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4EB3E9CF" w:rsidR="00CF40E1" w:rsidRPr="00CC3D1B" w:rsidRDefault="00883144" w:rsidP="00CF40E1">
      <w:pPr>
        <w:sectPr w:rsidR="00CF40E1" w:rsidRPr="00CC3D1B" w:rsidSect="008B1D04">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sidRPr="00CC3D1B">
        <w:rPr>
          <w:noProof/>
        </w:rPr>
        <mc:AlternateContent>
          <mc:Choice Requires="wps">
            <w:drawing>
              <wp:anchor distT="0" distB="0" distL="114300" distR="114300" simplePos="0" relativeHeight="251658240" behindDoc="0" locked="1" layoutInCell="1" allowOverlap="1" wp14:anchorId="0E503D9A" wp14:editId="5AB78D48">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6545331E" w14:textId="465491CA" w:rsidR="00C00260" w:rsidRDefault="00C00260" w:rsidP="00C00260">
                            <w:pPr>
                              <w:pStyle w:val="Titrecouverture"/>
                            </w:pPr>
                            <w:r>
                              <w:t>Cahier Spécial des Charges</w:t>
                            </w:r>
                            <w:r w:rsidRPr="004145B4">
                              <w:t xml:space="preserve"> </w:t>
                            </w:r>
                            <w:r>
                              <w:t>COD2299611SH</w:t>
                            </w:r>
                            <w:r w:rsidR="00BA361E">
                              <w:t>6</w:t>
                            </w:r>
                            <w:r>
                              <w:t>-10029</w:t>
                            </w:r>
                          </w:p>
                          <w:p w14:paraId="2AC6EBBA" w14:textId="1B69F639" w:rsidR="00C00260" w:rsidRDefault="00B82EBD" w:rsidP="00C00260">
                            <w:pPr>
                              <w:pStyle w:val="Titrecouverture"/>
                              <w:jc w:val="both"/>
                              <w:rPr>
                                <w:rFonts w:cs="Calibri"/>
                                <w:b/>
                                <w:bCs/>
                                <w:sz w:val="24"/>
                                <w:szCs w:val="24"/>
                              </w:rPr>
                            </w:pPr>
                            <w:r>
                              <w:rPr>
                                <w:rFonts w:cs="Calibri"/>
                                <w:b/>
                                <w:bCs/>
                                <w:sz w:val="24"/>
                                <w:szCs w:val="24"/>
                              </w:rPr>
                              <w:t xml:space="preserve">Addendum N° 1 au </w:t>
                            </w:r>
                            <w:r w:rsidR="00C00260">
                              <w:rPr>
                                <w:rFonts w:cs="Calibri"/>
                                <w:b/>
                                <w:bCs/>
                                <w:sz w:val="24"/>
                                <w:szCs w:val="24"/>
                              </w:rPr>
                              <w:t xml:space="preserve">Marché de </w:t>
                            </w:r>
                            <w:r w:rsidR="00E00BEA">
                              <w:rPr>
                                <w:rFonts w:cs="Calibri"/>
                                <w:b/>
                                <w:bCs/>
                                <w:sz w:val="24"/>
                                <w:szCs w:val="24"/>
                              </w:rPr>
                              <w:t>Services relatif</w:t>
                            </w:r>
                            <w:r w:rsidR="00C00260">
                              <w:rPr>
                                <w:rFonts w:cs="Calibri"/>
                                <w:b/>
                                <w:bCs/>
                                <w:sz w:val="24"/>
                                <w:szCs w:val="24"/>
                              </w:rPr>
                              <w:t xml:space="preserve"> à l’Impression et livraison des Manuels scolaires et guides pédagogiques pour le projet Education de base en RD Congo.</w:t>
                            </w:r>
                          </w:p>
                          <w:p w14:paraId="2C4E12A4" w14:textId="77777777" w:rsidR="00C00260" w:rsidRDefault="00C00260" w:rsidP="00C00260">
                            <w:pPr>
                              <w:pStyle w:val="Titrecouverture"/>
                              <w:jc w:val="both"/>
                              <w:rPr>
                                <w:rFonts w:cs="Calibri"/>
                                <w:b/>
                                <w:bCs/>
                                <w:sz w:val="24"/>
                                <w:szCs w:val="24"/>
                              </w:rPr>
                            </w:pPr>
                            <w:r>
                              <w:rPr>
                                <w:rFonts w:cs="Calibri"/>
                                <w:b/>
                                <w:bCs/>
                                <w:sz w:val="24"/>
                                <w:szCs w:val="24"/>
                              </w:rPr>
                              <w:t>CONTRAT CADRE</w:t>
                            </w:r>
                          </w:p>
                          <w:p w14:paraId="4A2DEFC6" w14:textId="77777777" w:rsidR="00C00260" w:rsidRDefault="00C00260" w:rsidP="00C00260">
                            <w:pPr>
                              <w:pStyle w:val="Titrecouverture"/>
                              <w:jc w:val="both"/>
                              <w:rPr>
                                <w:rFonts w:cs="Calibri"/>
                                <w:b/>
                                <w:bCs/>
                                <w:sz w:val="24"/>
                                <w:szCs w:val="24"/>
                              </w:rPr>
                            </w:pPr>
                            <w:r>
                              <w:rPr>
                                <w:rFonts w:cs="Calibri"/>
                                <w:b/>
                                <w:bCs/>
                                <w:sz w:val="24"/>
                                <w:szCs w:val="24"/>
                              </w:rPr>
                              <w:t>Procédure Ouverte : PO</w:t>
                            </w:r>
                          </w:p>
                          <w:p w14:paraId="5F5462BC" w14:textId="33EAB7F6" w:rsidR="00C00260" w:rsidRDefault="00C00260" w:rsidP="00C00260">
                            <w:pPr>
                              <w:pStyle w:val="Titrecouverture"/>
                              <w:jc w:val="both"/>
                              <w:rPr>
                                <w:rFonts w:cs="Calibri"/>
                                <w:b/>
                                <w:bCs/>
                                <w:sz w:val="24"/>
                                <w:szCs w:val="24"/>
                              </w:rPr>
                            </w:pPr>
                            <w:r>
                              <w:rPr>
                                <w:rFonts w:cs="Calibri"/>
                                <w:b/>
                                <w:bCs/>
                                <w:sz w:val="24"/>
                                <w:szCs w:val="24"/>
                              </w:rPr>
                              <w:t>Code Navision : COD2299611SH</w:t>
                            </w:r>
                            <w:r w:rsidR="00BA361E">
                              <w:rPr>
                                <w:rFonts w:cs="Calibri"/>
                                <w:b/>
                                <w:bCs/>
                                <w:sz w:val="24"/>
                                <w:szCs w:val="24"/>
                              </w:rPr>
                              <w:t>6</w:t>
                            </w:r>
                          </w:p>
                          <w:p w14:paraId="35C4EFF8" w14:textId="77777777" w:rsidR="00A57C50" w:rsidRPr="004145B4" w:rsidRDefault="00A57C50" w:rsidP="004145B4">
                            <w:pPr>
                              <w:pStyle w:val="Sous-titre"/>
                            </w:pPr>
                          </w:p>
                          <w:p w14:paraId="5F36CCD1" w14:textId="77777777" w:rsidR="00A57C50" w:rsidRDefault="00A57C50"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6545331E" w14:textId="465491CA" w:rsidR="00C00260" w:rsidRDefault="00C00260" w:rsidP="00C00260">
                      <w:pPr>
                        <w:pStyle w:val="Titrecouverture"/>
                      </w:pPr>
                      <w:r>
                        <w:t>Cahier Spécial des Charges</w:t>
                      </w:r>
                      <w:r w:rsidRPr="004145B4">
                        <w:t xml:space="preserve"> </w:t>
                      </w:r>
                      <w:r>
                        <w:t>COD2299611SH</w:t>
                      </w:r>
                      <w:r w:rsidR="00BA361E">
                        <w:t>6</w:t>
                      </w:r>
                      <w:r>
                        <w:t>-10029</w:t>
                      </w:r>
                    </w:p>
                    <w:p w14:paraId="2AC6EBBA" w14:textId="1B69F639" w:rsidR="00C00260" w:rsidRDefault="00B82EBD" w:rsidP="00C00260">
                      <w:pPr>
                        <w:pStyle w:val="Titrecouverture"/>
                        <w:jc w:val="both"/>
                        <w:rPr>
                          <w:rFonts w:cs="Calibri"/>
                          <w:b/>
                          <w:bCs/>
                          <w:sz w:val="24"/>
                          <w:szCs w:val="24"/>
                        </w:rPr>
                      </w:pPr>
                      <w:r>
                        <w:rPr>
                          <w:rFonts w:cs="Calibri"/>
                          <w:b/>
                          <w:bCs/>
                          <w:sz w:val="24"/>
                          <w:szCs w:val="24"/>
                        </w:rPr>
                        <w:t xml:space="preserve">Addendum N° 1 au </w:t>
                      </w:r>
                      <w:r w:rsidR="00C00260">
                        <w:rPr>
                          <w:rFonts w:cs="Calibri"/>
                          <w:b/>
                          <w:bCs/>
                          <w:sz w:val="24"/>
                          <w:szCs w:val="24"/>
                        </w:rPr>
                        <w:t xml:space="preserve">Marché de </w:t>
                      </w:r>
                      <w:r w:rsidR="00E00BEA">
                        <w:rPr>
                          <w:rFonts w:cs="Calibri"/>
                          <w:b/>
                          <w:bCs/>
                          <w:sz w:val="24"/>
                          <w:szCs w:val="24"/>
                        </w:rPr>
                        <w:t>Services relatif</w:t>
                      </w:r>
                      <w:r w:rsidR="00C00260">
                        <w:rPr>
                          <w:rFonts w:cs="Calibri"/>
                          <w:b/>
                          <w:bCs/>
                          <w:sz w:val="24"/>
                          <w:szCs w:val="24"/>
                        </w:rPr>
                        <w:t xml:space="preserve"> à l’Impression et livraison des Manuels scolaires et guides pédagogiques pour le projet Education de base en RD Congo.</w:t>
                      </w:r>
                    </w:p>
                    <w:p w14:paraId="2C4E12A4" w14:textId="77777777" w:rsidR="00C00260" w:rsidRDefault="00C00260" w:rsidP="00C00260">
                      <w:pPr>
                        <w:pStyle w:val="Titrecouverture"/>
                        <w:jc w:val="both"/>
                        <w:rPr>
                          <w:rFonts w:cs="Calibri"/>
                          <w:b/>
                          <w:bCs/>
                          <w:sz w:val="24"/>
                          <w:szCs w:val="24"/>
                        </w:rPr>
                      </w:pPr>
                      <w:r>
                        <w:rPr>
                          <w:rFonts w:cs="Calibri"/>
                          <w:b/>
                          <w:bCs/>
                          <w:sz w:val="24"/>
                          <w:szCs w:val="24"/>
                        </w:rPr>
                        <w:t>CONTRAT CADRE</w:t>
                      </w:r>
                    </w:p>
                    <w:p w14:paraId="4A2DEFC6" w14:textId="77777777" w:rsidR="00C00260" w:rsidRDefault="00C00260" w:rsidP="00C00260">
                      <w:pPr>
                        <w:pStyle w:val="Titrecouverture"/>
                        <w:jc w:val="both"/>
                        <w:rPr>
                          <w:rFonts w:cs="Calibri"/>
                          <w:b/>
                          <w:bCs/>
                          <w:sz w:val="24"/>
                          <w:szCs w:val="24"/>
                        </w:rPr>
                      </w:pPr>
                      <w:r>
                        <w:rPr>
                          <w:rFonts w:cs="Calibri"/>
                          <w:b/>
                          <w:bCs/>
                          <w:sz w:val="24"/>
                          <w:szCs w:val="24"/>
                        </w:rPr>
                        <w:t>Procédure Ouverte : PO</w:t>
                      </w:r>
                    </w:p>
                    <w:p w14:paraId="5F5462BC" w14:textId="33EAB7F6" w:rsidR="00C00260" w:rsidRDefault="00C00260" w:rsidP="00C00260">
                      <w:pPr>
                        <w:pStyle w:val="Titrecouverture"/>
                        <w:jc w:val="both"/>
                        <w:rPr>
                          <w:rFonts w:cs="Calibri"/>
                          <w:b/>
                          <w:bCs/>
                          <w:sz w:val="24"/>
                          <w:szCs w:val="24"/>
                        </w:rPr>
                      </w:pPr>
                      <w:r>
                        <w:rPr>
                          <w:rFonts w:cs="Calibri"/>
                          <w:b/>
                          <w:bCs/>
                          <w:sz w:val="24"/>
                          <w:szCs w:val="24"/>
                        </w:rPr>
                        <w:t>Code Navision : COD2299611SH</w:t>
                      </w:r>
                      <w:r w:rsidR="00BA361E">
                        <w:rPr>
                          <w:rFonts w:cs="Calibri"/>
                          <w:b/>
                          <w:bCs/>
                          <w:sz w:val="24"/>
                          <w:szCs w:val="24"/>
                        </w:rPr>
                        <w:t>6</w:t>
                      </w:r>
                    </w:p>
                    <w:p w14:paraId="35C4EFF8" w14:textId="77777777" w:rsidR="00A57C50" w:rsidRPr="004145B4" w:rsidRDefault="00A57C50" w:rsidP="004145B4">
                      <w:pPr>
                        <w:pStyle w:val="Sous-titre"/>
                      </w:pPr>
                    </w:p>
                    <w:p w14:paraId="5F36CCD1" w14:textId="77777777" w:rsidR="00A57C50" w:rsidRDefault="00A57C50" w:rsidP="004145B4">
                      <w:pPr>
                        <w:pStyle w:val="Titrecouverture"/>
                      </w:pPr>
                    </w:p>
                  </w:txbxContent>
                </v:textbox>
                <w10:wrap anchory="page"/>
                <w10:anchorlock/>
              </v:shape>
            </w:pict>
          </mc:Fallback>
        </mc:AlternateContent>
      </w:r>
    </w:p>
    <w:p w14:paraId="1E8C11B3" w14:textId="77777777" w:rsidR="00C45EFE" w:rsidRPr="00CC3D1B" w:rsidRDefault="00C45EFE" w:rsidP="005D080C">
      <w:pPr>
        <w:pStyle w:val="En-ttedetabledesmatires"/>
        <w:spacing w:after="240"/>
        <w:rPr>
          <w:color w:val="585756"/>
        </w:rPr>
      </w:pPr>
      <w:r w:rsidRPr="00CC3D1B">
        <w:rPr>
          <w:color w:val="585756"/>
          <w:lang w:val="fr-FR"/>
        </w:rPr>
        <w:lastRenderedPageBreak/>
        <w:t>Table des matières</w:t>
      </w:r>
    </w:p>
    <w:p w14:paraId="65EEDDEF" w14:textId="2815EBEA" w:rsidR="00A016E5" w:rsidRDefault="71EBF40D">
      <w:pPr>
        <w:pStyle w:val="TM1"/>
        <w:rPr>
          <w:rFonts w:asciiTheme="minorHAnsi" w:eastAsiaTheme="minorEastAsia" w:hAnsiTheme="minorHAnsi" w:cstheme="minorBidi"/>
          <w:b w:val="0"/>
          <w:noProof/>
          <w:color w:val="auto"/>
          <w:kern w:val="2"/>
          <w:sz w:val="24"/>
          <w:szCs w:val="24"/>
          <w:lang w:val="fr-FR" w:eastAsia="fr-FR"/>
          <w14:ligatures w14:val="standardContextual"/>
        </w:rPr>
      </w:pPr>
      <w:r w:rsidRPr="00CC3D1B">
        <w:fldChar w:fldCharType="begin"/>
      </w:r>
      <w:r w:rsidR="00C45EFE" w:rsidRPr="00CC3D1B">
        <w:instrText>TOC \o "1-4" \h \z \u</w:instrText>
      </w:r>
      <w:r w:rsidRPr="00CC3D1B">
        <w:fldChar w:fldCharType="separate"/>
      </w:r>
      <w:hyperlink w:anchor="_Toc174863946" w:history="1">
        <w:r w:rsidR="00A016E5" w:rsidRPr="00480047">
          <w:rPr>
            <w:rStyle w:val="Lienhypertexte"/>
            <w:noProof/>
          </w:rPr>
          <w:t>1</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Généralités</w:t>
        </w:r>
        <w:r w:rsidR="00A016E5">
          <w:rPr>
            <w:noProof/>
            <w:webHidden/>
          </w:rPr>
          <w:tab/>
        </w:r>
        <w:r w:rsidR="00A016E5">
          <w:rPr>
            <w:noProof/>
            <w:webHidden/>
          </w:rPr>
          <w:fldChar w:fldCharType="begin"/>
        </w:r>
        <w:r w:rsidR="00A016E5">
          <w:rPr>
            <w:noProof/>
            <w:webHidden/>
          </w:rPr>
          <w:instrText xml:space="preserve"> PAGEREF _Toc174863946 \h </w:instrText>
        </w:r>
        <w:r w:rsidR="00A016E5">
          <w:rPr>
            <w:noProof/>
            <w:webHidden/>
          </w:rPr>
        </w:r>
        <w:r w:rsidR="00A016E5">
          <w:rPr>
            <w:noProof/>
            <w:webHidden/>
          </w:rPr>
          <w:fldChar w:fldCharType="separate"/>
        </w:r>
        <w:r w:rsidR="00273487">
          <w:rPr>
            <w:noProof/>
            <w:webHidden/>
          </w:rPr>
          <w:t>5</w:t>
        </w:r>
        <w:r w:rsidR="00A016E5">
          <w:rPr>
            <w:noProof/>
            <w:webHidden/>
          </w:rPr>
          <w:fldChar w:fldCharType="end"/>
        </w:r>
      </w:hyperlink>
    </w:p>
    <w:p w14:paraId="17C4FFBB" w14:textId="72EC587E"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47" w:history="1">
        <w:r w:rsidR="00A016E5" w:rsidRPr="00480047">
          <w:rPr>
            <w:rStyle w:val="Lienhypertexte"/>
            <w:noProof/>
          </w:rPr>
          <w:t>1.1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Dérogations aux règles générales d’exécution</w:t>
        </w:r>
        <w:r w:rsidR="00A016E5">
          <w:rPr>
            <w:noProof/>
            <w:webHidden/>
          </w:rPr>
          <w:tab/>
        </w:r>
        <w:r w:rsidR="00A016E5">
          <w:rPr>
            <w:noProof/>
            <w:webHidden/>
          </w:rPr>
          <w:fldChar w:fldCharType="begin"/>
        </w:r>
        <w:r w:rsidR="00A016E5">
          <w:rPr>
            <w:noProof/>
            <w:webHidden/>
          </w:rPr>
          <w:instrText xml:space="preserve"> PAGEREF _Toc174863947 \h </w:instrText>
        </w:r>
        <w:r w:rsidR="00A016E5">
          <w:rPr>
            <w:noProof/>
            <w:webHidden/>
          </w:rPr>
        </w:r>
        <w:r w:rsidR="00A016E5">
          <w:rPr>
            <w:noProof/>
            <w:webHidden/>
          </w:rPr>
          <w:fldChar w:fldCharType="separate"/>
        </w:r>
        <w:r w:rsidR="00273487">
          <w:rPr>
            <w:noProof/>
            <w:webHidden/>
          </w:rPr>
          <w:t>5</w:t>
        </w:r>
        <w:r w:rsidR="00A016E5">
          <w:rPr>
            <w:noProof/>
            <w:webHidden/>
          </w:rPr>
          <w:fldChar w:fldCharType="end"/>
        </w:r>
      </w:hyperlink>
    </w:p>
    <w:p w14:paraId="7B935D9B" w14:textId="0D636F70"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48" w:history="1">
        <w:r w:rsidR="00A016E5" w:rsidRPr="00480047">
          <w:rPr>
            <w:rStyle w:val="Lienhypertexte"/>
            <w:noProof/>
          </w:rPr>
          <w:t>1.2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Pouvoir adjudicateur</w:t>
        </w:r>
        <w:r w:rsidR="00A016E5">
          <w:rPr>
            <w:noProof/>
            <w:webHidden/>
          </w:rPr>
          <w:tab/>
        </w:r>
        <w:r w:rsidR="00A016E5">
          <w:rPr>
            <w:noProof/>
            <w:webHidden/>
          </w:rPr>
          <w:fldChar w:fldCharType="begin"/>
        </w:r>
        <w:r w:rsidR="00A016E5">
          <w:rPr>
            <w:noProof/>
            <w:webHidden/>
          </w:rPr>
          <w:instrText xml:space="preserve"> PAGEREF _Toc174863948 \h </w:instrText>
        </w:r>
        <w:r w:rsidR="00A016E5">
          <w:rPr>
            <w:noProof/>
            <w:webHidden/>
          </w:rPr>
        </w:r>
        <w:r w:rsidR="00A016E5">
          <w:rPr>
            <w:noProof/>
            <w:webHidden/>
          </w:rPr>
          <w:fldChar w:fldCharType="separate"/>
        </w:r>
        <w:r w:rsidR="00273487">
          <w:rPr>
            <w:noProof/>
            <w:webHidden/>
          </w:rPr>
          <w:t>5</w:t>
        </w:r>
        <w:r w:rsidR="00A016E5">
          <w:rPr>
            <w:noProof/>
            <w:webHidden/>
          </w:rPr>
          <w:fldChar w:fldCharType="end"/>
        </w:r>
      </w:hyperlink>
    </w:p>
    <w:p w14:paraId="5F7AF7BF" w14:textId="108CE313"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49" w:history="1">
        <w:r w:rsidR="00A016E5" w:rsidRPr="00480047">
          <w:rPr>
            <w:rStyle w:val="Lienhypertexte"/>
            <w:noProof/>
          </w:rPr>
          <w:t>1.3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Cadre institutionnel d’Enabel</w:t>
        </w:r>
        <w:r w:rsidR="00A016E5">
          <w:rPr>
            <w:noProof/>
            <w:webHidden/>
          </w:rPr>
          <w:tab/>
        </w:r>
        <w:r w:rsidR="00A016E5">
          <w:rPr>
            <w:noProof/>
            <w:webHidden/>
          </w:rPr>
          <w:fldChar w:fldCharType="begin"/>
        </w:r>
        <w:r w:rsidR="00A016E5">
          <w:rPr>
            <w:noProof/>
            <w:webHidden/>
          </w:rPr>
          <w:instrText xml:space="preserve"> PAGEREF _Toc174863949 \h </w:instrText>
        </w:r>
        <w:r w:rsidR="00A016E5">
          <w:rPr>
            <w:noProof/>
            <w:webHidden/>
          </w:rPr>
        </w:r>
        <w:r w:rsidR="00A016E5">
          <w:rPr>
            <w:noProof/>
            <w:webHidden/>
          </w:rPr>
          <w:fldChar w:fldCharType="separate"/>
        </w:r>
        <w:r w:rsidR="00273487">
          <w:rPr>
            <w:noProof/>
            <w:webHidden/>
          </w:rPr>
          <w:t>5</w:t>
        </w:r>
        <w:r w:rsidR="00A016E5">
          <w:rPr>
            <w:noProof/>
            <w:webHidden/>
          </w:rPr>
          <w:fldChar w:fldCharType="end"/>
        </w:r>
      </w:hyperlink>
    </w:p>
    <w:p w14:paraId="0B7F3EB8" w14:textId="1D17B96A"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0" w:history="1">
        <w:r w:rsidR="00A016E5" w:rsidRPr="00480047">
          <w:rPr>
            <w:rStyle w:val="Lienhypertexte"/>
            <w:noProof/>
          </w:rPr>
          <w:t>1.4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Règles régissant le marché</w:t>
        </w:r>
        <w:r w:rsidR="00A016E5">
          <w:rPr>
            <w:noProof/>
            <w:webHidden/>
          </w:rPr>
          <w:tab/>
        </w:r>
        <w:r w:rsidR="00A016E5">
          <w:rPr>
            <w:noProof/>
            <w:webHidden/>
          </w:rPr>
          <w:fldChar w:fldCharType="begin"/>
        </w:r>
        <w:r w:rsidR="00A016E5">
          <w:rPr>
            <w:noProof/>
            <w:webHidden/>
          </w:rPr>
          <w:instrText xml:space="preserve"> PAGEREF _Toc174863950 \h </w:instrText>
        </w:r>
        <w:r w:rsidR="00A016E5">
          <w:rPr>
            <w:noProof/>
            <w:webHidden/>
          </w:rPr>
        </w:r>
        <w:r w:rsidR="00A016E5">
          <w:rPr>
            <w:noProof/>
            <w:webHidden/>
          </w:rPr>
          <w:fldChar w:fldCharType="separate"/>
        </w:r>
        <w:r w:rsidR="00273487">
          <w:rPr>
            <w:noProof/>
            <w:webHidden/>
          </w:rPr>
          <w:t>6</w:t>
        </w:r>
        <w:r w:rsidR="00A016E5">
          <w:rPr>
            <w:noProof/>
            <w:webHidden/>
          </w:rPr>
          <w:fldChar w:fldCharType="end"/>
        </w:r>
      </w:hyperlink>
    </w:p>
    <w:p w14:paraId="2B95D4A3" w14:textId="1629E8BD"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1" w:history="1">
        <w:r w:rsidR="00A016E5" w:rsidRPr="00480047">
          <w:rPr>
            <w:rStyle w:val="Lienhypertexte"/>
            <w:noProof/>
          </w:rPr>
          <w:t>1.5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Définitions</w:t>
        </w:r>
        <w:r w:rsidR="00A016E5">
          <w:rPr>
            <w:noProof/>
            <w:webHidden/>
          </w:rPr>
          <w:tab/>
        </w:r>
        <w:r w:rsidR="00A016E5">
          <w:rPr>
            <w:noProof/>
            <w:webHidden/>
          </w:rPr>
          <w:fldChar w:fldCharType="begin"/>
        </w:r>
        <w:r w:rsidR="00A016E5">
          <w:rPr>
            <w:noProof/>
            <w:webHidden/>
          </w:rPr>
          <w:instrText xml:space="preserve"> PAGEREF _Toc174863951 \h </w:instrText>
        </w:r>
        <w:r w:rsidR="00A016E5">
          <w:rPr>
            <w:noProof/>
            <w:webHidden/>
          </w:rPr>
        </w:r>
        <w:r w:rsidR="00A016E5">
          <w:rPr>
            <w:noProof/>
            <w:webHidden/>
          </w:rPr>
          <w:fldChar w:fldCharType="separate"/>
        </w:r>
        <w:r w:rsidR="00273487">
          <w:rPr>
            <w:noProof/>
            <w:webHidden/>
          </w:rPr>
          <w:t>7</w:t>
        </w:r>
        <w:r w:rsidR="00A016E5">
          <w:rPr>
            <w:noProof/>
            <w:webHidden/>
          </w:rPr>
          <w:fldChar w:fldCharType="end"/>
        </w:r>
      </w:hyperlink>
    </w:p>
    <w:p w14:paraId="2E0B491B" w14:textId="7ECD293A"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2" w:history="1">
        <w:r w:rsidR="00A016E5" w:rsidRPr="00480047">
          <w:rPr>
            <w:rStyle w:val="Lienhypertexte"/>
            <w:noProof/>
          </w:rPr>
          <w:t>1.6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Confidentialité</w:t>
        </w:r>
        <w:r w:rsidR="00A016E5">
          <w:rPr>
            <w:noProof/>
            <w:webHidden/>
          </w:rPr>
          <w:tab/>
        </w:r>
        <w:r w:rsidR="00A016E5">
          <w:rPr>
            <w:noProof/>
            <w:webHidden/>
          </w:rPr>
          <w:fldChar w:fldCharType="begin"/>
        </w:r>
        <w:r w:rsidR="00A016E5">
          <w:rPr>
            <w:noProof/>
            <w:webHidden/>
          </w:rPr>
          <w:instrText xml:space="preserve"> PAGEREF _Toc174863952 \h </w:instrText>
        </w:r>
        <w:r w:rsidR="00A016E5">
          <w:rPr>
            <w:noProof/>
            <w:webHidden/>
          </w:rPr>
        </w:r>
        <w:r w:rsidR="00A016E5">
          <w:rPr>
            <w:noProof/>
            <w:webHidden/>
          </w:rPr>
          <w:fldChar w:fldCharType="separate"/>
        </w:r>
        <w:r w:rsidR="00273487">
          <w:rPr>
            <w:noProof/>
            <w:webHidden/>
          </w:rPr>
          <w:t>8</w:t>
        </w:r>
        <w:r w:rsidR="00A016E5">
          <w:rPr>
            <w:noProof/>
            <w:webHidden/>
          </w:rPr>
          <w:fldChar w:fldCharType="end"/>
        </w:r>
      </w:hyperlink>
    </w:p>
    <w:p w14:paraId="02006D20" w14:textId="499E35E6"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53" w:history="1">
        <w:r w:rsidR="00A016E5" w:rsidRPr="00480047">
          <w:rPr>
            <w:rStyle w:val="Lienhypertexte"/>
            <w:noProof/>
            <w:lang w:val="fr-FR"/>
          </w:rPr>
          <w:t>1.6.1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lang w:val="fr-FR"/>
          </w:rPr>
          <w:t>Traitement des données à caractère personnel</w:t>
        </w:r>
        <w:r w:rsidR="00A016E5">
          <w:rPr>
            <w:noProof/>
            <w:webHidden/>
          </w:rPr>
          <w:tab/>
        </w:r>
        <w:r w:rsidR="00A016E5">
          <w:rPr>
            <w:noProof/>
            <w:webHidden/>
          </w:rPr>
          <w:fldChar w:fldCharType="begin"/>
        </w:r>
        <w:r w:rsidR="00A016E5">
          <w:rPr>
            <w:noProof/>
            <w:webHidden/>
          </w:rPr>
          <w:instrText xml:space="preserve"> PAGEREF _Toc174863953 \h </w:instrText>
        </w:r>
        <w:r w:rsidR="00A016E5">
          <w:rPr>
            <w:noProof/>
            <w:webHidden/>
          </w:rPr>
        </w:r>
        <w:r w:rsidR="00A016E5">
          <w:rPr>
            <w:noProof/>
            <w:webHidden/>
          </w:rPr>
          <w:fldChar w:fldCharType="separate"/>
        </w:r>
        <w:r w:rsidR="00273487">
          <w:rPr>
            <w:noProof/>
            <w:webHidden/>
          </w:rPr>
          <w:t>8</w:t>
        </w:r>
        <w:r w:rsidR="00A016E5">
          <w:rPr>
            <w:noProof/>
            <w:webHidden/>
          </w:rPr>
          <w:fldChar w:fldCharType="end"/>
        </w:r>
      </w:hyperlink>
    </w:p>
    <w:p w14:paraId="65670FB5" w14:textId="25B6A95C"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54" w:history="1">
        <w:r w:rsidR="00A016E5" w:rsidRPr="00480047">
          <w:rPr>
            <w:rStyle w:val="Lienhypertexte"/>
            <w:noProof/>
          </w:rPr>
          <w:t>1.6.2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Confidentialité</w:t>
        </w:r>
        <w:r w:rsidR="00A016E5">
          <w:rPr>
            <w:noProof/>
            <w:webHidden/>
          </w:rPr>
          <w:tab/>
        </w:r>
        <w:r w:rsidR="00A016E5">
          <w:rPr>
            <w:noProof/>
            <w:webHidden/>
          </w:rPr>
          <w:fldChar w:fldCharType="begin"/>
        </w:r>
        <w:r w:rsidR="00A016E5">
          <w:rPr>
            <w:noProof/>
            <w:webHidden/>
          </w:rPr>
          <w:instrText xml:space="preserve"> PAGEREF _Toc174863954 \h </w:instrText>
        </w:r>
        <w:r w:rsidR="00A016E5">
          <w:rPr>
            <w:noProof/>
            <w:webHidden/>
          </w:rPr>
        </w:r>
        <w:r w:rsidR="00A016E5">
          <w:rPr>
            <w:noProof/>
            <w:webHidden/>
          </w:rPr>
          <w:fldChar w:fldCharType="separate"/>
        </w:r>
        <w:r w:rsidR="00273487">
          <w:rPr>
            <w:noProof/>
            <w:webHidden/>
          </w:rPr>
          <w:t>8</w:t>
        </w:r>
        <w:r w:rsidR="00A016E5">
          <w:rPr>
            <w:noProof/>
            <w:webHidden/>
          </w:rPr>
          <w:fldChar w:fldCharType="end"/>
        </w:r>
      </w:hyperlink>
    </w:p>
    <w:p w14:paraId="3DD27D9B" w14:textId="71155E56"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5" w:history="1">
        <w:r w:rsidR="00A016E5" w:rsidRPr="00480047">
          <w:rPr>
            <w:rStyle w:val="Lienhypertexte"/>
            <w:noProof/>
          </w:rPr>
          <w:t>1.7</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Obligations déontologiques</w:t>
        </w:r>
        <w:r w:rsidR="00A016E5">
          <w:rPr>
            <w:noProof/>
            <w:webHidden/>
          </w:rPr>
          <w:tab/>
        </w:r>
        <w:r w:rsidR="00A016E5">
          <w:rPr>
            <w:noProof/>
            <w:webHidden/>
          </w:rPr>
          <w:fldChar w:fldCharType="begin"/>
        </w:r>
        <w:r w:rsidR="00A016E5">
          <w:rPr>
            <w:noProof/>
            <w:webHidden/>
          </w:rPr>
          <w:instrText xml:space="preserve"> PAGEREF _Toc174863955 \h </w:instrText>
        </w:r>
        <w:r w:rsidR="00A016E5">
          <w:rPr>
            <w:noProof/>
            <w:webHidden/>
          </w:rPr>
        </w:r>
        <w:r w:rsidR="00A016E5">
          <w:rPr>
            <w:noProof/>
            <w:webHidden/>
          </w:rPr>
          <w:fldChar w:fldCharType="separate"/>
        </w:r>
        <w:r w:rsidR="00273487">
          <w:rPr>
            <w:noProof/>
            <w:webHidden/>
          </w:rPr>
          <w:t>9</w:t>
        </w:r>
        <w:r w:rsidR="00A016E5">
          <w:rPr>
            <w:noProof/>
            <w:webHidden/>
          </w:rPr>
          <w:fldChar w:fldCharType="end"/>
        </w:r>
      </w:hyperlink>
    </w:p>
    <w:p w14:paraId="4F296E89" w14:textId="7A285167"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6" w:history="1">
        <w:r w:rsidR="00A016E5" w:rsidRPr="00480047">
          <w:rPr>
            <w:rStyle w:val="Lienhypertexte"/>
            <w:noProof/>
          </w:rPr>
          <w:t>1.8</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Droit applicable et tribunaux compétents</w:t>
        </w:r>
        <w:r w:rsidR="00A016E5">
          <w:rPr>
            <w:noProof/>
            <w:webHidden/>
          </w:rPr>
          <w:tab/>
        </w:r>
        <w:r w:rsidR="00A016E5">
          <w:rPr>
            <w:noProof/>
            <w:webHidden/>
          </w:rPr>
          <w:fldChar w:fldCharType="begin"/>
        </w:r>
        <w:r w:rsidR="00A016E5">
          <w:rPr>
            <w:noProof/>
            <w:webHidden/>
          </w:rPr>
          <w:instrText xml:space="preserve"> PAGEREF _Toc174863956 \h </w:instrText>
        </w:r>
        <w:r w:rsidR="00A016E5">
          <w:rPr>
            <w:noProof/>
            <w:webHidden/>
          </w:rPr>
        </w:r>
        <w:r w:rsidR="00A016E5">
          <w:rPr>
            <w:noProof/>
            <w:webHidden/>
          </w:rPr>
          <w:fldChar w:fldCharType="separate"/>
        </w:r>
        <w:r w:rsidR="00273487">
          <w:rPr>
            <w:noProof/>
            <w:webHidden/>
          </w:rPr>
          <w:t>10</w:t>
        </w:r>
        <w:r w:rsidR="00A016E5">
          <w:rPr>
            <w:noProof/>
            <w:webHidden/>
          </w:rPr>
          <w:fldChar w:fldCharType="end"/>
        </w:r>
      </w:hyperlink>
    </w:p>
    <w:p w14:paraId="038265B3" w14:textId="4A05AA78" w:rsidR="00A016E5"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863957" w:history="1">
        <w:r w:rsidR="00A016E5" w:rsidRPr="00480047">
          <w:rPr>
            <w:rStyle w:val="Lienhypertexte"/>
            <w:noProof/>
          </w:rPr>
          <w:t>2</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Objet et portée du marché</w:t>
        </w:r>
        <w:r w:rsidR="00A016E5">
          <w:rPr>
            <w:noProof/>
            <w:webHidden/>
          </w:rPr>
          <w:tab/>
        </w:r>
        <w:r w:rsidR="00A016E5">
          <w:rPr>
            <w:noProof/>
            <w:webHidden/>
          </w:rPr>
          <w:fldChar w:fldCharType="begin"/>
        </w:r>
        <w:r w:rsidR="00A016E5">
          <w:rPr>
            <w:noProof/>
            <w:webHidden/>
          </w:rPr>
          <w:instrText xml:space="preserve"> PAGEREF _Toc174863957 \h </w:instrText>
        </w:r>
        <w:r w:rsidR="00A016E5">
          <w:rPr>
            <w:noProof/>
            <w:webHidden/>
          </w:rPr>
        </w:r>
        <w:r w:rsidR="00A016E5">
          <w:rPr>
            <w:noProof/>
            <w:webHidden/>
          </w:rPr>
          <w:fldChar w:fldCharType="separate"/>
        </w:r>
        <w:r w:rsidR="00273487">
          <w:rPr>
            <w:noProof/>
            <w:webHidden/>
          </w:rPr>
          <w:t>11</w:t>
        </w:r>
        <w:r w:rsidR="00A016E5">
          <w:rPr>
            <w:noProof/>
            <w:webHidden/>
          </w:rPr>
          <w:fldChar w:fldCharType="end"/>
        </w:r>
      </w:hyperlink>
    </w:p>
    <w:p w14:paraId="3C843508" w14:textId="2E72B183"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8" w:history="1">
        <w:r w:rsidR="00A016E5" w:rsidRPr="00480047">
          <w:rPr>
            <w:rStyle w:val="Lienhypertexte"/>
            <w:noProof/>
          </w:rPr>
          <w:t>2.1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Nature du marché</w:t>
        </w:r>
        <w:r w:rsidR="00A016E5">
          <w:rPr>
            <w:noProof/>
            <w:webHidden/>
          </w:rPr>
          <w:tab/>
        </w:r>
        <w:r w:rsidR="00A016E5">
          <w:rPr>
            <w:noProof/>
            <w:webHidden/>
          </w:rPr>
          <w:fldChar w:fldCharType="begin"/>
        </w:r>
        <w:r w:rsidR="00A016E5">
          <w:rPr>
            <w:noProof/>
            <w:webHidden/>
          </w:rPr>
          <w:instrText xml:space="preserve"> PAGEREF _Toc174863958 \h </w:instrText>
        </w:r>
        <w:r w:rsidR="00A016E5">
          <w:rPr>
            <w:noProof/>
            <w:webHidden/>
          </w:rPr>
        </w:r>
        <w:r w:rsidR="00A016E5">
          <w:rPr>
            <w:noProof/>
            <w:webHidden/>
          </w:rPr>
          <w:fldChar w:fldCharType="separate"/>
        </w:r>
        <w:r w:rsidR="00273487">
          <w:rPr>
            <w:noProof/>
            <w:webHidden/>
          </w:rPr>
          <w:t>11</w:t>
        </w:r>
        <w:r w:rsidR="00A016E5">
          <w:rPr>
            <w:noProof/>
            <w:webHidden/>
          </w:rPr>
          <w:fldChar w:fldCharType="end"/>
        </w:r>
      </w:hyperlink>
    </w:p>
    <w:p w14:paraId="36F345CE" w14:textId="790056FF"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9" w:history="1">
        <w:r w:rsidR="00A016E5" w:rsidRPr="00480047">
          <w:rPr>
            <w:rStyle w:val="Lienhypertexte"/>
            <w:noProof/>
          </w:rPr>
          <w:t>2.2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Objet du marché</w:t>
        </w:r>
        <w:r w:rsidR="00A016E5">
          <w:rPr>
            <w:noProof/>
            <w:webHidden/>
          </w:rPr>
          <w:tab/>
        </w:r>
        <w:r w:rsidR="00A016E5">
          <w:rPr>
            <w:noProof/>
            <w:webHidden/>
          </w:rPr>
          <w:fldChar w:fldCharType="begin"/>
        </w:r>
        <w:r w:rsidR="00A016E5">
          <w:rPr>
            <w:noProof/>
            <w:webHidden/>
          </w:rPr>
          <w:instrText xml:space="preserve"> PAGEREF _Toc174863959 \h </w:instrText>
        </w:r>
        <w:r w:rsidR="00A016E5">
          <w:rPr>
            <w:noProof/>
            <w:webHidden/>
          </w:rPr>
        </w:r>
        <w:r w:rsidR="00A016E5">
          <w:rPr>
            <w:noProof/>
            <w:webHidden/>
          </w:rPr>
          <w:fldChar w:fldCharType="separate"/>
        </w:r>
        <w:r w:rsidR="00273487">
          <w:rPr>
            <w:noProof/>
            <w:webHidden/>
          </w:rPr>
          <w:t>11</w:t>
        </w:r>
        <w:r w:rsidR="00A016E5">
          <w:rPr>
            <w:noProof/>
            <w:webHidden/>
          </w:rPr>
          <w:fldChar w:fldCharType="end"/>
        </w:r>
      </w:hyperlink>
    </w:p>
    <w:p w14:paraId="2DC9B7C5" w14:textId="7FD84D0C"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0" w:history="1">
        <w:r w:rsidR="00A016E5" w:rsidRPr="00480047">
          <w:rPr>
            <w:rStyle w:val="Lienhypertexte"/>
            <w:noProof/>
          </w:rPr>
          <w:t>2.3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Lots</w:t>
        </w:r>
        <w:r w:rsidR="00A016E5">
          <w:rPr>
            <w:noProof/>
            <w:webHidden/>
          </w:rPr>
          <w:tab/>
        </w:r>
        <w:r w:rsidR="00A016E5">
          <w:rPr>
            <w:noProof/>
            <w:webHidden/>
          </w:rPr>
          <w:fldChar w:fldCharType="begin"/>
        </w:r>
        <w:r w:rsidR="00A016E5">
          <w:rPr>
            <w:noProof/>
            <w:webHidden/>
          </w:rPr>
          <w:instrText xml:space="preserve"> PAGEREF _Toc174863960 \h </w:instrText>
        </w:r>
        <w:r w:rsidR="00A016E5">
          <w:rPr>
            <w:noProof/>
            <w:webHidden/>
          </w:rPr>
        </w:r>
        <w:r w:rsidR="00A016E5">
          <w:rPr>
            <w:noProof/>
            <w:webHidden/>
          </w:rPr>
          <w:fldChar w:fldCharType="separate"/>
        </w:r>
        <w:r w:rsidR="00273487">
          <w:rPr>
            <w:noProof/>
            <w:webHidden/>
          </w:rPr>
          <w:t>11</w:t>
        </w:r>
        <w:r w:rsidR="00A016E5">
          <w:rPr>
            <w:noProof/>
            <w:webHidden/>
          </w:rPr>
          <w:fldChar w:fldCharType="end"/>
        </w:r>
      </w:hyperlink>
    </w:p>
    <w:p w14:paraId="2E9BC26E" w14:textId="236CFA09"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1" w:history="1">
        <w:r w:rsidR="00A016E5" w:rsidRPr="00480047">
          <w:rPr>
            <w:rStyle w:val="Lienhypertexte"/>
            <w:noProof/>
          </w:rPr>
          <w:t>2.4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Postes</w:t>
        </w:r>
        <w:r w:rsidR="00A016E5">
          <w:rPr>
            <w:noProof/>
            <w:webHidden/>
          </w:rPr>
          <w:tab/>
        </w:r>
        <w:r w:rsidR="00A016E5">
          <w:rPr>
            <w:noProof/>
            <w:webHidden/>
          </w:rPr>
          <w:fldChar w:fldCharType="begin"/>
        </w:r>
        <w:r w:rsidR="00A016E5">
          <w:rPr>
            <w:noProof/>
            <w:webHidden/>
          </w:rPr>
          <w:instrText xml:space="preserve"> PAGEREF _Toc174863961 \h </w:instrText>
        </w:r>
        <w:r w:rsidR="00A016E5">
          <w:rPr>
            <w:noProof/>
            <w:webHidden/>
          </w:rPr>
        </w:r>
        <w:r w:rsidR="00A016E5">
          <w:rPr>
            <w:noProof/>
            <w:webHidden/>
          </w:rPr>
          <w:fldChar w:fldCharType="separate"/>
        </w:r>
        <w:r w:rsidR="00273487">
          <w:rPr>
            <w:noProof/>
            <w:webHidden/>
          </w:rPr>
          <w:t>11</w:t>
        </w:r>
        <w:r w:rsidR="00A016E5">
          <w:rPr>
            <w:noProof/>
            <w:webHidden/>
          </w:rPr>
          <w:fldChar w:fldCharType="end"/>
        </w:r>
      </w:hyperlink>
    </w:p>
    <w:p w14:paraId="287EC2D7" w14:textId="50C0B076"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2" w:history="1">
        <w:r w:rsidR="00A016E5" w:rsidRPr="00480047">
          <w:rPr>
            <w:rStyle w:val="Lienhypertexte"/>
            <w:noProof/>
          </w:rPr>
          <w:t>2.5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Durée du marché</w:t>
        </w:r>
        <w:r w:rsidR="00A016E5">
          <w:rPr>
            <w:noProof/>
            <w:webHidden/>
          </w:rPr>
          <w:tab/>
        </w:r>
        <w:r w:rsidR="00A016E5">
          <w:rPr>
            <w:noProof/>
            <w:webHidden/>
          </w:rPr>
          <w:fldChar w:fldCharType="begin"/>
        </w:r>
        <w:r w:rsidR="00A016E5">
          <w:rPr>
            <w:noProof/>
            <w:webHidden/>
          </w:rPr>
          <w:instrText xml:space="preserve"> PAGEREF _Toc174863962 \h </w:instrText>
        </w:r>
        <w:r w:rsidR="00A016E5">
          <w:rPr>
            <w:noProof/>
            <w:webHidden/>
          </w:rPr>
        </w:r>
        <w:r w:rsidR="00A016E5">
          <w:rPr>
            <w:noProof/>
            <w:webHidden/>
          </w:rPr>
          <w:fldChar w:fldCharType="separate"/>
        </w:r>
        <w:r w:rsidR="00273487">
          <w:rPr>
            <w:noProof/>
            <w:webHidden/>
          </w:rPr>
          <w:t>12</w:t>
        </w:r>
        <w:r w:rsidR="00A016E5">
          <w:rPr>
            <w:noProof/>
            <w:webHidden/>
          </w:rPr>
          <w:fldChar w:fldCharType="end"/>
        </w:r>
      </w:hyperlink>
    </w:p>
    <w:p w14:paraId="22057385" w14:textId="7997C7AB"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3" w:history="1">
        <w:r w:rsidR="00A016E5" w:rsidRPr="00480047">
          <w:rPr>
            <w:rStyle w:val="Lienhypertexte"/>
            <w:noProof/>
          </w:rPr>
          <w:t>2.6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 xml:space="preserve">Variantes </w:t>
        </w:r>
        <w:r w:rsidR="00A016E5" w:rsidRPr="00480047">
          <w:rPr>
            <w:rStyle w:val="Lienhypertexte"/>
            <w:rFonts w:ascii="Segoe UI Symbol" w:hAnsi="Segoe UI Symbol" w:cs="Segoe UI Symbol"/>
            <w:noProof/>
          </w:rPr>
          <w:t>♣</w:t>
        </w:r>
        <w:r w:rsidR="00A016E5">
          <w:rPr>
            <w:noProof/>
            <w:webHidden/>
          </w:rPr>
          <w:tab/>
        </w:r>
        <w:r w:rsidR="00A016E5">
          <w:rPr>
            <w:noProof/>
            <w:webHidden/>
          </w:rPr>
          <w:fldChar w:fldCharType="begin"/>
        </w:r>
        <w:r w:rsidR="00A016E5">
          <w:rPr>
            <w:noProof/>
            <w:webHidden/>
          </w:rPr>
          <w:instrText xml:space="preserve"> PAGEREF _Toc174863963 \h </w:instrText>
        </w:r>
        <w:r w:rsidR="00A016E5">
          <w:rPr>
            <w:noProof/>
            <w:webHidden/>
          </w:rPr>
        </w:r>
        <w:r w:rsidR="00A016E5">
          <w:rPr>
            <w:noProof/>
            <w:webHidden/>
          </w:rPr>
          <w:fldChar w:fldCharType="separate"/>
        </w:r>
        <w:r w:rsidR="00273487">
          <w:rPr>
            <w:noProof/>
            <w:webHidden/>
          </w:rPr>
          <w:t>12</w:t>
        </w:r>
        <w:r w:rsidR="00A016E5">
          <w:rPr>
            <w:noProof/>
            <w:webHidden/>
          </w:rPr>
          <w:fldChar w:fldCharType="end"/>
        </w:r>
      </w:hyperlink>
    </w:p>
    <w:p w14:paraId="462D7EBF" w14:textId="32AFC435"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4" w:history="1">
        <w:r w:rsidR="00A016E5" w:rsidRPr="00480047">
          <w:rPr>
            <w:rStyle w:val="Lienhypertexte"/>
            <w:noProof/>
          </w:rPr>
          <w:t>2.7</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Option</w:t>
        </w:r>
        <w:r w:rsidR="00A016E5">
          <w:rPr>
            <w:noProof/>
            <w:webHidden/>
          </w:rPr>
          <w:tab/>
        </w:r>
        <w:r w:rsidR="00A016E5">
          <w:rPr>
            <w:noProof/>
            <w:webHidden/>
          </w:rPr>
          <w:fldChar w:fldCharType="begin"/>
        </w:r>
        <w:r w:rsidR="00A016E5">
          <w:rPr>
            <w:noProof/>
            <w:webHidden/>
          </w:rPr>
          <w:instrText xml:space="preserve"> PAGEREF _Toc174863964 \h </w:instrText>
        </w:r>
        <w:r w:rsidR="00A016E5">
          <w:rPr>
            <w:noProof/>
            <w:webHidden/>
          </w:rPr>
        </w:r>
        <w:r w:rsidR="00A016E5">
          <w:rPr>
            <w:noProof/>
            <w:webHidden/>
          </w:rPr>
          <w:fldChar w:fldCharType="separate"/>
        </w:r>
        <w:r w:rsidR="00273487">
          <w:rPr>
            <w:noProof/>
            <w:webHidden/>
          </w:rPr>
          <w:t>12</w:t>
        </w:r>
        <w:r w:rsidR="00A016E5">
          <w:rPr>
            <w:noProof/>
            <w:webHidden/>
          </w:rPr>
          <w:fldChar w:fldCharType="end"/>
        </w:r>
      </w:hyperlink>
    </w:p>
    <w:p w14:paraId="5A643F86" w14:textId="53ABAAEF"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5" w:history="1">
        <w:r w:rsidR="00A016E5" w:rsidRPr="00480047">
          <w:rPr>
            <w:rStyle w:val="Lienhypertexte"/>
            <w:noProof/>
          </w:rPr>
          <w:t>2.8</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Quantité</w:t>
        </w:r>
        <w:r w:rsidR="00A016E5">
          <w:rPr>
            <w:noProof/>
            <w:webHidden/>
          </w:rPr>
          <w:tab/>
        </w:r>
        <w:r w:rsidR="00A016E5">
          <w:rPr>
            <w:noProof/>
            <w:webHidden/>
          </w:rPr>
          <w:fldChar w:fldCharType="begin"/>
        </w:r>
        <w:r w:rsidR="00A016E5">
          <w:rPr>
            <w:noProof/>
            <w:webHidden/>
          </w:rPr>
          <w:instrText xml:space="preserve"> PAGEREF _Toc174863965 \h </w:instrText>
        </w:r>
        <w:r w:rsidR="00A016E5">
          <w:rPr>
            <w:noProof/>
            <w:webHidden/>
          </w:rPr>
        </w:r>
        <w:r w:rsidR="00A016E5">
          <w:rPr>
            <w:noProof/>
            <w:webHidden/>
          </w:rPr>
          <w:fldChar w:fldCharType="separate"/>
        </w:r>
        <w:r w:rsidR="00273487">
          <w:rPr>
            <w:noProof/>
            <w:webHidden/>
          </w:rPr>
          <w:t>12</w:t>
        </w:r>
        <w:r w:rsidR="00A016E5">
          <w:rPr>
            <w:noProof/>
            <w:webHidden/>
          </w:rPr>
          <w:fldChar w:fldCharType="end"/>
        </w:r>
      </w:hyperlink>
    </w:p>
    <w:p w14:paraId="52E5E539" w14:textId="790CEAEB" w:rsidR="00A016E5"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863966" w:history="1">
        <w:r w:rsidR="00A016E5" w:rsidRPr="00480047">
          <w:rPr>
            <w:rStyle w:val="Lienhypertexte"/>
            <w:noProof/>
          </w:rPr>
          <w:t>3</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Procédure</w:t>
        </w:r>
        <w:r w:rsidR="00A016E5">
          <w:rPr>
            <w:noProof/>
            <w:webHidden/>
          </w:rPr>
          <w:tab/>
        </w:r>
        <w:r w:rsidR="00A016E5">
          <w:rPr>
            <w:noProof/>
            <w:webHidden/>
          </w:rPr>
          <w:fldChar w:fldCharType="begin"/>
        </w:r>
        <w:r w:rsidR="00A016E5">
          <w:rPr>
            <w:noProof/>
            <w:webHidden/>
          </w:rPr>
          <w:instrText xml:space="preserve"> PAGEREF _Toc174863966 \h </w:instrText>
        </w:r>
        <w:r w:rsidR="00A016E5">
          <w:rPr>
            <w:noProof/>
            <w:webHidden/>
          </w:rPr>
        </w:r>
        <w:r w:rsidR="00A016E5">
          <w:rPr>
            <w:noProof/>
            <w:webHidden/>
          </w:rPr>
          <w:fldChar w:fldCharType="separate"/>
        </w:r>
        <w:r w:rsidR="00273487">
          <w:rPr>
            <w:noProof/>
            <w:webHidden/>
          </w:rPr>
          <w:t>12</w:t>
        </w:r>
        <w:r w:rsidR="00A016E5">
          <w:rPr>
            <w:noProof/>
            <w:webHidden/>
          </w:rPr>
          <w:fldChar w:fldCharType="end"/>
        </w:r>
      </w:hyperlink>
    </w:p>
    <w:p w14:paraId="5897AAF9" w14:textId="4D159564"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7" w:history="1">
        <w:r w:rsidR="00A016E5" w:rsidRPr="00480047">
          <w:rPr>
            <w:rStyle w:val="Lienhypertexte"/>
            <w:noProof/>
          </w:rPr>
          <w:t>3.1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Mode de passation</w:t>
        </w:r>
        <w:r w:rsidR="00A016E5">
          <w:rPr>
            <w:noProof/>
            <w:webHidden/>
          </w:rPr>
          <w:tab/>
        </w:r>
        <w:r w:rsidR="00A016E5">
          <w:rPr>
            <w:noProof/>
            <w:webHidden/>
          </w:rPr>
          <w:fldChar w:fldCharType="begin"/>
        </w:r>
        <w:r w:rsidR="00A016E5">
          <w:rPr>
            <w:noProof/>
            <w:webHidden/>
          </w:rPr>
          <w:instrText xml:space="preserve"> PAGEREF _Toc174863967 \h </w:instrText>
        </w:r>
        <w:r w:rsidR="00A016E5">
          <w:rPr>
            <w:noProof/>
            <w:webHidden/>
          </w:rPr>
        </w:r>
        <w:r w:rsidR="00A016E5">
          <w:rPr>
            <w:noProof/>
            <w:webHidden/>
          </w:rPr>
          <w:fldChar w:fldCharType="separate"/>
        </w:r>
        <w:r w:rsidR="00273487">
          <w:rPr>
            <w:noProof/>
            <w:webHidden/>
          </w:rPr>
          <w:t>12</w:t>
        </w:r>
        <w:r w:rsidR="00A016E5">
          <w:rPr>
            <w:noProof/>
            <w:webHidden/>
          </w:rPr>
          <w:fldChar w:fldCharType="end"/>
        </w:r>
      </w:hyperlink>
    </w:p>
    <w:p w14:paraId="4D87088B" w14:textId="36FAF1E1"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8" w:history="1">
        <w:r w:rsidR="00A016E5" w:rsidRPr="00480047">
          <w:rPr>
            <w:rStyle w:val="Lienhypertexte"/>
            <w:noProof/>
          </w:rPr>
          <w:t>3.2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Publication</w:t>
        </w:r>
        <w:r w:rsidR="00A016E5">
          <w:rPr>
            <w:noProof/>
            <w:webHidden/>
          </w:rPr>
          <w:tab/>
        </w:r>
        <w:r w:rsidR="00A016E5">
          <w:rPr>
            <w:noProof/>
            <w:webHidden/>
          </w:rPr>
          <w:fldChar w:fldCharType="begin"/>
        </w:r>
        <w:r w:rsidR="00A016E5">
          <w:rPr>
            <w:noProof/>
            <w:webHidden/>
          </w:rPr>
          <w:instrText xml:space="preserve"> PAGEREF _Toc174863968 \h </w:instrText>
        </w:r>
        <w:r w:rsidR="00A016E5">
          <w:rPr>
            <w:noProof/>
            <w:webHidden/>
          </w:rPr>
        </w:r>
        <w:r w:rsidR="00A016E5">
          <w:rPr>
            <w:noProof/>
            <w:webHidden/>
          </w:rPr>
          <w:fldChar w:fldCharType="separate"/>
        </w:r>
        <w:r w:rsidR="00273487">
          <w:rPr>
            <w:noProof/>
            <w:webHidden/>
          </w:rPr>
          <w:t>12</w:t>
        </w:r>
        <w:r w:rsidR="00A016E5">
          <w:rPr>
            <w:noProof/>
            <w:webHidden/>
          </w:rPr>
          <w:fldChar w:fldCharType="end"/>
        </w:r>
      </w:hyperlink>
    </w:p>
    <w:p w14:paraId="505FA086" w14:textId="20AABAE8"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69" w:history="1">
        <w:r w:rsidR="00A016E5" w:rsidRPr="00480047">
          <w:rPr>
            <w:rStyle w:val="Lienhypertexte"/>
            <w:noProof/>
          </w:rPr>
          <w:t>3.2.1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Publicité officielle</w:t>
        </w:r>
        <w:r w:rsidR="00A016E5">
          <w:rPr>
            <w:noProof/>
            <w:webHidden/>
          </w:rPr>
          <w:tab/>
        </w:r>
        <w:r w:rsidR="00A016E5">
          <w:rPr>
            <w:noProof/>
            <w:webHidden/>
          </w:rPr>
          <w:fldChar w:fldCharType="begin"/>
        </w:r>
        <w:r w:rsidR="00A016E5">
          <w:rPr>
            <w:noProof/>
            <w:webHidden/>
          </w:rPr>
          <w:instrText xml:space="preserve"> PAGEREF _Toc174863969 \h </w:instrText>
        </w:r>
        <w:r w:rsidR="00A016E5">
          <w:rPr>
            <w:noProof/>
            <w:webHidden/>
          </w:rPr>
        </w:r>
        <w:r w:rsidR="00A016E5">
          <w:rPr>
            <w:noProof/>
            <w:webHidden/>
          </w:rPr>
          <w:fldChar w:fldCharType="separate"/>
        </w:r>
        <w:r w:rsidR="00273487">
          <w:rPr>
            <w:noProof/>
            <w:webHidden/>
          </w:rPr>
          <w:t>12</w:t>
        </w:r>
        <w:r w:rsidR="00A016E5">
          <w:rPr>
            <w:noProof/>
            <w:webHidden/>
          </w:rPr>
          <w:fldChar w:fldCharType="end"/>
        </w:r>
      </w:hyperlink>
    </w:p>
    <w:p w14:paraId="7F9E2152" w14:textId="032772D6"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0" w:history="1">
        <w:r w:rsidR="00A016E5" w:rsidRPr="00480047">
          <w:rPr>
            <w:rStyle w:val="Lienhypertexte"/>
            <w:noProof/>
          </w:rPr>
          <w:t>3.2.2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Publication Enabel</w:t>
        </w:r>
        <w:r w:rsidR="00A016E5">
          <w:rPr>
            <w:noProof/>
            <w:webHidden/>
          </w:rPr>
          <w:tab/>
        </w:r>
        <w:r w:rsidR="00A016E5">
          <w:rPr>
            <w:noProof/>
            <w:webHidden/>
          </w:rPr>
          <w:fldChar w:fldCharType="begin"/>
        </w:r>
        <w:r w:rsidR="00A016E5">
          <w:rPr>
            <w:noProof/>
            <w:webHidden/>
          </w:rPr>
          <w:instrText xml:space="preserve"> PAGEREF _Toc174863970 \h </w:instrText>
        </w:r>
        <w:r w:rsidR="00A016E5">
          <w:rPr>
            <w:noProof/>
            <w:webHidden/>
          </w:rPr>
        </w:r>
        <w:r w:rsidR="00A016E5">
          <w:rPr>
            <w:noProof/>
            <w:webHidden/>
          </w:rPr>
          <w:fldChar w:fldCharType="separate"/>
        </w:r>
        <w:r w:rsidR="00273487">
          <w:rPr>
            <w:noProof/>
            <w:webHidden/>
          </w:rPr>
          <w:t>13</w:t>
        </w:r>
        <w:r w:rsidR="00A016E5">
          <w:rPr>
            <w:noProof/>
            <w:webHidden/>
          </w:rPr>
          <w:fldChar w:fldCharType="end"/>
        </w:r>
      </w:hyperlink>
    </w:p>
    <w:p w14:paraId="70715586" w14:textId="45FB918E"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71" w:history="1">
        <w:r w:rsidR="00A016E5" w:rsidRPr="00480047">
          <w:rPr>
            <w:rStyle w:val="Lienhypertexte"/>
            <w:noProof/>
          </w:rPr>
          <w:t>3.3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Information</w:t>
        </w:r>
        <w:r w:rsidR="00A016E5">
          <w:rPr>
            <w:noProof/>
            <w:webHidden/>
          </w:rPr>
          <w:tab/>
        </w:r>
        <w:r w:rsidR="00A016E5">
          <w:rPr>
            <w:noProof/>
            <w:webHidden/>
          </w:rPr>
          <w:fldChar w:fldCharType="begin"/>
        </w:r>
        <w:r w:rsidR="00A016E5">
          <w:rPr>
            <w:noProof/>
            <w:webHidden/>
          </w:rPr>
          <w:instrText xml:space="preserve"> PAGEREF _Toc174863971 \h </w:instrText>
        </w:r>
        <w:r w:rsidR="00A016E5">
          <w:rPr>
            <w:noProof/>
            <w:webHidden/>
          </w:rPr>
        </w:r>
        <w:r w:rsidR="00A016E5">
          <w:rPr>
            <w:noProof/>
            <w:webHidden/>
          </w:rPr>
          <w:fldChar w:fldCharType="separate"/>
        </w:r>
        <w:r w:rsidR="00273487">
          <w:rPr>
            <w:noProof/>
            <w:webHidden/>
          </w:rPr>
          <w:t>13</w:t>
        </w:r>
        <w:r w:rsidR="00A016E5">
          <w:rPr>
            <w:noProof/>
            <w:webHidden/>
          </w:rPr>
          <w:fldChar w:fldCharType="end"/>
        </w:r>
      </w:hyperlink>
    </w:p>
    <w:p w14:paraId="46EAF6EE" w14:textId="6120B29B"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72" w:history="1">
        <w:r w:rsidR="00A016E5" w:rsidRPr="00480047">
          <w:rPr>
            <w:rStyle w:val="Lienhypertexte"/>
            <w:noProof/>
          </w:rPr>
          <w:t>3.4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Offre</w:t>
        </w:r>
        <w:r w:rsidR="00A016E5">
          <w:rPr>
            <w:noProof/>
            <w:webHidden/>
          </w:rPr>
          <w:tab/>
        </w:r>
        <w:r w:rsidR="00A016E5">
          <w:rPr>
            <w:noProof/>
            <w:webHidden/>
          </w:rPr>
          <w:fldChar w:fldCharType="begin"/>
        </w:r>
        <w:r w:rsidR="00A016E5">
          <w:rPr>
            <w:noProof/>
            <w:webHidden/>
          </w:rPr>
          <w:instrText xml:space="preserve"> PAGEREF _Toc174863972 \h </w:instrText>
        </w:r>
        <w:r w:rsidR="00A016E5">
          <w:rPr>
            <w:noProof/>
            <w:webHidden/>
          </w:rPr>
        </w:r>
        <w:r w:rsidR="00A016E5">
          <w:rPr>
            <w:noProof/>
            <w:webHidden/>
          </w:rPr>
          <w:fldChar w:fldCharType="separate"/>
        </w:r>
        <w:r w:rsidR="00273487">
          <w:rPr>
            <w:noProof/>
            <w:webHidden/>
          </w:rPr>
          <w:t>13</w:t>
        </w:r>
        <w:r w:rsidR="00A016E5">
          <w:rPr>
            <w:noProof/>
            <w:webHidden/>
          </w:rPr>
          <w:fldChar w:fldCharType="end"/>
        </w:r>
      </w:hyperlink>
    </w:p>
    <w:p w14:paraId="3F0FEF0A" w14:textId="0A54BA47"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3" w:history="1">
        <w:r w:rsidR="00A016E5" w:rsidRPr="00480047">
          <w:rPr>
            <w:rStyle w:val="Lienhypertexte"/>
            <w:noProof/>
          </w:rPr>
          <w:t>3.4.1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Données à mentionner dans l’offre</w:t>
        </w:r>
        <w:r w:rsidR="00A016E5">
          <w:rPr>
            <w:noProof/>
            <w:webHidden/>
          </w:rPr>
          <w:tab/>
        </w:r>
        <w:r w:rsidR="00A016E5">
          <w:rPr>
            <w:noProof/>
            <w:webHidden/>
          </w:rPr>
          <w:fldChar w:fldCharType="begin"/>
        </w:r>
        <w:r w:rsidR="00A016E5">
          <w:rPr>
            <w:noProof/>
            <w:webHidden/>
          </w:rPr>
          <w:instrText xml:space="preserve"> PAGEREF _Toc174863973 \h </w:instrText>
        </w:r>
        <w:r w:rsidR="00A016E5">
          <w:rPr>
            <w:noProof/>
            <w:webHidden/>
          </w:rPr>
        </w:r>
        <w:r w:rsidR="00A016E5">
          <w:rPr>
            <w:noProof/>
            <w:webHidden/>
          </w:rPr>
          <w:fldChar w:fldCharType="separate"/>
        </w:r>
        <w:r w:rsidR="00273487">
          <w:rPr>
            <w:noProof/>
            <w:webHidden/>
          </w:rPr>
          <w:t>13</w:t>
        </w:r>
        <w:r w:rsidR="00A016E5">
          <w:rPr>
            <w:noProof/>
            <w:webHidden/>
          </w:rPr>
          <w:fldChar w:fldCharType="end"/>
        </w:r>
      </w:hyperlink>
    </w:p>
    <w:p w14:paraId="61521FA8" w14:textId="580EFC5A"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4" w:history="1">
        <w:r w:rsidR="00A016E5" w:rsidRPr="00480047">
          <w:rPr>
            <w:rStyle w:val="Lienhypertexte"/>
            <w:noProof/>
          </w:rPr>
          <w:t>3.4.2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Durée de validité de l’offre</w:t>
        </w:r>
        <w:r w:rsidR="00A016E5">
          <w:rPr>
            <w:noProof/>
            <w:webHidden/>
          </w:rPr>
          <w:tab/>
        </w:r>
        <w:r w:rsidR="00A016E5">
          <w:rPr>
            <w:noProof/>
            <w:webHidden/>
          </w:rPr>
          <w:fldChar w:fldCharType="begin"/>
        </w:r>
        <w:r w:rsidR="00A016E5">
          <w:rPr>
            <w:noProof/>
            <w:webHidden/>
          </w:rPr>
          <w:instrText xml:space="preserve"> PAGEREF _Toc174863974 \h </w:instrText>
        </w:r>
        <w:r w:rsidR="00A016E5">
          <w:rPr>
            <w:noProof/>
            <w:webHidden/>
          </w:rPr>
        </w:r>
        <w:r w:rsidR="00A016E5">
          <w:rPr>
            <w:noProof/>
            <w:webHidden/>
          </w:rPr>
          <w:fldChar w:fldCharType="separate"/>
        </w:r>
        <w:r w:rsidR="00273487">
          <w:rPr>
            <w:noProof/>
            <w:webHidden/>
          </w:rPr>
          <w:t>14</w:t>
        </w:r>
        <w:r w:rsidR="00A016E5">
          <w:rPr>
            <w:noProof/>
            <w:webHidden/>
          </w:rPr>
          <w:fldChar w:fldCharType="end"/>
        </w:r>
      </w:hyperlink>
    </w:p>
    <w:p w14:paraId="269565BF" w14:textId="15042AE9"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5" w:history="1">
        <w:r w:rsidR="00A016E5" w:rsidRPr="00480047">
          <w:rPr>
            <w:rStyle w:val="Lienhypertexte"/>
            <w:noProof/>
          </w:rPr>
          <w:t>3.4.3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Détermination des prix</w:t>
        </w:r>
        <w:r w:rsidR="00A016E5">
          <w:rPr>
            <w:noProof/>
            <w:webHidden/>
          </w:rPr>
          <w:tab/>
        </w:r>
        <w:r w:rsidR="00A016E5">
          <w:rPr>
            <w:noProof/>
            <w:webHidden/>
          </w:rPr>
          <w:fldChar w:fldCharType="begin"/>
        </w:r>
        <w:r w:rsidR="00A016E5">
          <w:rPr>
            <w:noProof/>
            <w:webHidden/>
          </w:rPr>
          <w:instrText xml:space="preserve"> PAGEREF _Toc174863975 \h </w:instrText>
        </w:r>
        <w:r w:rsidR="00A016E5">
          <w:rPr>
            <w:noProof/>
            <w:webHidden/>
          </w:rPr>
        </w:r>
        <w:r w:rsidR="00A016E5">
          <w:rPr>
            <w:noProof/>
            <w:webHidden/>
          </w:rPr>
          <w:fldChar w:fldCharType="separate"/>
        </w:r>
        <w:r w:rsidR="00273487">
          <w:rPr>
            <w:noProof/>
            <w:webHidden/>
          </w:rPr>
          <w:t>14</w:t>
        </w:r>
        <w:r w:rsidR="00A016E5">
          <w:rPr>
            <w:noProof/>
            <w:webHidden/>
          </w:rPr>
          <w:fldChar w:fldCharType="end"/>
        </w:r>
      </w:hyperlink>
    </w:p>
    <w:p w14:paraId="4C6D1193" w14:textId="75835DA8"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76" w:history="1">
        <w:r w:rsidR="00A016E5" w:rsidRPr="00480047">
          <w:rPr>
            <w:rStyle w:val="Lienhypertexte"/>
            <w:noProof/>
          </w:rPr>
          <w:t>3.4.3.1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Eléments inclus dans le prix</w:t>
        </w:r>
        <w:r w:rsidR="00A016E5">
          <w:rPr>
            <w:noProof/>
            <w:webHidden/>
          </w:rPr>
          <w:tab/>
        </w:r>
        <w:r w:rsidR="00A016E5">
          <w:rPr>
            <w:noProof/>
            <w:webHidden/>
          </w:rPr>
          <w:fldChar w:fldCharType="begin"/>
        </w:r>
        <w:r w:rsidR="00A016E5">
          <w:rPr>
            <w:noProof/>
            <w:webHidden/>
          </w:rPr>
          <w:instrText xml:space="preserve"> PAGEREF _Toc174863976 \h </w:instrText>
        </w:r>
        <w:r w:rsidR="00A016E5">
          <w:rPr>
            <w:noProof/>
            <w:webHidden/>
          </w:rPr>
        </w:r>
        <w:r w:rsidR="00A016E5">
          <w:rPr>
            <w:noProof/>
            <w:webHidden/>
          </w:rPr>
          <w:fldChar w:fldCharType="separate"/>
        </w:r>
        <w:r w:rsidR="00273487">
          <w:rPr>
            <w:noProof/>
            <w:webHidden/>
          </w:rPr>
          <w:t>14</w:t>
        </w:r>
        <w:r w:rsidR="00A016E5">
          <w:rPr>
            <w:noProof/>
            <w:webHidden/>
          </w:rPr>
          <w:fldChar w:fldCharType="end"/>
        </w:r>
      </w:hyperlink>
    </w:p>
    <w:p w14:paraId="0F480F4B" w14:textId="42FC89BD"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7" w:history="1">
        <w:r w:rsidR="00A016E5" w:rsidRPr="00480047">
          <w:rPr>
            <w:rStyle w:val="Lienhypertexte"/>
            <w:noProof/>
          </w:rPr>
          <w:t>3.4.4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Introduction des offres</w:t>
        </w:r>
        <w:r w:rsidR="00A016E5">
          <w:rPr>
            <w:noProof/>
            <w:webHidden/>
          </w:rPr>
          <w:tab/>
        </w:r>
        <w:r w:rsidR="00A016E5">
          <w:rPr>
            <w:noProof/>
            <w:webHidden/>
          </w:rPr>
          <w:fldChar w:fldCharType="begin"/>
        </w:r>
        <w:r w:rsidR="00A016E5">
          <w:rPr>
            <w:noProof/>
            <w:webHidden/>
          </w:rPr>
          <w:instrText xml:space="preserve"> PAGEREF _Toc174863977 \h </w:instrText>
        </w:r>
        <w:r w:rsidR="00A016E5">
          <w:rPr>
            <w:noProof/>
            <w:webHidden/>
          </w:rPr>
        </w:r>
        <w:r w:rsidR="00A016E5">
          <w:rPr>
            <w:noProof/>
            <w:webHidden/>
          </w:rPr>
          <w:fldChar w:fldCharType="separate"/>
        </w:r>
        <w:r w:rsidR="00273487">
          <w:rPr>
            <w:noProof/>
            <w:webHidden/>
          </w:rPr>
          <w:t>14</w:t>
        </w:r>
        <w:r w:rsidR="00A016E5">
          <w:rPr>
            <w:noProof/>
            <w:webHidden/>
          </w:rPr>
          <w:fldChar w:fldCharType="end"/>
        </w:r>
      </w:hyperlink>
    </w:p>
    <w:p w14:paraId="5A7F7062" w14:textId="53AB0875"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8" w:history="1">
        <w:r w:rsidR="00A016E5" w:rsidRPr="00480047">
          <w:rPr>
            <w:rStyle w:val="Lienhypertexte"/>
            <w:noProof/>
          </w:rPr>
          <w:t>3.4.5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Modification ou retrait d’une offre déjà introduite</w:t>
        </w:r>
        <w:r w:rsidR="00A016E5">
          <w:rPr>
            <w:noProof/>
            <w:webHidden/>
          </w:rPr>
          <w:tab/>
        </w:r>
        <w:r w:rsidR="00A016E5">
          <w:rPr>
            <w:noProof/>
            <w:webHidden/>
          </w:rPr>
          <w:fldChar w:fldCharType="begin"/>
        </w:r>
        <w:r w:rsidR="00A016E5">
          <w:rPr>
            <w:noProof/>
            <w:webHidden/>
          </w:rPr>
          <w:instrText xml:space="preserve"> PAGEREF _Toc174863978 \h </w:instrText>
        </w:r>
        <w:r w:rsidR="00A016E5">
          <w:rPr>
            <w:noProof/>
            <w:webHidden/>
          </w:rPr>
        </w:r>
        <w:r w:rsidR="00A016E5">
          <w:rPr>
            <w:noProof/>
            <w:webHidden/>
          </w:rPr>
          <w:fldChar w:fldCharType="separate"/>
        </w:r>
        <w:r w:rsidR="00273487">
          <w:rPr>
            <w:noProof/>
            <w:webHidden/>
          </w:rPr>
          <w:t>15</w:t>
        </w:r>
        <w:r w:rsidR="00A016E5">
          <w:rPr>
            <w:noProof/>
            <w:webHidden/>
          </w:rPr>
          <w:fldChar w:fldCharType="end"/>
        </w:r>
      </w:hyperlink>
    </w:p>
    <w:p w14:paraId="66074C05" w14:textId="69A6B82F"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9" w:history="1">
        <w:r w:rsidR="00A016E5" w:rsidRPr="00480047">
          <w:rPr>
            <w:rStyle w:val="Lienhypertexte"/>
            <w:noProof/>
          </w:rPr>
          <w:t>3.4.6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Ouverture des offres</w:t>
        </w:r>
        <w:r w:rsidR="00A016E5">
          <w:rPr>
            <w:noProof/>
            <w:webHidden/>
          </w:rPr>
          <w:tab/>
        </w:r>
        <w:r w:rsidR="00A016E5">
          <w:rPr>
            <w:noProof/>
            <w:webHidden/>
          </w:rPr>
          <w:fldChar w:fldCharType="begin"/>
        </w:r>
        <w:r w:rsidR="00A016E5">
          <w:rPr>
            <w:noProof/>
            <w:webHidden/>
          </w:rPr>
          <w:instrText xml:space="preserve"> PAGEREF _Toc174863979 \h </w:instrText>
        </w:r>
        <w:r w:rsidR="00A016E5">
          <w:rPr>
            <w:noProof/>
            <w:webHidden/>
          </w:rPr>
        </w:r>
        <w:r w:rsidR="00A016E5">
          <w:rPr>
            <w:noProof/>
            <w:webHidden/>
          </w:rPr>
          <w:fldChar w:fldCharType="separate"/>
        </w:r>
        <w:r w:rsidR="00273487">
          <w:rPr>
            <w:noProof/>
            <w:webHidden/>
          </w:rPr>
          <w:t>16</w:t>
        </w:r>
        <w:r w:rsidR="00A016E5">
          <w:rPr>
            <w:noProof/>
            <w:webHidden/>
          </w:rPr>
          <w:fldChar w:fldCharType="end"/>
        </w:r>
      </w:hyperlink>
    </w:p>
    <w:p w14:paraId="40FC55A6" w14:textId="3C24B373"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80" w:history="1">
        <w:r w:rsidR="00A016E5" w:rsidRPr="00480047">
          <w:rPr>
            <w:rStyle w:val="Lienhypertexte"/>
            <w:noProof/>
          </w:rPr>
          <w:t>3.4.7</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Sélection des soumissionnaires</w:t>
        </w:r>
        <w:r w:rsidR="00A016E5">
          <w:rPr>
            <w:noProof/>
            <w:webHidden/>
          </w:rPr>
          <w:tab/>
        </w:r>
        <w:r w:rsidR="00A016E5">
          <w:rPr>
            <w:noProof/>
            <w:webHidden/>
          </w:rPr>
          <w:fldChar w:fldCharType="begin"/>
        </w:r>
        <w:r w:rsidR="00A016E5">
          <w:rPr>
            <w:noProof/>
            <w:webHidden/>
          </w:rPr>
          <w:instrText xml:space="preserve"> PAGEREF _Toc174863980 \h </w:instrText>
        </w:r>
        <w:r w:rsidR="00A016E5">
          <w:rPr>
            <w:noProof/>
            <w:webHidden/>
          </w:rPr>
        </w:r>
        <w:r w:rsidR="00A016E5">
          <w:rPr>
            <w:noProof/>
            <w:webHidden/>
          </w:rPr>
          <w:fldChar w:fldCharType="separate"/>
        </w:r>
        <w:r w:rsidR="00273487">
          <w:rPr>
            <w:noProof/>
            <w:webHidden/>
          </w:rPr>
          <w:t>16</w:t>
        </w:r>
        <w:r w:rsidR="00A016E5">
          <w:rPr>
            <w:noProof/>
            <w:webHidden/>
          </w:rPr>
          <w:fldChar w:fldCharType="end"/>
        </w:r>
      </w:hyperlink>
    </w:p>
    <w:p w14:paraId="2B6EA87C" w14:textId="48F1390A"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1" w:history="1">
        <w:r w:rsidR="00A016E5" w:rsidRPr="00480047">
          <w:rPr>
            <w:rStyle w:val="Lienhypertexte"/>
            <w:noProof/>
          </w:rPr>
          <w:t>3.4.7.1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Motifs d’exclusion</w:t>
        </w:r>
        <w:r w:rsidR="00A016E5">
          <w:rPr>
            <w:noProof/>
            <w:webHidden/>
          </w:rPr>
          <w:tab/>
        </w:r>
        <w:r w:rsidR="00A016E5">
          <w:rPr>
            <w:noProof/>
            <w:webHidden/>
          </w:rPr>
          <w:fldChar w:fldCharType="begin"/>
        </w:r>
        <w:r w:rsidR="00A016E5">
          <w:rPr>
            <w:noProof/>
            <w:webHidden/>
          </w:rPr>
          <w:instrText xml:space="preserve"> PAGEREF _Toc174863981 \h </w:instrText>
        </w:r>
        <w:r w:rsidR="00A016E5">
          <w:rPr>
            <w:noProof/>
            <w:webHidden/>
          </w:rPr>
        </w:r>
        <w:r w:rsidR="00A016E5">
          <w:rPr>
            <w:noProof/>
            <w:webHidden/>
          </w:rPr>
          <w:fldChar w:fldCharType="separate"/>
        </w:r>
        <w:r w:rsidR="00273487">
          <w:rPr>
            <w:noProof/>
            <w:webHidden/>
          </w:rPr>
          <w:t>16</w:t>
        </w:r>
        <w:r w:rsidR="00A016E5">
          <w:rPr>
            <w:noProof/>
            <w:webHidden/>
          </w:rPr>
          <w:fldChar w:fldCharType="end"/>
        </w:r>
      </w:hyperlink>
    </w:p>
    <w:p w14:paraId="4F425518" w14:textId="71AA64C9"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2" w:history="1">
        <w:r w:rsidR="00A016E5" w:rsidRPr="00480047">
          <w:rPr>
            <w:rStyle w:val="Lienhypertexte"/>
            <w:noProof/>
          </w:rPr>
          <w:t>3.4.7.2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Critères de sélection</w:t>
        </w:r>
        <w:r w:rsidR="00A016E5">
          <w:rPr>
            <w:noProof/>
            <w:webHidden/>
          </w:rPr>
          <w:tab/>
        </w:r>
        <w:r w:rsidR="00A016E5">
          <w:rPr>
            <w:noProof/>
            <w:webHidden/>
          </w:rPr>
          <w:fldChar w:fldCharType="begin"/>
        </w:r>
        <w:r w:rsidR="00A016E5">
          <w:rPr>
            <w:noProof/>
            <w:webHidden/>
          </w:rPr>
          <w:instrText xml:space="preserve"> PAGEREF _Toc174863982 \h </w:instrText>
        </w:r>
        <w:r w:rsidR="00A016E5">
          <w:rPr>
            <w:noProof/>
            <w:webHidden/>
          </w:rPr>
        </w:r>
        <w:r w:rsidR="00A016E5">
          <w:rPr>
            <w:noProof/>
            <w:webHidden/>
          </w:rPr>
          <w:fldChar w:fldCharType="separate"/>
        </w:r>
        <w:r w:rsidR="00273487">
          <w:rPr>
            <w:noProof/>
            <w:webHidden/>
          </w:rPr>
          <w:t>16</w:t>
        </w:r>
        <w:r w:rsidR="00A016E5">
          <w:rPr>
            <w:noProof/>
            <w:webHidden/>
          </w:rPr>
          <w:fldChar w:fldCharType="end"/>
        </w:r>
      </w:hyperlink>
    </w:p>
    <w:p w14:paraId="3EC74E77" w14:textId="045B4176"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3" w:history="1">
        <w:r w:rsidR="00A016E5" w:rsidRPr="00480047">
          <w:rPr>
            <w:rStyle w:val="Lienhypertexte"/>
            <w:noProof/>
          </w:rPr>
          <w:t>3.4.7.3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Modalités d'examen des offres et régularité des offres</w:t>
        </w:r>
        <w:r w:rsidR="00A016E5">
          <w:rPr>
            <w:noProof/>
            <w:webHidden/>
          </w:rPr>
          <w:tab/>
        </w:r>
        <w:r w:rsidR="00A016E5">
          <w:rPr>
            <w:noProof/>
            <w:webHidden/>
          </w:rPr>
          <w:fldChar w:fldCharType="begin"/>
        </w:r>
        <w:r w:rsidR="00A016E5">
          <w:rPr>
            <w:noProof/>
            <w:webHidden/>
          </w:rPr>
          <w:instrText xml:space="preserve"> PAGEREF _Toc174863983 \h </w:instrText>
        </w:r>
        <w:r w:rsidR="00A016E5">
          <w:rPr>
            <w:noProof/>
            <w:webHidden/>
          </w:rPr>
        </w:r>
        <w:r w:rsidR="00A016E5">
          <w:rPr>
            <w:noProof/>
            <w:webHidden/>
          </w:rPr>
          <w:fldChar w:fldCharType="separate"/>
        </w:r>
        <w:r w:rsidR="00273487">
          <w:rPr>
            <w:noProof/>
            <w:webHidden/>
          </w:rPr>
          <w:t>17</w:t>
        </w:r>
        <w:r w:rsidR="00A016E5">
          <w:rPr>
            <w:noProof/>
            <w:webHidden/>
          </w:rPr>
          <w:fldChar w:fldCharType="end"/>
        </w:r>
      </w:hyperlink>
    </w:p>
    <w:p w14:paraId="7F19EF69" w14:textId="41D9BE90"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4" w:history="1">
        <w:r w:rsidR="00A016E5" w:rsidRPr="00480047">
          <w:rPr>
            <w:rStyle w:val="Lienhypertexte"/>
            <w:noProof/>
          </w:rPr>
          <w:t>3.4.7.4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 xml:space="preserve">Critères d’attribution </w:t>
        </w:r>
        <w:r w:rsidR="00A016E5" w:rsidRPr="00480047">
          <w:rPr>
            <w:rStyle w:val="Lienhypertexte"/>
            <w:rFonts w:ascii="Segoe UI Symbol" w:hAnsi="Segoe UI Symbol" w:cs="Segoe UI Symbol"/>
            <w:noProof/>
          </w:rPr>
          <w:t>♣</w:t>
        </w:r>
        <w:r w:rsidR="00A016E5">
          <w:rPr>
            <w:noProof/>
            <w:webHidden/>
          </w:rPr>
          <w:tab/>
        </w:r>
        <w:r w:rsidR="00A016E5">
          <w:rPr>
            <w:noProof/>
            <w:webHidden/>
          </w:rPr>
          <w:fldChar w:fldCharType="begin"/>
        </w:r>
        <w:r w:rsidR="00A016E5">
          <w:rPr>
            <w:noProof/>
            <w:webHidden/>
          </w:rPr>
          <w:instrText xml:space="preserve"> PAGEREF _Toc174863984 \h </w:instrText>
        </w:r>
        <w:r w:rsidR="00A016E5">
          <w:rPr>
            <w:noProof/>
            <w:webHidden/>
          </w:rPr>
        </w:r>
        <w:r w:rsidR="00A016E5">
          <w:rPr>
            <w:noProof/>
            <w:webHidden/>
          </w:rPr>
          <w:fldChar w:fldCharType="separate"/>
        </w:r>
        <w:r w:rsidR="00273487">
          <w:rPr>
            <w:noProof/>
            <w:webHidden/>
          </w:rPr>
          <w:t>18</w:t>
        </w:r>
        <w:r w:rsidR="00A016E5">
          <w:rPr>
            <w:noProof/>
            <w:webHidden/>
          </w:rPr>
          <w:fldChar w:fldCharType="end"/>
        </w:r>
      </w:hyperlink>
    </w:p>
    <w:p w14:paraId="21029A97" w14:textId="49CBB1D9"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5" w:history="1">
        <w:r w:rsidR="00A016E5" w:rsidRPr="00480047">
          <w:rPr>
            <w:rStyle w:val="Lienhypertexte"/>
            <w:noProof/>
          </w:rPr>
          <w:t>3.4.7.5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Cotation finale</w:t>
        </w:r>
        <w:r w:rsidR="00A016E5">
          <w:rPr>
            <w:noProof/>
            <w:webHidden/>
          </w:rPr>
          <w:tab/>
        </w:r>
        <w:r w:rsidR="00A016E5">
          <w:rPr>
            <w:noProof/>
            <w:webHidden/>
          </w:rPr>
          <w:fldChar w:fldCharType="begin"/>
        </w:r>
        <w:r w:rsidR="00A016E5">
          <w:rPr>
            <w:noProof/>
            <w:webHidden/>
          </w:rPr>
          <w:instrText xml:space="preserve"> PAGEREF _Toc174863985 \h </w:instrText>
        </w:r>
        <w:r w:rsidR="00A016E5">
          <w:rPr>
            <w:noProof/>
            <w:webHidden/>
          </w:rPr>
        </w:r>
        <w:r w:rsidR="00A016E5">
          <w:rPr>
            <w:noProof/>
            <w:webHidden/>
          </w:rPr>
          <w:fldChar w:fldCharType="separate"/>
        </w:r>
        <w:r w:rsidR="00273487">
          <w:rPr>
            <w:noProof/>
            <w:webHidden/>
          </w:rPr>
          <w:t>19</w:t>
        </w:r>
        <w:r w:rsidR="00A016E5">
          <w:rPr>
            <w:noProof/>
            <w:webHidden/>
          </w:rPr>
          <w:fldChar w:fldCharType="end"/>
        </w:r>
      </w:hyperlink>
    </w:p>
    <w:p w14:paraId="7BF147AD" w14:textId="1A054214"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6" w:history="1">
        <w:r w:rsidR="00A016E5" w:rsidRPr="00480047">
          <w:rPr>
            <w:rStyle w:val="Lienhypertexte"/>
            <w:noProof/>
          </w:rPr>
          <w:t>3.4.7.6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Attribution du marché</w:t>
        </w:r>
        <w:r w:rsidR="00A016E5">
          <w:rPr>
            <w:noProof/>
            <w:webHidden/>
          </w:rPr>
          <w:tab/>
        </w:r>
        <w:r w:rsidR="00A016E5">
          <w:rPr>
            <w:noProof/>
            <w:webHidden/>
          </w:rPr>
          <w:fldChar w:fldCharType="begin"/>
        </w:r>
        <w:r w:rsidR="00A016E5">
          <w:rPr>
            <w:noProof/>
            <w:webHidden/>
          </w:rPr>
          <w:instrText xml:space="preserve"> PAGEREF _Toc174863986 \h </w:instrText>
        </w:r>
        <w:r w:rsidR="00A016E5">
          <w:rPr>
            <w:noProof/>
            <w:webHidden/>
          </w:rPr>
        </w:r>
        <w:r w:rsidR="00A016E5">
          <w:rPr>
            <w:noProof/>
            <w:webHidden/>
          </w:rPr>
          <w:fldChar w:fldCharType="separate"/>
        </w:r>
        <w:r w:rsidR="00273487">
          <w:rPr>
            <w:noProof/>
            <w:webHidden/>
          </w:rPr>
          <w:t>19</w:t>
        </w:r>
        <w:r w:rsidR="00A016E5">
          <w:rPr>
            <w:noProof/>
            <w:webHidden/>
          </w:rPr>
          <w:fldChar w:fldCharType="end"/>
        </w:r>
      </w:hyperlink>
    </w:p>
    <w:p w14:paraId="7257BA38" w14:textId="54E40702"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87" w:history="1">
        <w:r w:rsidR="00A016E5" w:rsidRPr="00480047">
          <w:rPr>
            <w:rStyle w:val="Lienhypertexte"/>
            <w:noProof/>
          </w:rPr>
          <w:t>3.4.8</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Conclusion du contrat</w:t>
        </w:r>
        <w:r w:rsidR="00A016E5">
          <w:rPr>
            <w:noProof/>
            <w:webHidden/>
          </w:rPr>
          <w:tab/>
        </w:r>
        <w:r w:rsidR="00A016E5">
          <w:rPr>
            <w:noProof/>
            <w:webHidden/>
          </w:rPr>
          <w:fldChar w:fldCharType="begin"/>
        </w:r>
        <w:r w:rsidR="00A016E5">
          <w:rPr>
            <w:noProof/>
            <w:webHidden/>
          </w:rPr>
          <w:instrText xml:space="preserve"> PAGEREF _Toc174863987 \h </w:instrText>
        </w:r>
        <w:r w:rsidR="00A016E5">
          <w:rPr>
            <w:noProof/>
            <w:webHidden/>
          </w:rPr>
        </w:r>
        <w:r w:rsidR="00A016E5">
          <w:rPr>
            <w:noProof/>
            <w:webHidden/>
          </w:rPr>
          <w:fldChar w:fldCharType="separate"/>
        </w:r>
        <w:r w:rsidR="00273487">
          <w:rPr>
            <w:noProof/>
            <w:webHidden/>
          </w:rPr>
          <w:t>19</w:t>
        </w:r>
        <w:r w:rsidR="00A016E5">
          <w:rPr>
            <w:noProof/>
            <w:webHidden/>
          </w:rPr>
          <w:fldChar w:fldCharType="end"/>
        </w:r>
      </w:hyperlink>
    </w:p>
    <w:p w14:paraId="2A8FF8A5" w14:textId="1F9BCCFE" w:rsidR="00A016E5"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863988" w:history="1">
        <w:r w:rsidR="00A016E5" w:rsidRPr="00480047">
          <w:rPr>
            <w:rStyle w:val="Lienhypertexte"/>
            <w:noProof/>
          </w:rPr>
          <w:t>4</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Dispositions contractuelles particulières</w:t>
        </w:r>
        <w:r w:rsidR="00A016E5">
          <w:rPr>
            <w:noProof/>
            <w:webHidden/>
          </w:rPr>
          <w:tab/>
        </w:r>
        <w:r w:rsidR="00A016E5">
          <w:rPr>
            <w:noProof/>
            <w:webHidden/>
          </w:rPr>
          <w:fldChar w:fldCharType="begin"/>
        </w:r>
        <w:r w:rsidR="00A016E5">
          <w:rPr>
            <w:noProof/>
            <w:webHidden/>
          </w:rPr>
          <w:instrText xml:space="preserve"> PAGEREF _Toc174863988 \h </w:instrText>
        </w:r>
        <w:r w:rsidR="00A016E5">
          <w:rPr>
            <w:noProof/>
            <w:webHidden/>
          </w:rPr>
        </w:r>
        <w:r w:rsidR="00A016E5">
          <w:rPr>
            <w:noProof/>
            <w:webHidden/>
          </w:rPr>
          <w:fldChar w:fldCharType="separate"/>
        </w:r>
        <w:r w:rsidR="00273487">
          <w:rPr>
            <w:noProof/>
            <w:webHidden/>
          </w:rPr>
          <w:t>21</w:t>
        </w:r>
        <w:r w:rsidR="00A016E5">
          <w:rPr>
            <w:noProof/>
            <w:webHidden/>
          </w:rPr>
          <w:fldChar w:fldCharType="end"/>
        </w:r>
      </w:hyperlink>
    </w:p>
    <w:p w14:paraId="7042A6FB" w14:textId="114D70FC"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89" w:history="1">
        <w:r w:rsidR="00A016E5" w:rsidRPr="00480047">
          <w:rPr>
            <w:rStyle w:val="Lienhypertexte"/>
            <w:noProof/>
          </w:rPr>
          <w:t>4.1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Fonctionnaire dirigeant (art. 11)</w:t>
        </w:r>
        <w:r w:rsidR="00A016E5">
          <w:rPr>
            <w:noProof/>
            <w:webHidden/>
          </w:rPr>
          <w:tab/>
        </w:r>
        <w:r w:rsidR="00A016E5">
          <w:rPr>
            <w:noProof/>
            <w:webHidden/>
          </w:rPr>
          <w:fldChar w:fldCharType="begin"/>
        </w:r>
        <w:r w:rsidR="00A016E5">
          <w:rPr>
            <w:noProof/>
            <w:webHidden/>
          </w:rPr>
          <w:instrText xml:space="preserve"> PAGEREF _Toc174863989 \h </w:instrText>
        </w:r>
        <w:r w:rsidR="00A016E5">
          <w:rPr>
            <w:noProof/>
            <w:webHidden/>
          </w:rPr>
        </w:r>
        <w:r w:rsidR="00A016E5">
          <w:rPr>
            <w:noProof/>
            <w:webHidden/>
          </w:rPr>
          <w:fldChar w:fldCharType="separate"/>
        </w:r>
        <w:r w:rsidR="00273487">
          <w:rPr>
            <w:noProof/>
            <w:webHidden/>
          </w:rPr>
          <w:t>21</w:t>
        </w:r>
        <w:r w:rsidR="00A016E5">
          <w:rPr>
            <w:noProof/>
            <w:webHidden/>
          </w:rPr>
          <w:fldChar w:fldCharType="end"/>
        </w:r>
      </w:hyperlink>
    </w:p>
    <w:p w14:paraId="480CF19B" w14:textId="4C617927"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0" w:history="1">
        <w:r w:rsidR="00A016E5" w:rsidRPr="00480047">
          <w:rPr>
            <w:rStyle w:val="Lienhypertexte"/>
            <w:noProof/>
          </w:rPr>
          <w:t>4.2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Sous-traitants (art. 12 à 15)</w:t>
        </w:r>
        <w:r w:rsidR="00A016E5">
          <w:rPr>
            <w:noProof/>
            <w:webHidden/>
          </w:rPr>
          <w:tab/>
        </w:r>
        <w:r w:rsidR="00A016E5">
          <w:rPr>
            <w:noProof/>
            <w:webHidden/>
          </w:rPr>
          <w:fldChar w:fldCharType="begin"/>
        </w:r>
        <w:r w:rsidR="00A016E5">
          <w:rPr>
            <w:noProof/>
            <w:webHidden/>
          </w:rPr>
          <w:instrText xml:space="preserve"> PAGEREF _Toc174863990 \h </w:instrText>
        </w:r>
        <w:r w:rsidR="00A016E5">
          <w:rPr>
            <w:noProof/>
            <w:webHidden/>
          </w:rPr>
        </w:r>
        <w:r w:rsidR="00A016E5">
          <w:rPr>
            <w:noProof/>
            <w:webHidden/>
          </w:rPr>
          <w:fldChar w:fldCharType="separate"/>
        </w:r>
        <w:r w:rsidR="00273487">
          <w:rPr>
            <w:noProof/>
            <w:webHidden/>
          </w:rPr>
          <w:t>21</w:t>
        </w:r>
        <w:r w:rsidR="00A016E5">
          <w:rPr>
            <w:noProof/>
            <w:webHidden/>
          </w:rPr>
          <w:fldChar w:fldCharType="end"/>
        </w:r>
      </w:hyperlink>
    </w:p>
    <w:p w14:paraId="339D9C0E" w14:textId="6CBC2DEC"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1" w:history="1">
        <w:r w:rsidR="00A016E5" w:rsidRPr="00480047">
          <w:rPr>
            <w:rStyle w:val="Lienhypertexte"/>
            <w:noProof/>
          </w:rPr>
          <w:t>4.3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Confidentialité (art. 18)</w:t>
        </w:r>
        <w:r w:rsidR="00A016E5">
          <w:rPr>
            <w:noProof/>
            <w:webHidden/>
          </w:rPr>
          <w:tab/>
        </w:r>
        <w:r w:rsidR="00A016E5">
          <w:rPr>
            <w:noProof/>
            <w:webHidden/>
          </w:rPr>
          <w:fldChar w:fldCharType="begin"/>
        </w:r>
        <w:r w:rsidR="00A016E5">
          <w:rPr>
            <w:noProof/>
            <w:webHidden/>
          </w:rPr>
          <w:instrText xml:space="preserve"> PAGEREF _Toc174863991 \h </w:instrText>
        </w:r>
        <w:r w:rsidR="00A016E5">
          <w:rPr>
            <w:noProof/>
            <w:webHidden/>
          </w:rPr>
        </w:r>
        <w:r w:rsidR="00A016E5">
          <w:rPr>
            <w:noProof/>
            <w:webHidden/>
          </w:rPr>
          <w:fldChar w:fldCharType="separate"/>
        </w:r>
        <w:r w:rsidR="00273487">
          <w:rPr>
            <w:noProof/>
            <w:webHidden/>
          </w:rPr>
          <w:t>22</w:t>
        </w:r>
        <w:r w:rsidR="00A016E5">
          <w:rPr>
            <w:noProof/>
            <w:webHidden/>
          </w:rPr>
          <w:fldChar w:fldCharType="end"/>
        </w:r>
      </w:hyperlink>
    </w:p>
    <w:p w14:paraId="40788945" w14:textId="081617B2"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2" w:history="1">
        <w:r w:rsidR="00A016E5" w:rsidRPr="00480047">
          <w:rPr>
            <w:rStyle w:val="Lienhypertexte"/>
            <w:noProof/>
            <w:lang w:val="fr-FR"/>
          </w:rPr>
          <w:t>4.4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lang w:val="fr-FR"/>
          </w:rPr>
          <w:t>Protection des données personnelles</w:t>
        </w:r>
        <w:r w:rsidR="00A016E5">
          <w:rPr>
            <w:noProof/>
            <w:webHidden/>
          </w:rPr>
          <w:tab/>
        </w:r>
        <w:r w:rsidR="00A016E5">
          <w:rPr>
            <w:noProof/>
            <w:webHidden/>
          </w:rPr>
          <w:fldChar w:fldCharType="begin"/>
        </w:r>
        <w:r w:rsidR="00A016E5">
          <w:rPr>
            <w:noProof/>
            <w:webHidden/>
          </w:rPr>
          <w:instrText xml:space="preserve"> PAGEREF _Toc174863992 \h </w:instrText>
        </w:r>
        <w:r w:rsidR="00A016E5">
          <w:rPr>
            <w:noProof/>
            <w:webHidden/>
          </w:rPr>
        </w:r>
        <w:r w:rsidR="00A016E5">
          <w:rPr>
            <w:noProof/>
            <w:webHidden/>
          </w:rPr>
          <w:fldChar w:fldCharType="separate"/>
        </w:r>
        <w:r w:rsidR="00273487">
          <w:rPr>
            <w:noProof/>
            <w:webHidden/>
          </w:rPr>
          <w:t>23</w:t>
        </w:r>
        <w:r w:rsidR="00A016E5">
          <w:rPr>
            <w:noProof/>
            <w:webHidden/>
          </w:rPr>
          <w:fldChar w:fldCharType="end"/>
        </w:r>
      </w:hyperlink>
    </w:p>
    <w:p w14:paraId="6B370124" w14:textId="2326B7EA"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3" w:history="1">
        <w:r w:rsidR="00A016E5" w:rsidRPr="00480047">
          <w:rPr>
            <w:rStyle w:val="Lienhypertexte"/>
            <w:noProof/>
          </w:rPr>
          <w:t>4.5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Droits intellectuels (art. 19 à 23)</w:t>
        </w:r>
        <w:r w:rsidR="00A016E5">
          <w:rPr>
            <w:noProof/>
            <w:webHidden/>
          </w:rPr>
          <w:tab/>
        </w:r>
        <w:r w:rsidR="00A016E5">
          <w:rPr>
            <w:noProof/>
            <w:webHidden/>
          </w:rPr>
          <w:fldChar w:fldCharType="begin"/>
        </w:r>
        <w:r w:rsidR="00A016E5">
          <w:rPr>
            <w:noProof/>
            <w:webHidden/>
          </w:rPr>
          <w:instrText xml:space="preserve"> PAGEREF _Toc174863993 \h </w:instrText>
        </w:r>
        <w:r w:rsidR="00A016E5">
          <w:rPr>
            <w:noProof/>
            <w:webHidden/>
          </w:rPr>
        </w:r>
        <w:r w:rsidR="00A016E5">
          <w:rPr>
            <w:noProof/>
            <w:webHidden/>
          </w:rPr>
          <w:fldChar w:fldCharType="separate"/>
        </w:r>
        <w:r w:rsidR="00273487">
          <w:rPr>
            <w:noProof/>
            <w:webHidden/>
          </w:rPr>
          <w:t>24</w:t>
        </w:r>
        <w:r w:rsidR="00A016E5">
          <w:rPr>
            <w:noProof/>
            <w:webHidden/>
          </w:rPr>
          <w:fldChar w:fldCharType="end"/>
        </w:r>
      </w:hyperlink>
    </w:p>
    <w:p w14:paraId="3833C38E" w14:textId="4CE98900"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4" w:history="1">
        <w:r w:rsidR="00A016E5" w:rsidRPr="00480047">
          <w:rPr>
            <w:rStyle w:val="Lienhypertexte"/>
            <w:noProof/>
          </w:rPr>
          <w:t>4.6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Cautionnement (art.25 à 33)</w:t>
        </w:r>
        <w:r w:rsidR="00A016E5">
          <w:rPr>
            <w:noProof/>
            <w:webHidden/>
          </w:rPr>
          <w:tab/>
        </w:r>
        <w:r w:rsidR="00A016E5">
          <w:rPr>
            <w:noProof/>
            <w:webHidden/>
          </w:rPr>
          <w:fldChar w:fldCharType="begin"/>
        </w:r>
        <w:r w:rsidR="00A016E5">
          <w:rPr>
            <w:noProof/>
            <w:webHidden/>
          </w:rPr>
          <w:instrText xml:space="preserve"> PAGEREF _Toc174863994 \h </w:instrText>
        </w:r>
        <w:r w:rsidR="00A016E5">
          <w:rPr>
            <w:noProof/>
            <w:webHidden/>
          </w:rPr>
        </w:r>
        <w:r w:rsidR="00A016E5">
          <w:rPr>
            <w:noProof/>
            <w:webHidden/>
          </w:rPr>
          <w:fldChar w:fldCharType="separate"/>
        </w:r>
        <w:r w:rsidR="00273487">
          <w:rPr>
            <w:noProof/>
            <w:webHidden/>
          </w:rPr>
          <w:t>24</w:t>
        </w:r>
        <w:r w:rsidR="00A016E5">
          <w:rPr>
            <w:noProof/>
            <w:webHidden/>
          </w:rPr>
          <w:fldChar w:fldCharType="end"/>
        </w:r>
      </w:hyperlink>
    </w:p>
    <w:p w14:paraId="34E1F3A1" w14:textId="5A789C52"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5" w:history="1">
        <w:r w:rsidR="00A016E5" w:rsidRPr="00480047">
          <w:rPr>
            <w:rStyle w:val="Lienhypertexte"/>
            <w:noProof/>
          </w:rPr>
          <w:t>4.7</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Conformité de l’exécution (art. 34)</w:t>
        </w:r>
        <w:r w:rsidR="00A016E5">
          <w:rPr>
            <w:noProof/>
            <w:webHidden/>
          </w:rPr>
          <w:tab/>
        </w:r>
        <w:r w:rsidR="00A016E5">
          <w:rPr>
            <w:noProof/>
            <w:webHidden/>
          </w:rPr>
          <w:fldChar w:fldCharType="begin"/>
        </w:r>
        <w:r w:rsidR="00A016E5">
          <w:rPr>
            <w:noProof/>
            <w:webHidden/>
          </w:rPr>
          <w:instrText xml:space="preserve"> PAGEREF _Toc174863995 \h </w:instrText>
        </w:r>
        <w:r w:rsidR="00A016E5">
          <w:rPr>
            <w:noProof/>
            <w:webHidden/>
          </w:rPr>
        </w:r>
        <w:r w:rsidR="00A016E5">
          <w:rPr>
            <w:noProof/>
            <w:webHidden/>
          </w:rPr>
          <w:fldChar w:fldCharType="separate"/>
        </w:r>
        <w:r w:rsidR="00273487">
          <w:rPr>
            <w:noProof/>
            <w:webHidden/>
          </w:rPr>
          <w:t>26</w:t>
        </w:r>
        <w:r w:rsidR="00A016E5">
          <w:rPr>
            <w:noProof/>
            <w:webHidden/>
          </w:rPr>
          <w:fldChar w:fldCharType="end"/>
        </w:r>
      </w:hyperlink>
    </w:p>
    <w:p w14:paraId="5B4C478C" w14:textId="28AFEA22"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6" w:history="1">
        <w:r w:rsidR="00A016E5" w:rsidRPr="00480047">
          <w:rPr>
            <w:rStyle w:val="Lienhypertexte"/>
            <w:noProof/>
          </w:rPr>
          <w:t>4.8</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Modifications du marché (art. 37 à 38/19)</w:t>
        </w:r>
        <w:r w:rsidR="00A016E5">
          <w:rPr>
            <w:noProof/>
            <w:webHidden/>
          </w:rPr>
          <w:tab/>
        </w:r>
        <w:r w:rsidR="00A016E5">
          <w:rPr>
            <w:noProof/>
            <w:webHidden/>
          </w:rPr>
          <w:fldChar w:fldCharType="begin"/>
        </w:r>
        <w:r w:rsidR="00A016E5">
          <w:rPr>
            <w:noProof/>
            <w:webHidden/>
          </w:rPr>
          <w:instrText xml:space="preserve"> PAGEREF _Toc174863996 \h </w:instrText>
        </w:r>
        <w:r w:rsidR="00A016E5">
          <w:rPr>
            <w:noProof/>
            <w:webHidden/>
          </w:rPr>
        </w:r>
        <w:r w:rsidR="00A016E5">
          <w:rPr>
            <w:noProof/>
            <w:webHidden/>
          </w:rPr>
          <w:fldChar w:fldCharType="separate"/>
        </w:r>
        <w:r w:rsidR="00273487">
          <w:rPr>
            <w:noProof/>
            <w:webHidden/>
          </w:rPr>
          <w:t>26</w:t>
        </w:r>
        <w:r w:rsidR="00A016E5">
          <w:rPr>
            <w:noProof/>
            <w:webHidden/>
          </w:rPr>
          <w:fldChar w:fldCharType="end"/>
        </w:r>
      </w:hyperlink>
    </w:p>
    <w:p w14:paraId="18619A75" w14:textId="7FBC8C1F"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97" w:history="1">
        <w:r w:rsidR="00A016E5" w:rsidRPr="00480047">
          <w:rPr>
            <w:rStyle w:val="Lienhypertexte"/>
            <w:noProof/>
          </w:rPr>
          <w:t>4.8.1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Remplacement de l’adjudicataire (art. 38/3)</w:t>
        </w:r>
        <w:r w:rsidR="00A016E5">
          <w:rPr>
            <w:noProof/>
            <w:webHidden/>
          </w:rPr>
          <w:tab/>
        </w:r>
        <w:r w:rsidR="00A016E5">
          <w:rPr>
            <w:noProof/>
            <w:webHidden/>
          </w:rPr>
          <w:fldChar w:fldCharType="begin"/>
        </w:r>
        <w:r w:rsidR="00A016E5">
          <w:rPr>
            <w:noProof/>
            <w:webHidden/>
          </w:rPr>
          <w:instrText xml:space="preserve"> PAGEREF _Toc174863997 \h </w:instrText>
        </w:r>
        <w:r w:rsidR="00A016E5">
          <w:rPr>
            <w:noProof/>
            <w:webHidden/>
          </w:rPr>
        </w:r>
        <w:r w:rsidR="00A016E5">
          <w:rPr>
            <w:noProof/>
            <w:webHidden/>
          </w:rPr>
          <w:fldChar w:fldCharType="separate"/>
        </w:r>
        <w:r w:rsidR="00273487">
          <w:rPr>
            <w:noProof/>
            <w:webHidden/>
          </w:rPr>
          <w:t>26</w:t>
        </w:r>
        <w:r w:rsidR="00A016E5">
          <w:rPr>
            <w:noProof/>
            <w:webHidden/>
          </w:rPr>
          <w:fldChar w:fldCharType="end"/>
        </w:r>
      </w:hyperlink>
    </w:p>
    <w:p w14:paraId="736F30C0" w14:textId="7E40E872"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98" w:history="1">
        <w:r w:rsidR="00A016E5" w:rsidRPr="00480047">
          <w:rPr>
            <w:rStyle w:val="Lienhypertexte"/>
            <w:noProof/>
          </w:rPr>
          <w:t>4.8.2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Révision des prix (art. 38/7)</w:t>
        </w:r>
        <w:r w:rsidR="00A016E5">
          <w:rPr>
            <w:noProof/>
            <w:webHidden/>
          </w:rPr>
          <w:tab/>
        </w:r>
        <w:r w:rsidR="00A016E5">
          <w:rPr>
            <w:noProof/>
            <w:webHidden/>
          </w:rPr>
          <w:fldChar w:fldCharType="begin"/>
        </w:r>
        <w:r w:rsidR="00A016E5">
          <w:rPr>
            <w:noProof/>
            <w:webHidden/>
          </w:rPr>
          <w:instrText xml:space="preserve"> PAGEREF _Toc174863998 \h </w:instrText>
        </w:r>
        <w:r w:rsidR="00A016E5">
          <w:rPr>
            <w:noProof/>
            <w:webHidden/>
          </w:rPr>
        </w:r>
        <w:r w:rsidR="00A016E5">
          <w:rPr>
            <w:noProof/>
            <w:webHidden/>
          </w:rPr>
          <w:fldChar w:fldCharType="separate"/>
        </w:r>
        <w:r w:rsidR="00273487">
          <w:rPr>
            <w:noProof/>
            <w:webHidden/>
          </w:rPr>
          <w:t>26</w:t>
        </w:r>
        <w:r w:rsidR="00A016E5">
          <w:rPr>
            <w:noProof/>
            <w:webHidden/>
          </w:rPr>
          <w:fldChar w:fldCharType="end"/>
        </w:r>
      </w:hyperlink>
    </w:p>
    <w:p w14:paraId="0BAE2313" w14:textId="0D5AAB95"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99" w:history="1">
        <w:r w:rsidR="00A016E5" w:rsidRPr="00480047">
          <w:rPr>
            <w:rStyle w:val="Lienhypertexte"/>
            <w:noProof/>
          </w:rPr>
          <w:t>4.8.3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Indemnités suite aux suspensions ordonnées par l’adjudicateur durant l’exécution (art. 38/12)</w:t>
        </w:r>
        <w:r w:rsidR="00A016E5">
          <w:rPr>
            <w:noProof/>
            <w:webHidden/>
          </w:rPr>
          <w:tab/>
        </w:r>
        <w:r w:rsidR="00A016E5">
          <w:rPr>
            <w:noProof/>
            <w:webHidden/>
          </w:rPr>
          <w:fldChar w:fldCharType="begin"/>
        </w:r>
        <w:r w:rsidR="00A016E5">
          <w:rPr>
            <w:noProof/>
            <w:webHidden/>
          </w:rPr>
          <w:instrText xml:space="preserve"> PAGEREF _Toc174863999 \h </w:instrText>
        </w:r>
        <w:r w:rsidR="00A016E5">
          <w:rPr>
            <w:noProof/>
            <w:webHidden/>
          </w:rPr>
        </w:r>
        <w:r w:rsidR="00A016E5">
          <w:rPr>
            <w:noProof/>
            <w:webHidden/>
          </w:rPr>
          <w:fldChar w:fldCharType="separate"/>
        </w:r>
        <w:r w:rsidR="00273487">
          <w:rPr>
            <w:noProof/>
            <w:webHidden/>
          </w:rPr>
          <w:t>26</w:t>
        </w:r>
        <w:r w:rsidR="00A016E5">
          <w:rPr>
            <w:noProof/>
            <w:webHidden/>
          </w:rPr>
          <w:fldChar w:fldCharType="end"/>
        </w:r>
      </w:hyperlink>
    </w:p>
    <w:p w14:paraId="328443FB" w14:textId="2ECF1205"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00" w:history="1">
        <w:r w:rsidR="00A016E5" w:rsidRPr="00480047">
          <w:rPr>
            <w:rStyle w:val="Lienhypertexte"/>
            <w:noProof/>
          </w:rPr>
          <w:t>4.8.4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Circonstances imprévisibles</w:t>
        </w:r>
        <w:r w:rsidR="00A016E5">
          <w:rPr>
            <w:noProof/>
            <w:webHidden/>
          </w:rPr>
          <w:tab/>
        </w:r>
        <w:r w:rsidR="00A016E5">
          <w:rPr>
            <w:noProof/>
            <w:webHidden/>
          </w:rPr>
          <w:fldChar w:fldCharType="begin"/>
        </w:r>
        <w:r w:rsidR="00A016E5">
          <w:rPr>
            <w:noProof/>
            <w:webHidden/>
          </w:rPr>
          <w:instrText xml:space="preserve"> PAGEREF _Toc174864000 \h </w:instrText>
        </w:r>
        <w:r w:rsidR="00A016E5">
          <w:rPr>
            <w:noProof/>
            <w:webHidden/>
          </w:rPr>
        </w:r>
        <w:r w:rsidR="00A016E5">
          <w:rPr>
            <w:noProof/>
            <w:webHidden/>
          </w:rPr>
          <w:fldChar w:fldCharType="separate"/>
        </w:r>
        <w:r w:rsidR="00273487">
          <w:rPr>
            <w:noProof/>
            <w:webHidden/>
          </w:rPr>
          <w:t>27</w:t>
        </w:r>
        <w:r w:rsidR="00A016E5">
          <w:rPr>
            <w:noProof/>
            <w:webHidden/>
          </w:rPr>
          <w:fldChar w:fldCharType="end"/>
        </w:r>
      </w:hyperlink>
    </w:p>
    <w:p w14:paraId="1730B0E1" w14:textId="017DE349"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1" w:history="1">
        <w:r w:rsidR="00A016E5" w:rsidRPr="00480047">
          <w:rPr>
            <w:rStyle w:val="Lienhypertexte"/>
            <w:noProof/>
          </w:rPr>
          <w:t>4.9</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Réception technique préalable (art. 42)</w:t>
        </w:r>
        <w:r w:rsidR="00A016E5">
          <w:rPr>
            <w:noProof/>
            <w:webHidden/>
          </w:rPr>
          <w:tab/>
        </w:r>
        <w:r w:rsidR="00A016E5">
          <w:rPr>
            <w:noProof/>
            <w:webHidden/>
          </w:rPr>
          <w:fldChar w:fldCharType="begin"/>
        </w:r>
        <w:r w:rsidR="00A016E5">
          <w:rPr>
            <w:noProof/>
            <w:webHidden/>
          </w:rPr>
          <w:instrText xml:space="preserve"> PAGEREF _Toc174864001 \h </w:instrText>
        </w:r>
        <w:r w:rsidR="00A016E5">
          <w:rPr>
            <w:noProof/>
            <w:webHidden/>
          </w:rPr>
        </w:r>
        <w:r w:rsidR="00A016E5">
          <w:rPr>
            <w:noProof/>
            <w:webHidden/>
          </w:rPr>
          <w:fldChar w:fldCharType="separate"/>
        </w:r>
        <w:r w:rsidR="00273487">
          <w:rPr>
            <w:noProof/>
            <w:webHidden/>
          </w:rPr>
          <w:t>27</w:t>
        </w:r>
        <w:r w:rsidR="00A016E5">
          <w:rPr>
            <w:noProof/>
            <w:webHidden/>
          </w:rPr>
          <w:fldChar w:fldCharType="end"/>
        </w:r>
      </w:hyperlink>
    </w:p>
    <w:p w14:paraId="41FE6029" w14:textId="6FF34897"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2" w:history="1">
        <w:r w:rsidR="00A016E5" w:rsidRPr="00480047">
          <w:rPr>
            <w:rStyle w:val="Lienhypertexte"/>
            <w:noProof/>
          </w:rPr>
          <w:t>4.10</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Modalités d’exécution (art. 146 es)</w:t>
        </w:r>
        <w:r w:rsidR="00A016E5">
          <w:rPr>
            <w:noProof/>
            <w:webHidden/>
          </w:rPr>
          <w:tab/>
        </w:r>
        <w:r w:rsidR="00A016E5">
          <w:rPr>
            <w:noProof/>
            <w:webHidden/>
          </w:rPr>
          <w:fldChar w:fldCharType="begin"/>
        </w:r>
        <w:r w:rsidR="00A016E5">
          <w:rPr>
            <w:noProof/>
            <w:webHidden/>
          </w:rPr>
          <w:instrText xml:space="preserve"> PAGEREF _Toc174864002 \h </w:instrText>
        </w:r>
        <w:r w:rsidR="00A016E5">
          <w:rPr>
            <w:noProof/>
            <w:webHidden/>
          </w:rPr>
        </w:r>
        <w:r w:rsidR="00A016E5">
          <w:rPr>
            <w:noProof/>
            <w:webHidden/>
          </w:rPr>
          <w:fldChar w:fldCharType="separate"/>
        </w:r>
        <w:r w:rsidR="00273487">
          <w:rPr>
            <w:noProof/>
            <w:webHidden/>
          </w:rPr>
          <w:t>27</w:t>
        </w:r>
        <w:r w:rsidR="00A016E5">
          <w:rPr>
            <w:noProof/>
            <w:webHidden/>
          </w:rPr>
          <w:fldChar w:fldCharType="end"/>
        </w:r>
      </w:hyperlink>
    </w:p>
    <w:p w14:paraId="56BBD61E" w14:textId="7899B2A5"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03" w:history="1">
        <w:r w:rsidR="00A016E5" w:rsidRPr="00480047">
          <w:rPr>
            <w:rStyle w:val="Lienhypertexte"/>
            <w:noProof/>
          </w:rPr>
          <w:t>4.10.1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Délais et clauses (art. 147)</w:t>
        </w:r>
        <w:r w:rsidR="00A016E5">
          <w:rPr>
            <w:noProof/>
            <w:webHidden/>
          </w:rPr>
          <w:tab/>
        </w:r>
        <w:r w:rsidR="00A016E5">
          <w:rPr>
            <w:noProof/>
            <w:webHidden/>
          </w:rPr>
          <w:fldChar w:fldCharType="begin"/>
        </w:r>
        <w:r w:rsidR="00A016E5">
          <w:rPr>
            <w:noProof/>
            <w:webHidden/>
          </w:rPr>
          <w:instrText xml:space="preserve"> PAGEREF _Toc174864003 \h </w:instrText>
        </w:r>
        <w:r w:rsidR="00A016E5">
          <w:rPr>
            <w:noProof/>
            <w:webHidden/>
          </w:rPr>
        </w:r>
        <w:r w:rsidR="00A016E5">
          <w:rPr>
            <w:noProof/>
            <w:webHidden/>
          </w:rPr>
          <w:fldChar w:fldCharType="separate"/>
        </w:r>
        <w:r w:rsidR="00273487">
          <w:rPr>
            <w:noProof/>
            <w:webHidden/>
          </w:rPr>
          <w:t>27</w:t>
        </w:r>
        <w:r w:rsidR="00A016E5">
          <w:rPr>
            <w:noProof/>
            <w:webHidden/>
          </w:rPr>
          <w:fldChar w:fldCharType="end"/>
        </w:r>
      </w:hyperlink>
    </w:p>
    <w:p w14:paraId="7F1212D6" w14:textId="07575E54"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04" w:history="1">
        <w:r w:rsidR="00A016E5" w:rsidRPr="00480047">
          <w:rPr>
            <w:rStyle w:val="Lienhypertexte"/>
            <w:noProof/>
          </w:rPr>
          <w:t>4.10.2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Lieu où les services doivent être exécutés et formalités (art. 149)</w:t>
        </w:r>
        <w:r w:rsidR="00A016E5">
          <w:rPr>
            <w:noProof/>
            <w:webHidden/>
          </w:rPr>
          <w:tab/>
        </w:r>
        <w:r w:rsidR="00A016E5">
          <w:rPr>
            <w:noProof/>
            <w:webHidden/>
          </w:rPr>
          <w:fldChar w:fldCharType="begin"/>
        </w:r>
        <w:r w:rsidR="00A016E5">
          <w:rPr>
            <w:noProof/>
            <w:webHidden/>
          </w:rPr>
          <w:instrText xml:space="preserve"> PAGEREF _Toc174864004 \h </w:instrText>
        </w:r>
        <w:r w:rsidR="00A016E5">
          <w:rPr>
            <w:noProof/>
            <w:webHidden/>
          </w:rPr>
        </w:r>
        <w:r w:rsidR="00A016E5">
          <w:rPr>
            <w:noProof/>
            <w:webHidden/>
          </w:rPr>
          <w:fldChar w:fldCharType="separate"/>
        </w:r>
        <w:r w:rsidR="00273487">
          <w:rPr>
            <w:noProof/>
            <w:webHidden/>
          </w:rPr>
          <w:t>28</w:t>
        </w:r>
        <w:r w:rsidR="00A016E5">
          <w:rPr>
            <w:noProof/>
            <w:webHidden/>
          </w:rPr>
          <w:fldChar w:fldCharType="end"/>
        </w:r>
      </w:hyperlink>
    </w:p>
    <w:p w14:paraId="7369A90E" w14:textId="1B5F47A1"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5" w:history="1">
        <w:r w:rsidR="00A016E5" w:rsidRPr="00480047">
          <w:rPr>
            <w:rStyle w:val="Lienhypertexte"/>
            <w:noProof/>
          </w:rPr>
          <w:t>4.11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Vérification des services (art. 150)</w:t>
        </w:r>
        <w:r w:rsidR="00A016E5">
          <w:rPr>
            <w:noProof/>
            <w:webHidden/>
          </w:rPr>
          <w:tab/>
        </w:r>
        <w:r w:rsidR="00A016E5">
          <w:rPr>
            <w:noProof/>
            <w:webHidden/>
          </w:rPr>
          <w:fldChar w:fldCharType="begin"/>
        </w:r>
        <w:r w:rsidR="00A016E5">
          <w:rPr>
            <w:noProof/>
            <w:webHidden/>
          </w:rPr>
          <w:instrText xml:space="preserve"> PAGEREF _Toc174864005 \h </w:instrText>
        </w:r>
        <w:r w:rsidR="00A016E5">
          <w:rPr>
            <w:noProof/>
            <w:webHidden/>
          </w:rPr>
        </w:r>
        <w:r w:rsidR="00A016E5">
          <w:rPr>
            <w:noProof/>
            <w:webHidden/>
          </w:rPr>
          <w:fldChar w:fldCharType="separate"/>
        </w:r>
        <w:r w:rsidR="00273487">
          <w:rPr>
            <w:noProof/>
            <w:webHidden/>
          </w:rPr>
          <w:t>28</w:t>
        </w:r>
        <w:r w:rsidR="00A016E5">
          <w:rPr>
            <w:noProof/>
            <w:webHidden/>
          </w:rPr>
          <w:fldChar w:fldCharType="end"/>
        </w:r>
      </w:hyperlink>
    </w:p>
    <w:p w14:paraId="37876E1B" w14:textId="3CAE2072"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6" w:history="1">
        <w:r w:rsidR="00A016E5" w:rsidRPr="00480047">
          <w:rPr>
            <w:rStyle w:val="Lienhypertexte"/>
            <w:noProof/>
          </w:rPr>
          <w:t>4.12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Responsabilité du prestataire de services (art. 152-153)</w:t>
        </w:r>
        <w:r w:rsidR="00A016E5">
          <w:rPr>
            <w:noProof/>
            <w:webHidden/>
          </w:rPr>
          <w:tab/>
        </w:r>
        <w:r w:rsidR="00A016E5">
          <w:rPr>
            <w:noProof/>
            <w:webHidden/>
          </w:rPr>
          <w:fldChar w:fldCharType="begin"/>
        </w:r>
        <w:r w:rsidR="00A016E5">
          <w:rPr>
            <w:noProof/>
            <w:webHidden/>
          </w:rPr>
          <w:instrText xml:space="preserve"> PAGEREF _Toc174864006 \h </w:instrText>
        </w:r>
        <w:r w:rsidR="00A016E5">
          <w:rPr>
            <w:noProof/>
            <w:webHidden/>
          </w:rPr>
        </w:r>
        <w:r w:rsidR="00A016E5">
          <w:rPr>
            <w:noProof/>
            <w:webHidden/>
          </w:rPr>
          <w:fldChar w:fldCharType="separate"/>
        </w:r>
        <w:r w:rsidR="00273487">
          <w:rPr>
            <w:noProof/>
            <w:webHidden/>
          </w:rPr>
          <w:t>28</w:t>
        </w:r>
        <w:r w:rsidR="00A016E5">
          <w:rPr>
            <w:noProof/>
            <w:webHidden/>
          </w:rPr>
          <w:fldChar w:fldCharType="end"/>
        </w:r>
      </w:hyperlink>
    </w:p>
    <w:p w14:paraId="6197CA90" w14:textId="79CD1683"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7" w:history="1">
        <w:r w:rsidR="00A016E5" w:rsidRPr="00480047">
          <w:rPr>
            <w:rStyle w:val="Lienhypertexte"/>
            <w:noProof/>
          </w:rPr>
          <w:t>4.13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Tolérance zéro exploitation et abus sexuels</w:t>
        </w:r>
        <w:r w:rsidR="00A016E5">
          <w:rPr>
            <w:noProof/>
            <w:webHidden/>
          </w:rPr>
          <w:tab/>
        </w:r>
        <w:r w:rsidR="00A016E5">
          <w:rPr>
            <w:noProof/>
            <w:webHidden/>
          </w:rPr>
          <w:fldChar w:fldCharType="begin"/>
        </w:r>
        <w:r w:rsidR="00A016E5">
          <w:rPr>
            <w:noProof/>
            <w:webHidden/>
          </w:rPr>
          <w:instrText xml:space="preserve"> PAGEREF _Toc174864007 \h </w:instrText>
        </w:r>
        <w:r w:rsidR="00A016E5">
          <w:rPr>
            <w:noProof/>
            <w:webHidden/>
          </w:rPr>
        </w:r>
        <w:r w:rsidR="00A016E5">
          <w:rPr>
            <w:noProof/>
            <w:webHidden/>
          </w:rPr>
          <w:fldChar w:fldCharType="separate"/>
        </w:r>
        <w:r w:rsidR="00273487">
          <w:rPr>
            <w:noProof/>
            <w:webHidden/>
          </w:rPr>
          <w:t>28</w:t>
        </w:r>
        <w:r w:rsidR="00A016E5">
          <w:rPr>
            <w:noProof/>
            <w:webHidden/>
          </w:rPr>
          <w:fldChar w:fldCharType="end"/>
        </w:r>
      </w:hyperlink>
    </w:p>
    <w:p w14:paraId="1742DE77" w14:textId="446C3244"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8" w:history="1">
        <w:r w:rsidR="00A016E5" w:rsidRPr="00480047">
          <w:rPr>
            <w:rStyle w:val="Lienhypertexte"/>
            <w:noProof/>
          </w:rPr>
          <w:t>4.14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Moyens d’action du Pouvoir Adjudicateur (art. 44-51 et 154-155)</w:t>
        </w:r>
        <w:r w:rsidR="00A016E5">
          <w:rPr>
            <w:noProof/>
            <w:webHidden/>
          </w:rPr>
          <w:tab/>
        </w:r>
        <w:r w:rsidR="00A016E5">
          <w:rPr>
            <w:noProof/>
            <w:webHidden/>
          </w:rPr>
          <w:fldChar w:fldCharType="begin"/>
        </w:r>
        <w:r w:rsidR="00A016E5">
          <w:rPr>
            <w:noProof/>
            <w:webHidden/>
          </w:rPr>
          <w:instrText xml:space="preserve"> PAGEREF _Toc174864008 \h </w:instrText>
        </w:r>
        <w:r w:rsidR="00A016E5">
          <w:rPr>
            <w:noProof/>
            <w:webHidden/>
          </w:rPr>
        </w:r>
        <w:r w:rsidR="00A016E5">
          <w:rPr>
            <w:noProof/>
            <w:webHidden/>
          </w:rPr>
          <w:fldChar w:fldCharType="separate"/>
        </w:r>
        <w:r w:rsidR="00273487">
          <w:rPr>
            <w:noProof/>
            <w:webHidden/>
          </w:rPr>
          <w:t>28</w:t>
        </w:r>
        <w:r w:rsidR="00A016E5">
          <w:rPr>
            <w:noProof/>
            <w:webHidden/>
          </w:rPr>
          <w:fldChar w:fldCharType="end"/>
        </w:r>
      </w:hyperlink>
    </w:p>
    <w:p w14:paraId="7B5D4123" w14:textId="47E1D2C3"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09" w:history="1">
        <w:r w:rsidR="00A016E5" w:rsidRPr="00480047">
          <w:rPr>
            <w:rStyle w:val="Lienhypertexte"/>
            <w:noProof/>
          </w:rPr>
          <w:t>4.14.1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Défaut d’exécution (art. 44)</w:t>
        </w:r>
        <w:r w:rsidR="00A016E5">
          <w:rPr>
            <w:noProof/>
            <w:webHidden/>
          </w:rPr>
          <w:tab/>
        </w:r>
        <w:r w:rsidR="00A016E5">
          <w:rPr>
            <w:noProof/>
            <w:webHidden/>
          </w:rPr>
          <w:fldChar w:fldCharType="begin"/>
        </w:r>
        <w:r w:rsidR="00A016E5">
          <w:rPr>
            <w:noProof/>
            <w:webHidden/>
          </w:rPr>
          <w:instrText xml:space="preserve"> PAGEREF _Toc174864009 \h </w:instrText>
        </w:r>
        <w:r w:rsidR="00A016E5">
          <w:rPr>
            <w:noProof/>
            <w:webHidden/>
          </w:rPr>
        </w:r>
        <w:r w:rsidR="00A016E5">
          <w:rPr>
            <w:noProof/>
            <w:webHidden/>
          </w:rPr>
          <w:fldChar w:fldCharType="separate"/>
        </w:r>
        <w:r w:rsidR="00273487">
          <w:rPr>
            <w:noProof/>
            <w:webHidden/>
          </w:rPr>
          <w:t>29</w:t>
        </w:r>
        <w:r w:rsidR="00A016E5">
          <w:rPr>
            <w:noProof/>
            <w:webHidden/>
          </w:rPr>
          <w:fldChar w:fldCharType="end"/>
        </w:r>
      </w:hyperlink>
    </w:p>
    <w:p w14:paraId="4398C79D" w14:textId="0BD58F05"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10" w:history="1">
        <w:r w:rsidR="00A016E5" w:rsidRPr="00480047">
          <w:rPr>
            <w:rStyle w:val="Lienhypertexte"/>
            <w:noProof/>
          </w:rPr>
          <w:t>4.14.2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Amendes pour retard (art. 46 et 154)</w:t>
        </w:r>
        <w:r w:rsidR="00A016E5">
          <w:rPr>
            <w:noProof/>
            <w:webHidden/>
          </w:rPr>
          <w:tab/>
        </w:r>
        <w:r w:rsidR="00A016E5">
          <w:rPr>
            <w:noProof/>
            <w:webHidden/>
          </w:rPr>
          <w:fldChar w:fldCharType="begin"/>
        </w:r>
        <w:r w:rsidR="00A016E5">
          <w:rPr>
            <w:noProof/>
            <w:webHidden/>
          </w:rPr>
          <w:instrText xml:space="preserve"> PAGEREF _Toc174864010 \h </w:instrText>
        </w:r>
        <w:r w:rsidR="00A016E5">
          <w:rPr>
            <w:noProof/>
            <w:webHidden/>
          </w:rPr>
        </w:r>
        <w:r w:rsidR="00A016E5">
          <w:rPr>
            <w:noProof/>
            <w:webHidden/>
          </w:rPr>
          <w:fldChar w:fldCharType="separate"/>
        </w:r>
        <w:r w:rsidR="00273487">
          <w:rPr>
            <w:noProof/>
            <w:webHidden/>
          </w:rPr>
          <w:t>29</w:t>
        </w:r>
        <w:r w:rsidR="00A016E5">
          <w:rPr>
            <w:noProof/>
            <w:webHidden/>
          </w:rPr>
          <w:fldChar w:fldCharType="end"/>
        </w:r>
      </w:hyperlink>
    </w:p>
    <w:p w14:paraId="572E9B17" w14:textId="1466FBC2"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11" w:history="1">
        <w:r w:rsidR="00A016E5" w:rsidRPr="00480047">
          <w:rPr>
            <w:rStyle w:val="Lienhypertexte"/>
            <w:noProof/>
          </w:rPr>
          <w:t>4.14.3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Mesures d’office (art. 47 et 155)</w:t>
        </w:r>
        <w:r w:rsidR="00A016E5">
          <w:rPr>
            <w:noProof/>
            <w:webHidden/>
          </w:rPr>
          <w:tab/>
        </w:r>
        <w:r w:rsidR="00A016E5">
          <w:rPr>
            <w:noProof/>
            <w:webHidden/>
          </w:rPr>
          <w:fldChar w:fldCharType="begin"/>
        </w:r>
        <w:r w:rsidR="00A016E5">
          <w:rPr>
            <w:noProof/>
            <w:webHidden/>
          </w:rPr>
          <w:instrText xml:space="preserve"> PAGEREF _Toc174864011 \h </w:instrText>
        </w:r>
        <w:r w:rsidR="00A016E5">
          <w:rPr>
            <w:noProof/>
            <w:webHidden/>
          </w:rPr>
        </w:r>
        <w:r w:rsidR="00A016E5">
          <w:rPr>
            <w:noProof/>
            <w:webHidden/>
          </w:rPr>
          <w:fldChar w:fldCharType="separate"/>
        </w:r>
        <w:r w:rsidR="00273487">
          <w:rPr>
            <w:noProof/>
            <w:webHidden/>
          </w:rPr>
          <w:t>29</w:t>
        </w:r>
        <w:r w:rsidR="00A016E5">
          <w:rPr>
            <w:noProof/>
            <w:webHidden/>
          </w:rPr>
          <w:fldChar w:fldCharType="end"/>
        </w:r>
      </w:hyperlink>
    </w:p>
    <w:p w14:paraId="32009F04" w14:textId="7DE5A4E3"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12" w:history="1">
        <w:r w:rsidR="00A016E5" w:rsidRPr="00480047">
          <w:rPr>
            <w:rStyle w:val="Lienhypertexte"/>
            <w:noProof/>
          </w:rPr>
          <w:t>4.15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Fin du marché</w:t>
        </w:r>
        <w:r w:rsidR="00A016E5">
          <w:rPr>
            <w:noProof/>
            <w:webHidden/>
          </w:rPr>
          <w:tab/>
        </w:r>
        <w:r w:rsidR="00A016E5">
          <w:rPr>
            <w:noProof/>
            <w:webHidden/>
          </w:rPr>
          <w:fldChar w:fldCharType="begin"/>
        </w:r>
        <w:r w:rsidR="00A016E5">
          <w:rPr>
            <w:noProof/>
            <w:webHidden/>
          </w:rPr>
          <w:instrText xml:space="preserve"> PAGEREF _Toc174864012 \h </w:instrText>
        </w:r>
        <w:r w:rsidR="00A016E5">
          <w:rPr>
            <w:noProof/>
            <w:webHidden/>
          </w:rPr>
        </w:r>
        <w:r w:rsidR="00A016E5">
          <w:rPr>
            <w:noProof/>
            <w:webHidden/>
          </w:rPr>
          <w:fldChar w:fldCharType="separate"/>
        </w:r>
        <w:r w:rsidR="00273487">
          <w:rPr>
            <w:noProof/>
            <w:webHidden/>
          </w:rPr>
          <w:t>30</w:t>
        </w:r>
        <w:r w:rsidR="00A016E5">
          <w:rPr>
            <w:noProof/>
            <w:webHidden/>
          </w:rPr>
          <w:fldChar w:fldCharType="end"/>
        </w:r>
      </w:hyperlink>
    </w:p>
    <w:p w14:paraId="5CE1383D" w14:textId="34181699"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13" w:history="1">
        <w:r w:rsidR="00A016E5" w:rsidRPr="00480047">
          <w:rPr>
            <w:rStyle w:val="Lienhypertexte"/>
            <w:noProof/>
          </w:rPr>
          <w:t>4.15.1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Réception des services exécutés (art. 64-65 et 156)</w:t>
        </w:r>
        <w:r w:rsidR="00A016E5">
          <w:rPr>
            <w:noProof/>
            <w:webHidden/>
          </w:rPr>
          <w:tab/>
        </w:r>
        <w:r w:rsidR="00A016E5">
          <w:rPr>
            <w:noProof/>
            <w:webHidden/>
          </w:rPr>
          <w:fldChar w:fldCharType="begin"/>
        </w:r>
        <w:r w:rsidR="00A016E5">
          <w:rPr>
            <w:noProof/>
            <w:webHidden/>
          </w:rPr>
          <w:instrText xml:space="preserve"> PAGEREF _Toc174864013 \h </w:instrText>
        </w:r>
        <w:r w:rsidR="00A016E5">
          <w:rPr>
            <w:noProof/>
            <w:webHidden/>
          </w:rPr>
        </w:r>
        <w:r w:rsidR="00A016E5">
          <w:rPr>
            <w:noProof/>
            <w:webHidden/>
          </w:rPr>
          <w:fldChar w:fldCharType="separate"/>
        </w:r>
        <w:r w:rsidR="00273487">
          <w:rPr>
            <w:noProof/>
            <w:webHidden/>
          </w:rPr>
          <w:t>30</w:t>
        </w:r>
        <w:r w:rsidR="00A016E5">
          <w:rPr>
            <w:noProof/>
            <w:webHidden/>
          </w:rPr>
          <w:fldChar w:fldCharType="end"/>
        </w:r>
      </w:hyperlink>
    </w:p>
    <w:p w14:paraId="4737698E" w14:textId="5DA5AABC"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14" w:history="1">
        <w:r w:rsidR="00A016E5" w:rsidRPr="00480047">
          <w:rPr>
            <w:rStyle w:val="Lienhypertexte"/>
            <w:noProof/>
          </w:rPr>
          <w:t>4.15.2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Frais de réception</w:t>
        </w:r>
        <w:r w:rsidR="00A016E5">
          <w:rPr>
            <w:noProof/>
            <w:webHidden/>
          </w:rPr>
          <w:tab/>
        </w:r>
        <w:r w:rsidR="00A016E5">
          <w:rPr>
            <w:noProof/>
            <w:webHidden/>
          </w:rPr>
          <w:fldChar w:fldCharType="begin"/>
        </w:r>
        <w:r w:rsidR="00A016E5">
          <w:rPr>
            <w:noProof/>
            <w:webHidden/>
          </w:rPr>
          <w:instrText xml:space="preserve"> PAGEREF _Toc174864014 \h </w:instrText>
        </w:r>
        <w:r w:rsidR="00A016E5">
          <w:rPr>
            <w:noProof/>
            <w:webHidden/>
          </w:rPr>
        </w:r>
        <w:r w:rsidR="00A016E5">
          <w:rPr>
            <w:noProof/>
            <w:webHidden/>
          </w:rPr>
          <w:fldChar w:fldCharType="separate"/>
        </w:r>
        <w:r w:rsidR="00273487">
          <w:rPr>
            <w:noProof/>
            <w:webHidden/>
          </w:rPr>
          <w:t>30</w:t>
        </w:r>
        <w:r w:rsidR="00A016E5">
          <w:rPr>
            <w:noProof/>
            <w:webHidden/>
          </w:rPr>
          <w:fldChar w:fldCharType="end"/>
        </w:r>
      </w:hyperlink>
    </w:p>
    <w:p w14:paraId="33D94DEB" w14:textId="3EF84FC7"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15" w:history="1">
        <w:r w:rsidR="00A016E5" w:rsidRPr="00480047">
          <w:rPr>
            <w:rStyle w:val="Lienhypertexte"/>
            <w:noProof/>
          </w:rPr>
          <w:t>4.15.3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Facturation et paiement des services (art. 66 à 72 -160)</w:t>
        </w:r>
        <w:r w:rsidR="00A016E5">
          <w:rPr>
            <w:noProof/>
            <w:webHidden/>
          </w:rPr>
          <w:tab/>
        </w:r>
        <w:r w:rsidR="00A016E5">
          <w:rPr>
            <w:noProof/>
            <w:webHidden/>
          </w:rPr>
          <w:fldChar w:fldCharType="begin"/>
        </w:r>
        <w:r w:rsidR="00A016E5">
          <w:rPr>
            <w:noProof/>
            <w:webHidden/>
          </w:rPr>
          <w:instrText xml:space="preserve"> PAGEREF _Toc174864015 \h </w:instrText>
        </w:r>
        <w:r w:rsidR="00A016E5">
          <w:rPr>
            <w:noProof/>
            <w:webHidden/>
          </w:rPr>
        </w:r>
        <w:r w:rsidR="00A016E5">
          <w:rPr>
            <w:noProof/>
            <w:webHidden/>
          </w:rPr>
          <w:fldChar w:fldCharType="separate"/>
        </w:r>
        <w:r w:rsidR="00273487">
          <w:rPr>
            <w:noProof/>
            <w:webHidden/>
          </w:rPr>
          <w:t>30</w:t>
        </w:r>
        <w:r w:rsidR="00A016E5">
          <w:rPr>
            <w:noProof/>
            <w:webHidden/>
          </w:rPr>
          <w:fldChar w:fldCharType="end"/>
        </w:r>
      </w:hyperlink>
    </w:p>
    <w:p w14:paraId="328F0857" w14:textId="04DEDBF5"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16" w:history="1">
        <w:r w:rsidR="00A016E5" w:rsidRPr="00480047">
          <w:rPr>
            <w:rStyle w:val="Lienhypertexte"/>
            <w:noProof/>
          </w:rPr>
          <w:t>4.16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Litiges (art. 73)</w:t>
        </w:r>
        <w:r w:rsidR="00A016E5">
          <w:rPr>
            <w:noProof/>
            <w:webHidden/>
          </w:rPr>
          <w:tab/>
        </w:r>
        <w:r w:rsidR="00A016E5">
          <w:rPr>
            <w:noProof/>
            <w:webHidden/>
          </w:rPr>
          <w:fldChar w:fldCharType="begin"/>
        </w:r>
        <w:r w:rsidR="00A016E5">
          <w:rPr>
            <w:noProof/>
            <w:webHidden/>
          </w:rPr>
          <w:instrText xml:space="preserve"> PAGEREF _Toc174864016 \h </w:instrText>
        </w:r>
        <w:r w:rsidR="00A016E5">
          <w:rPr>
            <w:noProof/>
            <w:webHidden/>
          </w:rPr>
        </w:r>
        <w:r w:rsidR="00A016E5">
          <w:rPr>
            <w:noProof/>
            <w:webHidden/>
          </w:rPr>
          <w:fldChar w:fldCharType="separate"/>
        </w:r>
        <w:r w:rsidR="00273487">
          <w:rPr>
            <w:noProof/>
            <w:webHidden/>
          </w:rPr>
          <w:t>31</w:t>
        </w:r>
        <w:r w:rsidR="00A016E5">
          <w:rPr>
            <w:noProof/>
            <w:webHidden/>
          </w:rPr>
          <w:fldChar w:fldCharType="end"/>
        </w:r>
      </w:hyperlink>
    </w:p>
    <w:p w14:paraId="343FAE86" w14:textId="105E0208" w:rsidR="00A016E5"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864017" w:history="1">
        <w:r w:rsidR="00A016E5" w:rsidRPr="00480047">
          <w:rPr>
            <w:rStyle w:val="Lienhypertexte"/>
            <w:noProof/>
          </w:rPr>
          <w:t>5</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Termes de référence</w:t>
        </w:r>
        <w:r w:rsidR="00A016E5">
          <w:rPr>
            <w:noProof/>
            <w:webHidden/>
          </w:rPr>
          <w:tab/>
        </w:r>
        <w:r w:rsidR="00A016E5">
          <w:rPr>
            <w:noProof/>
            <w:webHidden/>
          </w:rPr>
          <w:fldChar w:fldCharType="begin"/>
        </w:r>
        <w:r w:rsidR="00A016E5">
          <w:rPr>
            <w:noProof/>
            <w:webHidden/>
          </w:rPr>
          <w:instrText xml:space="preserve"> PAGEREF _Toc174864017 \h </w:instrText>
        </w:r>
        <w:r w:rsidR="00A016E5">
          <w:rPr>
            <w:noProof/>
            <w:webHidden/>
          </w:rPr>
        </w:r>
        <w:r w:rsidR="00A016E5">
          <w:rPr>
            <w:noProof/>
            <w:webHidden/>
          </w:rPr>
          <w:fldChar w:fldCharType="separate"/>
        </w:r>
        <w:r w:rsidR="00273487">
          <w:rPr>
            <w:noProof/>
            <w:webHidden/>
          </w:rPr>
          <w:t>33</w:t>
        </w:r>
        <w:r w:rsidR="00A016E5">
          <w:rPr>
            <w:noProof/>
            <w:webHidden/>
          </w:rPr>
          <w:fldChar w:fldCharType="end"/>
        </w:r>
      </w:hyperlink>
    </w:p>
    <w:p w14:paraId="0A171802" w14:textId="418C7F22"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18" w:history="1">
        <w:r w:rsidR="00A016E5" w:rsidRPr="00480047">
          <w:rPr>
            <w:rStyle w:val="Lienhypertexte"/>
            <w:noProof/>
          </w:rPr>
          <w:t>5.1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Conditions générales</w:t>
        </w:r>
        <w:r w:rsidR="00A016E5">
          <w:rPr>
            <w:noProof/>
            <w:webHidden/>
          </w:rPr>
          <w:tab/>
        </w:r>
        <w:r w:rsidR="00A016E5">
          <w:rPr>
            <w:noProof/>
            <w:webHidden/>
          </w:rPr>
          <w:fldChar w:fldCharType="begin"/>
        </w:r>
        <w:r w:rsidR="00A016E5">
          <w:rPr>
            <w:noProof/>
            <w:webHidden/>
          </w:rPr>
          <w:instrText xml:space="preserve"> PAGEREF _Toc174864018 \h </w:instrText>
        </w:r>
        <w:r w:rsidR="00A016E5">
          <w:rPr>
            <w:noProof/>
            <w:webHidden/>
          </w:rPr>
        </w:r>
        <w:r w:rsidR="00A016E5">
          <w:rPr>
            <w:noProof/>
            <w:webHidden/>
          </w:rPr>
          <w:fldChar w:fldCharType="separate"/>
        </w:r>
        <w:r w:rsidR="00273487">
          <w:rPr>
            <w:noProof/>
            <w:webHidden/>
          </w:rPr>
          <w:t>33</w:t>
        </w:r>
        <w:r w:rsidR="00A016E5">
          <w:rPr>
            <w:noProof/>
            <w:webHidden/>
          </w:rPr>
          <w:fldChar w:fldCharType="end"/>
        </w:r>
      </w:hyperlink>
    </w:p>
    <w:p w14:paraId="3300C996" w14:textId="0A75AE83"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19" w:history="1">
        <w:r w:rsidR="00A016E5" w:rsidRPr="00480047">
          <w:rPr>
            <w:rStyle w:val="Lienhypertexte"/>
            <w:noProof/>
          </w:rPr>
          <w:t>5.2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Spécifications Techniques « ST »</w:t>
        </w:r>
        <w:r w:rsidR="00A016E5">
          <w:rPr>
            <w:noProof/>
            <w:webHidden/>
          </w:rPr>
          <w:tab/>
        </w:r>
        <w:r w:rsidR="00A016E5">
          <w:rPr>
            <w:noProof/>
            <w:webHidden/>
          </w:rPr>
          <w:fldChar w:fldCharType="begin"/>
        </w:r>
        <w:r w:rsidR="00A016E5">
          <w:rPr>
            <w:noProof/>
            <w:webHidden/>
          </w:rPr>
          <w:instrText xml:space="preserve"> PAGEREF _Toc174864019 \h </w:instrText>
        </w:r>
        <w:r w:rsidR="00A016E5">
          <w:rPr>
            <w:noProof/>
            <w:webHidden/>
          </w:rPr>
        </w:r>
        <w:r w:rsidR="00A016E5">
          <w:rPr>
            <w:noProof/>
            <w:webHidden/>
          </w:rPr>
          <w:fldChar w:fldCharType="separate"/>
        </w:r>
        <w:r w:rsidR="00273487">
          <w:rPr>
            <w:noProof/>
            <w:webHidden/>
          </w:rPr>
          <w:t>33</w:t>
        </w:r>
        <w:r w:rsidR="00A016E5">
          <w:rPr>
            <w:noProof/>
            <w:webHidden/>
          </w:rPr>
          <w:fldChar w:fldCharType="end"/>
        </w:r>
      </w:hyperlink>
    </w:p>
    <w:p w14:paraId="4042568F" w14:textId="2D5EB04E" w:rsidR="00A016E5"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864020" w:history="1">
        <w:r w:rsidR="00A016E5" w:rsidRPr="00480047">
          <w:rPr>
            <w:rStyle w:val="Lienhypertexte"/>
            <w:noProof/>
          </w:rPr>
          <w:t>6</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Formulaires</w:t>
        </w:r>
        <w:r w:rsidR="00A016E5">
          <w:rPr>
            <w:noProof/>
            <w:webHidden/>
          </w:rPr>
          <w:tab/>
        </w:r>
        <w:r w:rsidR="00A016E5">
          <w:rPr>
            <w:noProof/>
            <w:webHidden/>
          </w:rPr>
          <w:fldChar w:fldCharType="begin"/>
        </w:r>
        <w:r w:rsidR="00A016E5">
          <w:rPr>
            <w:noProof/>
            <w:webHidden/>
          </w:rPr>
          <w:instrText xml:space="preserve"> PAGEREF _Toc174864020 \h </w:instrText>
        </w:r>
        <w:r w:rsidR="00A016E5">
          <w:rPr>
            <w:noProof/>
            <w:webHidden/>
          </w:rPr>
        </w:r>
        <w:r w:rsidR="00A016E5">
          <w:rPr>
            <w:noProof/>
            <w:webHidden/>
          </w:rPr>
          <w:fldChar w:fldCharType="separate"/>
        </w:r>
        <w:r w:rsidR="00273487">
          <w:rPr>
            <w:noProof/>
            <w:webHidden/>
          </w:rPr>
          <w:t>55</w:t>
        </w:r>
        <w:r w:rsidR="00A016E5">
          <w:rPr>
            <w:noProof/>
            <w:webHidden/>
          </w:rPr>
          <w:fldChar w:fldCharType="end"/>
        </w:r>
      </w:hyperlink>
    </w:p>
    <w:p w14:paraId="4BFF8856" w14:textId="6C469E99"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21" w:history="1">
        <w:r w:rsidR="00A016E5" w:rsidRPr="00480047">
          <w:rPr>
            <w:rStyle w:val="Lienhypertexte"/>
            <w:noProof/>
          </w:rPr>
          <w:t>6.1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Fiche d’identification</w:t>
        </w:r>
        <w:r w:rsidR="00A016E5">
          <w:rPr>
            <w:noProof/>
            <w:webHidden/>
          </w:rPr>
          <w:tab/>
        </w:r>
        <w:r w:rsidR="00A016E5">
          <w:rPr>
            <w:noProof/>
            <w:webHidden/>
          </w:rPr>
          <w:fldChar w:fldCharType="begin"/>
        </w:r>
        <w:r w:rsidR="00A016E5">
          <w:rPr>
            <w:noProof/>
            <w:webHidden/>
          </w:rPr>
          <w:instrText xml:space="preserve"> PAGEREF _Toc174864021 \h </w:instrText>
        </w:r>
        <w:r w:rsidR="00A016E5">
          <w:rPr>
            <w:noProof/>
            <w:webHidden/>
          </w:rPr>
        </w:r>
        <w:r w:rsidR="00A016E5">
          <w:rPr>
            <w:noProof/>
            <w:webHidden/>
          </w:rPr>
          <w:fldChar w:fldCharType="separate"/>
        </w:r>
        <w:r w:rsidR="00273487">
          <w:rPr>
            <w:noProof/>
            <w:webHidden/>
          </w:rPr>
          <w:t>55</w:t>
        </w:r>
        <w:r w:rsidR="00A016E5">
          <w:rPr>
            <w:noProof/>
            <w:webHidden/>
          </w:rPr>
          <w:fldChar w:fldCharType="end"/>
        </w:r>
      </w:hyperlink>
    </w:p>
    <w:p w14:paraId="251E23A9" w14:textId="52EE89AB"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22" w:history="1">
        <w:r w:rsidR="00A016E5" w:rsidRPr="00480047">
          <w:rPr>
            <w:rStyle w:val="Lienhypertexte"/>
            <w:noProof/>
          </w:rPr>
          <w:t>6.1.1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Personne physique</w:t>
        </w:r>
        <w:r w:rsidR="00A016E5">
          <w:rPr>
            <w:noProof/>
            <w:webHidden/>
          </w:rPr>
          <w:tab/>
        </w:r>
        <w:r w:rsidR="00A016E5">
          <w:rPr>
            <w:noProof/>
            <w:webHidden/>
          </w:rPr>
          <w:fldChar w:fldCharType="begin"/>
        </w:r>
        <w:r w:rsidR="00A016E5">
          <w:rPr>
            <w:noProof/>
            <w:webHidden/>
          </w:rPr>
          <w:instrText xml:space="preserve"> PAGEREF _Toc174864022 \h </w:instrText>
        </w:r>
        <w:r w:rsidR="00A016E5">
          <w:rPr>
            <w:noProof/>
            <w:webHidden/>
          </w:rPr>
        </w:r>
        <w:r w:rsidR="00A016E5">
          <w:rPr>
            <w:noProof/>
            <w:webHidden/>
          </w:rPr>
          <w:fldChar w:fldCharType="separate"/>
        </w:r>
        <w:r w:rsidR="00273487">
          <w:rPr>
            <w:noProof/>
            <w:webHidden/>
          </w:rPr>
          <w:t>55</w:t>
        </w:r>
        <w:r w:rsidR="00A016E5">
          <w:rPr>
            <w:noProof/>
            <w:webHidden/>
          </w:rPr>
          <w:fldChar w:fldCharType="end"/>
        </w:r>
      </w:hyperlink>
    </w:p>
    <w:p w14:paraId="104ACAC3" w14:textId="1D1D3A37"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23" w:history="1">
        <w:r w:rsidR="00A016E5" w:rsidRPr="00480047">
          <w:rPr>
            <w:rStyle w:val="Lienhypertexte"/>
            <w:noProof/>
          </w:rPr>
          <w:t>6.1.2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Entité de droit privé/public ayant une forme juridique</w:t>
        </w:r>
        <w:r w:rsidR="00A016E5">
          <w:rPr>
            <w:noProof/>
            <w:webHidden/>
          </w:rPr>
          <w:tab/>
        </w:r>
        <w:r w:rsidR="00A016E5">
          <w:rPr>
            <w:noProof/>
            <w:webHidden/>
          </w:rPr>
          <w:fldChar w:fldCharType="begin"/>
        </w:r>
        <w:r w:rsidR="00A016E5">
          <w:rPr>
            <w:noProof/>
            <w:webHidden/>
          </w:rPr>
          <w:instrText xml:space="preserve"> PAGEREF _Toc174864023 \h </w:instrText>
        </w:r>
        <w:r w:rsidR="00A016E5">
          <w:rPr>
            <w:noProof/>
            <w:webHidden/>
          </w:rPr>
        </w:r>
        <w:r w:rsidR="00A016E5">
          <w:rPr>
            <w:noProof/>
            <w:webHidden/>
          </w:rPr>
          <w:fldChar w:fldCharType="separate"/>
        </w:r>
        <w:r w:rsidR="00273487">
          <w:rPr>
            <w:noProof/>
            <w:webHidden/>
          </w:rPr>
          <w:t>56</w:t>
        </w:r>
        <w:r w:rsidR="00A016E5">
          <w:rPr>
            <w:noProof/>
            <w:webHidden/>
          </w:rPr>
          <w:fldChar w:fldCharType="end"/>
        </w:r>
      </w:hyperlink>
    </w:p>
    <w:p w14:paraId="20514F71" w14:textId="44E81E4B"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24" w:history="1">
        <w:r w:rsidR="00A016E5" w:rsidRPr="00480047">
          <w:rPr>
            <w:rStyle w:val="Lienhypertexte"/>
            <w:noProof/>
          </w:rPr>
          <w:t>6.1.3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Entité de droit public</w:t>
        </w:r>
        <w:r w:rsidR="00A016E5">
          <w:rPr>
            <w:noProof/>
            <w:webHidden/>
          </w:rPr>
          <w:tab/>
        </w:r>
        <w:r w:rsidR="00A016E5">
          <w:rPr>
            <w:noProof/>
            <w:webHidden/>
          </w:rPr>
          <w:fldChar w:fldCharType="begin"/>
        </w:r>
        <w:r w:rsidR="00A016E5">
          <w:rPr>
            <w:noProof/>
            <w:webHidden/>
          </w:rPr>
          <w:instrText xml:space="preserve"> PAGEREF _Toc174864024 \h </w:instrText>
        </w:r>
        <w:r w:rsidR="00A016E5">
          <w:rPr>
            <w:noProof/>
            <w:webHidden/>
          </w:rPr>
        </w:r>
        <w:r w:rsidR="00A016E5">
          <w:rPr>
            <w:noProof/>
            <w:webHidden/>
          </w:rPr>
          <w:fldChar w:fldCharType="separate"/>
        </w:r>
        <w:r w:rsidR="00273487">
          <w:rPr>
            <w:noProof/>
            <w:webHidden/>
          </w:rPr>
          <w:t>57</w:t>
        </w:r>
        <w:r w:rsidR="00A016E5">
          <w:rPr>
            <w:noProof/>
            <w:webHidden/>
          </w:rPr>
          <w:fldChar w:fldCharType="end"/>
        </w:r>
      </w:hyperlink>
    </w:p>
    <w:p w14:paraId="6A616928" w14:textId="6260727D"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25" w:history="1">
        <w:r w:rsidR="00A016E5" w:rsidRPr="00480047">
          <w:rPr>
            <w:rStyle w:val="Lienhypertexte"/>
            <w:noProof/>
          </w:rPr>
          <w:t>6.1.4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Sous-traitants</w:t>
        </w:r>
        <w:r w:rsidR="00A016E5">
          <w:rPr>
            <w:noProof/>
            <w:webHidden/>
          </w:rPr>
          <w:tab/>
        </w:r>
        <w:r w:rsidR="00A016E5">
          <w:rPr>
            <w:noProof/>
            <w:webHidden/>
          </w:rPr>
          <w:fldChar w:fldCharType="begin"/>
        </w:r>
        <w:r w:rsidR="00A016E5">
          <w:rPr>
            <w:noProof/>
            <w:webHidden/>
          </w:rPr>
          <w:instrText xml:space="preserve"> PAGEREF _Toc174864025 \h </w:instrText>
        </w:r>
        <w:r w:rsidR="00A016E5">
          <w:rPr>
            <w:noProof/>
            <w:webHidden/>
          </w:rPr>
        </w:r>
        <w:r w:rsidR="00A016E5">
          <w:rPr>
            <w:noProof/>
            <w:webHidden/>
          </w:rPr>
          <w:fldChar w:fldCharType="separate"/>
        </w:r>
        <w:r w:rsidR="00273487">
          <w:rPr>
            <w:noProof/>
            <w:webHidden/>
          </w:rPr>
          <w:t>58</w:t>
        </w:r>
        <w:r w:rsidR="00A016E5">
          <w:rPr>
            <w:noProof/>
            <w:webHidden/>
          </w:rPr>
          <w:fldChar w:fldCharType="end"/>
        </w:r>
      </w:hyperlink>
    </w:p>
    <w:p w14:paraId="360C0BD5" w14:textId="26E43CAA"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26" w:history="1">
        <w:r w:rsidR="00A016E5" w:rsidRPr="00480047">
          <w:rPr>
            <w:rStyle w:val="Lienhypertexte"/>
            <w:noProof/>
          </w:rPr>
          <w:t>6.2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Formulaire d’offre - Prix</w:t>
        </w:r>
        <w:r w:rsidR="00A016E5">
          <w:rPr>
            <w:noProof/>
            <w:webHidden/>
          </w:rPr>
          <w:tab/>
        </w:r>
        <w:r w:rsidR="00A016E5">
          <w:rPr>
            <w:noProof/>
            <w:webHidden/>
          </w:rPr>
          <w:fldChar w:fldCharType="begin"/>
        </w:r>
        <w:r w:rsidR="00A016E5">
          <w:rPr>
            <w:noProof/>
            <w:webHidden/>
          </w:rPr>
          <w:instrText xml:space="preserve"> PAGEREF _Toc174864026 \h </w:instrText>
        </w:r>
        <w:r w:rsidR="00A016E5">
          <w:rPr>
            <w:noProof/>
            <w:webHidden/>
          </w:rPr>
        </w:r>
        <w:r w:rsidR="00A016E5">
          <w:rPr>
            <w:noProof/>
            <w:webHidden/>
          </w:rPr>
          <w:fldChar w:fldCharType="separate"/>
        </w:r>
        <w:r w:rsidR="00273487">
          <w:rPr>
            <w:noProof/>
            <w:webHidden/>
          </w:rPr>
          <w:t>58</w:t>
        </w:r>
        <w:r w:rsidR="00A016E5">
          <w:rPr>
            <w:noProof/>
            <w:webHidden/>
          </w:rPr>
          <w:fldChar w:fldCharType="end"/>
        </w:r>
      </w:hyperlink>
    </w:p>
    <w:p w14:paraId="072EBE3A" w14:textId="71ED2FC6"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27" w:history="1">
        <w:r w:rsidR="00A016E5" w:rsidRPr="00480047">
          <w:rPr>
            <w:rStyle w:val="Lienhypertexte"/>
            <w:noProof/>
          </w:rPr>
          <w:t>6.3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Formulaire d’offre – Prix-Lot2-Coordination Provinciale du Kasaï-Oriental</w:t>
        </w:r>
        <w:r w:rsidR="00A016E5">
          <w:rPr>
            <w:noProof/>
            <w:webHidden/>
          </w:rPr>
          <w:tab/>
        </w:r>
        <w:r w:rsidR="00A016E5">
          <w:rPr>
            <w:noProof/>
            <w:webHidden/>
          </w:rPr>
          <w:fldChar w:fldCharType="begin"/>
        </w:r>
        <w:r w:rsidR="00A016E5">
          <w:rPr>
            <w:noProof/>
            <w:webHidden/>
          </w:rPr>
          <w:instrText xml:space="preserve"> PAGEREF _Toc174864027 \h </w:instrText>
        </w:r>
        <w:r w:rsidR="00A016E5">
          <w:rPr>
            <w:noProof/>
            <w:webHidden/>
          </w:rPr>
        </w:r>
        <w:r w:rsidR="00A016E5">
          <w:rPr>
            <w:noProof/>
            <w:webHidden/>
          </w:rPr>
          <w:fldChar w:fldCharType="separate"/>
        </w:r>
        <w:r w:rsidR="00273487">
          <w:rPr>
            <w:noProof/>
            <w:webHidden/>
          </w:rPr>
          <w:t>59</w:t>
        </w:r>
        <w:r w:rsidR="00A016E5">
          <w:rPr>
            <w:noProof/>
            <w:webHidden/>
          </w:rPr>
          <w:fldChar w:fldCharType="end"/>
        </w:r>
      </w:hyperlink>
    </w:p>
    <w:p w14:paraId="2744745D" w14:textId="6DE21A49"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28" w:history="1">
        <w:r w:rsidR="00A016E5" w:rsidRPr="00480047">
          <w:rPr>
            <w:rStyle w:val="Lienhypertexte"/>
            <w:noProof/>
          </w:rPr>
          <w:t>6.4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Formulaire d’offre - Prix -Lot3-Coordination Provinciale du Haut-Katanga</w:t>
        </w:r>
        <w:r w:rsidR="00A016E5">
          <w:rPr>
            <w:noProof/>
            <w:webHidden/>
          </w:rPr>
          <w:tab/>
        </w:r>
        <w:r w:rsidR="00A016E5">
          <w:rPr>
            <w:noProof/>
            <w:webHidden/>
          </w:rPr>
          <w:fldChar w:fldCharType="begin"/>
        </w:r>
        <w:r w:rsidR="00A016E5">
          <w:rPr>
            <w:noProof/>
            <w:webHidden/>
          </w:rPr>
          <w:instrText xml:space="preserve"> PAGEREF _Toc174864028 \h </w:instrText>
        </w:r>
        <w:r w:rsidR="00A016E5">
          <w:rPr>
            <w:noProof/>
            <w:webHidden/>
          </w:rPr>
        </w:r>
        <w:r w:rsidR="00A016E5">
          <w:rPr>
            <w:noProof/>
            <w:webHidden/>
          </w:rPr>
          <w:fldChar w:fldCharType="separate"/>
        </w:r>
        <w:r w:rsidR="00273487">
          <w:rPr>
            <w:noProof/>
            <w:webHidden/>
          </w:rPr>
          <w:t>60</w:t>
        </w:r>
        <w:r w:rsidR="00A016E5">
          <w:rPr>
            <w:noProof/>
            <w:webHidden/>
          </w:rPr>
          <w:fldChar w:fldCharType="end"/>
        </w:r>
      </w:hyperlink>
    </w:p>
    <w:p w14:paraId="0830DD98" w14:textId="1AEDFC7A"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29" w:history="1">
        <w:r w:rsidR="00A016E5" w:rsidRPr="00480047">
          <w:rPr>
            <w:rStyle w:val="Lienhypertexte"/>
            <w:noProof/>
          </w:rPr>
          <w:t>6.5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Bordereau de prix-Lot 1-Coordination provinciale du Sud Ubangi</w:t>
        </w:r>
        <w:r w:rsidR="00A016E5">
          <w:rPr>
            <w:noProof/>
            <w:webHidden/>
          </w:rPr>
          <w:tab/>
        </w:r>
        <w:r w:rsidR="00A016E5">
          <w:rPr>
            <w:noProof/>
            <w:webHidden/>
          </w:rPr>
          <w:fldChar w:fldCharType="begin"/>
        </w:r>
        <w:r w:rsidR="00A016E5">
          <w:rPr>
            <w:noProof/>
            <w:webHidden/>
          </w:rPr>
          <w:instrText xml:space="preserve"> PAGEREF _Toc174864029 \h </w:instrText>
        </w:r>
        <w:r w:rsidR="00A016E5">
          <w:rPr>
            <w:noProof/>
            <w:webHidden/>
          </w:rPr>
        </w:r>
        <w:r w:rsidR="00A016E5">
          <w:rPr>
            <w:noProof/>
            <w:webHidden/>
          </w:rPr>
          <w:fldChar w:fldCharType="separate"/>
        </w:r>
        <w:r w:rsidR="00273487">
          <w:rPr>
            <w:noProof/>
            <w:webHidden/>
          </w:rPr>
          <w:t>61</w:t>
        </w:r>
        <w:r w:rsidR="00A016E5">
          <w:rPr>
            <w:noProof/>
            <w:webHidden/>
          </w:rPr>
          <w:fldChar w:fldCharType="end"/>
        </w:r>
      </w:hyperlink>
    </w:p>
    <w:p w14:paraId="55B1C079" w14:textId="6A9E0E64"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30" w:history="1">
        <w:r w:rsidR="00A016E5" w:rsidRPr="00480047">
          <w:rPr>
            <w:rStyle w:val="Lienhypertexte"/>
            <w:noProof/>
          </w:rPr>
          <w:t>6.6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Bordereau de prix-Lot 2-Coordination provinciale du Kasaï-Oriental</w:t>
        </w:r>
        <w:r w:rsidR="00A016E5">
          <w:rPr>
            <w:noProof/>
            <w:webHidden/>
          </w:rPr>
          <w:tab/>
        </w:r>
        <w:r w:rsidR="00A016E5">
          <w:rPr>
            <w:noProof/>
            <w:webHidden/>
          </w:rPr>
          <w:fldChar w:fldCharType="begin"/>
        </w:r>
        <w:r w:rsidR="00A016E5">
          <w:rPr>
            <w:noProof/>
            <w:webHidden/>
          </w:rPr>
          <w:instrText xml:space="preserve"> PAGEREF _Toc174864030 \h </w:instrText>
        </w:r>
        <w:r w:rsidR="00A016E5">
          <w:rPr>
            <w:noProof/>
            <w:webHidden/>
          </w:rPr>
        </w:r>
        <w:r w:rsidR="00A016E5">
          <w:rPr>
            <w:noProof/>
            <w:webHidden/>
          </w:rPr>
          <w:fldChar w:fldCharType="separate"/>
        </w:r>
        <w:r w:rsidR="00273487">
          <w:rPr>
            <w:noProof/>
            <w:webHidden/>
          </w:rPr>
          <w:t>65</w:t>
        </w:r>
        <w:r w:rsidR="00A016E5">
          <w:rPr>
            <w:noProof/>
            <w:webHidden/>
          </w:rPr>
          <w:fldChar w:fldCharType="end"/>
        </w:r>
      </w:hyperlink>
    </w:p>
    <w:p w14:paraId="1F31BAE6" w14:textId="72373331"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31" w:history="1">
        <w:r w:rsidR="00A016E5" w:rsidRPr="00480047">
          <w:rPr>
            <w:rStyle w:val="Lienhypertexte"/>
            <w:noProof/>
          </w:rPr>
          <w:t>6.7</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Bordereau de prix-Lot 3-Coordination provinciale du Haut-Katanga</w:t>
        </w:r>
        <w:r w:rsidR="00A016E5">
          <w:rPr>
            <w:noProof/>
            <w:webHidden/>
          </w:rPr>
          <w:tab/>
        </w:r>
        <w:r w:rsidR="00A016E5">
          <w:rPr>
            <w:noProof/>
            <w:webHidden/>
          </w:rPr>
          <w:fldChar w:fldCharType="begin"/>
        </w:r>
        <w:r w:rsidR="00A016E5">
          <w:rPr>
            <w:noProof/>
            <w:webHidden/>
          </w:rPr>
          <w:instrText xml:space="preserve"> PAGEREF _Toc174864031 \h </w:instrText>
        </w:r>
        <w:r w:rsidR="00A016E5">
          <w:rPr>
            <w:noProof/>
            <w:webHidden/>
          </w:rPr>
        </w:r>
        <w:r w:rsidR="00A016E5">
          <w:rPr>
            <w:noProof/>
            <w:webHidden/>
          </w:rPr>
          <w:fldChar w:fldCharType="separate"/>
        </w:r>
        <w:r w:rsidR="00273487">
          <w:rPr>
            <w:noProof/>
            <w:webHidden/>
          </w:rPr>
          <w:t>67</w:t>
        </w:r>
        <w:r w:rsidR="00A016E5">
          <w:rPr>
            <w:noProof/>
            <w:webHidden/>
          </w:rPr>
          <w:fldChar w:fldCharType="end"/>
        </w:r>
      </w:hyperlink>
    </w:p>
    <w:p w14:paraId="51DBD455" w14:textId="6DCD45BB"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32" w:history="1">
        <w:r w:rsidR="00A016E5" w:rsidRPr="00480047">
          <w:rPr>
            <w:rStyle w:val="Lienhypertexte"/>
            <w:noProof/>
          </w:rPr>
          <w:t>6.8</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Tableau des délais : Obligatoire</w:t>
        </w:r>
        <w:r w:rsidR="00A016E5">
          <w:rPr>
            <w:noProof/>
            <w:webHidden/>
          </w:rPr>
          <w:tab/>
        </w:r>
        <w:r w:rsidR="00A016E5">
          <w:rPr>
            <w:noProof/>
            <w:webHidden/>
          </w:rPr>
          <w:fldChar w:fldCharType="begin"/>
        </w:r>
        <w:r w:rsidR="00A016E5">
          <w:rPr>
            <w:noProof/>
            <w:webHidden/>
          </w:rPr>
          <w:instrText xml:space="preserve"> PAGEREF _Toc174864032 \h </w:instrText>
        </w:r>
        <w:r w:rsidR="00A016E5">
          <w:rPr>
            <w:noProof/>
            <w:webHidden/>
          </w:rPr>
        </w:r>
        <w:r w:rsidR="00A016E5">
          <w:rPr>
            <w:noProof/>
            <w:webHidden/>
          </w:rPr>
          <w:fldChar w:fldCharType="separate"/>
        </w:r>
        <w:r w:rsidR="00273487">
          <w:rPr>
            <w:noProof/>
            <w:webHidden/>
          </w:rPr>
          <w:t>71</w:t>
        </w:r>
        <w:r w:rsidR="00A016E5">
          <w:rPr>
            <w:noProof/>
            <w:webHidden/>
          </w:rPr>
          <w:fldChar w:fldCharType="end"/>
        </w:r>
      </w:hyperlink>
    </w:p>
    <w:p w14:paraId="796DA55B" w14:textId="4B361FD7"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33" w:history="1">
        <w:r w:rsidR="00A016E5" w:rsidRPr="00480047">
          <w:rPr>
            <w:rStyle w:val="Lienhypertexte"/>
            <w:noProof/>
          </w:rPr>
          <w:t>6.9</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Déclaration sur l’honneur – motifs d’exclusion</w:t>
        </w:r>
        <w:r w:rsidR="00A016E5">
          <w:rPr>
            <w:noProof/>
            <w:webHidden/>
          </w:rPr>
          <w:tab/>
        </w:r>
        <w:r w:rsidR="00A016E5">
          <w:rPr>
            <w:noProof/>
            <w:webHidden/>
          </w:rPr>
          <w:fldChar w:fldCharType="begin"/>
        </w:r>
        <w:r w:rsidR="00A016E5">
          <w:rPr>
            <w:noProof/>
            <w:webHidden/>
          </w:rPr>
          <w:instrText xml:space="preserve"> PAGEREF _Toc174864033 \h </w:instrText>
        </w:r>
        <w:r w:rsidR="00A016E5">
          <w:rPr>
            <w:noProof/>
            <w:webHidden/>
          </w:rPr>
        </w:r>
        <w:r w:rsidR="00A016E5">
          <w:rPr>
            <w:noProof/>
            <w:webHidden/>
          </w:rPr>
          <w:fldChar w:fldCharType="separate"/>
        </w:r>
        <w:r w:rsidR="00273487">
          <w:rPr>
            <w:noProof/>
            <w:webHidden/>
          </w:rPr>
          <w:t>71</w:t>
        </w:r>
        <w:r w:rsidR="00A016E5">
          <w:rPr>
            <w:noProof/>
            <w:webHidden/>
          </w:rPr>
          <w:fldChar w:fldCharType="end"/>
        </w:r>
      </w:hyperlink>
    </w:p>
    <w:p w14:paraId="7E6D8426" w14:textId="4FB98B1A"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34" w:history="1">
        <w:r w:rsidR="00A016E5" w:rsidRPr="00480047">
          <w:rPr>
            <w:rStyle w:val="Lienhypertexte"/>
            <w:noProof/>
          </w:rPr>
          <w:t>6.10</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Déclaration sur l’honneur – motifs d’exclusion</w:t>
        </w:r>
        <w:r w:rsidR="00A016E5">
          <w:rPr>
            <w:noProof/>
            <w:webHidden/>
          </w:rPr>
          <w:tab/>
        </w:r>
        <w:r w:rsidR="00A016E5">
          <w:rPr>
            <w:noProof/>
            <w:webHidden/>
          </w:rPr>
          <w:fldChar w:fldCharType="begin"/>
        </w:r>
        <w:r w:rsidR="00A016E5">
          <w:rPr>
            <w:noProof/>
            <w:webHidden/>
          </w:rPr>
          <w:instrText xml:space="preserve"> PAGEREF _Toc174864034 \h </w:instrText>
        </w:r>
        <w:r w:rsidR="00A016E5">
          <w:rPr>
            <w:noProof/>
            <w:webHidden/>
          </w:rPr>
        </w:r>
        <w:r w:rsidR="00A016E5">
          <w:rPr>
            <w:noProof/>
            <w:webHidden/>
          </w:rPr>
          <w:fldChar w:fldCharType="separate"/>
        </w:r>
        <w:r w:rsidR="00273487">
          <w:rPr>
            <w:noProof/>
            <w:webHidden/>
          </w:rPr>
          <w:t>74</w:t>
        </w:r>
        <w:r w:rsidR="00A016E5">
          <w:rPr>
            <w:noProof/>
            <w:webHidden/>
          </w:rPr>
          <w:fldChar w:fldCharType="end"/>
        </w:r>
      </w:hyperlink>
    </w:p>
    <w:p w14:paraId="0043F7F9" w14:textId="4A739BD1" w:rsidR="71EBF40D" w:rsidRPr="00CC3D1B" w:rsidRDefault="71EBF40D" w:rsidP="71EBF40D">
      <w:pPr>
        <w:pStyle w:val="TM3"/>
        <w:tabs>
          <w:tab w:val="clear" w:pos="8494"/>
          <w:tab w:val="left" w:pos="1050"/>
          <w:tab w:val="right" w:leader="dot" w:pos="8490"/>
        </w:tabs>
      </w:pPr>
      <w:r w:rsidRPr="00CC3D1B">
        <w:fldChar w:fldCharType="end"/>
      </w:r>
    </w:p>
    <w:p w14:paraId="53FA1D91" w14:textId="290BD576" w:rsidR="00C45EFE" w:rsidRPr="00CC3D1B" w:rsidRDefault="00C45EFE"/>
    <w:p w14:paraId="3D4D38F0" w14:textId="77777777" w:rsidR="00251977" w:rsidRPr="00CC3D1B" w:rsidRDefault="00251977">
      <w:pPr>
        <w:spacing w:line="259" w:lineRule="auto"/>
      </w:pPr>
    </w:p>
    <w:p w14:paraId="568E334A" w14:textId="77777777" w:rsidR="00251977" w:rsidRPr="00CC3D1B" w:rsidRDefault="00251977">
      <w:pPr>
        <w:spacing w:line="259" w:lineRule="auto"/>
      </w:pPr>
    </w:p>
    <w:p w14:paraId="28529180" w14:textId="77777777" w:rsidR="00251977" w:rsidRPr="00CC3D1B" w:rsidRDefault="00251977">
      <w:pPr>
        <w:spacing w:line="259" w:lineRule="auto"/>
        <w:rPr>
          <w:rFonts w:ascii="Calibri" w:hAnsi="Calibri" w:cs="Calibri"/>
          <w:b/>
          <w:color w:val="FFFFFF"/>
          <w:sz w:val="32"/>
          <w:szCs w:val="32"/>
        </w:rPr>
      </w:pPr>
      <w:r w:rsidRPr="00CC3D1B">
        <w:br w:type="page"/>
      </w:r>
    </w:p>
    <w:p w14:paraId="02A49965" w14:textId="0ADB9B66" w:rsidR="002B7D5A" w:rsidRPr="00CC3D1B" w:rsidRDefault="006C4396" w:rsidP="00413425">
      <w:pPr>
        <w:pStyle w:val="Titre1"/>
      </w:pPr>
      <w:bookmarkStart w:id="0" w:name="_Toc174863946"/>
      <w:r w:rsidRPr="00CC3D1B">
        <w:lastRenderedPageBreak/>
        <w:t>Généralités</w:t>
      </w:r>
      <w:bookmarkEnd w:id="0"/>
      <w:r w:rsidR="00557219" w:rsidRPr="00CC3D1B">
        <w:t xml:space="preserve"> </w:t>
      </w:r>
    </w:p>
    <w:p w14:paraId="5558DFF7" w14:textId="223F1388" w:rsidR="002B7D5A" w:rsidRPr="00CC3D1B" w:rsidRDefault="006C4396" w:rsidP="00413425">
      <w:pPr>
        <w:pStyle w:val="Titre2"/>
      </w:pPr>
      <w:bookmarkStart w:id="1" w:name="_Toc174863947"/>
      <w:r w:rsidRPr="00CC3D1B">
        <w:t>Dérogations aux règles générales d’exécution</w:t>
      </w:r>
      <w:bookmarkEnd w:id="1"/>
    </w:p>
    <w:p w14:paraId="5617B48F" w14:textId="6664BA09" w:rsidR="005C33F3" w:rsidRPr="00CC3D1B" w:rsidRDefault="009D2978" w:rsidP="00602197">
      <w:pPr>
        <w:pStyle w:val="Corpsdetexte"/>
        <w:shd w:val="clear" w:color="auto" w:fill="FFFFFF"/>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La section 4. « </w:t>
      </w:r>
      <w:r w:rsidR="005C33F3" w:rsidRPr="00CC3D1B">
        <w:rPr>
          <w:rFonts w:ascii="Georgia" w:eastAsia="Calibri" w:hAnsi="Georgia" w:cs="Times New Roman"/>
          <w:color w:val="585756"/>
          <w:kern w:val="0"/>
          <w:sz w:val="21"/>
          <w:szCs w:val="22"/>
          <w:lang w:val="fr-BE"/>
        </w:rPr>
        <w:t>Conditions contractuelles et administratives particulières</w:t>
      </w:r>
      <w:r w:rsidRPr="00CC3D1B">
        <w:rPr>
          <w:rFonts w:ascii="Georgia" w:eastAsia="Calibri" w:hAnsi="Georgia" w:cs="Times New Roman"/>
          <w:color w:val="585756"/>
          <w:kern w:val="0"/>
          <w:sz w:val="21"/>
          <w:szCs w:val="22"/>
          <w:lang w:val="fr-BE"/>
        </w:rPr>
        <w:t> »</w:t>
      </w:r>
      <w:r w:rsidR="005C33F3" w:rsidRPr="00CC3D1B">
        <w:rPr>
          <w:rFonts w:ascii="Georgia" w:eastAsia="Calibri" w:hAnsi="Georgia" w:cs="Times New Roman"/>
          <w:color w:val="585756"/>
          <w:kern w:val="0"/>
          <w:sz w:val="21"/>
          <w:szCs w:val="22"/>
          <w:lang w:val="fr-BE"/>
        </w:rPr>
        <w:t xml:space="preserve"> du présent cahier spécial des charges (CSC) contient les clauses administratives et contractuelles particulières applicables au présent marché public par dérogation à l’AR du 14.01.2013 ou qui complètent ou précisent celui-ci. </w:t>
      </w:r>
    </w:p>
    <w:p w14:paraId="2822FC7C" w14:textId="77777777" w:rsidR="00C00260" w:rsidRPr="00CC3D1B" w:rsidRDefault="00C00260" w:rsidP="00C00260">
      <w:pPr>
        <w:pStyle w:val="Corpsdetexte"/>
        <w:shd w:val="clear" w:color="auto" w:fill="FFFFFF"/>
        <w:rPr>
          <w:rFonts w:ascii="Georgia" w:eastAsia="Calibri" w:hAnsi="Georgia" w:cs="Times New Roman"/>
          <w:color w:val="585756"/>
          <w:kern w:val="0"/>
          <w:sz w:val="21"/>
          <w:szCs w:val="22"/>
          <w:lang w:val="fr-BE"/>
        </w:rPr>
      </w:pPr>
      <w:bookmarkStart w:id="2" w:name="_Ref260219633"/>
      <w:bookmarkStart w:id="3" w:name="_Ref260219636"/>
      <w:bookmarkStart w:id="4" w:name="_Toc364253062"/>
      <w:r w:rsidRPr="00CC3D1B">
        <w:rPr>
          <w:rFonts w:ascii="Georgia" w:eastAsia="Calibri" w:hAnsi="Georgia" w:cs="Times New Roman"/>
          <w:color w:val="585756"/>
          <w:kern w:val="0"/>
          <w:sz w:val="21"/>
          <w:szCs w:val="22"/>
          <w:lang w:val="fr-BE"/>
        </w:rPr>
        <w:t xml:space="preserve">Dans le présent CSC, il est dérogé à l’article 26 des Règles Générales d’Exécution - RGE (AR du 14.01.2013). </w:t>
      </w:r>
    </w:p>
    <w:p w14:paraId="62E0B304" w14:textId="77777777" w:rsidR="0067285B" w:rsidRPr="00CC3D1B" w:rsidRDefault="0067285B" w:rsidP="0067285B">
      <w:pPr>
        <w:pStyle w:val="Titre2"/>
        <w:keepLines w:val="0"/>
        <w:widowControl w:val="0"/>
        <w:tabs>
          <w:tab w:val="num" w:pos="576"/>
        </w:tabs>
        <w:suppressAutoHyphens/>
        <w:spacing w:after="240"/>
      </w:pPr>
      <w:bookmarkStart w:id="5" w:name="_Toc174863948"/>
      <w:r w:rsidRPr="00CC3D1B">
        <w:t>Pouvoir adjudicateur</w:t>
      </w:r>
      <w:bookmarkEnd w:id="2"/>
      <w:bookmarkEnd w:id="3"/>
      <w:bookmarkEnd w:id="4"/>
      <w:bookmarkEnd w:id="5"/>
    </w:p>
    <w:p w14:paraId="6E981538" w14:textId="77777777" w:rsidR="00C91137" w:rsidRPr="00CC3D1B" w:rsidRDefault="00C91137" w:rsidP="00C91137">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505B0C4D" w14:textId="36E835D0" w:rsidR="00C00260" w:rsidRPr="00CC3D1B" w:rsidRDefault="00C91137" w:rsidP="00C91137">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Pour ce marché, Enabel est </w:t>
      </w:r>
      <w:r w:rsidR="0067285B" w:rsidRPr="00CC3D1B">
        <w:rPr>
          <w:rFonts w:ascii="Georgia" w:eastAsia="Calibri" w:hAnsi="Georgia" w:cs="Times New Roman"/>
          <w:color w:val="585756"/>
          <w:kern w:val="0"/>
          <w:sz w:val="21"/>
          <w:szCs w:val="22"/>
          <w:lang w:val="fr-BE"/>
        </w:rPr>
        <w:t xml:space="preserve">valablement représentée par </w:t>
      </w:r>
      <w:r w:rsidR="00C00260" w:rsidRPr="00CC3D1B">
        <w:rPr>
          <w:rFonts w:ascii="Georgia" w:eastAsia="Calibri" w:hAnsi="Georgia" w:cs="Times New Roman"/>
          <w:b/>
          <w:bCs/>
          <w:color w:val="585756"/>
          <w:kern w:val="0"/>
          <w:sz w:val="21"/>
          <w:szCs w:val="22"/>
          <w:lang w:val="fr-BE"/>
        </w:rPr>
        <w:t>Léa Lecomte,</w:t>
      </w:r>
      <w:r w:rsidR="00C00260" w:rsidRPr="00CC3D1B">
        <w:rPr>
          <w:rFonts w:ascii="Georgia" w:eastAsia="Calibri" w:hAnsi="Georgia" w:cs="Times New Roman"/>
          <w:color w:val="585756"/>
          <w:kern w:val="0"/>
          <w:sz w:val="21"/>
          <w:szCs w:val="22"/>
          <w:lang w:val="fr-BE"/>
        </w:rPr>
        <w:t xml:space="preserve"> Contract Support Manager d’Enabel RDC.</w:t>
      </w:r>
    </w:p>
    <w:p w14:paraId="676D5F1C" w14:textId="5FA604DE" w:rsidR="0067285B" w:rsidRPr="00CC3D1B" w:rsidRDefault="0067285B" w:rsidP="0067285B">
      <w:pPr>
        <w:pStyle w:val="Titre2"/>
        <w:keepLines w:val="0"/>
        <w:widowControl w:val="0"/>
        <w:tabs>
          <w:tab w:val="num" w:pos="576"/>
        </w:tabs>
        <w:suppressAutoHyphens/>
        <w:spacing w:after="240"/>
      </w:pPr>
      <w:bookmarkStart w:id="6" w:name="_Toc257039813"/>
      <w:bookmarkStart w:id="7" w:name="_Toc366161146"/>
      <w:bookmarkStart w:id="8" w:name="_Toc174863949"/>
      <w:r w:rsidRPr="00CC3D1B">
        <w:t>Cadre institutionnel d</w:t>
      </w:r>
      <w:r w:rsidR="00425E03" w:rsidRPr="00CC3D1B">
        <w:t>’Enabel</w:t>
      </w:r>
      <w:bookmarkEnd w:id="6"/>
      <w:bookmarkEnd w:id="7"/>
      <w:bookmarkEnd w:id="8"/>
    </w:p>
    <w:p w14:paraId="4F8759A8" w14:textId="3541FC15" w:rsidR="00C91137" w:rsidRPr="00CC3D1B" w:rsidRDefault="00C91137" w:rsidP="00C91137">
      <w:pPr>
        <w:pStyle w:val="BTCtextCTB"/>
        <w:rPr>
          <w:rFonts w:ascii="Georgia" w:eastAsia="Calibri" w:hAnsi="Georgia"/>
          <w:color w:val="585756"/>
          <w:sz w:val="21"/>
          <w:szCs w:val="22"/>
        </w:rPr>
      </w:pPr>
      <w:r w:rsidRPr="00CC3D1B">
        <w:rPr>
          <w:rFonts w:ascii="Georgia" w:eastAsia="Calibri" w:hAnsi="Georgia"/>
          <w:color w:val="585756"/>
          <w:sz w:val="21"/>
          <w:szCs w:val="22"/>
        </w:rPr>
        <w:t>Le cadre de référence géné</w:t>
      </w:r>
      <w:r w:rsidR="003229BC" w:rsidRPr="00CC3D1B">
        <w:rPr>
          <w:rFonts w:ascii="Georgia" w:eastAsia="Calibri" w:hAnsi="Georgia"/>
          <w:color w:val="585756"/>
          <w:sz w:val="21"/>
          <w:szCs w:val="22"/>
        </w:rPr>
        <w:t>ral dans lequel travaille Enabel</w:t>
      </w:r>
      <w:r w:rsidRPr="00CC3D1B">
        <w:rPr>
          <w:rFonts w:ascii="Georgia" w:eastAsia="Calibri" w:hAnsi="Georgia"/>
          <w:color w:val="585756"/>
          <w:sz w:val="21"/>
          <w:szCs w:val="22"/>
        </w:rPr>
        <w:t xml:space="preserve"> est :</w:t>
      </w:r>
    </w:p>
    <w:p w14:paraId="168754AE" w14:textId="77777777" w:rsidR="00C91137" w:rsidRPr="00CC3D1B" w:rsidRDefault="00C91137" w:rsidP="00C91137">
      <w:pPr>
        <w:pStyle w:val="BTCtextCTB"/>
        <w:rPr>
          <w:rFonts w:ascii="Georgia" w:eastAsia="Calibri" w:hAnsi="Georgia"/>
          <w:color w:val="585756"/>
          <w:sz w:val="21"/>
          <w:szCs w:val="22"/>
        </w:rPr>
      </w:pPr>
      <w:r w:rsidRPr="00CC3D1B">
        <w:rPr>
          <w:rFonts w:ascii="Georgia" w:eastAsia="Calibri" w:hAnsi="Georgia"/>
          <w:color w:val="585756"/>
          <w:sz w:val="21"/>
          <w:szCs w:val="22"/>
        </w:rPr>
        <w:t>- la loi belge du 19 mars 2013 relative à la Coopération au Développement</w:t>
      </w:r>
      <w:r w:rsidRPr="00CC3D1B">
        <w:rPr>
          <w:rFonts w:ascii="Georgia" w:eastAsia="Calibri" w:hAnsi="Georgia"/>
          <w:color w:val="585756"/>
          <w:sz w:val="21"/>
          <w:szCs w:val="22"/>
        </w:rPr>
        <w:footnoteReference w:id="2"/>
      </w:r>
      <w:r w:rsidRPr="00CC3D1B">
        <w:rPr>
          <w:rFonts w:ascii="Georgia" w:eastAsia="Calibri" w:hAnsi="Georgia"/>
          <w:color w:val="585756"/>
          <w:sz w:val="21"/>
          <w:szCs w:val="22"/>
        </w:rPr>
        <w:t> ;</w:t>
      </w:r>
    </w:p>
    <w:p w14:paraId="60C85819" w14:textId="77777777" w:rsidR="00C91137" w:rsidRPr="00CC3D1B" w:rsidRDefault="00C91137" w:rsidP="00C91137">
      <w:pPr>
        <w:pStyle w:val="BTCtextCTB"/>
        <w:rPr>
          <w:rFonts w:ascii="Georgia" w:eastAsia="Calibri" w:hAnsi="Georgia"/>
          <w:color w:val="585756"/>
          <w:sz w:val="21"/>
          <w:szCs w:val="22"/>
        </w:rPr>
      </w:pPr>
      <w:r w:rsidRPr="00CC3D1B">
        <w:rPr>
          <w:rFonts w:ascii="Georgia" w:eastAsia="Calibri" w:hAnsi="Georgia"/>
          <w:color w:val="585756"/>
          <w:sz w:val="21"/>
          <w:szCs w:val="22"/>
        </w:rPr>
        <w:t>-la Loi belge du 21 décembre 1998 portant création de la « Coopération Technique Belge » sous la forme d’une société de droit public</w:t>
      </w:r>
      <w:r w:rsidRPr="00CC3D1B">
        <w:rPr>
          <w:rFonts w:ascii="Georgia" w:eastAsia="Calibri" w:hAnsi="Georgia"/>
          <w:color w:val="585756"/>
          <w:sz w:val="21"/>
          <w:szCs w:val="22"/>
        </w:rPr>
        <w:footnoteReference w:id="3"/>
      </w:r>
      <w:r w:rsidRPr="00CC3D1B">
        <w:rPr>
          <w:rFonts w:ascii="Georgia" w:eastAsia="Calibri" w:hAnsi="Georgia"/>
          <w:color w:val="585756"/>
          <w:sz w:val="21"/>
          <w:szCs w:val="22"/>
        </w:rPr>
        <w:t> ;</w:t>
      </w:r>
    </w:p>
    <w:p w14:paraId="00E89C77" w14:textId="77777777" w:rsidR="00C91137" w:rsidRPr="00CC3D1B" w:rsidRDefault="00C91137" w:rsidP="00C91137">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-la loi du 23 novembre 2017 portant modification du nom de la Coopération technique belge et définition des missions et du fonctionnement d’Enabel, Agence belge de Développement, publiée au Moniteur belge du 11 décembre 2017. </w:t>
      </w:r>
    </w:p>
    <w:p w14:paraId="4F174018" w14:textId="56A4287D" w:rsidR="0067285B" w:rsidRPr="00CC3D1B" w:rsidRDefault="0067285B" w:rsidP="0067285B">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Les développements suivants constituent eux aussi un fil rouge dans le travail </w:t>
      </w:r>
      <w:r w:rsidR="00422EAA" w:rsidRPr="00CC3D1B">
        <w:rPr>
          <w:rFonts w:ascii="Georgia" w:eastAsia="Calibri" w:hAnsi="Georgia" w:cs="Times New Roman"/>
          <w:color w:val="585756"/>
          <w:kern w:val="0"/>
          <w:sz w:val="21"/>
          <w:szCs w:val="22"/>
          <w:lang w:val="fr-BE"/>
        </w:rPr>
        <w:t>d’Enabel :</w:t>
      </w:r>
      <w:r w:rsidRPr="00CC3D1B">
        <w:rPr>
          <w:rFonts w:ascii="Georgia" w:eastAsia="Calibri" w:hAnsi="Georgia" w:cs="Times New Roman"/>
          <w:color w:val="585756"/>
          <w:kern w:val="0"/>
          <w:sz w:val="21"/>
          <w:szCs w:val="22"/>
          <w:lang w:val="fr-BE"/>
        </w:rPr>
        <w:t xml:space="preserve"> citons, à titre de principaux exemples :</w:t>
      </w:r>
    </w:p>
    <w:p w14:paraId="4A02BF38" w14:textId="356AB4EA" w:rsidR="0067285B" w:rsidRPr="00CC3D1B" w:rsidRDefault="00422EAA"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S</w:t>
      </w:r>
      <w:r w:rsidR="0067285B" w:rsidRPr="00CC3D1B">
        <w:rPr>
          <w:rFonts w:ascii="Georgia" w:eastAsia="Calibri" w:hAnsi="Georgia"/>
          <w:bCs w:val="0"/>
          <w:color w:val="585756"/>
          <w:sz w:val="21"/>
          <w:szCs w:val="22"/>
          <w:lang w:val="fr-BE" w:eastAsia="en-US"/>
        </w:rPr>
        <w:t>ur le plan de la coopération internationale : les Objectifs d</w:t>
      </w:r>
      <w:r w:rsidR="00C91137" w:rsidRPr="00CC3D1B">
        <w:rPr>
          <w:rFonts w:ascii="Georgia" w:eastAsia="Calibri" w:hAnsi="Georgia"/>
          <w:bCs w:val="0"/>
          <w:color w:val="585756"/>
          <w:sz w:val="21"/>
          <w:szCs w:val="22"/>
          <w:lang w:val="fr-BE" w:eastAsia="en-US"/>
        </w:rPr>
        <w:t>e</w:t>
      </w:r>
      <w:r w:rsidR="0067285B" w:rsidRPr="00CC3D1B">
        <w:rPr>
          <w:rFonts w:ascii="Georgia" w:eastAsia="Calibri" w:hAnsi="Georgia"/>
          <w:bCs w:val="0"/>
          <w:color w:val="585756"/>
          <w:sz w:val="21"/>
          <w:szCs w:val="22"/>
          <w:lang w:val="fr-BE" w:eastAsia="en-US"/>
        </w:rPr>
        <w:t xml:space="preserve"> Développement</w:t>
      </w:r>
      <w:r w:rsidR="00C91137" w:rsidRPr="00CC3D1B">
        <w:rPr>
          <w:rFonts w:ascii="Georgia" w:eastAsia="Calibri" w:hAnsi="Georgia"/>
          <w:bCs w:val="0"/>
          <w:color w:val="585756"/>
          <w:sz w:val="21"/>
          <w:szCs w:val="22"/>
          <w:lang w:val="fr-BE" w:eastAsia="en-US"/>
        </w:rPr>
        <w:t xml:space="preserve"> Durables</w:t>
      </w:r>
      <w:r w:rsidR="0067285B" w:rsidRPr="00CC3D1B">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3402F03A" w:rsidR="0067285B" w:rsidRPr="00CC3D1B" w:rsidRDefault="00422EAA"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S</w:t>
      </w:r>
      <w:r w:rsidR="0067285B" w:rsidRPr="00CC3D1B">
        <w:rPr>
          <w:rFonts w:ascii="Georgia" w:eastAsia="Calibri" w:hAnsi="Georgia"/>
          <w:bCs w:val="0"/>
          <w:color w:val="585756"/>
          <w:sz w:val="21"/>
          <w:szCs w:val="22"/>
          <w:lang w:val="fr-BE" w:eastAsia="en-US"/>
        </w:rPr>
        <w:t>ur le plan de la lutte contre la corruption : la loi du 8 mai 2007 portant assentiment à la Convention des Nations unies contre la corruption, faite à New York le 31 octobre 2003</w:t>
      </w:r>
      <w:r w:rsidR="0067285B" w:rsidRPr="00CC3D1B">
        <w:rPr>
          <w:rFonts w:ascii="Georgia" w:eastAsia="Calibri" w:hAnsi="Georgia"/>
          <w:bCs w:val="0"/>
          <w:color w:val="585756"/>
          <w:sz w:val="21"/>
          <w:szCs w:val="22"/>
          <w:lang w:val="en-US" w:eastAsia="en-US"/>
        </w:rPr>
        <w:footnoteReference w:id="4"/>
      </w:r>
      <w:r w:rsidR="0067285B" w:rsidRPr="00CC3D1B">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3D196592" w:rsidR="0067285B" w:rsidRPr="00CC3D1B" w:rsidRDefault="00422EAA"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S</w:t>
      </w:r>
      <w:r w:rsidR="0067285B" w:rsidRPr="00CC3D1B">
        <w:rPr>
          <w:rFonts w:ascii="Georgia" w:eastAsia="Calibri" w:hAnsi="Georgia"/>
          <w:bCs w:val="0"/>
          <w:color w:val="585756"/>
          <w:sz w:val="21"/>
          <w:szCs w:val="22"/>
          <w:lang w:val="fr-BE" w:eastAsia="en-US"/>
        </w:rPr>
        <w:t xml:space="preserve">ur le plan du respect des droits humains : la Déclaration Universelle des Droits de l’Homme des Nations unies (1948) ainsi que les 8 conventions de base de </w:t>
      </w:r>
      <w:r w:rsidR="0067285B" w:rsidRPr="00CC3D1B">
        <w:rPr>
          <w:rFonts w:ascii="Georgia" w:eastAsia="Calibri" w:hAnsi="Georgia"/>
          <w:bCs w:val="0"/>
          <w:color w:val="585756"/>
          <w:sz w:val="21"/>
          <w:szCs w:val="22"/>
          <w:lang w:val="fr-BE" w:eastAsia="en-US"/>
        </w:rPr>
        <w:lastRenderedPageBreak/>
        <w:t>l’Organisation Internationale du Travail</w:t>
      </w:r>
      <w:r w:rsidR="0067285B" w:rsidRPr="00CC3D1B">
        <w:rPr>
          <w:rFonts w:ascii="Georgia" w:eastAsia="Calibri" w:hAnsi="Georgia"/>
          <w:bCs w:val="0"/>
          <w:color w:val="585756"/>
          <w:sz w:val="21"/>
          <w:szCs w:val="22"/>
          <w:lang w:val="en-US" w:eastAsia="en-US"/>
        </w:rPr>
        <w:footnoteReference w:id="5"/>
      </w:r>
      <w:r w:rsidR="0067285B" w:rsidRPr="00CC3D1B">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6337ABEA" w:rsidR="0067285B" w:rsidRPr="00CC3D1B" w:rsidRDefault="00422EAA" w:rsidP="00C72B94">
      <w:pPr>
        <w:pStyle w:val="BTCbulletsCTB"/>
        <w:numPr>
          <w:ilvl w:val="0"/>
          <w:numId w:val="4"/>
        </w:numPr>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S</w:t>
      </w:r>
      <w:r w:rsidR="0067285B" w:rsidRPr="00CC3D1B">
        <w:rPr>
          <w:rFonts w:ascii="Georgia" w:eastAsia="Calibri" w:hAnsi="Georgia"/>
          <w:bCs w:val="0"/>
          <w:color w:val="585756"/>
          <w:sz w:val="21"/>
          <w:szCs w:val="22"/>
          <w:lang w:val="fr-BE" w:eastAsia="en-US"/>
        </w:rPr>
        <w:t>ur le plan du respect de l’environnement :  La Convention-cadre sur les changements climatiques de Paris, le douze décembre deux mille quinze ;</w:t>
      </w:r>
    </w:p>
    <w:p w14:paraId="03EDCBCF" w14:textId="77777777" w:rsidR="0067285B" w:rsidRPr="00CC3D1B" w:rsidRDefault="0067285B" w:rsidP="0067285B">
      <w:pPr>
        <w:pStyle w:val="BTCbulletsCTB"/>
        <w:rPr>
          <w:rFonts w:ascii="Georgia" w:eastAsia="Calibri" w:hAnsi="Georgia"/>
          <w:bCs w:val="0"/>
          <w:color w:val="585756"/>
          <w:sz w:val="21"/>
          <w:szCs w:val="22"/>
          <w:lang w:val="fr-BE" w:eastAsia="en-US"/>
        </w:rPr>
      </w:pPr>
    </w:p>
    <w:p w14:paraId="1158B4EE" w14:textId="307316E8" w:rsidR="0017446A" w:rsidRPr="00CC3D1B" w:rsidRDefault="00422EAA" w:rsidP="00C72B94">
      <w:pPr>
        <w:pStyle w:val="BTCbulletsCTB"/>
        <w:numPr>
          <w:ilvl w:val="0"/>
          <w:numId w:val="4"/>
        </w:numPr>
        <w:jc w:val="both"/>
        <w:rPr>
          <w:rFonts w:ascii="Georgia" w:eastAsia="Calibri" w:hAnsi="Georgia"/>
          <w:color w:val="585756"/>
          <w:sz w:val="21"/>
          <w:szCs w:val="21"/>
          <w:lang w:val="fr-BE" w:eastAsia="en-US"/>
        </w:rPr>
      </w:pPr>
      <w:r w:rsidRPr="00CC3D1B">
        <w:rPr>
          <w:rFonts w:ascii="Georgia" w:eastAsia="Calibri" w:hAnsi="Georgia"/>
          <w:color w:val="585756"/>
          <w:sz w:val="21"/>
          <w:szCs w:val="21"/>
          <w:lang w:val="fr-BE" w:eastAsia="en-US"/>
        </w:rPr>
        <w:t>L</w:t>
      </w:r>
      <w:r w:rsidR="0017446A" w:rsidRPr="00CC3D1B">
        <w:rPr>
          <w:rFonts w:ascii="Georgia" w:eastAsia="Calibri" w:hAnsi="Georgia"/>
          <w:color w:val="585756"/>
          <w:sz w:val="21"/>
          <w:szCs w:val="21"/>
          <w:lang w:val="fr-BE" w:eastAsia="en-US"/>
        </w:rPr>
        <w:t>e premier contrat de gestion entre Enabel et l’Etat fédéral belge (approuvé par AR du 17.12.2017, MB 22.12.2017) qui arrête les règles et les conditions spéciales relatives à l’exercice des tâches de service public par Enabel pour le compte de l’Etat belge.</w:t>
      </w:r>
    </w:p>
    <w:p w14:paraId="232A5505" w14:textId="760D9E38" w:rsidR="005C33F3" w:rsidRPr="00CC3D1B" w:rsidRDefault="00422EAA" w:rsidP="00C00260">
      <w:pPr>
        <w:pStyle w:val="BTCbulletsCTB"/>
        <w:numPr>
          <w:ilvl w:val="0"/>
          <w:numId w:val="4"/>
        </w:numPr>
        <w:jc w:val="both"/>
        <w:rPr>
          <w:rFonts w:ascii="Georgia" w:eastAsia="Georgia" w:hAnsi="Georgia" w:cs="Georgia"/>
          <w:color w:val="585756"/>
          <w:sz w:val="21"/>
          <w:szCs w:val="21"/>
          <w:lang w:val="fr-BE" w:eastAsia="en-US"/>
        </w:rPr>
      </w:pPr>
      <w:r w:rsidRPr="00CC3D1B">
        <w:rPr>
          <w:rFonts w:ascii="Georgia" w:eastAsia="Calibri" w:hAnsi="Georgia"/>
          <w:color w:val="585756"/>
          <w:sz w:val="21"/>
          <w:szCs w:val="21"/>
          <w:lang w:val="fr-BE" w:eastAsia="en-US"/>
        </w:rPr>
        <w:t>L</w:t>
      </w:r>
      <w:r w:rsidR="199EC538" w:rsidRPr="00CC3D1B">
        <w:rPr>
          <w:rFonts w:ascii="Georgia" w:eastAsia="Calibri" w:hAnsi="Georgia"/>
          <w:color w:val="585756"/>
          <w:sz w:val="21"/>
          <w:szCs w:val="21"/>
          <w:lang w:val="fr-BE" w:eastAsia="en-US"/>
        </w:rPr>
        <w:t xml:space="preserve">e Code éthique de Enabel de janvier 2019, ainsi que la Politique de Enabel concernant l’exploitation et les abus sexuels – juin </w:t>
      </w:r>
      <w:proofErr w:type="gramStart"/>
      <w:r w:rsidR="199EC538" w:rsidRPr="00CC3D1B">
        <w:rPr>
          <w:rFonts w:ascii="Georgia" w:eastAsia="Calibri" w:hAnsi="Georgia"/>
          <w:color w:val="585756"/>
          <w:sz w:val="21"/>
          <w:szCs w:val="21"/>
          <w:lang w:val="fr-BE" w:eastAsia="en-US"/>
        </w:rPr>
        <w:t>2019  et</w:t>
      </w:r>
      <w:proofErr w:type="gramEnd"/>
      <w:r w:rsidR="199EC538" w:rsidRPr="00CC3D1B">
        <w:rPr>
          <w:rFonts w:ascii="Georgia" w:eastAsia="Calibri" w:hAnsi="Georgia"/>
          <w:color w:val="585756"/>
          <w:sz w:val="21"/>
          <w:szCs w:val="21"/>
          <w:lang w:val="fr-BE" w:eastAsia="en-US"/>
        </w:rPr>
        <w:t xml:space="preserve"> la Politique de Enabel concernant la maîtrise des risques de fraude et de corruption – juin 2019 ;  </w:t>
      </w:r>
    </w:p>
    <w:p w14:paraId="52FCC7DC" w14:textId="77777777" w:rsidR="002A1F15" w:rsidRPr="00CC3D1B" w:rsidRDefault="002A1F15" w:rsidP="002A1F15">
      <w:pPr>
        <w:pStyle w:val="Titre2"/>
        <w:keepLines w:val="0"/>
        <w:widowControl w:val="0"/>
        <w:tabs>
          <w:tab w:val="num" w:pos="576"/>
        </w:tabs>
        <w:suppressAutoHyphens/>
        <w:spacing w:after="240"/>
        <w:ind w:left="578" w:hanging="578"/>
      </w:pPr>
      <w:bookmarkStart w:id="9" w:name="législation"/>
      <w:bookmarkStart w:id="10" w:name="_Ref233108991"/>
      <w:bookmarkStart w:id="11" w:name="_Ref233108994"/>
      <w:bookmarkStart w:id="12" w:name="_Toc257380472"/>
      <w:bookmarkStart w:id="13" w:name="_Toc260134189"/>
      <w:bookmarkStart w:id="14" w:name="_Toc364253063"/>
      <w:bookmarkStart w:id="15" w:name="_Toc174863950"/>
      <w:r w:rsidRPr="00CC3D1B">
        <w:t>Règles régissant le marché</w:t>
      </w:r>
      <w:bookmarkEnd w:id="9"/>
      <w:bookmarkEnd w:id="10"/>
      <w:bookmarkEnd w:id="11"/>
      <w:bookmarkEnd w:id="12"/>
      <w:bookmarkEnd w:id="13"/>
      <w:bookmarkEnd w:id="14"/>
      <w:bookmarkEnd w:id="15"/>
    </w:p>
    <w:p w14:paraId="468C1B90"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Sont e.a. d’application au présent marché public :</w:t>
      </w:r>
    </w:p>
    <w:p w14:paraId="080A3896"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La Loi du 17 juin 2016 relative aux marchés publics</w:t>
      </w:r>
      <w:r w:rsidRPr="00CC3D1B">
        <w:rPr>
          <w:rFonts w:ascii="Georgia" w:eastAsia="Calibri" w:hAnsi="Georgia"/>
          <w:bCs w:val="0"/>
          <w:color w:val="585756"/>
          <w:sz w:val="21"/>
          <w:szCs w:val="22"/>
          <w:lang w:val="en-US" w:eastAsia="en-US"/>
        </w:rPr>
        <w:footnoteReference w:id="6"/>
      </w:r>
      <w:r w:rsidRPr="00CC3D1B">
        <w:rPr>
          <w:rFonts w:ascii="Georgia" w:eastAsia="Calibri" w:hAnsi="Georgia"/>
          <w:bCs w:val="0"/>
          <w:color w:val="585756"/>
          <w:sz w:val="21"/>
          <w:szCs w:val="22"/>
          <w:lang w:val="fr-BE" w:eastAsia="en-US"/>
        </w:rPr>
        <w:t> ;</w:t>
      </w:r>
    </w:p>
    <w:p w14:paraId="0B297ABB"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CC3D1B">
        <w:rPr>
          <w:rFonts w:ascii="Georgia" w:eastAsia="Calibri" w:hAnsi="Georgia"/>
          <w:bCs w:val="0"/>
          <w:color w:val="585756"/>
          <w:sz w:val="21"/>
          <w:szCs w:val="22"/>
          <w:lang w:val="en-US" w:eastAsia="en-US"/>
        </w:rPr>
        <w:footnoteReference w:id="7"/>
      </w:r>
    </w:p>
    <w:p w14:paraId="5156202A"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L’A.R. du 18 avril 2017 relatif à la passation des marchés publics dans les secteurs classiques</w:t>
      </w:r>
      <w:r w:rsidRPr="00CC3D1B">
        <w:rPr>
          <w:rFonts w:ascii="Georgia" w:eastAsia="Calibri" w:hAnsi="Georgia"/>
          <w:bCs w:val="0"/>
          <w:color w:val="585756"/>
          <w:sz w:val="21"/>
          <w:szCs w:val="22"/>
          <w:lang w:val="en-US" w:eastAsia="en-US"/>
        </w:rPr>
        <w:footnoteReference w:id="8"/>
      </w:r>
      <w:r w:rsidRPr="00CC3D1B">
        <w:rPr>
          <w:rFonts w:ascii="Georgia" w:eastAsia="Calibri" w:hAnsi="Georgia"/>
          <w:bCs w:val="0"/>
          <w:color w:val="585756"/>
          <w:sz w:val="21"/>
          <w:szCs w:val="22"/>
          <w:lang w:val="fr-BE" w:eastAsia="en-US"/>
        </w:rPr>
        <w:t> ;</w:t>
      </w:r>
    </w:p>
    <w:p w14:paraId="701CC8FE"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CC3D1B">
        <w:rPr>
          <w:rFonts w:ascii="Georgia" w:eastAsia="Calibri" w:hAnsi="Georgia"/>
          <w:bCs w:val="0"/>
          <w:color w:val="585756"/>
          <w:sz w:val="21"/>
          <w:szCs w:val="22"/>
          <w:lang w:val="en-US" w:eastAsia="en-US"/>
        </w:rPr>
        <w:footnoteReference w:id="9"/>
      </w:r>
      <w:r w:rsidRPr="00CC3D1B">
        <w:rPr>
          <w:rFonts w:ascii="Georgia" w:eastAsia="Calibri" w:hAnsi="Georgia"/>
          <w:bCs w:val="0"/>
          <w:color w:val="585756"/>
          <w:sz w:val="21"/>
          <w:szCs w:val="22"/>
          <w:lang w:val="fr-BE" w:eastAsia="en-US"/>
        </w:rPr>
        <w:t> ;</w:t>
      </w:r>
    </w:p>
    <w:p w14:paraId="1B579B08"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Les Circulaires du Premier Ministre en matière de marchés publics.</w:t>
      </w:r>
    </w:p>
    <w:p w14:paraId="23DE4AD5" w14:textId="7534D0EF" w:rsidR="5E2A78AC" w:rsidRPr="00CC3D1B" w:rsidRDefault="5E2A78AC" w:rsidP="507056D1">
      <w:pPr>
        <w:pStyle w:val="BTCbulletsCTB"/>
        <w:numPr>
          <w:ilvl w:val="0"/>
          <w:numId w:val="4"/>
        </w:numPr>
        <w:spacing w:after="120" w:line="288" w:lineRule="auto"/>
        <w:jc w:val="both"/>
        <w:rPr>
          <w:rFonts w:ascii="Georgia" w:eastAsia="Georgia" w:hAnsi="Georgia" w:cs="Georgia"/>
          <w:color w:val="585756"/>
          <w:sz w:val="21"/>
          <w:szCs w:val="21"/>
          <w:lang w:val="fr-BE" w:eastAsia="en-US"/>
        </w:rPr>
      </w:pPr>
      <w:r w:rsidRPr="00CC3D1B">
        <w:rPr>
          <w:rFonts w:ascii="Georgia" w:eastAsia="Calibri" w:hAnsi="Georgia"/>
          <w:color w:val="585756"/>
          <w:sz w:val="21"/>
          <w:szCs w:val="21"/>
          <w:lang w:val="fr-BE" w:eastAsia="en-US"/>
        </w:rPr>
        <w:t>La Politique de Enabel concernant l’exploitation et les abus sexuels – juin 2019 ;</w:t>
      </w:r>
    </w:p>
    <w:p w14:paraId="38ABDBA4" w14:textId="6E13C108" w:rsidR="5E2A78AC" w:rsidRPr="00CC3D1B" w:rsidRDefault="5E2A78AC" w:rsidP="507056D1">
      <w:pPr>
        <w:pStyle w:val="Paragraphedeliste"/>
        <w:numPr>
          <w:ilvl w:val="0"/>
          <w:numId w:val="4"/>
        </w:numPr>
        <w:rPr>
          <w:rFonts w:eastAsia="Georgia" w:cs="Georgia"/>
          <w:szCs w:val="21"/>
        </w:rPr>
      </w:pPr>
      <w:r w:rsidRPr="00CC3D1B">
        <w:t>La Politique de Enabel concernant la maîtrise des risques de fraude et de corruption – juin 2019 ;</w:t>
      </w:r>
    </w:p>
    <w:p w14:paraId="111F19DE" w14:textId="5BCEEC05" w:rsidR="5E2A78AC" w:rsidRPr="00CC3D1B" w:rsidRDefault="00422EAA" w:rsidP="507056D1">
      <w:pPr>
        <w:pStyle w:val="Paragraphedeliste"/>
        <w:numPr>
          <w:ilvl w:val="0"/>
          <w:numId w:val="4"/>
        </w:numPr>
        <w:rPr>
          <w:rFonts w:eastAsia="Georgia" w:cs="Georgia"/>
          <w:szCs w:val="21"/>
        </w:rPr>
      </w:pPr>
      <w:r w:rsidRPr="00CC3D1B">
        <w:t>L</w:t>
      </w:r>
      <w:r w:rsidR="5E2A78AC" w:rsidRPr="00CC3D1B">
        <w:t xml:space="preserve">a législation locale applicable relative </w:t>
      </w:r>
      <w:proofErr w:type="gramStart"/>
      <w:r w:rsidR="5E2A78AC" w:rsidRPr="00CC3D1B">
        <w:t xml:space="preserve">à </w:t>
      </w:r>
      <w:r w:rsidRPr="00CC3D1B">
        <w:t>le</w:t>
      </w:r>
      <w:proofErr w:type="gramEnd"/>
      <w:r w:rsidRPr="00CC3D1B">
        <w:t xml:space="preserve"> harcèlement</w:t>
      </w:r>
      <w:r w:rsidR="5E2A78AC" w:rsidRPr="00CC3D1B">
        <w:t xml:space="preserve"> sexuel au travail’ ou similaire]</w:t>
      </w:r>
    </w:p>
    <w:p w14:paraId="3A4EE16D" w14:textId="59242A79" w:rsidR="00422EAA" w:rsidRPr="00CC3D1B" w:rsidRDefault="5E2A78AC" w:rsidP="00422EAA">
      <w:pPr>
        <w:pStyle w:val="Paragraphedeliste"/>
        <w:numPr>
          <w:ilvl w:val="0"/>
          <w:numId w:val="4"/>
        </w:numPr>
        <w:rPr>
          <w:rFonts w:eastAsia="Georgia" w:cs="Georgia"/>
          <w:szCs w:val="21"/>
        </w:rPr>
      </w:pPr>
      <w:r w:rsidRPr="00CC3D1B">
        <w:t xml:space="preserve">Toute la réglementation belge sur les marchés publics peut être consultée sur www.publicprocurement.be, le code éthique et les politiques de Enabel mentionnées ci-dessus sur le site web de Enabel, ou </w:t>
      </w:r>
      <w:proofErr w:type="gramStart"/>
      <w:r w:rsidRPr="00CC3D1B">
        <w:t>https://www.enabel.be/fr/content/lethique-enabel .</w:t>
      </w:r>
      <w:proofErr w:type="gramEnd"/>
    </w:p>
    <w:p w14:paraId="482711DB" w14:textId="2B0E29C3" w:rsidR="00F609F8" w:rsidRPr="00CC3D1B" w:rsidRDefault="00F609F8" w:rsidP="00F609F8">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 xml:space="preserve">Règlement (UE) 2016/679 du Parlement européen et du Conseil du 27 avril 2016 relatif à la protection des personnes physiques à l’égard du traitement des données à caractère personnel et à la libre circulation de ces données, et </w:t>
      </w:r>
      <w:r w:rsidRPr="00CC3D1B">
        <w:rPr>
          <w:rFonts w:ascii="Georgia" w:eastAsia="Calibri" w:hAnsi="Georgia"/>
          <w:bCs w:val="0"/>
          <w:color w:val="585756"/>
          <w:sz w:val="21"/>
          <w:szCs w:val="22"/>
          <w:lang w:val="fr-BE" w:eastAsia="en-US"/>
        </w:rPr>
        <w:lastRenderedPageBreak/>
        <w:t>abrogeant la directive 95/46/CE (Règlement Général relatif à la Protection des données, ci-après RGPD) ;</w:t>
      </w:r>
    </w:p>
    <w:p w14:paraId="1DE4DED8" w14:textId="17DB8CD7" w:rsidR="00F609F8" w:rsidRPr="00CC3D1B" w:rsidRDefault="00F609F8" w:rsidP="00F609F8">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3BC94C73" w14:textId="5CB6D90A" w:rsidR="002A1F15" w:rsidRPr="00CC3D1B" w:rsidRDefault="002A1F15" w:rsidP="00422EAA">
      <w:pPr>
        <w:pStyle w:val="BTCbulletsCTB"/>
        <w:tabs>
          <w:tab w:val="left" w:pos="360"/>
        </w:tabs>
        <w:spacing w:after="120" w:line="288" w:lineRule="auto"/>
        <w:ind w:left="720"/>
        <w:jc w:val="both"/>
        <w:rPr>
          <w:rFonts w:ascii="Georgia" w:eastAsia="Calibri" w:hAnsi="Georgia"/>
          <w:color w:val="585756"/>
          <w:sz w:val="21"/>
          <w:szCs w:val="21"/>
          <w:lang w:val="fr-BE" w:eastAsia="en-US"/>
        </w:rPr>
      </w:pPr>
      <w:r w:rsidRPr="00CC3D1B">
        <w:rPr>
          <w:rFonts w:ascii="Georgia" w:eastAsia="Calibri" w:hAnsi="Georgia"/>
          <w:color w:val="585756"/>
          <w:sz w:val="21"/>
          <w:szCs w:val="21"/>
          <w:lang w:val="fr-BE" w:eastAsia="en-US"/>
        </w:rPr>
        <w:t xml:space="preserve">Toute la réglementation belge sur les marchés publics peut être consultée sur </w:t>
      </w:r>
      <w:hyperlink r:id="rId16">
        <w:r w:rsidRPr="00CC3D1B">
          <w:rPr>
            <w:rStyle w:val="Lienhypertexte"/>
            <w:rFonts w:ascii="Georgia" w:eastAsia="Calibri" w:hAnsi="Georgia"/>
            <w:color w:val="585756"/>
            <w:sz w:val="21"/>
            <w:szCs w:val="21"/>
            <w:lang w:val="fr-BE" w:eastAsia="en-US"/>
          </w:rPr>
          <w:t>www.publicprocurement.be</w:t>
        </w:r>
      </w:hyperlink>
      <w:r w:rsidRPr="00CC3D1B">
        <w:rPr>
          <w:rFonts w:ascii="Georgia" w:eastAsia="Calibri" w:hAnsi="Georgia"/>
          <w:color w:val="585756"/>
          <w:sz w:val="21"/>
          <w:szCs w:val="21"/>
          <w:lang w:val="fr-BE" w:eastAsia="en-US"/>
        </w:rPr>
        <w:t>.</w:t>
      </w:r>
    </w:p>
    <w:p w14:paraId="5EDA511C" w14:textId="77777777" w:rsidR="00633898" w:rsidRPr="00CC3D1B" w:rsidRDefault="00633898" w:rsidP="00633898">
      <w:pPr>
        <w:pStyle w:val="Titre2"/>
        <w:keepLines w:val="0"/>
        <w:widowControl w:val="0"/>
        <w:tabs>
          <w:tab w:val="num" w:pos="576"/>
        </w:tabs>
        <w:suppressAutoHyphens/>
        <w:spacing w:after="240"/>
        <w:ind w:left="578" w:hanging="578"/>
      </w:pPr>
      <w:bookmarkStart w:id="16" w:name="_Toc224619176"/>
      <w:bookmarkStart w:id="17" w:name="_Toc257380473"/>
      <w:bookmarkStart w:id="18" w:name="_Toc260134190"/>
      <w:bookmarkStart w:id="19" w:name="_Toc364253064"/>
      <w:bookmarkStart w:id="20" w:name="_Toc174863951"/>
      <w:r w:rsidRPr="00CC3D1B">
        <w:t>Définitions</w:t>
      </w:r>
      <w:bookmarkEnd w:id="16"/>
      <w:bookmarkEnd w:id="17"/>
      <w:bookmarkEnd w:id="18"/>
      <w:bookmarkEnd w:id="19"/>
      <w:bookmarkEnd w:id="20"/>
    </w:p>
    <w:p w14:paraId="7866988D" w14:textId="77777777" w:rsidR="00633898" w:rsidRPr="00CC3D1B" w:rsidRDefault="00633898" w:rsidP="00633898">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Dans le cadre de ce marché, il faut comprendre par :</w:t>
      </w:r>
    </w:p>
    <w:p w14:paraId="12F76352"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Le soumissionnaire</w:t>
      </w:r>
      <w:r w:rsidRPr="00CC3D1B">
        <w:rPr>
          <w:rFonts w:ascii="Georgia" w:eastAsia="Calibri" w:hAnsi="Georgia"/>
          <w:bCs w:val="0"/>
          <w:color w:val="585756"/>
          <w:sz w:val="21"/>
          <w:szCs w:val="22"/>
          <w:lang w:val="fr-BE" w:eastAsia="en-US"/>
        </w:rPr>
        <w:t> : un opérateur économique qui présente une offre ;</w:t>
      </w:r>
    </w:p>
    <w:p w14:paraId="37A9EB46"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L’adjudicataire / le prestataire de services</w:t>
      </w:r>
      <w:r w:rsidRPr="00CC3D1B">
        <w:rPr>
          <w:rFonts w:ascii="Georgia" w:eastAsia="Calibri" w:hAnsi="Georgia"/>
          <w:bCs w:val="0"/>
          <w:color w:val="585756"/>
          <w:sz w:val="21"/>
          <w:szCs w:val="22"/>
          <w:lang w:val="fr-BE" w:eastAsia="en-US"/>
        </w:rPr>
        <w:t> : le soumissionnaire à qui le marché est attribué ;</w:t>
      </w:r>
    </w:p>
    <w:p w14:paraId="0CB3B5E6" w14:textId="26767E0E" w:rsidR="00633898" w:rsidRPr="00CC3D1B" w:rsidRDefault="00633898" w:rsidP="00C00260">
      <w:pPr>
        <w:pStyle w:val="Corpsdetexte"/>
        <w:ind w:left="360"/>
        <w:rPr>
          <w:rFonts w:ascii="Georgia" w:eastAsia="Calibri" w:hAnsi="Georgia"/>
          <w:bCs/>
          <w:color w:val="585756"/>
          <w:sz w:val="21"/>
          <w:szCs w:val="22"/>
          <w:lang w:val="fr-BE"/>
        </w:rPr>
      </w:pPr>
      <w:r w:rsidRPr="00CC3D1B">
        <w:rPr>
          <w:rFonts w:ascii="Georgia" w:eastAsia="Calibri" w:hAnsi="Georgia"/>
          <w:color w:val="585756"/>
          <w:sz w:val="21"/>
          <w:szCs w:val="22"/>
          <w:u w:val="single"/>
          <w:lang w:val="fr-BE"/>
        </w:rPr>
        <w:t xml:space="preserve">Le pouvoir adjudicateur ou </w:t>
      </w:r>
      <w:r w:rsidR="00C00260" w:rsidRPr="00CC3D1B">
        <w:rPr>
          <w:rFonts w:ascii="Georgia" w:eastAsia="Calibri" w:hAnsi="Georgia"/>
          <w:color w:val="585756"/>
          <w:sz w:val="21"/>
          <w:szCs w:val="22"/>
          <w:u w:val="single"/>
          <w:lang w:val="fr-BE"/>
        </w:rPr>
        <w:t>l’adjudicateur</w:t>
      </w:r>
      <w:r w:rsidR="00C00260" w:rsidRPr="00CC3D1B">
        <w:rPr>
          <w:rFonts w:ascii="Georgia" w:eastAsia="Calibri" w:hAnsi="Georgia"/>
          <w:color w:val="585756"/>
          <w:sz w:val="21"/>
          <w:szCs w:val="22"/>
          <w:lang w:val="fr-BE"/>
        </w:rPr>
        <w:t xml:space="preserve"> :</w:t>
      </w:r>
      <w:r w:rsidRPr="00CC3D1B">
        <w:rPr>
          <w:rFonts w:ascii="Georgia" w:eastAsia="Calibri" w:hAnsi="Georgia"/>
          <w:color w:val="585756"/>
          <w:sz w:val="21"/>
          <w:szCs w:val="22"/>
          <w:lang w:val="fr-BE"/>
        </w:rPr>
        <w:t xml:space="preserve"> </w:t>
      </w:r>
      <w:r w:rsidR="0021448A" w:rsidRPr="00CC3D1B">
        <w:rPr>
          <w:rFonts w:ascii="Georgia" w:eastAsia="Calibri" w:hAnsi="Georgia"/>
          <w:color w:val="585756"/>
          <w:sz w:val="21"/>
          <w:szCs w:val="22"/>
          <w:lang w:val="fr-BE"/>
        </w:rPr>
        <w:t>Enabel</w:t>
      </w:r>
      <w:r w:rsidRPr="00CC3D1B">
        <w:rPr>
          <w:rFonts w:ascii="Georgia" w:eastAsia="Calibri" w:hAnsi="Georgia"/>
          <w:color w:val="585756"/>
          <w:sz w:val="21"/>
          <w:szCs w:val="22"/>
          <w:lang w:val="fr-BE"/>
        </w:rPr>
        <w:t xml:space="preserve">, représentée par le </w:t>
      </w:r>
      <w:r w:rsidR="00C00260" w:rsidRPr="00CC3D1B">
        <w:rPr>
          <w:rFonts w:ascii="Georgia" w:eastAsia="Calibri" w:hAnsi="Georgia" w:cs="Times New Roman"/>
          <w:b/>
          <w:bCs/>
          <w:color w:val="585756"/>
          <w:kern w:val="0"/>
          <w:sz w:val="21"/>
          <w:szCs w:val="22"/>
          <w:lang w:val="fr-BE"/>
        </w:rPr>
        <w:t>Léa Lecomte,</w:t>
      </w:r>
      <w:r w:rsidR="00C00260" w:rsidRPr="00CC3D1B">
        <w:rPr>
          <w:rFonts w:ascii="Georgia" w:eastAsia="Calibri" w:hAnsi="Georgia" w:cs="Times New Roman"/>
          <w:color w:val="585756"/>
          <w:kern w:val="0"/>
          <w:sz w:val="21"/>
          <w:szCs w:val="22"/>
          <w:lang w:val="fr-BE"/>
        </w:rPr>
        <w:t xml:space="preserve"> Contract Support Manager d’Enabel </w:t>
      </w:r>
      <w:r w:rsidR="00422EAA" w:rsidRPr="00CC3D1B">
        <w:rPr>
          <w:rFonts w:ascii="Georgia" w:eastAsia="Calibri" w:hAnsi="Georgia" w:cs="Times New Roman"/>
          <w:color w:val="585756"/>
          <w:kern w:val="0"/>
          <w:sz w:val="21"/>
          <w:szCs w:val="22"/>
          <w:lang w:val="fr-BE"/>
        </w:rPr>
        <w:t>RDC</w:t>
      </w:r>
      <w:r w:rsidR="00422EAA" w:rsidRPr="00CC3D1B">
        <w:rPr>
          <w:rFonts w:ascii="Georgia" w:eastAsia="Calibri" w:hAnsi="Georgia"/>
          <w:color w:val="585756"/>
          <w:sz w:val="21"/>
          <w:szCs w:val="22"/>
          <w:shd w:val="clear" w:color="auto" w:fill="D0CECE"/>
          <w:lang w:val="fr-BE"/>
        </w:rPr>
        <w:t xml:space="preserve"> ;</w:t>
      </w:r>
    </w:p>
    <w:p w14:paraId="6555E762"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L’offre </w:t>
      </w:r>
      <w:r w:rsidRPr="00CC3D1B">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Jours </w:t>
      </w:r>
      <w:r w:rsidRPr="00CC3D1B">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Documents du marché</w:t>
      </w:r>
      <w:r w:rsidRPr="00CC3D1B">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Spécification technique</w:t>
      </w:r>
      <w:r w:rsidRPr="00CC3D1B">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6DEF88E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Variante</w:t>
      </w:r>
      <w:r w:rsidRPr="00CC3D1B">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422EAA" w:rsidRPr="00CC3D1B">
        <w:rPr>
          <w:rFonts w:ascii="Georgia" w:eastAsia="Calibri" w:hAnsi="Georgia"/>
          <w:bCs w:val="0"/>
          <w:color w:val="585756"/>
          <w:sz w:val="21"/>
          <w:szCs w:val="22"/>
          <w:lang w:val="fr-BE" w:eastAsia="en-US"/>
        </w:rPr>
        <w:t>soumissionnaire ;</w:t>
      </w:r>
    </w:p>
    <w:p w14:paraId="33E92436" w14:textId="34BFD9EF"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CC3D1B">
        <w:rPr>
          <w:rFonts w:ascii="Georgia" w:eastAsia="Calibri" w:hAnsi="Georgia"/>
          <w:bCs w:val="0"/>
          <w:color w:val="585756"/>
          <w:sz w:val="21"/>
          <w:szCs w:val="22"/>
          <w:u w:val="single"/>
          <w:lang w:val="fr-BE" w:eastAsia="en-US"/>
        </w:rPr>
        <w:t>Option</w:t>
      </w:r>
      <w:r w:rsidRPr="00CC3D1B">
        <w:rPr>
          <w:rFonts w:ascii="Georgia" w:eastAsia="Calibri" w:hAnsi="Georgia"/>
          <w:bCs w:val="0"/>
          <w:color w:val="585756"/>
          <w:sz w:val="21"/>
          <w:szCs w:val="22"/>
          <w:lang w:val="fr-BE" w:eastAsia="en-US"/>
        </w:rPr>
        <w:t xml:space="preserve"> : un élément accessoire et non strictement nécessaire à l’exécution du marché, </w:t>
      </w:r>
      <w:r w:rsidRPr="00CC3D1B">
        <w:rPr>
          <w:rFonts w:ascii="Georgia" w:eastAsia="Calibri" w:hAnsi="Georgia"/>
          <w:bCs w:val="0"/>
          <w:color w:val="585756"/>
          <w:sz w:val="21"/>
          <w:szCs w:val="22"/>
          <w:u w:val="single"/>
          <w:lang w:val="fr-BE" w:eastAsia="en-US"/>
        </w:rPr>
        <w:t xml:space="preserve">qui est introduit soit à la demande du pouvoir adjudicateur, soit à l’initiative du </w:t>
      </w:r>
      <w:r w:rsidR="00422EAA" w:rsidRPr="00CC3D1B">
        <w:rPr>
          <w:rFonts w:ascii="Georgia" w:eastAsia="Calibri" w:hAnsi="Georgia"/>
          <w:bCs w:val="0"/>
          <w:color w:val="585756"/>
          <w:sz w:val="21"/>
          <w:szCs w:val="22"/>
          <w:u w:val="single"/>
          <w:lang w:val="fr-BE" w:eastAsia="en-US"/>
        </w:rPr>
        <w:t>soumissionnaire ;</w:t>
      </w:r>
    </w:p>
    <w:p w14:paraId="121F0B74" w14:textId="4252F9DA"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Inventaire</w:t>
      </w:r>
      <w:r w:rsidRPr="00CC3D1B">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w:t>
      </w:r>
      <w:r w:rsidR="00422EAA" w:rsidRPr="00CC3D1B">
        <w:rPr>
          <w:rFonts w:ascii="Georgia" w:eastAsia="Calibri" w:hAnsi="Georgia"/>
          <w:bCs w:val="0"/>
          <w:color w:val="585756"/>
          <w:sz w:val="21"/>
          <w:szCs w:val="22"/>
          <w:lang w:val="fr-BE" w:eastAsia="en-US"/>
        </w:rPr>
        <w:t>prix ;</w:t>
      </w:r>
    </w:p>
    <w:p w14:paraId="4C0720D4" w14:textId="3B2D780A"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CC3D1B">
        <w:rPr>
          <w:rFonts w:ascii="Georgia" w:eastAsia="Calibri" w:hAnsi="Georgia"/>
          <w:bCs w:val="0"/>
          <w:color w:val="585756"/>
          <w:sz w:val="21"/>
          <w:szCs w:val="22"/>
          <w:u w:val="single"/>
          <w:lang w:val="fr-BE" w:eastAsia="en-US"/>
        </w:rPr>
        <w:t xml:space="preserve">Les règles générales d’exécution </w:t>
      </w:r>
      <w:r w:rsidR="00422EAA" w:rsidRPr="00CC3D1B">
        <w:rPr>
          <w:rFonts w:ascii="Georgia" w:eastAsia="Calibri" w:hAnsi="Georgia"/>
          <w:bCs w:val="0"/>
          <w:color w:val="585756"/>
          <w:sz w:val="21"/>
          <w:szCs w:val="22"/>
          <w:u w:val="single"/>
          <w:lang w:val="fr-BE" w:eastAsia="en-US"/>
        </w:rPr>
        <w:t>RGE</w:t>
      </w:r>
      <w:r w:rsidR="00422EAA" w:rsidRPr="00CC3D1B">
        <w:rPr>
          <w:rFonts w:ascii="Georgia" w:eastAsia="Calibri" w:hAnsi="Georgia"/>
          <w:bCs w:val="0"/>
          <w:color w:val="585756"/>
          <w:sz w:val="21"/>
          <w:szCs w:val="22"/>
          <w:lang w:val="fr-BE" w:eastAsia="en-US"/>
        </w:rPr>
        <w:t xml:space="preserve"> :</w:t>
      </w:r>
      <w:r w:rsidRPr="00CC3D1B">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CC3D1B">
        <w:rPr>
          <w:rFonts w:ascii="Georgia" w:eastAsia="Calibri" w:hAnsi="Georgia"/>
          <w:bCs w:val="0"/>
          <w:color w:val="585756"/>
          <w:sz w:val="21"/>
          <w:szCs w:val="22"/>
          <w:u w:val="single"/>
          <w:lang w:val="fr-BE" w:eastAsia="en-US"/>
        </w:rPr>
        <w:t>travaux publics ;</w:t>
      </w:r>
    </w:p>
    <w:p w14:paraId="48834DFD"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Le cahier spécial des charges (CSC)</w:t>
      </w:r>
      <w:r w:rsidRPr="00CC3D1B">
        <w:rPr>
          <w:rFonts w:ascii="Georgia" w:eastAsia="Calibri" w:hAnsi="Georgia"/>
          <w:bCs w:val="0"/>
          <w:color w:val="585756"/>
          <w:sz w:val="21"/>
          <w:szCs w:val="22"/>
          <w:lang w:val="fr-BE" w:eastAsia="en-US"/>
        </w:rPr>
        <w:t> : le présent document ainsi que toutes ses annexes et documents auxquels il fait référence ;</w:t>
      </w:r>
    </w:p>
    <w:p w14:paraId="7CD37EB7" w14:textId="77777777" w:rsidR="003775C7" w:rsidRPr="00CC3D1B"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lastRenderedPageBreak/>
        <w:t>BDA</w:t>
      </w:r>
      <w:r w:rsidRPr="00CC3D1B">
        <w:rPr>
          <w:rFonts w:ascii="Georgia" w:eastAsia="Calibri" w:hAnsi="Georgia"/>
          <w:bCs w:val="0"/>
          <w:color w:val="585756"/>
          <w:sz w:val="21"/>
          <w:szCs w:val="22"/>
          <w:lang w:val="fr-BE" w:eastAsia="en-US"/>
        </w:rPr>
        <w:t> : le Bulletin des Adjudications </w:t>
      </w:r>
    </w:p>
    <w:p w14:paraId="58B12771" w14:textId="77777777" w:rsidR="003775C7" w:rsidRPr="00CC3D1B"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JOUE</w:t>
      </w:r>
      <w:r w:rsidRPr="00CC3D1B">
        <w:rPr>
          <w:rFonts w:ascii="Georgia" w:eastAsia="Calibri" w:hAnsi="Georgia"/>
          <w:bCs w:val="0"/>
          <w:color w:val="585756"/>
          <w:sz w:val="21"/>
          <w:szCs w:val="22"/>
          <w:lang w:val="fr-BE" w:eastAsia="en-US"/>
        </w:rPr>
        <w:t> : le Journal Officiel de l’Union européenne</w:t>
      </w:r>
    </w:p>
    <w:p w14:paraId="1F4308B9" w14:textId="77777777" w:rsidR="003775C7" w:rsidRPr="00CC3D1B"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proofErr w:type="gramStart"/>
      <w:r w:rsidRPr="00CC3D1B">
        <w:rPr>
          <w:rFonts w:ascii="Georgia" w:eastAsia="Calibri" w:hAnsi="Georgia"/>
          <w:bCs w:val="0"/>
          <w:color w:val="585756"/>
          <w:sz w:val="21"/>
          <w:szCs w:val="22"/>
          <w:u w:val="single"/>
          <w:lang w:val="fr-BE" w:eastAsia="en-US"/>
        </w:rPr>
        <w:t>OCDE</w:t>
      </w:r>
      <w:r w:rsidRPr="00CC3D1B">
        <w:rPr>
          <w:rFonts w:ascii="Georgia" w:eastAsia="Calibri" w:hAnsi="Georgia"/>
          <w:bCs w:val="0"/>
          <w:color w:val="585756"/>
          <w:sz w:val="21"/>
          <w:szCs w:val="22"/>
          <w:lang w:val="fr-BE" w:eastAsia="en-US"/>
        </w:rPr>
        <w:t>:</w:t>
      </w:r>
      <w:proofErr w:type="gramEnd"/>
      <w:r w:rsidRPr="00CC3D1B">
        <w:rPr>
          <w:rFonts w:ascii="Georgia" w:eastAsia="Calibri" w:hAnsi="Georgia"/>
          <w:bCs w:val="0"/>
          <w:color w:val="585756"/>
          <w:sz w:val="21"/>
          <w:szCs w:val="22"/>
          <w:lang w:val="fr-BE" w:eastAsia="en-US"/>
        </w:rPr>
        <w:t xml:space="preserve"> l’Organisation de Coopération et de Développement Economiques ;</w:t>
      </w:r>
    </w:p>
    <w:p w14:paraId="5E18967D" w14:textId="77777777" w:rsidR="003775C7" w:rsidRPr="00CC3D1B"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E-</w:t>
      </w:r>
      <w:proofErr w:type="spellStart"/>
      <w:proofErr w:type="gramStart"/>
      <w:r w:rsidRPr="00CC3D1B">
        <w:rPr>
          <w:rFonts w:ascii="Georgia" w:eastAsia="Calibri" w:hAnsi="Georgia"/>
          <w:bCs w:val="0"/>
          <w:color w:val="585756"/>
          <w:sz w:val="21"/>
          <w:szCs w:val="22"/>
          <w:u w:val="single"/>
          <w:lang w:val="fr-BE" w:eastAsia="en-US"/>
        </w:rPr>
        <w:t>tendering</w:t>
      </w:r>
      <w:proofErr w:type="spellEnd"/>
      <w:r w:rsidRPr="00CC3D1B">
        <w:rPr>
          <w:rFonts w:ascii="Georgia" w:eastAsia="Calibri" w:hAnsi="Georgia"/>
          <w:bCs w:val="0"/>
          <w:color w:val="585756"/>
          <w:sz w:val="21"/>
          <w:szCs w:val="22"/>
          <w:u w:val="single"/>
          <w:lang w:val="fr-BE" w:eastAsia="en-US"/>
        </w:rPr>
        <w:t>:</w:t>
      </w:r>
      <w:proofErr w:type="gramEnd"/>
      <w:r w:rsidRPr="00CC3D1B">
        <w:rPr>
          <w:rFonts w:ascii="Georgia" w:eastAsia="Calibri" w:hAnsi="Georgia"/>
          <w:bCs w:val="0"/>
          <w:color w:val="585756"/>
          <w:sz w:val="21"/>
          <w:szCs w:val="22"/>
          <w:u w:val="single"/>
          <w:lang w:val="fr-BE" w:eastAsia="en-US"/>
        </w:rPr>
        <w:t xml:space="preserve"> </w:t>
      </w:r>
      <w:r w:rsidRPr="00CC3D1B">
        <w:rPr>
          <w:rFonts w:ascii="Georgia" w:eastAsia="Calibri" w:hAnsi="Georgia"/>
          <w:bCs w:val="0"/>
          <w:color w:val="585756"/>
          <w:sz w:val="21"/>
          <w:szCs w:val="22"/>
          <w:lang w:val="fr-BE" w:eastAsia="en-US"/>
        </w:rPr>
        <w:t>La plateforme</w:t>
      </w:r>
      <w:r w:rsidRPr="00CC3D1B">
        <w:rPr>
          <w:rFonts w:ascii="Georgia" w:eastAsia="Calibri" w:hAnsi="Georgia"/>
          <w:bCs w:val="0"/>
          <w:color w:val="585756"/>
          <w:sz w:val="21"/>
          <w:szCs w:val="22"/>
          <w:u w:val="single"/>
          <w:lang w:val="fr-BE" w:eastAsia="en-US"/>
        </w:rPr>
        <w:t xml:space="preserve"> </w:t>
      </w:r>
      <w:r w:rsidRPr="00CC3D1B">
        <w:rPr>
          <w:rFonts w:ascii="Georgia" w:eastAsia="Calibri" w:hAnsi="Georgia"/>
          <w:bCs w:val="0"/>
          <w:color w:val="585756"/>
          <w:sz w:val="21"/>
          <w:szCs w:val="22"/>
          <w:lang w:val="fr-BE" w:eastAsia="en-US"/>
        </w:rPr>
        <w:t>E-</w:t>
      </w:r>
      <w:proofErr w:type="spellStart"/>
      <w:r w:rsidRPr="00CC3D1B">
        <w:rPr>
          <w:rFonts w:ascii="Georgia" w:eastAsia="Calibri" w:hAnsi="Georgia"/>
          <w:bCs w:val="0"/>
          <w:color w:val="585756"/>
          <w:sz w:val="21"/>
          <w:szCs w:val="22"/>
          <w:lang w:val="fr-BE" w:eastAsia="en-US"/>
        </w:rPr>
        <w:t>tendering</w:t>
      </w:r>
      <w:proofErr w:type="spellEnd"/>
      <w:r w:rsidRPr="00CC3D1B">
        <w:rPr>
          <w:rFonts w:ascii="Georgia" w:eastAsia="Calibri" w:hAnsi="Georgia"/>
          <w:bCs w:val="0"/>
          <w:color w:val="585756"/>
          <w:sz w:val="21"/>
          <w:szCs w:val="22"/>
          <w:lang w:val="fr-BE" w:eastAsia="en-US"/>
        </w:rPr>
        <w:t xml:space="preserve"> permet aux soumissionnaires de soumettre et ouvrir les offres électroniques/demande de participation;</w:t>
      </w:r>
    </w:p>
    <w:p w14:paraId="7053CF1B"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La pratique de corruption</w:t>
      </w:r>
      <w:r w:rsidRPr="00CC3D1B">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7B44541F" w14:textId="2BE92ACE" w:rsidR="00633898" w:rsidRPr="00CC3D1B" w:rsidRDefault="00633898" w:rsidP="00C00260">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Le litige</w:t>
      </w:r>
      <w:r w:rsidRPr="00CC3D1B">
        <w:rPr>
          <w:rFonts w:ascii="Georgia" w:eastAsia="Calibri" w:hAnsi="Georgia"/>
          <w:bCs w:val="0"/>
          <w:color w:val="585756"/>
          <w:sz w:val="21"/>
          <w:szCs w:val="22"/>
          <w:lang w:val="fr-BE" w:eastAsia="en-US"/>
        </w:rPr>
        <w:t> : l’action en justice.</w:t>
      </w:r>
    </w:p>
    <w:p w14:paraId="35290CC9" w14:textId="77777777" w:rsidR="00B13029" w:rsidRPr="00CC3D1B" w:rsidRDefault="00B13029" w:rsidP="00B13029">
      <w:pPr>
        <w:pStyle w:val="BTCbulletsCTB"/>
        <w:tabs>
          <w:tab w:val="left" w:pos="360"/>
        </w:tabs>
        <w:spacing w:after="120" w:line="288" w:lineRule="auto"/>
        <w:ind w:left="360"/>
        <w:jc w:val="both"/>
        <w:rPr>
          <w:rFonts w:ascii="Georgia" w:eastAsia="Calibri" w:hAnsi="Georgia"/>
          <w:color w:val="585756"/>
          <w:sz w:val="21"/>
          <w:szCs w:val="21"/>
          <w:lang w:val="fr-BE" w:eastAsia="en-US"/>
        </w:rPr>
      </w:pPr>
      <w:r w:rsidRPr="00CC3D1B">
        <w:rPr>
          <w:rFonts w:ascii="Georgia" w:eastAsia="Calibri" w:hAnsi="Georgia"/>
          <w:color w:val="585756"/>
          <w:sz w:val="21"/>
          <w:szCs w:val="21"/>
          <w:u w:val="single"/>
          <w:lang w:val="fr-BE" w:eastAsia="en-US"/>
        </w:rPr>
        <w:t>Sous-traitant au sens de la règlementation relative aux marchés publics :</w:t>
      </w:r>
      <w:r w:rsidRPr="00CC3D1B">
        <w:rPr>
          <w:rFonts w:ascii="Georgia" w:eastAsia="Calibri" w:hAnsi="Georgia"/>
          <w:color w:val="585756"/>
          <w:sz w:val="21"/>
          <w:szCs w:val="21"/>
          <w:lang w:val="fr-BE" w:eastAsia="en-US"/>
        </w:rPr>
        <w:t xml:space="preserve"> l’opérateur économique proposé par un soumissionnaire ou un adjudicataire pour exécuter une partie du marché. </w:t>
      </w:r>
    </w:p>
    <w:p w14:paraId="02DC54B6" w14:textId="77777777" w:rsidR="00B13029" w:rsidRPr="00CC3D1B"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Responsable de traitement au sens du RGPD</w:t>
      </w:r>
      <w:r w:rsidRPr="00CC3D1B">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59AA8DDA" w14:textId="77777777" w:rsidR="00B13029" w:rsidRPr="00CC3D1B"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Sous-traitant au sens du RGPD :</w:t>
      </w:r>
      <w:r w:rsidRPr="00CC3D1B">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7F10C5D3" w14:textId="77777777" w:rsidR="00B13029" w:rsidRPr="00CC3D1B"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Destinataire au sens du RGPD :</w:t>
      </w:r>
      <w:r w:rsidRPr="00CC3D1B">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41823A7F" w14:textId="77777777" w:rsidR="00B13029" w:rsidRPr="00CC3D1B"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Donnée personnelle</w:t>
      </w:r>
      <w:r w:rsidRPr="00CC3D1B">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3C0AE3F1" w14:textId="77777777" w:rsidR="00B13029" w:rsidRPr="00CC3D1B" w:rsidRDefault="00B13029" w:rsidP="00B13029">
      <w:pPr>
        <w:pStyle w:val="Titre2"/>
        <w:keepLines w:val="0"/>
        <w:widowControl w:val="0"/>
        <w:tabs>
          <w:tab w:val="num" w:pos="576"/>
        </w:tabs>
        <w:suppressAutoHyphens/>
        <w:spacing w:after="240"/>
        <w:ind w:left="578" w:hanging="578"/>
      </w:pPr>
      <w:bookmarkStart w:id="21" w:name="_Toc257380474"/>
      <w:bookmarkStart w:id="22" w:name="_Toc260134191"/>
      <w:bookmarkStart w:id="23" w:name="_Toc364253065"/>
      <w:bookmarkStart w:id="24" w:name="_Toc52502987"/>
      <w:bookmarkStart w:id="25" w:name="_Toc174863952"/>
      <w:r w:rsidRPr="00CC3D1B">
        <w:t>Confidentialité</w:t>
      </w:r>
      <w:bookmarkEnd w:id="21"/>
      <w:bookmarkEnd w:id="22"/>
      <w:bookmarkEnd w:id="23"/>
      <w:bookmarkEnd w:id="24"/>
      <w:bookmarkEnd w:id="25"/>
    </w:p>
    <w:p w14:paraId="08D76B2C" w14:textId="77777777" w:rsidR="00B13029" w:rsidRPr="00CC3D1B" w:rsidRDefault="00B13029" w:rsidP="00B13029">
      <w:pPr>
        <w:pStyle w:val="Titre3"/>
        <w:rPr>
          <w:lang w:val="fr-FR"/>
        </w:rPr>
      </w:pPr>
      <w:bookmarkStart w:id="26" w:name="_Toc174863953"/>
      <w:r w:rsidRPr="00CC3D1B">
        <w:rPr>
          <w:lang w:val="fr-FR"/>
        </w:rPr>
        <w:t>Traitement des données à caractère personnel</w:t>
      </w:r>
      <w:bookmarkEnd w:id="26"/>
    </w:p>
    <w:p w14:paraId="4B372990" w14:textId="77777777" w:rsidR="00B13029" w:rsidRPr="00CC3D1B" w:rsidRDefault="00B13029" w:rsidP="00B13029">
      <w:pPr>
        <w:rPr>
          <w:lang w:val="fr-FR"/>
        </w:rPr>
      </w:pPr>
      <w:r w:rsidRPr="00CC3D1B">
        <w:rPr>
          <w:lang w:val="fr-FR"/>
        </w:rP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1E424418" w14:textId="77777777" w:rsidR="00B13029" w:rsidRPr="00CC3D1B" w:rsidRDefault="00B13029" w:rsidP="00B13029">
      <w:pPr>
        <w:pStyle w:val="Titre3"/>
      </w:pPr>
      <w:bookmarkStart w:id="27" w:name="_Toc174863954"/>
      <w:proofErr w:type="spellStart"/>
      <w:r w:rsidRPr="00CC3D1B">
        <w:t>Confidentialité</w:t>
      </w:r>
      <w:bookmarkEnd w:id="27"/>
      <w:proofErr w:type="spellEnd"/>
    </w:p>
    <w:p w14:paraId="6F3B0AD5" w14:textId="77777777" w:rsidR="00B13029" w:rsidRPr="00CC3D1B" w:rsidRDefault="00B13029" w:rsidP="00B13029">
      <w:pPr>
        <w:rPr>
          <w:lang w:val="fr-FR"/>
        </w:rPr>
      </w:pPr>
      <w:r w:rsidRPr="00CC3D1B">
        <w:rPr>
          <w:lang w:val="fr-FR"/>
        </w:rPr>
        <w:t xml:space="preserve">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w:t>
      </w:r>
      <w:r w:rsidRPr="00CC3D1B">
        <w:rPr>
          <w:lang w:val="fr-FR"/>
        </w:rPr>
        <w:lastRenderedPageBreak/>
        <w:t>par la mission. Ils garantissent que ces préposés seront dûment informés de leurs obligations de confidentialité et qu’ils les respecteront.</w:t>
      </w:r>
    </w:p>
    <w:p w14:paraId="471B7D79" w14:textId="77777777" w:rsidR="00B13029" w:rsidRPr="00CC3D1B" w:rsidRDefault="00B13029" w:rsidP="00B13029">
      <w:pPr>
        <w:rPr>
          <w:lang w:val="fr-FR"/>
        </w:rPr>
      </w:pPr>
      <w:r w:rsidRPr="00CC3D1B">
        <w:rPr>
          <w:lang w:val="fr-FR"/>
        </w:rP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04A95A9C" w14:textId="77777777" w:rsidR="00B13029" w:rsidRPr="00CC3D1B" w:rsidRDefault="00B13029" w:rsidP="00B13029">
      <w:pPr>
        <w:rPr>
          <w:lang w:val="fr-FR"/>
        </w:rPr>
      </w:pPr>
      <w:r w:rsidRPr="00CC3D1B">
        <w:rPr>
          <w:lang w:val="fr-FR"/>
        </w:rPr>
        <w:t>Voir aussi : https://www.enabel.be/fr/content/declaration-de-confidentialite-denabel</w:t>
      </w:r>
    </w:p>
    <w:p w14:paraId="673DE741" w14:textId="0E5853E6" w:rsidR="002B7D5A" w:rsidRPr="00CC3D1B" w:rsidRDefault="00633898" w:rsidP="507056D1">
      <w:pPr>
        <w:pStyle w:val="Titre2"/>
      </w:pPr>
      <w:bookmarkStart w:id="28" w:name="_Toc174863955"/>
      <w:r w:rsidRPr="00CC3D1B">
        <w:t>Obligations déontologiques</w:t>
      </w:r>
      <w:bookmarkEnd w:id="28"/>
    </w:p>
    <w:p w14:paraId="50F8434C" w14:textId="00E76500" w:rsidR="00633898" w:rsidRPr="00CC3D1B" w:rsidRDefault="3D61FCD5" w:rsidP="00633898">
      <w:pPr>
        <w:pStyle w:val="Corpsdetexte"/>
        <w:rPr>
          <w:rFonts w:ascii="Georgia" w:eastAsia="Calibri" w:hAnsi="Georgia" w:cs="Times New Roman"/>
          <w:color w:val="585756"/>
          <w:kern w:val="0"/>
          <w:sz w:val="21"/>
          <w:szCs w:val="21"/>
          <w:lang w:val="fr-BE"/>
        </w:rPr>
      </w:pPr>
      <w:r w:rsidRPr="00CC3D1B">
        <w:rPr>
          <w:rFonts w:ascii="Georgia" w:eastAsia="Calibri" w:hAnsi="Georgia" w:cs="Times New Roman"/>
          <w:color w:val="585756"/>
          <w:kern w:val="0"/>
          <w:sz w:val="21"/>
          <w:szCs w:val="21"/>
          <w:lang w:val="fr-BE"/>
        </w:rPr>
        <w:t xml:space="preserve">1.7.1. </w:t>
      </w:r>
      <w:r w:rsidR="00633898" w:rsidRPr="00CC3D1B">
        <w:rPr>
          <w:rFonts w:ascii="Georgia" w:eastAsia="Calibri" w:hAnsi="Georgia" w:cs="Times New Roman"/>
          <w:color w:val="585756"/>
          <w:kern w:val="0"/>
          <w:sz w:val="21"/>
          <w:szCs w:val="21"/>
          <w:lang w:val="fr-BE"/>
        </w:rPr>
        <w:t xml:space="preserve">Tout manquement à se conformer à une ou plusieurs des clauses déontologiques peut aboutir à l’exclusion du candidat, du soumissionnaire ou de l’adjudicataire d’autres marchés publics pour </w:t>
      </w:r>
      <w:r w:rsidR="0021448A" w:rsidRPr="00CC3D1B">
        <w:rPr>
          <w:rFonts w:ascii="Georgia" w:eastAsia="Calibri" w:hAnsi="Georgia" w:cs="Times New Roman"/>
          <w:color w:val="585756"/>
          <w:kern w:val="0"/>
          <w:sz w:val="21"/>
          <w:szCs w:val="21"/>
          <w:lang w:val="fr-BE"/>
        </w:rPr>
        <w:t>Enabel</w:t>
      </w:r>
      <w:r w:rsidR="00633898" w:rsidRPr="00CC3D1B">
        <w:rPr>
          <w:rFonts w:ascii="Georgia" w:eastAsia="Calibri" w:hAnsi="Georgia" w:cs="Times New Roman"/>
          <w:color w:val="585756"/>
          <w:kern w:val="0"/>
          <w:sz w:val="21"/>
          <w:szCs w:val="21"/>
          <w:lang w:val="fr-BE"/>
        </w:rPr>
        <w:t>.</w:t>
      </w:r>
    </w:p>
    <w:p w14:paraId="5F3A998B" w14:textId="75E2D044" w:rsidR="00633898" w:rsidRPr="00CC3D1B" w:rsidRDefault="4E078CDE" w:rsidP="00633898">
      <w:pPr>
        <w:pStyle w:val="Corpsdetexte"/>
        <w:rPr>
          <w:rFonts w:ascii="Georgia" w:eastAsia="Calibri" w:hAnsi="Georgia" w:cs="Times New Roman"/>
          <w:color w:val="585756"/>
          <w:kern w:val="0"/>
          <w:sz w:val="21"/>
          <w:szCs w:val="21"/>
          <w:lang w:val="fr-BE"/>
        </w:rPr>
      </w:pPr>
      <w:r w:rsidRPr="00CC3D1B">
        <w:rPr>
          <w:rFonts w:ascii="Georgia" w:eastAsia="Calibri" w:hAnsi="Georgia" w:cs="Times New Roman"/>
          <w:color w:val="585756"/>
          <w:kern w:val="0"/>
          <w:sz w:val="21"/>
          <w:szCs w:val="21"/>
          <w:lang w:val="fr-BE"/>
        </w:rPr>
        <w:t xml:space="preserve">1.7.2. </w:t>
      </w:r>
      <w:r w:rsidR="00633898" w:rsidRPr="00CC3D1B">
        <w:rPr>
          <w:rFonts w:ascii="Georgia" w:eastAsia="Calibri" w:hAnsi="Georgia" w:cs="Times New Roman"/>
          <w:color w:val="585756"/>
          <w:kern w:val="0"/>
          <w:sz w:val="21"/>
          <w:szCs w:val="21"/>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32094E29" w14:textId="2B1BF0A3" w:rsidR="00633898" w:rsidRPr="00CC3D1B" w:rsidRDefault="7D24EA3F" w:rsidP="507056D1">
      <w:pPr>
        <w:pStyle w:val="Corpsdetexte"/>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1.7.3. Conformément à la Politique concernant l’exploitation et les abus sexuels de Enabel, l’adjudicataire et son personne</w:t>
      </w:r>
      <w:r w:rsidR="00C00260" w:rsidRPr="00CC3D1B">
        <w:rPr>
          <w:rFonts w:ascii="Georgia" w:eastAsia="Calibri" w:hAnsi="Georgia" w:cs="Times New Roman"/>
          <w:color w:val="585756"/>
          <w:sz w:val="21"/>
          <w:szCs w:val="21"/>
          <w:lang w:val="fr-BE"/>
        </w:rPr>
        <w:t>l</w:t>
      </w:r>
      <w:r w:rsidRPr="00CC3D1B">
        <w:rPr>
          <w:rFonts w:ascii="Georgia" w:eastAsia="Calibri" w:hAnsi="Georgia" w:cs="Times New Roman"/>
          <w:color w:val="585756"/>
          <w:sz w:val="21"/>
          <w:szCs w:val="21"/>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662148A7" w14:textId="1F49E27E" w:rsidR="00633898" w:rsidRPr="00CC3D1B" w:rsidRDefault="7D24EA3F" w:rsidP="00633898">
      <w:pPr>
        <w:pStyle w:val="Corpsdetexte"/>
        <w:rPr>
          <w:rFonts w:ascii="Georgia" w:eastAsia="Calibri" w:hAnsi="Georgia" w:cs="Times New Roman"/>
          <w:color w:val="585756"/>
          <w:kern w:val="0"/>
          <w:sz w:val="21"/>
          <w:szCs w:val="21"/>
          <w:lang w:val="fr-BE"/>
        </w:rPr>
      </w:pPr>
      <w:r w:rsidRPr="00CC3D1B">
        <w:rPr>
          <w:rFonts w:ascii="Georgia" w:eastAsia="Calibri" w:hAnsi="Georgia" w:cs="Times New Roman"/>
          <w:color w:val="585756"/>
          <w:sz w:val="21"/>
          <w:szCs w:val="21"/>
          <w:lang w:val="fr-BE"/>
        </w:rPr>
        <w:t xml:space="preserve">1.7.4. </w:t>
      </w:r>
      <w:r w:rsidR="00633898" w:rsidRPr="00CC3D1B">
        <w:rPr>
          <w:rFonts w:ascii="Georgia" w:eastAsia="Calibri" w:hAnsi="Georgia" w:cs="Times New Roman"/>
          <w:color w:val="585756"/>
          <w:kern w:val="0"/>
          <w:sz w:val="21"/>
          <w:szCs w:val="21"/>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1D3E3993" w:rsidR="00633898" w:rsidRPr="00CC3D1B" w:rsidRDefault="69E495ED" w:rsidP="00633898">
      <w:pPr>
        <w:pStyle w:val="Corpsdetexte"/>
        <w:rPr>
          <w:rFonts w:ascii="Georgia" w:eastAsia="Calibri" w:hAnsi="Georgia" w:cs="Times New Roman"/>
          <w:color w:val="585756"/>
          <w:kern w:val="0"/>
          <w:sz w:val="21"/>
          <w:szCs w:val="21"/>
          <w:lang w:val="fr-BE"/>
        </w:rPr>
      </w:pPr>
      <w:r w:rsidRPr="00CC3D1B">
        <w:rPr>
          <w:rFonts w:ascii="Georgia" w:eastAsia="Calibri" w:hAnsi="Georgia" w:cs="Times New Roman"/>
          <w:color w:val="585756"/>
          <w:kern w:val="0"/>
          <w:sz w:val="21"/>
          <w:szCs w:val="21"/>
          <w:lang w:val="fr-BE"/>
        </w:rPr>
        <w:t xml:space="preserve">1.7.5. </w:t>
      </w:r>
      <w:r w:rsidR="00633898" w:rsidRPr="00CC3D1B">
        <w:rPr>
          <w:rFonts w:ascii="Georgia" w:eastAsia="Calibri" w:hAnsi="Georgia" w:cs="Times New Roman"/>
          <w:color w:val="585756"/>
          <w:kern w:val="0"/>
          <w:sz w:val="21"/>
          <w:szCs w:val="21"/>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37AFAAD" w14:textId="12C51608" w:rsidR="00633898" w:rsidRPr="00CC3D1B" w:rsidRDefault="299C2686" w:rsidP="00633898">
      <w:pPr>
        <w:pStyle w:val="Corpsdetexte"/>
        <w:rPr>
          <w:rFonts w:ascii="Georgia" w:eastAsia="Calibri" w:hAnsi="Georgia" w:cs="Times New Roman"/>
          <w:color w:val="585756"/>
          <w:kern w:val="0"/>
          <w:sz w:val="21"/>
          <w:szCs w:val="21"/>
          <w:lang w:val="fr-BE"/>
        </w:rPr>
      </w:pPr>
      <w:r w:rsidRPr="00CC3D1B">
        <w:rPr>
          <w:rFonts w:ascii="Georgia" w:eastAsia="Calibri" w:hAnsi="Georgia" w:cs="Times New Roman"/>
          <w:color w:val="585756"/>
          <w:kern w:val="0"/>
          <w:sz w:val="21"/>
          <w:szCs w:val="21"/>
          <w:lang w:val="fr-BE"/>
        </w:rPr>
        <w:t xml:space="preserve">1.7.6. </w:t>
      </w:r>
      <w:r w:rsidR="00633898" w:rsidRPr="00CC3D1B">
        <w:rPr>
          <w:rFonts w:ascii="Georgia" w:eastAsia="Calibri" w:hAnsi="Georgia" w:cs="Times New Roman"/>
          <w:color w:val="585756"/>
          <w:kern w:val="0"/>
          <w:sz w:val="21"/>
          <w:szCs w:val="21"/>
          <w:lang w:val="fr-BE"/>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76773834" w14:textId="21775ECF" w:rsidR="09DC3C37" w:rsidRPr="00CC3D1B" w:rsidRDefault="09DC3C37" w:rsidP="507056D1">
      <w:pPr>
        <w:pStyle w:val="Corpsdetexte"/>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 xml:space="preserve">1.7.7. Conformément à la Politique de Enabel concernant l’exploitation et les abus sexuels et la Politique de Enabel concernant la maîtrise des risques de fraude et de corruption, les </w:t>
      </w:r>
      <w:r w:rsidRPr="00CC3D1B">
        <w:rPr>
          <w:rFonts w:ascii="Georgia" w:eastAsia="Calibri" w:hAnsi="Georgia" w:cs="Times New Roman"/>
          <w:color w:val="585756"/>
          <w:sz w:val="21"/>
          <w:szCs w:val="21"/>
          <w:lang w:val="fr-BE"/>
        </w:rPr>
        <w:lastRenderedPageBreak/>
        <w:t xml:space="preserve">plaintes liées à des questions d’intégrité (fraude, corruption, exploitation ou abus sexuel </w:t>
      </w:r>
      <w:proofErr w:type="gramStart"/>
      <w:r w:rsidRPr="00CC3D1B">
        <w:rPr>
          <w:rFonts w:ascii="Georgia" w:eastAsia="Calibri" w:hAnsi="Georgia" w:cs="Times New Roman"/>
          <w:color w:val="585756"/>
          <w:sz w:val="21"/>
          <w:szCs w:val="21"/>
          <w:lang w:val="fr-BE"/>
        </w:rPr>
        <w:t>… )</w:t>
      </w:r>
      <w:proofErr w:type="gramEnd"/>
      <w:r w:rsidRPr="00CC3D1B">
        <w:rPr>
          <w:rFonts w:ascii="Georgia" w:eastAsia="Calibri" w:hAnsi="Georgia" w:cs="Times New Roman"/>
          <w:color w:val="585756"/>
          <w:sz w:val="21"/>
          <w:szCs w:val="21"/>
          <w:lang w:val="fr-BE"/>
        </w:rPr>
        <w:t xml:space="preserve"> doivent être adressées au bureau d’intégrité via l’adresse https://www.enabelintegrity.be.</w:t>
      </w:r>
    </w:p>
    <w:p w14:paraId="4FFC82D0" w14:textId="28FB1CEF" w:rsidR="00633898" w:rsidRPr="00CC3D1B" w:rsidRDefault="00633898" w:rsidP="507056D1">
      <w:pPr>
        <w:pStyle w:val="Titre2"/>
      </w:pPr>
      <w:bookmarkStart w:id="29" w:name="_Ref228951536"/>
      <w:bookmarkStart w:id="30" w:name="_Toc257039818"/>
      <w:bookmarkStart w:id="31" w:name="_Toc366161151"/>
      <w:bookmarkStart w:id="32" w:name="_Toc174863956"/>
      <w:r w:rsidRPr="00CC3D1B">
        <w:t>Droit applicable et tribunaux compétents</w:t>
      </w:r>
      <w:bookmarkEnd w:id="29"/>
      <w:bookmarkEnd w:id="30"/>
      <w:bookmarkEnd w:id="31"/>
      <w:bookmarkEnd w:id="32"/>
    </w:p>
    <w:p w14:paraId="25333E34" w14:textId="77777777" w:rsidR="00633898" w:rsidRPr="00CC3D1B" w:rsidRDefault="00633898" w:rsidP="00633898">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CC3D1B" w:rsidRDefault="00633898" w:rsidP="00633898">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CC3D1B" w:rsidRDefault="00633898" w:rsidP="00633898">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AD5ED5D" w14:textId="77777777" w:rsidR="00633898" w:rsidRPr="00CC3D1B" w:rsidRDefault="00633898" w:rsidP="00633898">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À défaut d’accord, les tribunaux de Bruxelles sont seuls compétents pour trouver une solution.</w:t>
      </w:r>
    </w:p>
    <w:p w14:paraId="3963B1BC"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46D622A3"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1549F1A5"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66DE38C"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56907F8"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08C03769"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7B87DDCE"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97855A1"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43143764"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34EA21C1"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EE17DF0"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45AB35A5"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3310AD39"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169ED76B"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9A7BA36"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5AB14620"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61227409"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4D623D7A"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622BBA76"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42F9439"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13198326"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3E3DFF6C"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14DDB44E"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702E6B85"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40CB3300" w14:textId="77777777" w:rsidR="00633898" w:rsidRPr="00CC3D1B" w:rsidRDefault="00633898" w:rsidP="00267BB5"/>
    <w:p w14:paraId="3E433142" w14:textId="698AF745" w:rsidR="003C0B14" w:rsidRPr="00CC3D1B" w:rsidRDefault="00FB4DBA" w:rsidP="00267BB5">
      <w:pPr>
        <w:pStyle w:val="Titre1"/>
        <w:numPr>
          <w:ilvl w:val="0"/>
          <w:numId w:val="5"/>
        </w:numPr>
      </w:pPr>
      <w:bookmarkStart w:id="33" w:name="_Toc174863957"/>
      <w:r w:rsidRPr="00CC3D1B">
        <w:lastRenderedPageBreak/>
        <w:t>Objet et portée du marché</w:t>
      </w:r>
      <w:bookmarkEnd w:id="33"/>
    </w:p>
    <w:p w14:paraId="32C58D24" w14:textId="77777777" w:rsidR="00251977" w:rsidRPr="00CC3D1B" w:rsidRDefault="00251977" w:rsidP="0013597E">
      <w:pPr>
        <w:autoSpaceDE w:val="0"/>
        <w:autoSpaceDN w:val="0"/>
        <w:adjustRightInd w:val="0"/>
        <w:spacing w:after="0"/>
        <w:rPr>
          <w:rFonts w:cs="Calibri"/>
          <w:color w:val="333333"/>
          <w:szCs w:val="21"/>
        </w:rPr>
      </w:pPr>
    </w:p>
    <w:p w14:paraId="14A53237" w14:textId="77777777" w:rsidR="00FB4DBA" w:rsidRPr="00CC3D1B" w:rsidRDefault="00FB4DBA" w:rsidP="00FB4DBA">
      <w:pPr>
        <w:pStyle w:val="Titre2"/>
        <w:keepLines w:val="0"/>
        <w:widowControl w:val="0"/>
        <w:tabs>
          <w:tab w:val="num" w:pos="576"/>
        </w:tabs>
        <w:suppressAutoHyphens/>
        <w:spacing w:after="240"/>
        <w:ind w:left="578" w:hanging="578"/>
      </w:pPr>
      <w:bookmarkStart w:id="34" w:name="_Toc174863958"/>
      <w:r w:rsidRPr="00CC3D1B">
        <w:t>Nature du marché</w:t>
      </w:r>
      <w:bookmarkEnd w:id="34"/>
    </w:p>
    <w:p w14:paraId="208430E3" w14:textId="29AD70C2" w:rsidR="00FB4DBA" w:rsidRPr="00CC3D1B" w:rsidRDefault="00FB4DBA" w:rsidP="00FB4DBA">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Le présent marché est un </w:t>
      </w:r>
      <w:r w:rsidR="00C00260" w:rsidRPr="00CC3D1B">
        <w:rPr>
          <w:rFonts w:ascii="Georgia" w:eastAsia="Calibri" w:hAnsi="Georgia" w:cs="Times New Roman"/>
          <w:color w:val="585756"/>
          <w:kern w:val="0"/>
          <w:sz w:val="21"/>
          <w:szCs w:val="22"/>
          <w:lang w:val="fr-BE"/>
        </w:rPr>
        <w:t xml:space="preserve">contrat cadre de </w:t>
      </w:r>
      <w:r w:rsidRPr="00CC3D1B">
        <w:rPr>
          <w:rFonts w:ascii="Georgia" w:eastAsia="Calibri" w:hAnsi="Georgia" w:cs="Times New Roman"/>
          <w:color w:val="585756"/>
          <w:kern w:val="0"/>
          <w:sz w:val="21"/>
          <w:szCs w:val="22"/>
          <w:lang w:val="fr-BE"/>
        </w:rPr>
        <w:t>services.</w:t>
      </w:r>
    </w:p>
    <w:p w14:paraId="5DC8C977" w14:textId="77777777" w:rsidR="00FB4DBA" w:rsidRPr="00CC3D1B" w:rsidRDefault="00FB4DBA" w:rsidP="00FB4DBA">
      <w:pPr>
        <w:pStyle w:val="Titre2"/>
        <w:keepLines w:val="0"/>
        <w:widowControl w:val="0"/>
        <w:tabs>
          <w:tab w:val="num" w:pos="576"/>
        </w:tabs>
        <w:suppressAutoHyphens/>
        <w:spacing w:after="240"/>
        <w:ind w:left="578" w:hanging="578"/>
      </w:pPr>
      <w:bookmarkStart w:id="35" w:name="_Toc257380471"/>
      <w:bookmarkStart w:id="36" w:name="_Toc260134188"/>
      <w:bookmarkStart w:id="37" w:name="_Toc364253068"/>
      <w:bookmarkStart w:id="38" w:name="_Toc174863959"/>
      <w:r w:rsidRPr="00CC3D1B">
        <w:t>Objet du marché</w:t>
      </w:r>
      <w:bookmarkEnd w:id="35"/>
      <w:bookmarkEnd w:id="36"/>
      <w:bookmarkEnd w:id="37"/>
      <w:bookmarkEnd w:id="38"/>
    </w:p>
    <w:p w14:paraId="575C0DDF" w14:textId="65670D85" w:rsidR="00522684" w:rsidRPr="00CC3D1B" w:rsidRDefault="00522684" w:rsidP="00522684">
      <w:pPr>
        <w:pStyle w:val="Titrecouverture"/>
        <w:jc w:val="both"/>
        <w:rPr>
          <w:rFonts w:ascii="Georgia" w:hAnsi="Georgia"/>
          <w:sz w:val="21"/>
        </w:rPr>
      </w:pPr>
      <w:r w:rsidRPr="00CC3D1B">
        <w:rPr>
          <w:rFonts w:ascii="Georgia" w:hAnsi="Georgia"/>
          <w:sz w:val="21"/>
        </w:rPr>
        <w:t>Le présent marché vise la conclusion d’un contrat-cadre pour 4 ans avec l’unique fournisseur par lot. Les modalités et fonctionnement de ce contrat-cadre sont décrits dans le présent CSC</w:t>
      </w:r>
      <w:r w:rsidR="0045121B" w:rsidRPr="00CC3D1B">
        <w:rPr>
          <w:rFonts w:ascii="Georgia" w:hAnsi="Georgia"/>
          <w:sz w:val="21"/>
        </w:rPr>
        <w:t>.</w:t>
      </w:r>
      <w:r w:rsidRPr="00CC3D1B">
        <w:rPr>
          <w:rFonts w:ascii="Georgia" w:hAnsi="Georgia"/>
          <w:sz w:val="21"/>
        </w:rPr>
        <w:t xml:space="preserve"> </w:t>
      </w:r>
    </w:p>
    <w:p w14:paraId="5C0B67C0" w14:textId="4754104E" w:rsidR="00FB4DBA" w:rsidRPr="00CC3D1B" w:rsidRDefault="00522684" w:rsidP="00BA235E">
      <w:pPr>
        <w:pStyle w:val="Titrecouverture"/>
        <w:jc w:val="both"/>
        <w:rPr>
          <w:rFonts w:cs="Calibri"/>
          <w:b/>
          <w:bCs/>
          <w:sz w:val="24"/>
          <w:szCs w:val="24"/>
        </w:rPr>
      </w:pPr>
      <w:r w:rsidRPr="00CC3D1B">
        <w:rPr>
          <w:rFonts w:ascii="Georgia" w:hAnsi="Georgia"/>
          <w:sz w:val="21"/>
        </w:rPr>
        <w:t xml:space="preserve">Ce marché </w:t>
      </w:r>
      <w:r w:rsidR="008B46D6" w:rsidRPr="00CC3D1B">
        <w:rPr>
          <w:rFonts w:ascii="Georgia" w:hAnsi="Georgia"/>
          <w:sz w:val="21"/>
        </w:rPr>
        <w:t>de services</w:t>
      </w:r>
      <w:r w:rsidR="00E6014A" w:rsidRPr="00CC3D1B">
        <w:rPr>
          <w:rFonts w:ascii="Georgia" w:hAnsi="Georgia"/>
          <w:sz w:val="21"/>
        </w:rPr>
        <w:t xml:space="preserve"> consiste</w:t>
      </w:r>
      <w:r w:rsidRPr="00CC3D1B">
        <w:rPr>
          <w:rFonts w:ascii="Georgia" w:hAnsi="Georgia"/>
          <w:sz w:val="21"/>
        </w:rPr>
        <w:t xml:space="preserve"> </w:t>
      </w:r>
      <w:r w:rsidR="00422EAA" w:rsidRPr="00CC3D1B">
        <w:rPr>
          <w:rFonts w:ascii="Georgia" w:hAnsi="Georgia"/>
          <w:sz w:val="21"/>
        </w:rPr>
        <w:t xml:space="preserve">en </w:t>
      </w:r>
      <w:r w:rsidRPr="00CC3D1B">
        <w:rPr>
          <w:rFonts w:cs="Calibri"/>
          <w:b/>
          <w:bCs/>
          <w:sz w:val="24"/>
          <w:szCs w:val="24"/>
        </w:rPr>
        <w:t>l’</w:t>
      </w:r>
      <w:r w:rsidR="00A016E5">
        <w:rPr>
          <w:rFonts w:cs="Calibri"/>
          <w:b/>
          <w:bCs/>
          <w:sz w:val="24"/>
          <w:szCs w:val="24"/>
        </w:rPr>
        <w:t>i</w:t>
      </w:r>
      <w:r w:rsidRPr="00CC3D1B">
        <w:rPr>
          <w:rFonts w:cs="Calibri"/>
          <w:b/>
          <w:bCs/>
          <w:sz w:val="24"/>
          <w:szCs w:val="24"/>
        </w:rPr>
        <w:t>mpression et livraison des Manuels scolaires et guides pédagogiques pour le projet Education de base en RD Congo</w:t>
      </w:r>
      <w:r w:rsidRPr="00CC3D1B">
        <w:rPr>
          <w:rFonts w:ascii="Georgia" w:hAnsi="Georgia"/>
          <w:sz w:val="21"/>
        </w:rPr>
        <w:t xml:space="preserve"> conformément aux conditions du présent CSC.</w:t>
      </w:r>
      <w:r w:rsidRPr="00CC3D1B">
        <w:rPr>
          <w:rFonts w:cs="Calibri"/>
          <w:b/>
          <w:bCs/>
          <w:sz w:val="24"/>
          <w:szCs w:val="24"/>
        </w:rPr>
        <w:t xml:space="preserve"> </w:t>
      </w:r>
    </w:p>
    <w:p w14:paraId="3C980BA3" w14:textId="5282CD60" w:rsidR="00FB4DBA" w:rsidRPr="00CC3D1B" w:rsidRDefault="00FB4DBA" w:rsidP="00FB4DBA">
      <w:pPr>
        <w:pStyle w:val="Titre2"/>
        <w:keepLines w:val="0"/>
        <w:widowControl w:val="0"/>
        <w:tabs>
          <w:tab w:val="num" w:pos="576"/>
        </w:tabs>
        <w:suppressAutoHyphens/>
        <w:spacing w:after="240"/>
        <w:ind w:left="578" w:hanging="578"/>
      </w:pPr>
      <w:bookmarkStart w:id="39" w:name="_Toc174863960"/>
      <w:r w:rsidRPr="00CC3D1B">
        <w:t>Lots</w:t>
      </w:r>
      <w:r w:rsidRPr="00CC3D1B">
        <w:rPr>
          <w:rStyle w:val="Appelnotedebasdep"/>
        </w:rPr>
        <w:footnoteReference w:id="10"/>
      </w:r>
      <w:bookmarkEnd w:id="39"/>
    </w:p>
    <w:p w14:paraId="3F1776F9" w14:textId="77777777" w:rsidR="00522684" w:rsidRPr="00CC3D1B" w:rsidRDefault="00FB4DBA" w:rsidP="00522684">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404040"/>
          <w:kern w:val="0"/>
          <w:sz w:val="21"/>
          <w:szCs w:val="21"/>
          <w:lang w:val="fr-BE"/>
        </w:rPr>
        <w:t xml:space="preserve"> </w:t>
      </w:r>
      <w:r w:rsidR="00522684" w:rsidRPr="00CC3D1B">
        <w:rPr>
          <w:rFonts w:ascii="Georgia" w:eastAsia="Calibri" w:hAnsi="Georgia" w:cs="Times New Roman"/>
          <w:color w:val="585756"/>
          <w:kern w:val="0"/>
          <w:sz w:val="21"/>
          <w:szCs w:val="22"/>
          <w:lang w:val="fr-BE"/>
        </w:rPr>
        <w:t>Le marché est divisé en 3 lots formant chacun un tout indivisible. Le soumissionnaire peut introduire une offre pour un, plusieurs ou tous les 3 lots. Une offre pour une partie d’un lot est irrecevable.</w:t>
      </w:r>
    </w:p>
    <w:p w14:paraId="023BFC76" w14:textId="77777777" w:rsidR="00522684" w:rsidRPr="00CC3D1B" w:rsidRDefault="00522684" w:rsidP="00522684">
      <w:pPr>
        <w:pStyle w:val="Corpsdetexte"/>
        <w:rPr>
          <w:rFonts w:ascii="Georgia" w:eastAsia="Calibri" w:hAnsi="Georgia" w:cs="Times New Roman"/>
          <w:color w:val="585756"/>
          <w:kern w:val="0"/>
          <w:sz w:val="21"/>
          <w:szCs w:val="22"/>
          <w:lang w:val="fr-BE"/>
        </w:rPr>
      </w:pPr>
      <w:bookmarkStart w:id="40" w:name="_Hlk178523960"/>
      <w:r w:rsidRPr="00CC3D1B">
        <w:rPr>
          <w:rFonts w:ascii="Georgia" w:eastAsia="Calibri" w:hAnsi="Georgia" w:cs="Times New Roman"/>
          <w:color w:val="585756"/>
          <w:kern w:val="0"/>
          <w:sz w:val="21"/>
          <w:szCs w:val="22"/>
          <w:lang w:val="fr-BE"/>
        </w:rPr>
        <w:t>La description de chaque lot est reprise dans la partie 5 du présent CSC.</w:t>
      </w:r>
    </w:p>
    <w:p w14:paraId="5250F1B7" w14:textId="77777777" w:rsidR="00522684" w:rsidRPr="00CC3D1B" w:rsidRDefault="00522684" w:rsidP="00522684">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Les lots sont les suivants :</w:t>
      </w:r>
    </w:p>
    <w:p w14:paraId="0655D1D4" w14:textId="77777777" w:rsidR="00522684" w:rsidRPr="00CC3D1B" w:rsidRDefault="00522684" w:rsidP="00A016E5">
      <w:pPr>
        <w:pStyle w:val="Corpsdetexte"/>
        <w:numPr>
          <w:ilvl w:val="0"/>
          <w:numId w:val="19"/>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Lot 1 : Coordination du Sud-Ubangi ;</w:t>
      </w:r>
    </w:p>
    <w:p w14:paraId="255F5C0D" w14:textId="1A1EDC50" w:rsidR="00522684" w:rsidRPr="00CC3D1B" w:rsidRDefault="00522684" w:rsidP="00A016E5">
      <w:pPr>
        <w:pStyle w:val="Corpsdetexte"/>
        <w:numPr>
          <w:ilvl w:val="0"/>
          <w:numId w:val="19"/>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Lot 2 : Coordination du Kasaï-Oriental ;</w:t>
      </w:r>
    </w:p>
    <w:p w14:paraId="565B34BD" w14:textId="77777777" w:rsidR="00522684" w:rsidRPr="00CC3D1B" w:rsidRDefault="00522684" w:rsidP="00A016E5">
      <w:pPr>
        <w:pStyle w:val="Corpsdetexte"/>
        <w:numPr>
          <w:ilvl w:val="0"/>
          <w:numId w:val="19"/>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Lot 3 : Coordination du Haut-Katanga</w:t>
      </w:r>
      <w:bookmarkEnd w:id="40"/>
      <w:r w:rsidRPr="00CC3D1B">
        <w:rPr>
          <w:rFonts w:ascii="Georgia" w:eastAsia="Calibri" w:hAnsi="Georgia" w:cs="Times New Roman"/>
          <w:color w:val="585756"/>
          <w:kern w:val="0"/>
          <w:sz w:val="21"/>
          <w:szCs w:val="22"/>
          <w:lang w:val="fr-BE"/>
        </w:rPr>
        <w:t>.</w:t>
      </w:r>
    </w:p>
    <w:p w14:paraId="04032495" w14:textId="77777777" w:rsidR="00522684" w:rsidRPr="00CC3D1B" w:rsidRDefault="00522684" w:rsidP="00522684">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Dans ses offres pour plusieurs lots, le soumissionnaire peut présenter des rabais ou propositions d’amélioration de son offre pour le cas où ces mêmes lots lui seraient attribués. </w:t>
      </w:r>
    </w:p>
    <w:p w14:paraId="7ECA26E0" w14:textId="5ED79746" w:rsidR="00F76E31" w:rsidRPr="003222D7" w:rsidRDefault="00522684" w:rsidP="00FB4DBA">
      <w:pPr>
        <w:pStyle w:val="Corpsdetexte"/>
        <w:rPr>
          <w:i/>
          <w:sz w:val="18"/>
          <w:szCs w:val="18"/>
        </w:rPr>
      </w:pPr>
      <w:r w:rsidRPr="00CC3D1B">
        <w:rPr>
          <w:rFonts w:ascii="Georgia" w:eastAsia="Calibri" w:hAnsi="Georgia" w:cs="Times New Roman"/>
          <w:color w:val="585756"/>
          <w:kern w:val="0"/>
          <w:sz w:val="21"/>
          <w:szCs w:val="22"/>
          <w:lang w:val="fr-BE"/>
        </w:rPr>
        <w:t>Le soumissionnaire indique dans ses offres pour plusieurs lots son ordre de préférence pour l’attribution de ces lots. En l’absence d’une telle indication, le pouvoir adjudicateur attribuera les lots selon la combinaison la plus avantageuse.</w:t>
      </w:r>
      <w:bookmarkStart w:id="41" w:name="_Hlk178524066"/>
    </w:p>
    <w:bookmarkEnd w:id="41"/>
    <w:p w14:paraId="24B0129E" w14:textId="71E3EBE1" w:rsidR="00FB4DBA" w:rsidRPr="00CC3D1B" w:rsidRDefault="00FB4DBA" w:rsidP="00FB4DBA">
      <w:pPr>
        <w:pStyle w:val="Titre2"/>
        <w:keepLines w:val="0"/>
        <w:widowControl w:val="0"/>
        <w:tabs>
          <w:tab w:val="num" w:pos="576"/>
        </w:tabs>
        <w:suppressAutoHyphens/>
        <w:spacing w:after="240"/>
        <w:ind w:left="578" w:hanging="578"/>
      </w:pPr>
      <w:r w:rsidRPr="00CC3D1B">
        <w:t xml:space="preserve"> </w:t>
      </w:r>
      <w:bookmarkStart w:id="42" w:name="_Toc174863961"/>
      <w:r w:rsidRPr="00CC3D1B">
        <w:t>Postes</w:t>
      </w:r>
      <w:bookmarkEnd w:id="42"/>
    </w:p>
    <w:p w14:paraId="54EF7988" w14:textId="1785BDE9" w:rsidR="00522684" w:rsidRPr="00CC3D1B" w:rsidRDefault="00522684" w:rsidP="00522684">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Chaque lot de ce marché est composé des postes repris dans le bordereau de prix (Voir section</w:t>
      </w:r>
      <w:r w:rsidR="0045121B" w:rsidRPr="00CC3D1B">
        <w:rPr>
          <w:rFonts w:ascii="Georgia" w:eastAsia="Calibri" w:hAnsi="Georgia" w:cs="Times New Roman"/>
          <w:color w:val="585756"/>
          <w:kern w:val="0"/>
          <w:sz w:val="21"/>
          <w:szCs w:val="22"/>
          <w:lang w:val="fr-BE"/>
        </w:rPr>
        <w:t xml:space="preserve"> 6.5, 6.6 et 6.7</w:t>
      </w:r>
      <w:r w:rsidR="00E6014A" w:rsidRPr="00CC3D1B">
        <w:rPr>
          <w:rFonts w:ascii="Georgia" w:eastAsia="Calibri" w:hAnsi="Georgia" w:cs="Times New Roman"/>
          <w:color w:val="585756"/>
          <w:kern w:val="0"/>
          <w:sz w:val="21"/>
          <w:szCs w:val="22"/>
          <w:lang w:val="fr-BE"/>
        </w:rPr>
        <w:t>)</w:t>
      </w:r>
    </w:p>
    <w:p w14:paraId="021639B1" w14:textId="77777777" w:rsidR="00522684" w:rsidRPr="00CC3D1B" w:rsidRDefault="00522684" w:rsidP="00522684">
      <w:pPr>
        <w:pStyle w:val="Corpsdetexte"/>
        <w:rPr>
          <w:rFonts w:ascii="Georgia" w:eastAsia="Calibri" w:hAnsi="Georgia" w:cs="Times New Roman"/>
          <w:b/>
          <w:bCs/>
          <w:color w:val="585756"/>
          <w:kern w:val="0"/>
          <w:sz w:val="21"/>
          <w:szCs w:val="22"/>
          <w:u w:val="single"/>
          <w:lang w:val="fr-BE"/>
        </w:rPr>
      </w:pPr>
      <w:r w:rsidRPr="00CC3D1B">
        <w:rPr>
          <w:rFonts w:ascii="Georgia" w:eastAsia="Calibri" w:hAnsi="Georgia" w:cs="Times New Roman"/>
          <w:color w:val="585756"/>
          <w:kern w:val="0"/>
          <w:sz w:val="21"/>
          <w:szCs w:val="22"/>
          <w:lang w:val="fr-BE"/>
        </w:rPr>
        <w:t xml:space="preserve">Ces postes seront groupés et forment un seul lot. Il n’est pas possible de soumissionner pour un ou plusieurs postes et le soumissionnaire est tenu </w:t>
      </w:r>
      <w:r w:rsidRPr="00CC3D1B">
        <w:rPr>
          <w:rFonts w:ascii="Georgia" w:eastAsia="Calibri" w:hAnsi="Georgia" w:cs="Times New Roman"/>
          <w:b/>
          <w:bCs/>
          <w:color w:val="585756"/>
          <w:kern w:val="0"/>
          <w:sz w:val="21"/>
          <w:szCs w:val="22"/>
          <w:u w:val="single"/>
          <w:lang w:val="fr-BE"/>
        </w:rPr>
        <w:t>de remettre le prix pour tous les postes d’un même lot.</w:t>
      </w:r>
    </w:p>
    <w:p w14:paraId="5EF14B99" w14:textId="77777777" w:rsidR="00FB4DBA" w:rsidRPr="00CC3D1B" w:rsidRDefault="00FB4DBA" w:rsidP="00FB4DBA">
      <w:pPr>
        <w:pStyle w:val="Corpsdetexte"/>
        <w:rPr>
          <w:lang w:val="fr-BE"/>
        </w:rPr>
      </w:pPr>
    </w:p>
    <w:p w14:paraId="69EE08AB" w14:textId="77777777" w:rsidR="00FB4DBA" w:rsidRPr="00CC3D1B" w:rsidRDefault="00FB4DBA" w:rsidP="00FB4DBA">
      <w:pPr>
        <w:pStyle w:val="Titre2"/>
        <w:keepLines w:val="0"/>
        <w:widowControl w:val="0"/>
        <w:tabs>
          <w:tab w:val="num" w:pos="576"/>
        </w:tabs>
        <w:suppressAutoHyphens/>
        <w:spacing w:after="240"/>
        <w:ind w:left="578" w:hanging="578"/>
      </w:pPr>
      <w:bookmarkStart w:id="43" w:name="_Toc364253069"/>
      <w:bookmarkStart w:id="44" w:name="_Toc174863962"/>
      <w:r w:rsidRPr="00CC3D1B">
        <w:lastRenderedPageBreak/>
        <w:t>Durée du marché</w:t>
      </w:r>
      <w:bookmarkEnd w:id="43"/>
      <w:r w:rsidRPr="00CC3D1B">
        <w:rPr>
          <w:rStyle w:val="Appelnotedebasdep"/>
        </w:rPr>
        <w:footnoteReference w:id="11"/>
      </w:r>
      <w:bookmarkEnd w:id="44"/>
    </w:p>
    <w:p w14:paraId="1260F247" w14:textId="325902E5" w:rsidR="00FB4DBA" w:rsidRPr="00CC3D1B" w:rsidRDefault="00522684" w:rsidP="00FB4DBA">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marché débute, pour chacun des lots, à la notification de l’attribution et a une durée de de 4 ans.</w:t>
      </w:r>
    </w:p>
    <w:p w14:paraId="2C3B59C6" w14:textId="77777777" w:rsidR="00FB4DBA" w:rsidRPr="00CC3D1B" w:rsidRDefault="00FB4DBA" w:rsidP="000A1A2D">
      <w:pPr>
        <w:pStyle w:val="Titre2"/>
        <w:keepLines w:val="0"/>
        <w:widowControl w:val="0"/>
        <w:tabs>
          <w:tab w:val="num" w:pos="576"/>
        </w:tabs>
        <w:suppressAutoHyphens/>
        <w:spacing w:after="240"/>
        <w:ind w:left="578" w:hanging="578"/>
      </w:pPr>
      <w:bookmarkStart w:id="45" w:name="_Toc174863963"/>
      <w:bookmarkStart w:id="46" w:name="_Toc257039826"/>
      <w:bookmarkStart w:id="47" w:name="_Toc366161158"/>
      <w:r w:rsidRPr="00CC3D1B">
        <w:t>Variantes ♣</w:t>
      </w:r>
      <w:bookmarkEnd w:id="45"/>
      <w:r w:rsidRPr="00CC3D1B">
        <w:t xml:space="preserve"> </w:t>
      </w:r>
      <w:bookmarkEnd w:id="46"/>
      <w:bookmarkEnd w:id="47"/>
    </w:p>
    <w:p w14:paraId="5D6F0C99" w14:textId="6E8E33D0" w:rsidR="00FB4DBA" w:rsidRPr="00942AC4" w:rsidRDefault="00942AC4" w:rsidP="00FB4DBA">
      <w:pPr>
        <w:pStyle w:val="Corpsdetexte"/>
        <w:rPr>
          <w:rFonts w:ascii="Georgia" w:eastAsia="Calibri" w:hAnsi="Georgia" w:cs="Times New Roman"/>
          <w:b/>
          <w:bCs/>
          <w:color w:val="585756"/>
          <w:kern w:val="0"/>
          <w:sz w:val="21"/>
          <w:szCs w:val="22"/>
          <w:lang w:val="fr-BE"/>
        </w:rPr>
      </w:pPr>
      <w:r>
        <w:rPr>
          <w:rFonts w:ascii="Georgia" w:eastAsia="Calibri" w:hAnsi="Georgia" w:cs="Times New Roman"/>
          <w:color w:val="585756"/>
          <w:kern w:val="0"/>
          <w:sz w:val="21"/>
          <w:szCs w:val="22"/>
          <w:lang w:val="fr-BE"/>
        </w:rPr>
        <w:t xml:space="preserve">Les variantes ne sont pas adamise pour aucun des lots de ce </w:t>
      </w:r>
      <w:bookmarkStart w:id="48" w:name="_Ref264270773"/>
      <w:r>
        <w:rPr>
          <w:rFonts w:ascii="Georgia" w:eastAsia="Calibri" w:hAnsi="Georgia" w:cs="Times New Roman"/>
          <w:color w:val="585756"/>
          <w:kern w:val="0"/>
          <w:sz w:val="21"/>
          <w:szCs w:val="22"/>
          <w:lang w:val="fr-BE"/>
        </w:rPr>
        <w:t>marché.</w:t>
      </w:r>
    </w:p>
    <w:p w14:paraId="4B2E15D0" w14:textId="24DF0F94" w:rsidR="00106772" w:rsidRPr="00CC3D1B" w:rsidRDefault="00FB4DBA" w:rsidP="00FB4DBA">
      <w:pPr>
        <w:pStyle w:val="Titre2"/>
        <w:keepLines w:val="0"/>
        <w:widowControl w:val="0"/>
        <w:tabs>
          <w:tab w:val="num" w:pos="576"/>
        </w:tabs>
        <w:suppressAutoHyphens/>
        <w:spacing w:after="240"/>
        <w:ind w:left="578" w:hanging="578"/>
      </w:pPr>
      <w:bookmarkStart w:id="49" w:name="_Toc364253071"/>
      <w:r w:rsidRPr="00CC3D1B">
        <w:t xml:space="preserve"> </w:t>
      </w:r>
      <w:bookmarkStart w:id="50" w:name="_Toc174863964"/>
      <w:r w:rsidRPr="00CC3D1B">
        <w:t>Option</w:t>
      </w:r>
      <w:bookmarkEnd w:id="48"/>
      <w:bookmarkEnd w:id="49"/>
      <w:bookmarkEnd w:id="50"/>
    </w:p>
    <w:p w14:paraId="70651AFF" w14:textId="2CD73363" w:rsidR="00FB4DBA"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Les Options ne sont pas admises pour aucun des lots</w:t>
      </w:r>
      <w:r w:rsidR="00942AC4">
        <w:rPr>
          <w:rFonts w:ascii="Georgia" w:eastAsia="Calibri" w:hAnsi="Georgia" w:cs="Times New Roman"/>
          <w:color w:val="585756"/>
          <w:kern w:val="0"/>
          <w:sz w:val="21"/>
          <w:szCs w:val="22"/>
          <w:lang w:val="fr-BE"/>
        </w:rPr>
        <w:t>.</w:t>
      </w:r>
    </w:p>
    <w:p w14:paraId="61AA6F2B" w14:textId="35758F2D" w:rsidR="00106772" w:rsidRPr="00CC3D1B" w:rsidRDefault="00FB4DBA" w:rsidP="00FB4DBA">
      <w:pPr>
        <w:pStyle w:val="Titre2"/>
        <w:keepLines w:val="0"/>
        <w:widowControl w:val="0"/>
        <w:tabs>
          <w:tab w:val="num" w:pos="576"/>
        </w:tabs>
        <w:suppressAutoHyphens/>
        <w:spacing w:after="240"/>
        <w:ind w:left="578" w:hanging="578"/>
      </w:pPr>
      <w:bookmarkStart w:id="51" w:name="_Toc364253072"/>
      <w:bookmarkStart w:id="52" w:name="_Toc174863965"/>
      <w:r w:rsidRPr="00CC3D1B">
        <w:t>Quantité</w:t>
      </w:r>
      <w:bookmarkEnd w:id="51"/>
      <w:bookmarkEnd w:id="52"/>
    </w:p>
    <w:p w14:paraId="1285A834" w14:textId="77777777" w:rsidR="00106772"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La détermination des quantités se fera au moyen de bons de commande. La commande de chaque projet sera adressée à l’Adjudicataire du marché à travers un bon de commande signé par le fonctionnaire dirigeant.</w:t>
      </w:r>
    </w:p>
    <w:p w14:paraId="2C929C19" w14:textId="77777777" w:rsidR="00106772"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Les quantités commandées dans le cadre de ce contrat -cadre seront comprises entre 30000€ (quantités minimales) et 2 000.000 euros (quantités maximales). L’adjudicateur ne s’engage cependant aucunement à ces valeurs, qui sont fournies uniquement à titre informatif. Le contrat-cadre pourra aussi prendre fin dès que ces quantités maximales seront atteintes mêmes si la durée totale de 4 ans n’est pas achevée.</w:t>
      </w:r>
    </w:p>
    <w:p w14:paraId="0F7B3052" w14:textId="77777777" w:rsidR="00106772"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Cependant, Enabel s’engage à passer une première commande pour chaque lot au fournisseur qui sera retenu dans ce contrat-cadre en fonction des spécifications techniques reprises dans la partie 5-Termes de référence de ce Cahier spécial des charges.</w:t>
      </w:r>
    </w:p>
    <w:p w14:paraId="03F966FA" w14:textId="60B2CA4C" w:rsidR="00106772"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Ensuite, dans la limite du montant autorisé dans le présent marché, Enabel se réserve le droit de passer des commandes supplémentaires à l’adjudicataire pendant la durée de 4ans.</w:t>
      </w:r>
    </w:p>
    <w:p w14:paraId="11F0263E" w14:textId="77777777" w:rsidR="00106772"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Toutefois, l’adjudicataire, ne pourra prétendre à aucune indemnité dans le cas où les commandes supplémentaires ne s’avéraient pas nécessaires.</w:t>
      </w:r>
    </w:p>
    <w:p w14:paraId="45DC213C" w14:textId="77777777" w:rsidR="009C1B2A" w:rsidRPr="00CC3D1B" w:rsidRDefault="009C1B2A" w:rsidP="00106772">
      <w:pPr>
        <w:pStyle w:val="Corpsdetexte"/>
        <w:rPr>
          <w:rFonts w:ascii="Georgia" w:eastAsia="Calibri" w:hAnsi="Georgia" w:cs="Times New Roman"/>
          <w:color w:val="585756"/>
          <w:kern w:val="0"/>
          <w:sz w:val="21"/>
          <w:szCs w:val="22"/>
          <w:lang w:val="fr-BE"/>
        </w:rPr>
      </w:pPr>
    </w:p>
    <w:p w14:paraId="7EF0FD18" w14:textId="42A649D1" w:rsidR="4E45D6D1" w:rsidRPr="00CC3D1B" w:rsidRDefault="4E45D6D1" w:rsidP="537B0DC5">
      <w:pPr>
        <w:pStyle w:val="Titre1"/>
      </w:pPr>
      <w:bookmarkStart w:id="53" w:name="_Toc174863966"/>
      <w:r w:rsidRPr="00CC3D1B">
        <w:t>Procédure</w:t>
      </w:r>
      <w:bookmarkEnd w:id="53"/>
    </w:p>
    <w:p w14:paraId="478E31A3" w14:textId="77777777" w:rsidR="00D07797" w:rsidRPr="00CC3D1B" w:rsidRDefault="00D07797" w:rsidP="00D07797">
      <w:pPr>
        <w:autoSpaceDE w:val="0"/>
        <w:autoSpaceDN w:val="0"/>
        <w:adjustRightInd w:val="0"/>
        <w:spacing w:after="0"/>
        <w:rPr>
          <w:rFonts w:cs="Calibri"/>
          <w:color w:val="333333"/>
          <w:szCs w:val="21"/>
        </w:rPr>
      </w:pPr>
    </w:p>
    <w:p w14:paraId="7B133F27" w14:textId="4D5A202A" w:rsidR="009804F1" w:rsidRPr="00CC3D1B" w:rsidRDefault="009804F1" w:rsidP="009804F1">
      <w:pPr>
        <w:pStyle w:val="Titre2"/>
      </w:pPr>
      <w:bookmarkStart w:id="54" w:name="_Toc364253074"/>
      <w:bookmarkStart w:id="55" w:name="_Toc174863967"/>
      <w:bookmarkStart w:id="56" w:name="_Ref224472424"/>
      <w:bookmarkStart w:id="57" w:name="_Ref224472425"/>
      <w:bookmarkStart w:id="58" w:name="_Toc257380481"/>
      <w:bookmarkStart w:id="59" w:name="_Toc260134198"/>
      <w:r w:rsidRPr="00CC3D1B">
        <w:t>Mode de passation</w:t>
      </w:r>
      <w:bookmarkEnd w:id="54"/>
      <w:bookmarkEnd w:id="55"/>
    </w:p>
    <w:p w14:paraId="7BE2205F" w14:textId="77777777" w:rsidR="005D38FA" w:rsidRPr="00CC3D1B" w:rsidRDefault="005D38FA" w:rsidP="005D38FA">
      <w:pPr>
        <w:pStyle w:val="Corpsdetexte"/>
        <w:rPr>
          <w:rFonts w:ascii="Georgia" w:eastAsia="Calibri" w:hAnsi="Georgia" w:cs="Times New Roman"/>
          <w:color w:val="585756"/>
          <w:kern w:val="0"/>
          <w:sz w:val="21"/>
          <w:szCs w:val="22"/>
          <w:lang w:val="fr-BE"/>
        </w:rPr>
      </w:pPr>
      <w:bookmarkStart w:id="60" w:name="_Toc364253075"/>
      <w:r w:rsidRPr="00CC3D1B">
        <w:rPr>
          <w:rFonts w:ascii="Georgia" w:eastAsia="Calibri" w:hAnsi="Georgia" w:cs="Times New Roman"/>
          <w:color w:val="585756"/>
          <w:kern w:val="0"/>
          <w:sz w:val="21"/>
          <w:szCs w:val="22"/>
          <w:lang w:val="fr-BE"/>
        </w:rPr>
        <w:t>Le présent marché est attribué, en application de 36 de la loi du 17 juin 2016, via une procédure ouverte.</w:t>
      </w:r>
    </w:p>
    <w:p w14:paraId="14278E55" w14:textId="560590F5" w:rsidR="009804F1" w:rsidRPr="00CC3D1B" w:rsidRDefault="009804F1" w:rsidP="00E00BEA">
      <w:pPr>
        <w:pStyle w:val="Titre2"/>
        <w:keepLines w:val="0"/>
        <w:widowControl w:val="0"/>
        <w:numPr>
          <w:ilvl w:val="1"/>
          <w:numId w:val="5"/>
        </w:numPr>
        <w:tabs>
          <w:tab w:val="num" w:pos="576"/>
        </w:tabs>
        <w:suppressAutoHyphens/>
        <w:spacing w:after="240"/>
        <w:ind w:left="567"/>
      </w:pPr>
      <w:bookmarkStart w:id="61" w:name="_Toc174863968"/>
      <w:r w:rsidRPr="00CC3D1B">
        <w:t>Publication</w:t>
      </w:r>
      <w:bookmarkEnd w:id="61"/>
      <w:r w:rsidRPr="00CC3D1B">
        <w:t xml:space="preserve"> </w:t>
      </w:r>
      <w:bookmarkEnd w:id="60"/>
    </w:p>
    <w:p w14:paraId="1F987A6E" w14:textId="77777777" w:rsidR="00B90610" w:rsidRPr="00CC3D1B" w:rsidRDefault="00B90610" w:rsidP="71EBF40D">
      <w:pPr>
        <w:pStyle w:val="Titre3"/>
        <w:keepNext/>
        <w:widowControl w:val="0"/>
        <w:numPr>
          <w:ilvl w:val="2"/>
          <w:numId w:val="5"/>
        </w:numPr>
        <w:tabs>
          <w:tab w:val="num" w:pos="720"/>
        </w:tabs>
        <w:suppressAutoHyphens/>
        <w:autoSpaceDE/>
        <w:autoSpaceDN/>
        <w:adjustRightInd/>
        <w:spacing w:before="180" w:after="180"/>
      </w:pPr>
      <w:bookmarkStart w:id="62" w:name="_Toc257039833"/>
      <w:bookmarkStart w:id="63" w:name="_Toc174863969"/>
      <w:proofErr w:type="spellStart"/>
      <w:r w:rsidRPr="00CC3D1B">
        <w:t>Publicité</w:t>
      </w:r>
      <w:proofErr w:type="spellEnd"/>
      <w:r w:rsidRPr="00CC3D1B">
        <w:t xml:space="preserve"> </w:t>
      </w:r>
      <w:proofErr w:type="spellStart"/>
      <w:r w:rsidRPr="00CC3D1B">
        <w:t>officielle</w:t>
      </w:r>
      <w:bookmarkEnd w:id="62"/>
      <w:bookmarkEnd w:id="63"/>
      <w:proofErr w:type="spellEnd"/>
    </w:p>
    <w:p w14:paraId="71CD4304" w14:textId="46C6E763" w:rsidR="00B90610" w:rsidRPr="00CC3D1B" w:rsidRDefault="00B90610" w:rsidP="00B90610">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présent marché fait l’objet d’une publication officielle au Bulletin des Adjudication et au Journal Officiel de l’Union Européenne.</w:t>
      </w:r>
    </w:p>
    <w:p w14:paraId="4C8C13C4" w14:textId="4F35929A"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pPr>
      <w:bookmarkStart w:id="64" w:name="_Toc174863970"/>
      <w:r w:rsidRPr="00CC3D1B">
        <w:lastRenderedPageBreak/>
        <w:t xml:space="preserve">Publication </w:t>
      </w:r>
      <w:r w:rsidR="0021448A" w:rsidRPr="00CC3D1B">
        <w:t>Enabel</w:t>
      </w:r>
      <w:bookmarkEnd w:id="64"/>
    </w:p>
    <w:p w14:paraId="7097C3C0" w14:textId="353A298C" w:rsidR="009804F1" w:rsidRPr="00CC3D1B" w:rsidRDefault="009804F1" w:rsidP="009804F1">
      <w:pPr>
        <w:pStyle w:val="Corpsdetexte"/>
        <w:rPr>
          <w:rFonts w:ascii="Georgia" w:hAnsi="Georgia"/>
          <w:sz w:val="21"/>
          <w:szCs w:val="21"/>
        </w:rPr>
      </w:pPr>
      <w:r w:rsidRPr="00CC3D1B">
        <w:rPr>
          <w:rFonts w:ascii="Georgia" w:eastAsia="Calibri" w:hAnsi="Georgia" w:cs="Times New Roman"/>
          <w:color w:val="585756"/>
          <w:kern w:val="0"/>
          <w:sz w:val="21"/>
          <w:szCs w:val="22"/>
          <w:lang w:val="fr-BE"/>
        </w:rPr>
        <w:t xml:space="preserve">Ce marché est </w:t>
      </w:r>
      <w:r w:rsidR="00610090" w:rsidRPr="00CC3D1B">
        <w:rPr>
          <w:rFonts w:ascii="Georgia" w:eastAsia="Calibri" w:hAnsi="Georgia" w:cs="Times New Roman"/>
          <w:color w:val="585756"/>
          <w:kern w:val="0"/>
          <w:sz w:val="21"/>
          <w:szCs w:val="22"/>
          <w:lang w:val="fr-BE"/>
        </w:rPr>
        <w:t xml:space="preserve">en outre </w:t>
      </w:r>
      <w:r w:rsidRPr="00CC3D1B">
        <w:rPr>
          <w:rFonts w:ascii="Georgia" w:eastAsia="Calibri" w:hAnsi="Georgia" w:cs="Times New Roman"/>
          <w:color w:val="585756"/>
          <w:kern w:val="0"/>
          <w:sz w:val="21"/>
          <w:szCs w:val="22"/>
          <w:lang w:val="fr-BE"/>
        </w:rPr>
        <w:t xml:space="preserve">publié sur le site Web </w:t>
      </w:r>
      <w:r w:rsidR="0021448A" w:rsidRPr="00CC3D1B">
        <w:rPr>
          <w:rFonts w:ascii="Georgia" w:eastAsia="Calibri" w:hAnsi="Georgia" w:cs="Times New Roman"/>
          <w:color w:val="585756"/>
          <w:kern w:val="0"/>
          <w:sz w:val="21"/>
          <w:szCs w:val="22"/>
          <w:lang w:val="fr-BE"/>
        </w:rPr>
        <w:t xml:space="preserve">d’Enabel </w:t>
      </w:r>
      <w:r w:rsidRPr="00CC3D1B">
        <w:rPr>
          <w:rFonts w:ascii="Georgia" w:eastAsia="Calibri" w:hAnsi="Georgia" w:cs="Times New Roman"/>
          <w:color w:val="585756"/>
          <w:kern w:val="0"/>
          <w:sz w:val="21"/>
          <w:szCs w:val="22"/>
          <w:lang w:val="fr-BE"/>
        </w:rPr>
        <w:t>(</w:t>
      </w:r>
      <w:r w:rsidR="0021448A" w:rsidRPr="00CC3D1B">
        <w:rPr>
          <w:rFonts w:ascii="Georgia" w:eastAsia="Calibri" w:hAnsi="Georgia" w:cs="Times New Roman"/>
          <w:color w:val="585756"/>
          <w:kern w:val="0"/>
          <w:sz w:val="21"/>
          <w:szCs w:val="22"/>
          <w:lang w:val="fr-BE"/>
        </w:rPr>
        <w:t>www.enabel.be</w:t>
      </w:r>
      <w:r w:rsidRPr="00CC3D1B">
        <w:rPr>
          <w:rFonts w:ascii="Georgia" w:eastAsia="Calibri" w:hAnsi="Georgia" w:cs="Times New Roman"/>
          <w:color w:val="585756"/>
          <w:kern w:val="0"/>
          <w:sz w:val="21"/>
          <w:szCs w:val="22"/>
          <w:lang w:val="fr-BE"/>
        </w:rPr>
        <w:t>)</w:t>
      </w:r>
      <w:bookmarkStart w:id="65" w:name="_Hlk174699753"/>
      <w:r w:rsidR="009C1B2A" w:rsidRPr="00CC3D1B">
        <w:rPr>
          <w:rFonts w:ascii="Georgia" w:eastAsia="Calibri" w:hAnsi="Georgia" w:cs="Times New Roman"/>
          <w:color w:val="585756"/>
          <w:kern w:val="0"/>
          <w:sz w:val="21"/>
          <w:szCs w:val="22"/>
          <w:lang w:val="fr-BE"/>
        </w:rPr>
        <w:t>.</w:t>
      </w:r>
    </w:p>
    <w:p w14:paraId="093D87AD" w14:textId="77777777" w:rsidR="009804F1" w:rsidRPr="00CC3D1B" w:rsidRDefault="009804F1" w:rsidP="00E00BEA">
      <w:pPr>
        <w:pStyle w:val="Titre2"/>
        <w:keepLines w:val="0"/>
        <w:widowControl w:val="0"/>
        <w:numPr>
          <w:ilvl w:val="1"/>
          <w:numId w:val="5"/>
        </w:numPr>
        <w:tabs>
          <w:tab w:val="num" w:pos="576"/>
        </w:tabs>
        <w:suppressAutoHyphens/>
        <w:spacing w:after="240"/>
        <w:ind w:left="567"/>
      </w:pPr>
      <w:bookmarkStart w:id="66" w:name="_Toc364253076"/>
      <w:bookmarkStart w:id="67" w:name="_Toc174863971"/>
      <w:bookmarkEnd w:id="65"/>
      <w:r w:rsidRPr="00CC3D1B">
        <w:t>Information</w:t>
      </w:r>
      <w:bookmarkEnd w:id="56"/>
      <w:bookmarkEnd w:id="57"/>
      <w:bookmarkEnd w:id="58"/>
      <w:bookmarkEnd w:id="59"/>
      <w:bookmarkEnd w:id="66"/>
      <w:bookmarkEnd w:id="67"/>
    </w:p>
    <w:p w14:paraId="28680327" w14:textId="251E486B" w:rsidR="00106772"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L’attribution de ce marché est coordonnée par</w:t>
      </w:r>
      <w:r w:rsidR="00106772" w:rsidRPr="00CC3D1B">
        <w:rPr>
          <w:rFonts w:ascii="Georgia" w:eastAsia="Calibri" w:hAnsi="Georgia"/>
          <w:color w:val="585756"/>
          <w:sz w:val="21"/>
          <w:szCs w:val="22"/>
        </w:rPr>
        <w:t xml:space="preserve"> la cellule des Marchés publics via l’adresse e-mail : </w:t>
      </w:r>
      <w:hyperlink r:id="rId17" w:history="1">
        <w:r w:rsidR="00106772" w:rsidRPr="00CC3D1B">
          <w:rPr>
            <w:rStyle w:val="Lienhypertexte"/>
            <w:rFonts w:ascii="Georgia" w:eastAsia="Calibri" w:hAnsi="Georgia"/>
            <w:sz w:val="21"/>
            <w:szCs w:val="22"/>
          </w:rPr>
          <w:t>procurment.cod@enabel.be</w:t>
        </w:r>
      </w:hyperlink>
    </w:p>
    <w:p w14:paraId="188AB31E" w14:textId="5A95303A"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 Aussi longtemps que court la procédure, tous les contacts entre le pouvoir adjudicateur et les soumissionnaires (éventuels) concernant le présent marché se font exclusivement via ce service / cette personne et il est interdit aux soumissionnaires (éventuels) d’entrer en contact avec le pouvoir adjudicateur d’une autre manière au sujet du présent marché, sauf disposition contraire dans le présent CSC.</w:t>
      </w:r>
    </w:p>
    <w:p w14:paraId="39B95CAC" w14:textId="59222CC0" w:rsidR="009804F1" w:rsidRPr="00CC3D1B" w:rsidRDefault="009804F1" w:rsidP="00413C9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Jusqu’au </w:t>
      </w:r>
      <w:r w:rsidR="00106772" w:rsidRPr="00CC3D1B">
        <w:rPr>
          <w:rFonts w:ascii="Georgia" w:eastAsia="Calibri" w:hAnsi="Georgia"/>
          <w:color w:val="585756"/>
          <w:sz w:val="21"/>
          <w:szCs w:val="22"/>
        </w:rPr>
        <w:t>6</w:t>
      </w:r>
      <w:r w:rsidRPr="00CC3D1B">
        <w:rPr>
          <w:rFonts w:ascii="Georgia" w:eastAsia="Calibri" w:hAnsi="Georgia"/>
          <w:color w:val="585756"/>
          <w:sz w:val="21"/>
          <w:szCs w:val="22"/>
        </w:rPr>
        <w:t xml:space="preserve"> inclus, les candidats-soumissionnaires peuvent poser des questions concernant le CSC et le marché. Les questions seront posées par écrit à </w:t>
      </w:r>
      <w:r w:rsidR="00106772" w:rsidRPr="00CC3D1B">
        <w:rPr>
          <w:rFonts w:ascii="Georgia" w:eastAsia="Calibri" w:hAnsi="Georgia"/>
          <w:color w:val="585756"/>
          <w:sz w:val="21"/>
          <w:szCs w:val="22"/>
        </w:rPr>
        <w:t xml:space="preserve">l’adresse </w:t>
      </w:r>
      <w:r w:rsidR="00413C91" w:rsidRPr="00CC3D1B">
        <w:rPr>
          <w:rFonts w:ascii="Georgia" w:eastAsia="Calibri" w:hAnsi="Georgia"/>
          <w:color w:val="585756"/>
          <w:sz w:val="21"/>
          <w:szCs w:val="22"/>
        </w:rPr>
        <w:t>e-mail adresse</w:t>
      </w:r>
      <w:r w:rsidRPr="00CC3D1B">
        <w:rPr>
          <w:rFonts w:ascii="Georgia" w:eastAsia="Calibri" w:hAnsi="Georgia"/>
          <w:color w:val="585756"/>
          <w:sz w:val="21"/>
          <w:szCs w:val="22"/>
        </w:rPr>
        <w:t xml:space="preserve">  </w:t>
      </w:r>
      <w:hyperlink r:id="rId18" w:history="1">
        <w:r w:rsidR="00106772" w:rsidRPr="00CC3D1B">
          <w:rPr>
            <w:rStyle w:val="Lienhypertexte"/>
            <w:rFonts w:ascii="Georgia" w:eastAsia="Calibri" w:hAnsi="Georgia"/>
            <w:sz w:val="21"/>
            <w:szCs w:val="22"/>
          </w:rPr>
          <w:t>procurement.cod@enabel.be</w:t>
        </w:r>
      </w:hyperlink>
      <w:r w:rsidR="00106772" w:rsidRPr="00CC3D1B">
        <w:rPr>
          <w:rFonts w:ascii="Georgia" w:eastAsia="Calibri" w:hAnsi="Georgia"/>
          <w:color w:val="585756"/>
          <w:sz w:val="21"/>
          <w:szCs w:val="22"/>
        </w:rPr>
        <w:t xml:space="preserve"> </w:t>
      </w:r>
      <w:r w:rsidRPr="00CC3D1B">
        <w:rPr>
          <w:rFonts w:ascii="Georgia" w:eastAsia="Calibri" w:hAnsi="Georgia"/>
          <w:color w:val="585756"/>
          <w:sz w:val="21"/>
          <w:szCs w:val="22"/>
        </w:rPr>
        <w:t xml:space="preserve"> et il y sera répondu au fur et à mesure de leur réception. </w:t>
      </w:r>
      <w:r w:rsidR="00413C91" w:rsidRPr="00CC3D1B">
        <w:rPr>
          <w:rFonts w:ascii="Georgia" w:eastAsia="Calibri" w:hAnsi="Georgia"/>
          <w:color w:val="585756"/>
          <w:sz w:val="21"/>
          <w:szCs w:val="22"/>
        </w:rPr>
        <w:t xml:space="preserve">L’aperçu complet des questions posées sera disponible dans les 6 jours avant la date limite de réception </w:t>
      </w:r>
      <w:r w:rsidR="009573FA" w:rsidRPr="00CC3D1B">
        <w:rPr>
          <w:rFonts w:ascii="Georgia" w:eastAsia="Calibri" w:hAnsi="Georgia"/>
          <w:color w:val="585756"/>
          <w:sz w:val="21"/>
          <w:szCs w:val="22"/>
        </w:rPr>
        <w:t>des offres à l’adresse ci-dessus, au BDA et sur le site Enabel</w:t>
      </w:r>
      <w:r w:rsidRPr="00CC3D1B">
        <w:rPr>
          <w:rFonts w:ascii="Georgia" w:eastAsia="Calibri" w:hAnsi="Georgia"/>
          <w:color w:val="585756"/>
          <w:sz w:val="21"/>
          <w:szCs w:val="22"/>
        </w:rPr>
        <w:t>.</w:t>
      </w:r>
    </w:p>
    <w:p w14:paraId="17250150"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Jusqu’à la notification de la décision d’attribution, il ne sera donné aucune information sur l’évolution de la procédure.</w:t>
      </w:r>
    </w:p>
    <w:p w14:paraId="01B010D7" w14:textId="0589F452"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Les documents de marchés seront accessibles gratuitement à l’adresse internet suivante : </w:t>
      </w:r>
    </w:p>
    <w:p w14:paraId="2B3C0D27" w14:textId="77777777" w:rsidR="00413C91" w:rsidRPr="00CC3D1B" w:rsidRDefault="00000000" w:rsidP="00413C91">
      <w:pPr>
        <w:pStyle w:val="BTCtextCTB"/>
        <w:numPr>
          <w:ilvl w:val="0"/>
          <w:numId w:val="6"/>
        </w:numPr>
        <w:rPr>
          <w:rFonts w:ascii="Georgia" w:eastAsia="Calibri" w:hAnsi="Georgia"/>
          <w:color w:val="585756"/>
          <w:sz w:val="21"/>
          <w:szCs w:val="22"/>
          <w:lang w:val="fr-FR"/>
        </w:rPr>
      </w:pPr>
      <w:hyperlink r:id="rId19" w:history="1">
        <w:r w:rsidR="00413C91" w:rsidRPr="00CC3D1B">
          <w:rPr>
            <w:rStyle w:val="Lienhypertexte"/>
            <w:rFonts w:ascii="Georgia" w:eastAsia="Calibri" w:hAnsi="Georgia"/>
            <w:sz w:val="21"/>
            <w:szCs w:val="22"/>
            <w:lang w:val="fr-FR"/>
          </w:rPr>
          <w:t>www.enabel.be</w:t>
        </w:r>
      </w:hyperlink>
      <w:r w:rsidR="00413C91" w:rsidRPr="00CC3D1B">
        <w:rPr>
          <w:rFonts w:ascii="Georgia" w:eastAsia="Calibri" w:hAnsi="Georgia"/>
          <w:color w:val="585756"/>
          <w:sz w:val="21"/>
          <w:szCs w:val="22"/>
          <w:lang w:val="fr-FR"/>
        </w:rPr>
        <w:t xml:space="preserve"> (suivre : « travaillez avec nous »)</w:t>
      </w:r>
    </w:p>
    <w:p w14:paraId="079CC174" w14:textId="77777777" w:rsidR="00413C91" w:rsidRPr="00CC3D1B" w:rsidRDefault="00413C91" w:rsidP="009804F1">
      <w:pPr>
        <w:pStyle w:val="BTCtextCTB"/>
        <w:rPr>
          <w:rFonts w:ascii="Georgia" w:eastAsia="Calibri" w:hAnsi="Georgia"/>
          <w:color w:val="585756"/>
          <w:sz w:val="21"/>
          <w:szCs w:val="22"/>
        </w:rPr>
      </w:pPr>
    </w:p>
    <w:p w14:paraId="63D95EE5" w14:textId="0CA3EBE1"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Le soumissionnaire est censé introduire son offre en ayant pris connaissance et en tenant compte des rectifications éventuelles concernant le CSC qui sont publiées sur le site web </w:t>
      </w:r>
      <w:r w:rsidR="0021448A" w:rsidRPr="00CC3D1B">
        <w:rPr>
          <w:rFonts w:ascii="Georgia" w:eastAsia="Calibri" w:hAnsi="Georgia"/>
          <w:color w:val="585756"/>
          <w:sz w:val="21"/>
          <w:szCs w:val="22"/>
        </w:rPr>
        <w:t xml:space="preserve">d’Enabel </w:t>
      </w:r>
      <w:r w:rsidRPr="00CC3D1B">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CC3D1B" w:rsidRDefault="009804F1" w:rsidP="009804F1">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Pr="00CC3D1B" w:rsidRDefault="009804F1" w:rsidP="00E00BEA">
      <w:pPr>
        <w:pStyle w:val="Titre2"/>
        <w:keepLines w:val="0"/>
        <w:widowControl w:val="0"/>
        <w:numPr>
          <w:ilvl w:val="1"/>
          <w:numId w:val="5"/>
        </w:numPr>
        <w:tabs>
          <w:tab w:val="num" w:pos="576"/>
        </w:tabs>
        <w:suppressAutoHyphens/>
        <w:spacing w:after="240"/>
        <w:ind w:left="567"/>
      </w:pPr>
      <w:bookmarkStart w:id="68" w:name="_Toc260134199"/>
      <w:bookmarkStart w:id="69" w:name="_Toc364253077"/>
      <w:bookmarkStart w:id="70" w:name="_Toc174863972"/>
      <w:r w:rsidRPr="00CC3D1B">
        <w:t>Offre</w:t>
      </w:r>
      <w:bookmarkEnd w:id="68"/>
      <w:bookmarkEnd w:id="69"/>
      <w:bookmarkEnd w:id="70"/>
    </w:p>
    <w:p w14:paraId="0A22DEA1" w14:textId="77777777"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pPr>
      <w:bookmarkStart w:id="71" w:name="_Toc174863973"/>
      <w:bookmarkStart w:id="72" w:name="_Toc257380483"/>
      <w:bookmarkStart w:id="73" w:name="_Toc260134200"/>
      <w:r w:rsidRPr="00CC3D1B">
        <w:t xml:space="preserve">Données à mentionner dans </w:t>
      </w:r>
      <w:proofErr w:type="spellStart"/>
      <w:r w:rsidRPr="00CC3D1B">
        <w:t>l’offre</w:t>
      </w:r>
      <w:bookmarkEnd w:id="71"/>
      <w:proofErr w:type="spellEnd"/>
    </w:p>
    <w:p w14:paraId="73E050D9" w14:textId="77777777" w:rsidR="00E55C39" w:rsidRPr="00CC3D1B" w:rsidRDefault="00E55C39" w:rsidP="00E55C39">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L’attention des soumissionnaires est attirée sur les principes généraux édictés au titre 1 de la loi du 17 juin 2016 et qui sont applicables à la présente procédure de passation.</w:t>
      </w:r>
    </w:p>
    <w:p w14:paraId="7F8A9867" w14:textId="77777777" w:rsidR="00E55C39" w:rsidRPr="00CC3D1B" w:rsidRDefault="00E55C39" w:rsidP="00E55C39">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0305A620" w14:textId="23B620C9" w:rsidR="00E55C39" w:rsidRPr="00CC3D1B" w:rsidRDefault="00E55C39" w:rsidP="00E55C39">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L’offre et les annexes jointes au formulaire d’offre sont rédigées en français </w:t>
      </w:r>
    </w:p>
    <w:p w14:paraId="6F2925C5" w14:textId="77777777" w:rsidR="00E55C39" w:rsidRPr="00CC3D1B" w:rsidRDefault="00E55C39" w:rsidP="00E55C39">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1D1487DA" w:rsidR="009804F1" w:rsidRPr="00CC3D1B" w:rsidRDefault="00E55C39" w:rsidP="009804F1">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w:t>
      </w:r>
      <w:r w:rsidRPr="00CC3D1B">
        <w:rPr>
          <w:rFonts w:ascii="Georgia" w:eastAsia="Calibri" w:hAnsi="Georgia" w:cs="Times New Roman"/>
          <w:color w:val="585756"/>
          <w:kern w:val="0"/>
          <w:sz w:val="21"/>
          <w:szCs w:val="22"/>
          <w:lang w:val="fr-BE"/>
        </w:rPr>
        <w:lastRenderedPageBreak/>
        <w:t xml:space="preserve">par le pouvoir adjudicateur. </w:t>
      </w:r>
    </w:p>
    <w:p w14:paraId="73C84321" w14:textId="77777777"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rPr>
          <w:lang w:val="fr-BE"/>
        </w:rPr>
      </w:pPr>
      <w:bookmarkStart w:id="74" w:name="_Toc174863974"/>
      <w:r w:rsidRPr="00CC3D1B">
        <w:rPr>
          <w:lang w:val="fr-BE"/>
        </w:rPr>
        <w:t>Durée de validité de l’offre</w:t>
      </w:r>
      <w:bookmarkEnd w:id="74"/>
    </w:p>
    <w:p w14:paraId="4BAB3101" w14:textId="1E8F5809" w:rsidR="009804F1" w:rsidRPr="00CC3D1B" w:rsidRDefault="009804F1" w:rsidP="009804F1">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Les soumissionnaires restent liés par leur offre pendant un délai de </w:t>
      </w:r>
      <w:r w:rsidR="00E00BEA" w:rsidRPr="00E277A0">
        <w:rPr>
          <w:rFonts w:ascii="Georgia" w:eastAsia="Calibri" w:hAnsi="Georgia" w:cs="Times New Roman"/>
          <w:color w:val="585756"/>
          <w:kern w:val="0"/>
          <w:sz w:val="21"/>
          <w:szCs w:val="22"/>
          <w:highlight w:val="yellow"/>
          <w:lang w:val="fr-BE"/>
        </w:rPr>
        <w:t>120 jours</w:t>
      </w:r>
      <w:r w:rsidRPr="00E277A0">
        <w:rPr>
          <w:rFonts w:ascii="Georgia" w:eastAsia="Calibri" w:hAnsi="Georgia" w:cs="Times New Roman"/>
          <w:color w:val="585756"/>
          <w:kern w:val="0"/>
          <w:sz w:val="21"/>
          <w:szCs w:val="22"/>
          <w:highlight w:val="yellow"/>
          <w:lang w:val="fr-BE"/>
        </w:rPr>
        <w:t xml:space="preserve"> calendrier</w:t>
      </w:r>
      <w:r w:rsidRPr="00CC3D1B">
        <w:rPr>
          <w:rFonts w:ascii="Georgia" w:eastAsia="Calibri" w:hAnsi="Georgia" w:cs="Times New Roman"/>
          <w:color w:val="585756"/>
          <w:kern w:val="0"/>
          <w:sz w:val="21"/>
          <w:szCs w:val="22"/>
          <w:lang w:val="fr-BE"/>
        </w:rPr>
        <w:t xml:space="preserve">, à compter de la date limite de réception. </w:t>
      </w:r>
    </w:p>
    <w:p w14:paraId="0183E3C3" w14:textId="77777777"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pPr>
      <w:bookmarkStart w:id="75" w:name="_Toc257380485"/>
      <w:bookmarkStart w:id="76" w:name="_Toc260134204"/>
      <w:bookmarkStart w:id="77" w:name="_Toc174863975"/>
      <w:bookmarkEnd w:id="72"/>
      <w:bookmarkEnd w:id="73"/>
      <w:proofErr w:type="spellStart"/>
      <w:r w:rsidRPr="00CC3D1B">
        <w:t>Détermination</w:t>
      </w:r>
      <w:proofErr w:type="spellEnd"/>
      <w:r w:rsidRPr="00CC3D1B">
        <w:t xml:space="preserve"> des prix</w:t>
      </w:r>
      <w:bookmarkEnd w:id="75"/>
      <w:bookmarkEnd w:id="76"/>
      <w:bookmarkEnd w:id="77"/>
    </w:p>
    <w:p w14:paraId="3BC54EA3" w14:textId="77777777" w:rsidR="009804F1" w:rsidRPr="00CC3D1B" w:rsidRDefault="009804F1" w:rsidP="00900075">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Tous les prix mentionnés dans le formulaire d’offre doivent être obligatoirement libellés en EURO.</w:t>
      </w:r>
    </w:p>
    <w:p w14:paraId="4BA217FB" w14:textId="6C1F07B3" w:rsidR="009804F1" w:rsidRPr="00CC3D1B" w:rsidRDefault="009804F1" w:rsidP="00900075">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présent marché est un marché à bordereau de prix, ce qui signifie que seul le prix unitaire est forfaitaire. Le prix à payer sera obtenu en appliquant les prix unitaires mentionné dans l’inventaire aux quantités réellement exécutées.</w:t>
      </w:r>
    </w:p>
    <w:p w14:paraId="3262A9CC" w14:textId="4E7B2C1A" w:rsidR="009804F1" w:rsidRPr="00CC3D1B" w:rsidRDefault="009804F1" w:rsidP="009804F1">
      <w:pPr>
        <w:pStyle w:val="Titre4"/>
      </w:pPr>
      <w:bookmarkStart w:id="78" w:name="_Toc174863976"/>
      <w:r w:rsidRPr="00CC3D1B">
        <w:t>Eléments inclus dans le prix</w:t>
      </w:r>
      <w:bookmarkEnd w:id="78"/>
    </w:p>
    <w:p w14:paraId="0E18D140" w14:textId="63841448" w:rsidR="009804F1" w:rsidRPr="00CC3D1B" w:rsidRDefault="009804F1" w:rsidP="00F2784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prestataire de services est censé avoir inclus dans ses prix tant unitaires que globaux tous les frais et impositions généralement quelconques grevant les services, à l’exception de la taxe sur la valeur ajoutée.</w:t>
      </w:r>
    </w:p>
    <w:p w14:paraId="333AC9DD" w14:textId="329072F8" w:rsidR="009573FA" w:rsidRPr="00CC3D1B" w:rsidRDefault="009804F1" w:rsidP="009573FA">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Sont notamment inclus dans les prix :</w:t>
      </w:r>
    </w:p>
    <w:p w14:paraId="0E5C7A88" w14:textId="43F4E06E" w:rsidR="009573FA" w:rsidRPr="00CC3D1B" w:rsidRDefault="009573FA"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Le Cout des </w:t>
      </w:r>
      <w:r w:rsidR="00FB021C" w:rsidRPr="00CC3D1B">
        <w:rPr>
          <w:rFonts w:ascii="Georgia" w:eastAsia="Calibri" w:hAnsi="Georgia" w:cs="Times New Roman"/>
          <w:color w:val="585756"/>
          <w:kern w:val="0"/>
          <w:sz w:val="21"/>
          <w:szCs w:val="22"/>
          <w:lang w:val="fr-BE"/>
        </w:rPr>
        <w:t>impressions des</w:t>
      </w:r>
      <w:r w:rsidRPr="00CC3D1B">
        <w:rPr>
          <w:rFonts w:ascii="Georgia" w:eastAsia="Calibri" w:hAnsi="Georgia" w:cs="Times New Roman"/>
          <w:color w:val="585756"/>
          <w:kern w:val="0"/>
          <w:sz w:val="21"/>
          <w:szCs w:val="22"/>
          <w:lang w:val="fr-BE"/>
        </w:rPr>
        <w:t xml:space="preserve"> manuels scolaires et des guides pédagogiques ;</w:t>
      </w:r>
    </w:p>
    <w:p w14:paraId="16FAAA3B" w14:textId="1A642141"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a gestion administrative et le </w:t>
      </w:r>
      <w:r w:rsidRPr="00CC3D1B">
        <w:rPr>
          <w:rFonts w:ascii="Georgia" w:eastAsia="Calibri" w:hAnsi="Georgia" w:cs="Times New Roman"/>
          <w:color w:val="585756"/>
          <w:kern w:val="0"/>
          <w:sz w:val="21"/>
          <w:szCs w:val="22"/>
          <w:lang w:val="fr-BE"/>
        </w:rPr>
        <w:t>secrétariat ;</w:t>
      </w:r>
    </w:p>
    <w:p w14:paraId="29616929" w14:textId="5165A36F"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e déplacement, le transport et </w:t>
      </w:r>
      <w:r w:rsidRPr="00CC3D1B">
        <w:rPr>
          <w:rFonts w:ascii="Georgia" w:eastAsia="Calibri" w:hAnsi="Georgia" w:cs="Times New Roman"/>
          <w:color w:val="585756"/>
          <w:kern w:val="0"/>
          <w:sz w:val="21"/>
          <w:szCs w:val="22"/>
          <w:lang w:val="fr-BE"/>
        </w:rPr>
        <w:t>l’assurance ;</w:t>
      </w:r>
    </w:p>
    <w:p w14:paraId="190C0790" w14:textId="3F5B25F0"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a documentation relative aux </w:t>
      </w:r>
      <w:r w:rsidRPr="00CC3D1B">
        <w:rPr>
          <w:rFonts w:ascii="Georgia" w:eastAsia="Calibri" w:hAnsi="Georgia" w:cs="Times New Roman"/>
          <w:color w:val="585756"/>
          <w:kern w:val="0"/>
          <w:sz w:val="21"/>
          <w:szCs w:val="22"/>
          <w:lang w:val="fr-BE"/>
        </w:rPr>
        <w:t>services ;</w:t>
      </w:r>
    </w:p>
    <w:p w14:paraId="7D8AE598" w14:textId="48AD8991"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a livraison de documents ou de pièces liés à </w:t>
      </w:r>
      <w:r w:rsidRPr="00CC3D1B">
        <w:rPr>
          <w:rFonts w:ascii="Georgia" w:eastAsia="Calibri" w:hAnsi="Georgia" w:cs="Times New Roman"/>
          <w:color w:val="585756"/>
          <w:kern w:val="0"/>
          <w:sz w:val="21"/>
          <w:szCs w:val="22"/>
          <w:lang w:val="fr-BE"/>
        </w:rPr>
        <w:t>l’exécution ;</w:t>
      </w:r>
    </w:p>
    <w:p w14:paraId="5496E098" w14:textId="45493FE3"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es </w:t>
      </w:r>
      <w:r w:rsidRPr="00CC3D1B">
        <w:rPr>
          <w:rFonts w:ascii="Georgia" w:eastAsia="Calibri" w:hAnsi="Georgia" w:cs="Times New Roman"/>
          <w:color w:val="585756"/>
          <w:kern w:val="0"/>
          <w:sz w:val="21"/>
          <w:szCs w:val="22"/>
          <w:lang w:val="fr-BE"/>
        </w:rPr>
        <w:t>emballages ;</w:t>
      </w:r>
    </w:p>
    <w:p w14:paraId="3B33021B" w14:textId="19AA9936"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a formation nécessaire à </w:t>
      </w:r>
      <w:r w:rsidRPr="00CC3D1B">
        <w:rPr>
          <w:rFonts w:ascii="Georgia" w:eastAsia="Calibri" w:hAnsi="Georgia" w:cs="Times New Roman"/>
          <w:color w:val="585756"/>
          <w:kern w:val="0"/>
          <w:sz w:val="21"/>
          <w:szCs w:val="22"/>
          <w:lang w:val="fr-BE"/>
        </w:rPr>
        <w:t>l’usage ;</w:t>
      </w:r>
    </w:p>
    <w:p w14:paraId="2EE4AC50" w14:textId="26F6C46B"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e cas échéant, les mesures imposées par la législation en matière de sécurité et de santé des travailleurs lors de l'exécution de leur travail</w:t>
      </w:r>
    </w:p>
    <w:p w14:paraId="3C138F76" w14:textId="2F918781" w:rsidR="00413C9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olor w:val="585756"/>
          <w:sz w:val="21"/>
          <w:szCs w:val="22"/>
        </w:rPr>
        <w:t xml:space="preserve"> Les frais de réception.</w:t>
      </w:r>
    </w:p>
    <w:p w14:paraId="55737663" w14:textId="77777777" w:rsidR="00413C91" w:rsidRPr="00CC3D1B" w:rsidRDefault="00413C91" w:rsidP="00413C91">
      <w:pPr>
        <w:pStyle w:val="BTCtextCTB"/>
        <w:rPr>
          <w:rFonts w:ascii="Georgia" w:eastAsia="Calibri" w:hAnsi="Georgia"/>
          <w:b/>
          <w:bCs/>
          <w:color w:val="585756"/>
          <w:sz w:val="21"/>
          <w:szCs w:val="22"/>
        </w:rPr>
      </w:pPr>
      <w:r w:rsidRPr="00CC3D1B">
        <w:rPr>
          <w:rFonts w:ascii="Georgia" w:eastAsia="Calibri" w:hAnsi="Georgia"/>
          <w:color w:val="585756"/>
          <w:sz w:val="21"/>
          <w:szCs w:val="22"/>
        </w:rPr>
        <w:t>Tous les prix sont DDP (</w:t>
      </w:r>
      <w:r w:rsidRPr="00CC3D1B">
        <w:rPr>
          <w:rFonts w:ascii="Georgia" w:eastAsia="Calibri" w:hAnsi="Georgia"/>
          <w:b/>
          <w:bCs/>
          <w:color w:val="585756"/>
          <w:sz w:val="21"/>
          <w:szCs w:val="22"/>
        </w:rPr>
        <w:t xml:space="preserve">Delivery Duty </w:t>
      </w:r>
      <w:proofErr w:type="spellStart"/>
      <w:r w:rsidRPr="00CC3D1B">
        <w:rPr>
          <w:rFonts w:ascii="Georgia" w:eastAsia="Calibri" w:hAnsi="Georgia"/>
          <w:b/>
          <w:bCs/>
          <w:color w:val="585756"/>
          <w:sz w:val="21"/>
          <w:szCs w:val="22"/>
        </w:rPr>
        <w:t>Paid</w:t>
      </w:r>
      <w:proofErr w:type="spellEnd"/>
      <w:r w:rsidRPr="00CC3D1B">
        <w:rPr>
          <w:rFonts w:ascii="Georgia" w:eastAsia="Calibri" w:hAnsi="Georgia"/>
          <w:b/>
          <w:bCs/>
          <w:color w:val="585756"/>
          <w:sz w:val="21"/>
          <w:szCs w:val="22"/>
        </w:rPr>
        <w:t>) Incoterm 2020 :</w:t>
      </w:r>
    </w:p>
    <w:p w14:paraId="4991899C" w14:textId="77777777" w:rsidR="00413C91" w:rsidRPr="00CC3D1B" w:rsidRDefault="00413C91" w:rsidP="00A016E5">
      <w:pPr>
        <w:pStyle w:val="BTCtextCTB"/>
        <w:numPr>
          <w:ilvl w:val="0"/>
          <w:numId w:val="21"/>
        </w:numPr>
        <w:rPr>
          <w:rFonts w:ascii="Georgia" w:eastAsia="Calibri" w:hAnsi="Georgia"/>
          <w:color w:val="585756"/>
          <w:sz w:val="21"/>
          <w:szCs w:val="22"/>
        </w:rPr>
      </w:pPr>
      <w:r w:rsidRPr="00CC3D1B">
        <w:rPr>
          <w:rFonts w:ascii="Georgia" w:eastAsia="Calibri" w:hAnsi="Georgia"/>
          <w:color w:val="585756"/>
          <w:sz w:val="21"/>
          <w:szCs w:val="22"/>
        </w:rPr>
        <w:t>DDP pour la livraison du lot 1 dans la coordination du Sud Ubangi ;</w:t>
      </w:r>
    </w:p>
    <w:p w14:paraId="6F58F0BF" w14:textId="77777777" w:rsidR="00413C91" w:rsidRPr="00CC3D1B" w:rsidRDefault="00413C91" w:rsidP="00A016E5">
      <w:pPr>
        <w:pStyle w:val="BTCtextCTB"/>
        <w:numPr>
          <w:ilvl w:val="0"/>
          <w:numId w:val="21"/>
        </w:numPr>
        <w:rPr>
          <w:rFonts w:ascii="Georgia" w:eastAsia="Calibri" w:hAnsi="Georgia"/>
          <w:color w:val="585756"/>
          <w:sz w:val="21"/>
          <w:szCs w:val="22"/>
        </w:rPr>
      </w:pPr>
      <w:r w:rsidRPr="00CC3D1B">
        <w:rPr>
          <w:rFonts w:ascii="Georgia" w:eastAsia="Calibri" w:hAnsi="Georgia"/>
          <w:color w:val="585756"/>
          <w:sz w:val="21"/>
          <w:szCs w:val="22"/>
        </w:rPr>
        <w:t>DDP pour la livraison du lot 2 dans la coordination du Kasaï-Oriental ;</w:t>
      </w:r>
    </w:p>
    <w:p w14:paraId="6890FC1C" w14:textId="4218CFBD" w:rsidR="009804F1" w:rsidRPr="00CC3D1B" w:rsidRDefault="00413C91" w:rsidP="00A016E5">
      <w:pPr>
        <w:pStyle w:val="BTCtextCTB"/>
        <w:numPr>
          <w:ilvl w:val="0"/>
          <w:numId w:val="21"/>
        </w:numPr>
        <w:rPr>
          <w:rFonts w:ascii="Georgia" w:eastAsia="Calibri" w:hAnsi="Georgia"/>
          <w:color w:val="585756"/>
          <w:sz w:val="21"/>
          <w:szCs w:val="22"/>
        </w:rPr>
      </w:pPr>
      <w:r w:rsidRPr="00CC3D1B">
        <w:rPr>
          <w:rFonts w:ascii="Georgia" w:eastAsia="Calibri" w:hAnsi="Georgia"/>
          <w:color w:val="585756"/>
          <w:sz w:val="21"/>
          <w:szCs w:val="22"/>
        </w:rPr>
        <w:t>DDP pour la livraison du lot 3 dans la coordination du Haut-Katanga </w:t>
      </w:r>
    </w:p>
    <w:p w14:paraId="1D249C95" w14:textId="77777777"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pPr>
      <w:bookmarkStart w:id="79" w:name="_Toc257380488"/>
      <w:bookmarkStart w:id="80" w:name="_Toc260134207"/>
      <w:bookmarkStart w:id="81" w:name="_Toc174863977"/>
      <w:r w:rsidRPr="00CC3D1B">
        <w:t>Introduction des offres</w:t>
      </w:r>
      <w:bookmarkEnd w:id="79"/>
      <w:bookmarkEnd w:id="80"/>
      <w:bookmarkEnd w:id="81"/>
    </w:p>
    <w:p w14:paraId="4B798B31" w14:textId="77777777" w:rsidR="00FA4465" w:rsidRPr="00CC3D1B" w:rsidRDefault="00FA4465" w:rsidP="00FA4465">
      <w:pPr>
        <w:pStyle w:val="BTCtextCTB"/>
        <w:rPr>
          <w:rFonts w:ascii="Georgia" w:eastAsia="Calibri" w:hAnsi="Georgia"/>
          <w:color w:val="585756"/>
          <w:sz w:val="21"/>
          <w:szCs w:val="22"/>
        </w:rPr>
      </w:pPr>
      <w:r w:rsidRPr="00CC3D1B">
        <w:rPr>
          <w:rFonts w:ascii="Georgia" w:eastAsia="Calibri" w:hAnsi="Georgia"/>
          <w:color w:val="585756"/>
          <w:sz w:val="21"/>
          <w:szCs w:val="22"/>
        </w:rPr>
        <w:t>Sans préjudice des variantes éventuelles, le soumissionnaire ne peut remettre qu’une seule offre par lot.</w:t>
      </w:r>
    </w:p>
    <w:p w14:paraId="10DDA867" w14:textId="77777777" w:rsidR="00FA4465" w:rsidRPr="00CC3D1B" w:rsidRDefault="00FA4465" w:rsidP="00FA4465">
      <w:pPr>
        <w:pStyle w:val="BTCtextCTB"/>
        <w:rPr>
          <w:rFonts w:ascii="Georgia" w:eastAsia="Calibri" w:hAnsi="Georgia"/>
          <w:color w:val="585756"/>
          <w:sz w:val="21"/>
          <w:szCs w:val="22"/>
        </w:rPr>
      </w:pPr>
      <w:r w:rsidRPr="00CC3D1B">
        <w:rPr>
          <w:rFonts w:ascii="Georgia" w:eastAsia="Calibri" w:hAnsi="Georgia"/>
          <w:color w:val="585756"/>
          <w:sz w:val="21"/>
          <w:szCs w:val="22"/>
        </w:rPr>
        <w:t>Le soumissionnaire introduit son offre de la manière suivante :</w:t>
      </w:r>
    </w:p>
    <w:p w14:paraId="2292237A" w14:textId="77777777" w:rsidR="00FA4465" w:rsidRPr="00CC3D1B" w:rsidRDefault="00FA4465" w:rsidP="00FA4465">
      <w:pPr>
        <w:pStyle w:val="BTCtextCTB"/>
        <w:numPr>
          <w:ilvl w:val="0"/>
          <w:numId w:val="6"/>
        </w:numPr>
        <w:rPr>
          <w:rFonts w:ascii="Georgia" w:eastAsia="Calibri" w:hAnsi="Georgia"/>
          <w:color w:val="585756"/>
          <w:sz w:val="21"/>
          <w:szCs w:val="22"/>
        </w:rPr>
      </w:pPr>
      <w:r w:rsidRPr="00CC3D1B">
        <w:rPr>
          <w:rFonts w:ascii="Georgia" w:eastAsia="Calibri" w:hAnsi="Georgia"/>
          <w:color w:val="585756"/>
          <w:sz w:val="21"/>
          <w:szCs w:val="22"/>
        </w:rPr>
        <w:t xml:space="preserve">Un exemplaire original de l’offre complète sera introduit sur papier. En plus, le soumissionnaire joindra à l’offre les copies demandées dans les directives pour l’établissement de l’offre. Le cas échéant, ces copies peuvent être introduites sous forme d’un ou plusieurs fichiers au format .PDF sur Clé </w:t>
      </w:r>
      <w:proofErr w:type="spellStart"/>
      <w:r w:rsidRPr="00CC3D1B">
        <w:rPr>
          <w:rFonts w:ascii="Georgia" w:eastAsia="Calibri" w:hAnsi="Georgia"/>
          <w:color w:val="585756"/>
          <w:sz w:val="21"/>
          <w:szCs w:val="22"/>
        </w:rPr>
        <w:t>Usb</w:t>
      </w:r>
      <w:proofErr w:type="spellEnd"/>
      <w:r w:rsidRPr="00CC3D1B">
        <w:rPr>
          <w:rFonts w:ascii="Georgia" w:eastAsia="Calibri" w:hAnsi="Georgia"/>
          <w:color w:val="585756"/>
          <w:sz w:val="21"/>
          <w:szCs w:val="22"/>
        </w:rPr>
        <w:t>.</w:t>
      </w:r>
    </w:p>
    <w:p w14:paraId="5B67D1AA" w14:textId="0E5E7387" w:rsidR="00FA4465" w:rsidRPr="00CC3D1B" w:rsidRDefault="00FA4465" w:rsidP="00FA4465">
      <w:pPr>
        <w:pStyle w:val="Titrecouverture"/>
        <w:jc w:val="both"/>
        <w:rPr>
          <w:rFonts w:cs="Calibri"/>
          <w:b/>
          <w:bCs/>
          <w:sz w:val="24"/>
          <w:szCs w:val="24"/>
        </w:rPr>
      </w:pPr>
      <w:r w:rsidRPr="00CC3D1B">
        <w:rPr>
          <w:rFonts w:ascii="Georgia" w:hAnsi="Georgia"/>
          <w:sz w:val="21"/>
        </w:rPr>
        <w:lastRenderedPageBreak/>
        <w:t>Elle est introduite sous pli définitivement scellé, portant la mention : Offre / COD2299611SH6-100</w:t>
      </w:r>
      <w:r w:rsidR="009A75CF" w:rsidRPr="00CC3D1B">
        <w:rPr>
          <w:rFonts w:ascii="Georgia" w:hAnsi="Georgia"/>
          <w:sz w:val="21"/>
        </w:rPr>
        <w:t>29</w:t>
      </w:r>
      <w:r w:rsidRPr="00CC3D1B">
        <w:rPr>
          <w:rFonts w:ascii="Georgia" w:hAnsi="Georgia"/>
          <w:sz w:val="21"/>
        </w:rPr>
        <w:t xml:space="preserve"> –</w:t>
      </w:r>
      <w:r w:rsidRPr="00CC3D1B">
        <w:rPr>
          <w:rFonts w:cs="Calibri"/>
          <w:b/>
          <w:bCs/>
          <w:sz w:val="24"/>
          <w:szCs w:val="24"/>
        </w:rPr>
        <w:t xml:space="preserve"> Marché de Services relatif à relatif à l’Impression et livraison des Manuels scolaires et guides pédagogiques pour le projet Education de base en RD Congo.</w:t>
      </w:r>
      <w:r w:rsidRPr="00CC3D1B">
        <w:rPr>
          <w:rFonts w:ascii="Georgia" w:hAnsi="Georgia"/>
          <w:sz w:val="21"/>
        </w:rPr>
        <w:t xml:space="preserve"> Ouverture des offres </w:t>
      </w:r>
      <w:r w:rsidR="00FB021C" w:rsidRPr="00CC3D1B">
        <w:rPr>
          <w:rFonts w:ascii="Georgia" w:hAnsi="Georgia"/>
          <w:sz w:val="21"/>
        </w:rPr>
        <w:t xml:space="preserve">le </w:t>
      </w:r>
      <w:r w:rsidR="00687C3F">
        <w:rPr>
          <w:rFonts w:ascii="Georgia" w:hAnsi="Georgia"/>
          <w:b/>
          <w:bCs/>
          <w:sz w:val="21"/>
          <w:highlight w:val="yellow"/>
        </w:rPr>
        <w:t>11</w:t>
      </w:r>
      <w:r w:rsidR="00FB021C" w:rsidRPr="00FB021C">
        <w:rPr>
          <w:rFonts w:ascii="Georgia" w:hAnsi="Georgia"/>
          <w:b/>
          <w:bCs/>
          <w:sz w:val="21"/>
          <w:highlight w:val="yellow"/>
        </w:rPr>
        <w:t xml:space="preserve"> octobre 2024</w:t>
      </w:r>
      <w:r w:rsidRPr="00FB021C">
        <w:rPr>
          <w:rFonts w:ascii="Georgia" w:hAnsi="Georgia"/>
          <w:b/>
          <w:bCs/>
          <w:sz w:val="21"/>
          <w:highlight w:val="yellow"/>
        </w:rPr>
        <w:t xml:space="preserve"> à 10h00</w:t>
      </w:r>
      <w:r w:rsidRPr="00CC3D1B">
        <w:rPr>
          <w:rFonts w:ascii="Georgia" w:hAnsi="Georgia"/>
          <w:sz w:val="21"/>
        </w:rPr>
        <w:t xml:space="preserve"> -, heures de Kinshasa. A l’attention de Léa LECOMTE.</w:t>
      </w:r>
    </w:p>
    <w:p w14:paraId="38E35880" w14:textId="77777777" w:rsidR="00FA4465" w:rsidRPr="00CC3D1B" w:rsidRDefault="00FA4465" w:rsidP="00FA4465">
      <w:pPr>
        <w:pStyle w:val="BTCtextCTB"/>
        <w:ind w:left="720"/>
        <w:rPr>
          <w:rFonts w:ascii="Georgia" w:eastAsia="Calibri" w:hAnsi="Georgia"/>
          <w:color w:val="585756"/>
          <w:sz w:val="21"/>
          <w:szCs w:val="22"/>
        </w:rPr>
      </w:pPr>
      <w:r w:rsidRPr="00CC3D1B">
        <w:rPr>
          <w:rFonts w:ascii="Georgia" w:eastAsia="Calibri" w:hAnsi="Georgia"/>
          <w:color w:val="585756"/>
          <w:sz w:val="21"/>
          <w:szCs w:val="22"/>
        </w:rPr>
        <w:t>Elle peut être introduite :</w:t>
      </w:r>
    </w:p>
    <w:p w14:paraId="04C6F601" w14:textId="77777777" w:rsidR="00FA4465" w:rsidRPr="00CC3D1B" w:rsidRDefault="00FA4465" w:rsidP="00FA4465">
      <w:pPr>
        <w:pStyle w:val="BTCtextCTB"/>
        <w:ind w:left="720"/>
        <w:rPr>
          <w:rFonts w:ascii="Georgia" w:eastAsia="Calibri" w:hAnsi="Georgia"/>
          <w:color w:val="585756"/>
          <w:sz w:val="21"/>
          <w:szCs w:val="22"/>
        </w:rPr>
      </w:pPr>
      <w:r w:rsidRPr="00CC3D1B">
        <w:rPr>
          <w:rFonts w:ascii="Georgia" w:eastAsia="Calibri" w:hAnsi="Georgia"/>
          <w:color w:val="585756"/>
          <w:sz w:val="21"/>
          <w:szCs w:val="22"/>
        </w:rPr>
        <w:t>a)</w:t>
      </w:r>
      <w:r w:rsidRPr="00CC3D1B">
        <w:rPr>
          <w:rFonts w:ascii="Georgia" w:eastAsia="Calibri" w:hAnsi="Georgia"/>
          <w:color w:val="585756"/>
          <w:sz w:val="21"/>
          <w:szCs w:val="22"/>
        </w:rPr>
        <w:tab/>
        <w:t>par la poste (envoi normal ou recommandé)</w:t>
      </w:r>
    </w:p>
    <w:p w14:paraId="5FD82D1F" w14:textId="77777777" w:rsidR="00FA4465" w:rsidRPr="00CC3D1B" w:rsidRDefault="00FA4465" w:rsidP="00FA4465">
      <w:pPr>
        <w:pStyle w:val="BTCtextCTB"/>
        <w:ind w:left="720"/>
        <w:rPr>
          <w:rFonts w:ascii="Georgia" w:eastAsia="Calibri" w:hAnsi="Georgia"/>
          <w:color w:val="585756"/>
          <w:sz w:val="21"/>
          <w:szCs w:val="22"/>
        </w:rPr>
      </w:pPr>
      <w:r w:rsidRPr="00CC3D1B">
        <w:rPr>
          <w:rFonts w:ascii="Georgia" w:eastAsia="Calibri" w:hAnsi="Georgia"/>
          <w:color w:val="585756"/>
          <w:sz w:val="21"/>
          <w:szCs w:val="22"/>
        </w:rPr>
        <w:t>Dans ce cas, le pli scellé est glissé dans une seconde enveloppe fermée adressée à :</w:t>
      </w:r>
    </w:p>
    <w:p w14:paraId="0347F746" w14:textId="77777777" w:rsidR="00FA4465" w:rsidRPr="00CC3D1B" w:rsidRDefault="00FA4465" w:rsidP="00FA4465">
      <w:pPr>
        <w:pStyle w:val="BTCtextCTB"/>
        <w:ind w:left="1416"/>
        <w:rPr>
          <w:rFonts w:ascii="Georgia" w:eastAsia="Calibri" w:hAnsi="Georgia"/>
          <w:b/>
          <w:bCs/>
          <w:color w:val="585756"/>
          <w:sz w:val="21"/>
          <w:szCs w:val="22"/>
        </w:rPr>
      </w:pPr>
      <w:r w:rsidRPr="00CC3D1B">
        <w:rPr>
          <w:rFonts w:ascii="Georgia" w:eastAsia="Calibri" w:hAnsi="Georgia"/>
          <w:b/>
          <w:bCs/>
          <w:color w:val="585756"/>
          <w:sz w:val="21"/>
          <w:szCs w:val="22"/>
        </w:rPr>
        <w:t>Enabel – Agence Belge de Développement</w:t>
      </w:r>
    </w:p>
    <w:p w14:paraId="7AE5F950" w14:textId="77777777" w:rsidR="00FA4465" w:rsidRPr="00CC3D1B" w:rsidRDefault="00FA4465" w:rsidP="00FA4465">
      <w:pPr>
        <w:pStyle w:val="BTCtextCTB"/>
        <w:ind w:left="1416"/>
        <w:rPr>
          <w:rFonts w:ascii="Georgia" w:eastAsia="Calibri" w:hAnsi="Georgia"/>
          <w:b/>
          <w:bCs/>
          <w:color w:val="585756"/>
          <w:sz w:val="21"/>
          <w:szCs w:val="22"/>
        </w:rPr>
      </w:pPr>
      <w:r w:rsidRPr="00CC3D1B">
        <w:rPr>
          <w:rFonts w:ascii="Georgia" w:eastAsia="Calibri" w:hAnsi="Georgia"/>
          <w:b/>
          <w:bCs/>
          <w:color w:val="585756"/>
          <w:sz w:val="21"/>
          <w:szCs w:val="22"/>
        </w:rPr>
        <w:t>Ambassade de Belgique</w:t>
      </w:r>
    </w:p>
    <w:p w14:paraId="639A7DCE" w14:textId="77777777" w:rsidR="00FA4465" w:rsidRPr="00CC3D1B" w:rsidRDefault="00FA4465" w:rsidP="00FA4465">
      <w:pPr>
        <w:pStyle w:val="BTCtextCTB"/>
        <w:ind w:left="1416"/>
        <w:rPr>
          <w:rFonts w:ascii="Georgia" w:eastAsia="Calibri" w:hAnsi="Georgia"/>
          <w:b/>
          <w:bCs/>
          <w:color w:val="585756"/>
          <w:sz w:val="21"/>
          <w:szCs w:val="22"/>
        </w:rPr>
      </w:pPr>
      <w:proofErr w:type="spellStart"/>
      <w:r w:rsidRPr="00CC3D1B">
        <w:rPr>
          <w:rFonts w:ascii="Georgia" w:eastAsia="Calibri" w:hAnsi="Georgia"/>
          <w:b/>
          <w:bCs/>
          <w:color w:val="585756"/>
          <w:sz w:val="21"/>
          <w:szCs w:val="22"/>
        </w:rPr>
        <w:t>Bld</w:t>
      </w:r>
      <w:proofErr w:type="spellEnd"/>
      <w:r w:rsidRPr="00CC3D1B">
        <w:rPr>
          <w:rFonts w:ascii="Georgia" w:eastAsia="Calibri" w:hAnsi="Georgia"/>
          <w:b/>
          <w:bCs/>
          <w:color w:val="585756"/>
          <w:sz w:val="21"/>
          <w:szCs w:val="22"/>
        </w:rPr>
        <w:t xml:space="preserve"> du 30 juin, 133</w:t>
      </w:r>
    </w:p>
    <w:p w14:paraId="38D92F76" w14:textId="77777777" w:rsidR="00FA4465" w:rsidRPr="00CC3D1B" w:rsidRDefault="00FA4465" w:rsidP="00FA4465">
      <w:pPr>
        <w:pStyle w:val="BTCtextCTB"/>
        <w:ind w:left="1416"/>
        <w:rPr>
          <w:rFonts w:ascii="Georgia" w:eastAsia="Calibri" w:hAnsi="Georgia"/>
          <w:b/>
          <w:bCs/>
          <w:color w:val="585756"/>
          <w:sz w:val="21"/>
          <w:szCs w:val="22"/>
        </w:rPr>
      </w:pPr>
      <w:r w:rsidRPr="00CC3D1B">
        <w:rPr>
          <w:rFonts w:ascii="Georgia" w:eastAsia="Calibri" w:hAnsi="Georgia"/>
          <w:b/>
          <w:bCs/>
          <w:color w:val="585756"/>
          <w:sz w:val="21"/>
          <w:szCs w:val="22"/>
        </w:rPr>
        <w:t>Gombe – Kinshasa</w:t>
      </w:r>
    </w:p>
    <w:p w14:paraId="7EFEA3B8" w14:textId="77777777" w:rsidR="00FA4465" w:rsidRPr="00CC3D1B" w:rsidRDefault="00FA4465" w:rsidP="00FA4465">
      <w:pPr>
        <w:pStyle w:val="BTCtextCTB"/>
        <w:ind w:left="720"/>
        <w:rPr>
          <w:rFonts w:ascii="Georgia" w:eastAsia="Calibri" w:hAnsi="Georgia"/>
          <w:b/>
          <w:bCs/>
          <w:color w:val="585756"/>
          <w:sz w:val="21"/>
          <w:szCs w:val="22"/>
        </w:rPr>
      </w:pPr>
      <w:r w:rsidRPr="00CC3D1B">
        <w:rPr>
          <w:rFonts w:ascii="Georgia" w:eastAsia="Calibri" w:hAnsi="Georgia"/>
          <w:b/>
          <w:bCs/>
          <w:color w:val="585756"/>
          <w:sz w:val="21"/>
          <w:szCs w:val="22"/>
        </w:rPr>
        <w:t>République Démocratique du Congo</w:t>
      </w:r>
    </w:p>
    <w:p w14:paraId="09DBD297" w14:textId="77777777" w:rsidR="00FA4465" w:rsidRPr="00CC3D1B" w:rsidRDefault="00FA4465" w:rsidP="00FA4465">
      <w:pPr>
        <w:pStyle w:val="BTCtextCTB"/>
        <w:ind w:left="720"/>
        <w:rPr>
          <w:rFonts w:ascii="Georgia" w:eastAsia="Calibri" w:hAnsi="Georgia"/>
          <w:color w:val="585756"/>
          <w:sz w:val="21"/>
          <w:szCs w:val="22"/>
        </w:rPr>
      </w:pPr>
      <w:r w:rsidRPr="00CC3D1B">
        <w:rPr>
          <w:rFonts w:ascii="Georgia" w:eastAsia="Calibri" w:hAnsi="Georgia"/>
          <w:color w:val="585756"/>
          <w:sz w:val="21"/>
          <w:szCs w:val="22"/>
        </w:rPr>
        <w:t>b)</w:t>
      </w:r>
      <w:r w:rsidRPr="00CC3D1B">
        <w:rPr>
          <w:rFonts w:ascii="Georgia" w:eastAsia="Calibri" w:hAnsi="Georgia"/>
          <w:color w:val="585756"/>
          <w:sz w:val="21"/>
          <w:szCs w:val="22"/>
        </w:rPr>
        <w:tab/>
        <w:t>par remise contre accusé de réception.</w:t>
      </w:r>
    </w:p>
    <w:p w14:paraId="428848DE" w14:textId="6124A5F3" w:rsidR="00FA4465" w:rsidRPr="00CC3D1B" w:rsidRDefault="00FA4465" w:rsidP="00FA4465">
      <w:pPr>
        <w:pStyle w:val="BTCtextCTB"/>
        <w:ind w:left="720"/>
        <w:rPr>
          <w:rFonts w:ascii="Georgia" w:eastAsia="Calibri" w:hAnsi="Georgia"/>
          <w:color w:val="585756"/>
          <w:sz w:val="21"/>
          <w:szCs w:val="22"/>
        </w:rPr>
      </w:pPr>
      <w:r w:rsidRPr="00CC3D1B">
        <w:rPr>
          <w:rFonts w:ascii="Georgia" w:eastAsia="Calibri" w:hAnsi="Georgia"/>
          <w:color w:val="585756"/>
          <w:sz w:val="21"/>
          <w:szCs w:val="22"/>
        </w:rPr>
        <w:t>Le service est accessible, tous les jours ouvrables, pendant les heures de bureau : de 9h. à 12h. et de 13 h. à 17 h. (voir adresse mentionnée au point Ouverture des offres).</w:t>
      </w:r>
    </w:p>
    <w:p w14:paraId="3B5E3932" w14:textId="55FF368A" w:rsidR="00FD0EDC" w:rsidRPr="00CC3D1B" w:rsidRDefault="006E3368"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 </w:t>
      </w:r>
      <w:r w:rsidR="002E6840" w:rsidRPr="00CC3D1B">
        <w:rPr>
          <w:rFonts w:ascii="Georgia" w:eastAsia="Calibri" w:hAnsi="Georgia"/>
          <w:color w:val="585756"/>
          <w:sz w:val="21"/>
          <w:szCs w:val="22"/>
        </w:rPr>
        <w:t>Toute demande de participation ou offre doit parvenir avant la date et l'heure ultime de dépôt. Les demandes de participation ou les offres parvenues tardivement ne sont pas acceptées. (Article 83 de l’AR Passation).</w:t>
      </w:r>
    </w:p>
    <w:p w14:paraId="731CE9E5" w14:textId="77777777"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rPr>
          <w:lang w:val="fr-BE"/>
        </w:rPr>
      </w:pPr>
      <w:bookmarkStart w:id="82" w:name="_Toc174863978"/>
      <w:r w:rsidRPr="00CC3D1B">
        <w:rPr>
          <w:lang w:val="fr-BE"/>
        </w:rPr>
        <w:t>Modification ou retrait d’une offre déjà introduite</w:t>
      </w:r>
      <w:bookmarkEnd w:id="82"/>
    </w:p>
    <w:p w14:paraId="3745E0BE"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Lorsque l’offre est introduite via e-</w:t>
      </w:r>
      <w:proofErr w:type="spellStart"/>
      <w:r w:rsidRPr="00CC3D1B">
        <w:rPr>
          <w:rFonts w:ascii="Georgia" w:eastAsia="Calibri" w:hAnsi="Georgia"/>
          <w:color w:val="585756"/>
          <w:sz w:val="21"/>
          <w:szCs w:val="22"/>
        </w:rPr>
        <w:t>tendering</w:t>
      </w:r>
      <w:proofErr w:type="spellEnd"/>
      <w:r w:rsidRPr="00CC3D1B">
        <w:rPr>
          <w:rFonts w:ascii="Georgia" w:eastAsia="Calibri" w:hAnsi="Georgia"/>
          <w:color w:val="585756"/>
          <w:sz w:val="21"/>
          <w:szCs w:val="22"/>
        </w:rPr>
        <w:t>, la modification ou le retrait de l’offre se fait conformément à l’article 43, §2 de l’A.R. du 18 avril 2017.</w:t>
      </w:r>
    </w:p>
    <w:p w14:paraId="68BA98EB"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br/>
        <w:t>L'objet et la portée des modifications doivent être indiqués avec précision.</w:t>
      </w:r>
    </w:p>
    <w:p w14:paraId="06B2C14A"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Le retrait doit être pur et simple.</w:t>
      </w:r>
    </w:p>
    <w:p w14:paraId="324CE038" w14:textId="3ADC2F1D" w:rsidR="009804F1" w:rsidRPr="00CC3D1B" w:rsidRDefault="009804F1" w:rsidP="00FA4465">
      <w:pPr>
        <w:pStyle w:val="BTCtextCTB"/>
        <w:rPr>
          <w:rFonts w:ascii="Georgia" w:eastAsia="Calibri" w:hAnsi="Georgia"/>
          <w:color w:val="585756"/>
          <w:sz w:val="21"/>
          <w:szCs w:val="22"/>
        </w:rPr>
      </w:pPr>
      <w:r w:rsidRPr="00CC3D1B">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45A8C7EA" w14:textId="77777777" w:rsidR="002E6840" w:rsidRPr="00CC3D1B" w:rsidRDefault="002E6840" w:rsidP="71EBF40D">
      <w:pPr>
        <w:pStyle w:val="Titre3"/>
        <w:keepNext/>
        <w:widowControl w:val="0"/>
        <w:numPr>
          <w:ilvl w:val="2"/>
          <w:numId w:val="5"/>
        </w:numPr>
        <w:tabs>
          <w:tab w:val="num" w:pos="720"/>
        </w:tabs>
        <w:suppressAutoHyphens/>
        <w:autoSpaceDE/>
        <w:autoSpaceDN/>
        <w:adjustRightInd/>
        <w:spacing w:before="180" w:after="180"/>
        <w:rPr>
          <w:lang w:val="fr-BE"/>
        </w:rPr>
      </w:pPr>
      <w:bookmarkStart w:id="83" w:name="_Toc174863979"/>
      <w:r w:rsidRPr="00CC3D1B">
        <w:rPr>
          <w:lang w:val="fr-BE"/>
        </w:rPr>
        <w:lastRenderedPageBreak/>
        <w:t>Ouverture des offres</w:t>
      </w:r>
      <w:bookmarkEnd w:id="83"/>
    </w:p>
    <w:p w14:paraId="5DDA81CD" w14:textId="5859AE22" w:rsidR="002E6840" w:rsidRPr="00CC3D1B" w:rsidRDefault="002E6840" w:rsidP="002E6840">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Les offres doivent être en possession du pouvoir adjudicateur </w:t>
      </w:r>
      <w:r w:rsidRPr="00CC3D1B">
        <w:rPr>
          <w:rFonts w:ascii="Georgia" w:eastAsia="Calibri" w:hAnsi="Georgia"/>
          <w:color w:val="585756"/>
          <w:sz w:val="21"/>
          <w:szCs w:val="22"/>
          <w:shd w:val="clear" w:color="auto" w:fill="FFFF00"/>
        </w:rPr>
        <w:t xml:space="preserve">avant le </w:t>
      </w:r>
      <w:r w:rsidR="00F524DF">
        <w:rPr>
          <w:rFonts w:ascii="Georgia" w:hAnsi="Georgia"/>
          <w:b/>
          <w:bCs/>
          <w:sz w:val="21"/>
          <w:highlight w:val="yellow"/>
        </w:rPr>
        <w:t xml:space="preserve">11 </w:t>
      </w:r>
      <w:r w:rsidR="00FB021C" w:rsidRPr="00FB021C">
        <w:rPr>
          <w:rFonts w:ascii="Georgia" w:hAnsi="Georgia"/>
          <w:b/>
          <w:bCs/>
          <w:sz w:val="21"/>
          <w:highlight w:val="yellow"/>
        </w:rPr>
        <w:t>octobre 2024 à 10h00</w:t>
      </w:r>
      <w:r w:rsidR="00FA4465" w:rsidRPr="00CC3D1B">
        <w:rPr>
          <w:rFonts w:ascii="Georgia" w:eastAsia="Calibri" w:hAnsi="Georgia"/>
          <w:color w:val="585756"/>
          <w:sz w:val="21"/>
          <w:szCs w:val="22"/>
        </w:rPr>
        <w:t>,</w:t>
      </w:r>
      <w:r w:rsidRPr="00CC3D1B">
        <w:rPr>
          <w:rFonts w:ascii="Georgia" w:eastAsia="Calibri" w:hAnsi="Georgia"/>
          <w:color w:val="585756"/>
          <w:sz w:val="21"/>
          <w:szCs w:val="22"/>
        </w:rPr>
        <w:t xml:space="preserve"> heures</w:t>
      </w:r>
      <w:r w:rsidR="00FA4465" w:rsidRPr="00CC3D1B">
        <w:rPr>
          <w:rFonts w:ascii="Georgia" w:eastAsia="Calibri" w:hAnsi="Georgia"/>
          <w:color w:val="585756"/>
          <w:sz w:val="21"/>
          <w:szCs w:val="22"/>
        </w:rPr>
        <w:t xml:space="preserve"> de </w:t>
      </w:r>
      <w:r w:rsidR="00913F45" w:rsidRPr="00CC3D1B">
        <w:rPr>
          <w:rFonts w:ascii="Georgia" w:eastAsia="Calibri" w:hAnsi="Georgia"/>
          <w:color w:val="585756"/>
          <w:sz w:val="21"/>
          <w:szCs w:val="22"/>
        </w:rPr>
        <w:t>Kinshasa.</w:t>
      </w:r>
      <w:r w:rsidRPr="00CC3D1B">
        <w:rPr>
          <w:rFonts w:ascii="Georgia" w:eastAsia="Calibri" w:hAnsi="Georgia"/>
          <w:color w:val="585756"/>
          <w:sz w:val="21"/>
          <w:szCs w:val="22"/>
        </w:rPr>
        <w:t xml:space="preserve"> L’ouverture des offres est publique.</w:t>
      </w:r>
    </w:p>
    <w:p w14:paraId="00C94D58" w14:textId="0B99D12A" w:rsidR="002E6840" w:rsidRPr="00CC3D1B" w:rsidRDefault="002E6840" w:rsidP="00FA4465">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La séance d’ouverture des offres se fera à l’adresse indiquée ci-dessus pour le dépôt des offres. </w:t>
      </w:r>
    </w:p>
    <w:p w14:paraId="4A429232" w14:textId="77777777" w:rsidR="009804F1" w:rsidRPr="00CC3D1B" w:rsidRDefault="009804F1" w:rsidP="71EBF40D">
      <w:pPr>
        <w:pStyle w:val="Titre3"/>
        <w:keepNext/>
        <w:widowControl w:val="0"/>
        <w:numPr>
          <w:ilvl w:val="2"/>
          <w:numId w:val="5"/>
        </w:numPr>
        <w:tabs>
          <w:tab w:val="num" w:pos="810"/>
        </w:tabs>
        <w:suppressAutoHyphens/>
        <w:autoSpaceDE/>
        <w:autoSpaceDN/>
        <w:adjustRightInd/>
        <w:spacing w:before="180" w:after="180"/>
        <w:ind w:left="810"/>
      </w:pPr>
      <w:bookmarkStart w:id="84" w:name="_Toc174863980"/>
      <w:bookmarkStart w:id="85" w:name="_Ref233177124"/>
      <w:bookmarkStart w:id="86" w:name="_Ref233177126"/>
      <w:bookmarkStart w:id="87" w:name="_Toc257380489"/>
      <w:bookmarkStart w:id="88" w:name="_Toc260134208"/>
      <w:bookmarkStart w:id="89" w:name="_Toc364253078"/>
      <w:r w:rsidRPr="00CC3D1B">
        <w:t xml:space="preserve">Sélection des </w:t>
      </w:r>
      <w:proofErr w:type="spellStart"/>
      <w:r w:rsidRPr="00CC3D1B">
        <w:t>soumissionnaires</w:t>
      </w:r>
      <w:bookmarkEnd w:id="84"/>
      <w:proofErr w:type="spellEnd"/>
    </w:p>
    <w:p w14:paraId="56FA4445" w14:textId="77777777" w:rsidR="009804F1" w:rsidRPr="00CC3D1B" w:rsidRDefault="009804F1" w:rsidP="00C72B94">
      <w:pPr>
        <w:pStyle w:val="Titre4"/>
        <w:keepLines w:val="0"/>
        <w:widowControl w:val="0"/>
        <w:numPr>
          <w:ilvl w:val="3"/>
          <w:numId w:val="5"/>
        </w:numPr>
        <w:tabs>
          <w:tab w:val="num" w:pos="864"/>
        </w:tabs>
        <w:suppressAutoHyphens/>
        <w:spacing w:before="120" w:after="120" w:line="240" w:lineRule="auto"/>
      </w:pPr>
      <w:bookmarkStart w:id="90" w:name="_Toc174863981"/>
      <w:r w:rsidRPr="00CC3D1B">
        <w:t>Motifs d’exclusion</w:t>
      </w:r>
      <w:bookmarkEnd w:id="90"/>
    </w:p>
    <w:p w14:paraId="02E78E9D" w14:textId="27DB9E0C" w:rsidR="003775C7" w:rsidRPr="00CC3D1B" w:rsidRDefault="009804F1"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Les motifs d’exclusion obligatoires et facultatifs sont renseignés en annexe du présent cahier spécial des charges.</w:t>
      </w:r>
    </w:p>
    <w:p w14:paraId="0464D076" w14:textId="31A7BE0C" w:rsidR="003775C7" w:rsidRPr="00CC3D1B" w:rsidRDefault="003775C7"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Par le dépôt de son offre accompagné du document unique de marché européen (DUME), le soumissionnaire déclare officiellement sur l’honneur :</w:t>
      </w:r>
    </w:p>
    <w:p w14:paraId="2A9DE0E0" w14:textId="0E830085" w:rsidR="003775C7" w:rsidRPr="00CC3D1B" w:rsidRDefault="003775C7"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1° qu’il ne se trouve pas dans un des cas d’exclusion obligatoires ou facultatifs, qui doit ou peut entraîner son </w:t>
      </w:r>
      <w:r w:rsidR="00FA4465" w:rsidRPr="00CC3D1B">
        <w:rPr>
          <w:rFonts w:ascii="Georgia" w:eastAsia="Calibri" w:hAnsi="Georgia"/>
          <w:color w:val="585756"/>
          <w:sz w:val="21"/>
          <w:szCs w:val="22"/>
        </w:rPr>
        <w:t>exclusion ;</w:t>
      </w:r>
    </w:p>
    <w:p w14:paraId="05C8CDCB" w14:textId="31124CAC" w:rsidR="003775C7" w:rsidRPr="00CC3D1B" w:rsidRDefault="003775C7"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2° qu’il répond aux critères de sélection qui ont été établis par le pouvoir adjudicateur dans le présent </w:t>
      </w:r>
      <w:r w:rsidR="00FA4465" w:rsidRPr="00CC3D1B">
        <w:rPr>
          <w:rFonts w:ascii="Georgia" w:eastAsia="Calibri" w:hAnsi="Georgia"/>
          <w:color w:val="585756"/>
          <w:sz w:val="21"/>
          <w:szCs w:val="22"/>
        </w:rPr>
        <w:t>marché ;</w:t>
      </w:r>
    </w:p>
    <w:p w14:paraId="038B9E38" w14:textId="77777777" w:rsidR="003775C7" w:rsidRPr="00CC3D1B" w:rsidRDefault="003775C7" w:rsidP="003775C7">
      <w:pPr>
        <w:autoSpaceDE w:val="0"/>
        <w:autoSpaceDN w:val="0"/>
        <w:adjustRightInd w:val="0"/>
        <w:jc w:val="both"/>
        <w:rPr>
          <w:kern w:val="18"/>
          <w:sz w:val="20"/>
        </w:rPr>
      </w:pPr>
      <w:r w:rsidRPr="00CC3D1B">
        <w:rPr>
          <w:kern w:val="18"/>
          <w:sz w:val="20"/>
        </w:rPr>
        <w:t xml:space="preserve">Le soumissionnaire peut soit compléter le DUME joint en annexe, soit générer sa réponse sur le site : </w:t>
      </w:r>
      <w:hyperlink r:id="rId20" w:history="1">
        <w:r w:rsidRPr="00CC3D1B">
          <w:rPr>
            <w:rStyle w:val="Lienhypertexte"/>
            <w:kern w:val="18"/>
            <w:sz w:val="20"/>
          </w:rPr>
          <w:t>https://ec.europa.eu/tools/espd/filter</w:t>
        </w:r>
      </w:hyperlink>
    </w:p>
    <w:p w14:paraId="53593DE1" w14:textId="37C5EFEA" w:rsidR="003775C7" w:rsidRPr="00CC3D1B" w:rsidRDefault="003775C7"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Le pouvoir adjudicateur </w:t>
      </w:r>
      <w:r w:rsidR="00FA4465" w:rsidRPr="00CC3D1B">
        <w:rPr>
          <w:rFonts w:ascii="Georgia" w:eastAsia="Calibri" w:hAnsi="Georgia"/>
          <w:color w:val="585756"/>
          <w:sz w:val="21"/>
          <w:szCs w:val="22"/>
        </w:rPr>
        <w:t>demandera au</w:t>
      </w:r>
      <w:r w:rsidRPr="00CC3D1B">
        <w:rPr>
          <w:rFonts w:ascii="Georgia" w:eastAsia="Calibri" w:hAnsi="Georgia"/>
          <w:color w:val="585756"/>
          <w:sz w:val="21"/>
          <w:szCs w:val="22"/>
        </w:rPr>
        <w:t xml:space="preserve"> soumissionnaire, si nécessaire, à tout moment de la procédure, de fournir tout ou partie des documents justificatifs, si cela est nécessaire pour assurer le bon déroulement de la procédure. Le soumissionnaire n’est pas tenu de présenter des documents justificatifs ou d’autres pièces justificatives lorsque et dans la mesure où le pouvoir adjudicateur a la possibilité d’obtenir directement les certificats ou les informations pertinentes en accédant à une base de données nationale gratuite dans un État membre. </w:t>
      </w:r>
    </w:p>
    <w:p w14:paraId="21A7CCF0" w14:textId="77777777" w:rsidR="003775C7" w:rsidRPr="00CC3D1B" w:rsidRDefault="003775C7"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A l’exception des motifs d’exclusion relatifs aux dettes fiscales et sociales, le soumissionnaire qui se trouve dans l’une des situations d’exclusion obligatoires ou facultatives  peut prouver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p>
    <w:p w14:paraId="5DFCD50E" w14:textId="624ED05E" w:rsidR="009804F1" w:rsidRPr="00CC3D1B" w:rsidRDefault="00FA4465" w:rsidP="009804F1">
      <w:pPr>
        <w:pStyle w:val="BTCtextCTB"/>
        <w:rPr>
          <w:rFonts w:ascii="Arial" w:eastAsia="Arial Unicode MS" w:hAnsi="Arial"/>
          <w:b/>
          <w:kern w:val="18"/>
          <w:sz w:val="22"/>
        </w:rPr>
      </w:pPr>
      <w:r w:rsidRPr="00CC3D1B">
        <w:rPr>
          <w:rFonts w:ascii="Georgia" w:eastAsia="Calibri" w:hAnsi="Georgia"/>
          <w:i/>
          <w:iCs/>
          <w:color w:val="585756"/>
          <w:sz w:val="21"/>
          <w:szCs w:val="22"/>
          <w:u w:val="single"/>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p>
    <w:p w14:paraId="42646876" w14:textId="0B46DDEC" w:rsidR="002E6840" w:rsidRPr="00CC3D1B" w:rsidRDefault="002E6840" w:rsidP="002E6840">
      <w:pPr>
        <w:pStyle w:val="Titre4"/>
        <w:keepLines w:val="0"/>
        <w:widowControl w:val="0"/>
        <w:tabs>
          <w:tab w:val="num" w:pos="864"/>
        </w:tabs>
        <w:suppressAutoHyphens/>
        <w:spacing w:before="120" w:after="120" w:line="240" w:lineRule="auto"/>
        <w:rPr>
          <w:sz w:val="24"/>
          <w:szCs w:val="24"/>
        </w:rPr>
      </w:pPr>
      <w:bookmarkStart w:id="91" w:name="_Toc174863982"/>
      <w:r w:rsidRPr="00CC3D1B">
        <w:rPr>
          <w:sz w:val="24"/>
          <w:szCs w:val="24"/>
        </w:rPr>
        <w:t>Critères de sélection</w:t>
      </w:r>
      <w:bookmarkEnd w:id="91"/>
    </w:p>
    <w:p w14:paraId="5740BF19" w14:textId="77777777" w:rsidR="002E6840" w:rsidRPr="00CC3D1B" w:rsidRDefault="002E6840" w:rsidP="002E6840">
      <w:pPr>
        <w:autoSpaceDE w:val="0"/>
        <w:autoSpaceDN w:val="0"/>
        <w:adjustRightInd w:val="0"/>
        <w:jc w:val="both"/>
        <w:rPr>
          <w:kern w:val="18"/>
          <w:szCs w:val="21"/>
        </w:rPr>
      </w:pPr>
      <w:bookmarkStart w:id="92" w:name="_Hlk174539658"/>
      <w:r w:rsidRPr="00CC3D1B">
        <w:rPr>
          <w:kern w:val="18"/>
          <w:szCs w:val="21"/>
        </w:rPr>
        <w:t>Le soumissionnaire est, en outre, tenu de démontrer à l’aide des documents demandés ci-dessous qu’il est suffisamment capable, tant du point de vue économique et financier que du point de vue technique, de mener à bien le présent marché public.</w:t>
      </w:r>
    </w:p>
    <w:p w14:paraId="36F0DAC9" w14:textId="77777777" w:rsidR="002E6840" w:rsidRPr="00CC3D1B" w:rsidRDefault="002E6840" w:rsidP="002E6840">
      <w:pPr>
        <w:autoSpaceDE w:val="0"/>
        <w:autoSpaceDN w:val="0"/>
        <w:adjustRightInd w:val="0"/>
        <w:jc w:val="both"/>
        <w:rPr>
          <w:kern w:val="18"/>
          <w:szCs w:val="21"/>
        </w:rPr>
      </w:pPr>
      <w:r w:rsidRPr="00CC3D1B">
        <w:rPr>
          <w:kern w:val="18"/>
          <w:szCs w:val="21"/>
        </w:rPr>
        <w:t>Seules les offres des soumissionnaires qui satisfont aux critères de sélection sont prises en considération pour participer à la comparaison des offres sur la base des critères d’attribution repris ci-dessous, dans la mesure où ces offres sont régulières.</w:t>
      </w:r>
    </w:p>
    <w:p w14:paraId="6F3AA3CD" w14:textId="1B305CD1" w:rsidR="00A362BA" w:rsidRPr="00CC3D1B" w:rsidRDefault="00A362BA" w:rsidP="002E6840">
      <w:pPr>
        <w:autoSpaceDE w:val="0"/>
        <w:autoSpaceDN w:val="0"/>
        <w:adjustRightInd w:val="0"/>
        <w:jc w:val="both"/>
        <w:rPr>
          <w:b/>
          <w:bCs/>
          <w:kern w:val="18"/>
          <w:szCs w:val="21"/>
        </w:rPr>
      </w:pPr>
      <w:r w:rsidRPr="00CC3D1B">
        <w:rPr>
          <w:b/>
          <w:bCs/>
          <w:kern w:val="18"/>
          <w:szCs w:val="21"/>
        </w:rPr>
        <w:t>Capacité économique et financière</w:t>
      </w:r>
    </w:p>
    <w:p w14:paraId="7754D380" w14:textId="644FD54E" w:rsidR="009B6E05" w:rsidRPr="00CC3D1B" w:rsidRDefault="009B6E05" w:rsidP="00A016E5">
      <w:pPr>
        <w:pStyle w:val="Paragraphedeliste"/>
        <w:numPr>
          <w:ilvl w:val="0"/>
          <w:numId w:val="22"/>
        </w:numPr>
        <w:autoSpaceDE w:val="0"/>
        <w:autoSpaceDN w:val="0"/>
        <w:adjustRightInd w:val="0"/>
        <w:ind w:left="426" w:hanging="284"/>
        <w:jc w:val="both"/>
        <w:rPr>
          <w:kern w:val="18"/>
          <w:szCs w:val="21"/>
        </w:rPr>
      </w:pPr>
      <w:r w:rsidRPr="00CC3D1B">
        <w:rPr>
          <w:kern w:val="18"/>
          <w:szCs w:val="21"/>
        </w:rPr>
        <w:t>Le soumissionnaire doit avoir réalisé au cours des trois derniers exercices un chiffre d’affaires</w:t>
      </w:r>
      <w:r w:rsidR="00A362BA" w:rsidRPr="00CC3D1B">
        <w:rPr>
          <w:kern w:val="18"/>
          <w:szCs w:val="21"/>
        </w:rPr>
        <w:t xml:space="preserve"> moyen égal</w:t>
      </w:r>
      <w:r w:rsidRPr="00CC3D1B">
        <w:rPr>
          <w:kern w:val="18"/>
          <w:szCs w:val="21"/>
        </w:rPr>
        <w:t xml:space="preserve"> ou supérieur à </w:t>
      </w:r>
      <w:r w:rsidR="00A016E5">
        <w:rPr>
          <w:kern w:val="18"/>
          <w:szCs w:val="21"/>
        </w:rPr>
        <w:t>200</w:t>
      </w:r>
      <w:r w:rsidRPr="00CC3D1B">
        <w:rPr>
          <w:kern w:val="18"/>
          <w:szCs w:val="21"/>
        </w:rPr>
        <w:t xml:space="preserve">.000 EUROS </w:t>
      </w:r>
      <w:r w:rsidR="00A016E5">
        <w:rPr>
          <w:kern w:val="18"/>
          <w:szCs w:val="21"/>
        </w:rPr>
        <w:t>par lot</w:t>
      </w:r>
      <w:r w:rsidR="00A362BA" w:rsidRPr="00CC3D1B">
        <w:rPr>
          <w:kern w:val="18"/>
          <w:szCs w:val="21"/>
        </w:rPr>
        <w:t xml:space="preserve">. </w:t>
      </w:r>
      <w:r w:rsidRPr="00CC3D1B">
        <w:rPr>
          <w:kern w:val="18"/>
          <w:szCs w:val="21"/>
        </w:rPr>
        <w:t xml:space="preserve"> Il joindra à son offre </w:t>
      </w:r>
      <w:r w:rsidRPr="00CC3D1B">
        <w:rPr>
          <w:b/>
          <w:bCs/>
          <w:kern w:val="18"/>
          <w:szCs w:val="21"/>
          <w:u w:val="single"/>
        </w:rPr>
        <w:t xml:space="preserve">une déclaration relative à ce chiffre </w:t>
      </w:r>
      <w:r w:rsidR="00A362BA" w:rsidRPr="00CC3D1B">
        <w:rPr>
          <w:b/>
          <w:bCs/>
          <w:kern w:val="18"/>
          <w:szCs w:val="21"/>
          <w:u w:val="single"/>
        </w:rPr>
        <w:t>d’affaires moyen</w:t>
      </w:r>
      <w:r w:rsidR="00A362BA" w:rsidRPr="00CC3D1B">
        <w:rPr>
          <w:kern w:val="18"/>
          <w:szCs w:val="21"/>
        </w:rPr>
        <w:t xml:space="preserve"> </w:t>
      </w:r>
      <w:r w:rsidRPr="00CC3D1B">
        <w:rPr>
          <w:kern w:val="18"/>
          <w:szCs w:val="21"/>
        </w:rPr>
        <w:t>réalisé pendant les trois derniers exercices soit 202</w:t>
      </w:r>
      <w:r w:rsidR="00A51834" w:rsidRPr="00CC3D1B">
        <w:rPr>
          <w:kern w:val="18"/>
          <w:szCs w:val="21"/>
        </w:rPr>
        <w:t>1</w:t>
      </w:r>
      <w:r w:rsidRPr="00CC3D1B">
        <w:rPr>
          <w:kern w:val="18"/>
          <w:szCs w:val="21"/>
        </w:rPr>
        <w:t>-202</w:t>
      </w:r>
      <w:r w:rsidR="00A51834" w:rsidRPr="00CC3D1B">
        <w:rPr>
          <w:kern w:val="18"/>
          <w:szCs w:val="21"/>
        </w:rPr>
        <w:t>3</w:t>
      </w:r>
      <w:r w:rsidRPr="00CC3D1B">
        <w:rPr>
          <w:kern w:val="18"/>
          <w:szCs w:val="21"/>
        </w:rPr>
        <w:t xml:space="preserve">.Le soumissionnaire pourra présenter ses états </w:t>
      </w:r>
      <w:r w:rsidRPr="00CC3D1B">
        <w:rPr>
          <w:kern w:val="18"/>
          <w:szCs w:val="21"/>
        </w:rPr>
        <w:lastRenderedPageBreak/>
        <w:t xml:space="preserve">financiers ou comptes </w:t>
      </w:r>
      <w:r w:rsidR="00A51834" w:rsidRPr="00CC3D1B">
        <w:rPr>
          <w:kern w:val="18"/>
          <w:szCs w:val="21"/>
        </w:rPr>
        <w:t xml:space="preserve">annuels </w:t>
      </w:r>
      <w:r w:rsidRPr="00CC3D1B">
        <w:rPr>
          <w:kern w:val="18"/>
          <w:szCs w:val="21"/>
        </w:rPr>
        <w:t xml:space="preserve">approuvés par l’autorité compétente pour justifier sa capacité </w:t>
      </w:r>
      <w:r w:rsidR="009573FA" w:rsidRPr="00CC3D1B">
        <w:rPr>
          <w:kern w:val="18"/>
          <w:szCs w:val="21"/>
        </w:rPr>
        <w:t>économique</w:t>
      </w:r>
      <w:r w:rsidRPr="00CC3D1B">
        <w:rPr>
          <w:kern w:val="18"/>
          <w:szCs w:val="21"/>
        </w:rPr>
        <w:t xml:space="preserve"> et financière.</w:t>
      </w:r>
    </w:p>
    <w:p w14:paraId="0C42C093" w14:textId="37D248B2" w:rsidR="009B6E05" w:rsidRPr="00CC3D1B" w:rsidRDefault="00A362BA" w:rsidP="00A362BA">
      <w:pPr>
        <w:autoSpaceDE w:val="0"/>
        <w:autoSpaceDN w:val="0"/>
        <w:adjustRightInd w:val="0"/>
        <w:ind w:left="142"/>
        <w:jc w:val="both"/>
        <w:rPr>
          <w:b/>
          <w:bCs/>
          <w:kern w:val="18"/>
          <w:szCs w:val="21"/>
        </w:rPr>
      </w:pPr>
      <w:r w:rsidRPr="00CC3D1B">
        <w:rPr>
          <w:b/>
          <w:bCs/>
          <w:kern w:val="18"/>
          <w:szCs w:val="21"/>
        </w:rPr>
        <w:t>Capacité technique</w:t>
      </w:r>
    </w:p>
    <w:p w14:paraId="1EF5E9F5" w14:textId="6D0ED116" w:rsidR="004D1392" w:rsidRPr="00CC3D1B" w:rsidRDefault="009B6E05" w:rsidP="00A016E5">
      <w:pPr>
        <w:pStyle w:val="Paragraphedeliste"/>
        <w:numPr>
          <w:ilvl w:val="0"/>
          <w:numId w:val="22"/>
        </w:numPr>
        <w:autoSpaceDE w:val="0"/>
        <w:autoSpaceDN w:val="0"/>
        <w:adjustRightInd w:val="0"/>
        <w:ind w:left="426" w:hanging="284"/>
        <w:jc w:val="both"/>
        <w:rPr>
          <w:kern w:val="18"/>
          <w:szCs w:val="21"/>
        </w:rPr>
      </w:pPr>
      <w:r w:rsidRPr="00CC3D1B">
        <w:rPr>
          <w:kern w:val="18"/>
          <w:szCs w:val="21"/>
        </w:rPr>
        <w:t xml:space="preserve">Le soumissionnaire doit produire une </w:t>
      </w:r>
      <w:r w:rsidRPr="00CC3D1B">
        <w:rPr>
          <w:b/>
          <w:bCs/>
          <w:i/>
          <w:iCs/>
          <w:kern w:val="18"/>
          <w:szCs w:val="21"/>
        </w:rPr>
        <w:t xml:space="preserve">liste des </w:t>
      </w:r>
      <w:r w:rsidR="004D1392" w:rsidRPr="00CC3D1B">
        <w:rPr>
          <w:b/>
          <w:bCs/>
          <w:i/>
          <w:iCs/>
          <w:kern w:val="18"/>
          <w:szCs w:val="21"/>
        </w:rPr>
        <w:t xml:space="preserve">impressions des manuels </w:t>
      </w:r>
      <w:r w:rsidR="009573FA" w:rsidRPr="00CC3D1B">
        <w:rPr>
          <w:b/>
          <w:bCs/>
          <w:i/>
          <w:iCs/>
          <w:kern w:val="18"/>
          <w:szCs w:val="21"/>
        </w:rPr>
        <w:t xml:space="preserve">scolaires </w:t>
      </w:r>
      <w:r w:rsidR="004D1392" w:rsidRPr="00CC3D1B">
        <w:rPr>
          <w:b/>
          <w:bCs/>
          <w:i/>
          <w:iCs/>
          <w:kern w:val="18"/>
          <w:szCs w:val="21"/>
        </w:rPr>
        <w:t xml:space="preserve">et Guides </w:t>
      </w:r>
      <w:r w:rsidR="009573FA" w:rsidRPr="00CC3D1B">
        <w:rPr>
          <w:b/>
          <w:bCs/>
          <w:i/>
          <w:iCs/>
          <w:kern w:val="18"/>
          <w:szCs w:val="21"/>
        </w:rPr>
        <w:t xml:space="preserve">pédagogiques </w:t>
      </w:r>
      <w:r w:rsidR="004D1392" w:rsidRPr="00CC3D1B">
        <w:rPr>
          <w:b/>
          <w:bCs/>
          <w:i/>
          <w:iCs/>
          <w:kern w:val="18"/>
          <w:szCs w:val="21"/>
        </w:rPr>
        <w:t>similaires exécutées</w:t>
      </w:r>
      <w:r w:rsidRPr="00CC3D1B">
        <w:rPr>
          <w:b/>
          <w:bCs/>
          <w:i/>
          <w:iCs/>
          <w:kern w:val="18"/>
          <w:szCs w:val="21"/>
        </w:rPr>
        <w:t xml:space="preserve"> au cours des </w:t>
      </w:r>
      <w:r w:rsidR="004D1392" w:rsidRPr="00CC3D1B">
        <w:rPr>
          <w:b/>
          <w:bCs/>
          <w:i/>
          <w:iCs/>
          <w:kern w:val="18"/>
          <w:szCs w:val="21"/>
        </w:rPr>
        <w:t>cinq dernières</w:t>
      </w:r>
      <w:r w:rsidRPr="00CC3D1B">
        <w:rPr>
          <w:b/>
          <w:bCs/>
          <w:i/>
          <w:iCs/>
          <w:kern w:val="18"/>
          <w:szCs w:val="21"/>
        </w:rPr>
        <w:t xml:space="preserve"> années</w:t>
      </w:r>
      <w:r w:rsidR="00A51834" w:rsidRPr="00CC3D1B">
        <w:rPr>
          <w:b/>
          <w:bCs/>
          <w:i/>
          <w:iCs/>
          <w:kern w:val="18"/>
          <w:szCs w:val="21"/>
        </w:rPr>
        <w:t xml:space="preserve"> </w:t>
      </w:r>
      <w:r w:rsidR="00A51834" w:rsidRPr="00CC3D1B">
        <w:rPr>
          <w:kern w:val="18"/>
          <w:szCs w:val="21"/>
        </w:rPr>
        <w:t>pour démontrer sa capacité technique</w:t>
      </w:r>
      <w:r w:rsidR="00AC7CE9" w:rsidRPr="00CC3D1B">
        <w:rPr>
          <w:kern w:val="18"/>
          <w:szCs w:val="21"/>
        </w:rPr>
        <w:t>.</w:t>
      </w:r>
    </w:p>
    <w:p w14:paraId="3E62054B" w14:textId="0E1314DD" w:rsidR="00AC7CE9" w:rsidRPr="00CC3D1B" w:rsidRDefault="009573FA" w:rsidP="009573FA">
      <w:pPr>
        <w:ind w:left="426"/>
        <w:rPr>
          <w:kern w:val="18"/>
          <w:szCs w:val="21"/>
        </w:rPr>
      </w:pPr>
      <w:r w:rsidRPr="00CC3D1B">
        <w:rPr>
          <w:kern w:val="18"/>
          <w:szCs w:val="21"/>
        </w:rPr>
        <w:t xml:space="preserve">Pour chaque lot le soumissionnaire remplira le tableau de renseignements des références similaires </w:t>
      </w:r>
      <w:proofErr w:type="gramStart"/>
      <w:r w:rsidRPr="00CC3D1B">
        <w:rPr>
          <w:kern w:val="18"/>
          <w:szCs w:val="21"/>
        </w:rPr>
        <w:t>suivant :</w:t>
      </w:r>
      <w:r w:rsidR="00D9070E" w:rsidRPr="00CC3D1B">
        <w:rPr>
          <w:kern w:val="18"/>
          <w:szCs w:val="21"/>
        </w:rPr>
        <w:t>:</w:t>
      </w:r>
      <w:proofErr w:type="gramEnd"/>
    </w:p>
    <w:tbl>
      <w:tblPr>
        <w:tblStyle w:val="Grilledutableau"/>
        <w:tblW w:w="0" w:type="auto"/>
        <w:tblInd w:w="426" w:type="dxa"/>
        <w:tblLook w:val="04A0" w:firstRow="1" w:lastRow="0" w:firstColumn="1" w:lastColumn="0" w:noHBand="0" w:noVBand="1"/>
      </w:tblPr>
      <w:tblGrid>
        <w:gridCol w:w="1301"/>
        <w:gridCol w:w="1739"/>
        <w:gridCol w:w="1743"/>
        <w:gridCol w:w="1941"/>
        <w:gridCol w:w="1344"/>
      </w:tblGrid>
      <w:tr w:rsidR="00D9070E" w:rsidRPr="00CC3D1B" w14:paraId="2C787E89" w14:textId="238726D6" w:rsidTr="00D9070E">
        <w:tc>
          <w:tcPr>
            <w:tcW w:w="1283" w:type="dxa"/>
          </w:tcPr>
          <w:p w14:paraId="743782AE" w14:textId="60604F12" w:rsidR="00D9070E" w:rsidRPr="00CC3D1B" w:rsidRDefault="009573FA" w:rsidP="00AC7CE9">
            <w:pPr>
              <w:pStyle w:val="Paragraphedeliste"/>
              <w:autoSpaceDE w:val="0"/>
              <w:autoSpaceDN w:val="0"/>
              <w:adjustRightInd w:val="0"/>
              <w:ind w:left="0"/>
              <w:jc w:val="both"/>
              <w:rPr>
                <w:kern w:val="18"/>
                <w:szCs w:val="21"/>
              </w:rPr>
            </w:pPr>
            <w:r w:rsidRPr="00CC3D1B">
              <w:rPr>
                <w:kern w:val="18"/>
                <w:szCs w:val="21"/>
              </w:rPr>
              <w:t xml:space="preserve">Description </w:t>
            </w:r>
          </w:p>
        </w:tc>
        <w:tc>
          <w:tcPr>
            <w:tcW w:w="1263" w:type="dxa"/>
          </w:tcPr>
          <w:p w14:paraId="109D5163" w14:textId="4B6EDA40" w:rsidR="00D9070E" w:rsidRPr="00CC3D1B" w:rsidRDefault="009573FA" w:rsidP="00AC7CE9">
            <w:pPr>
              <w:pStyle w:val="Paragraphedeliste"/>
              <w:autoSpaceDE w:val="0"/>
              <w:autoSpaceDN w:val="0"/>
              <w:adjustRightInd w:val="0"/>
              <w:ind w:left="0"/>
              <w:jc w:val="both"/>
              <w:rPr>
                <w:kern w:val="18"/>
                <w:szCs w:val="21"/>
              </w:rPr>
            </w:pPr>
            <w:r w:rsidRPr="00CC3D1B">
              <w:rPr>
                <w:kern w:val="18"/>
                <w:szCs w:val="21"/>
              </w:rPr>
              <w:t>Client/Personne de contact</w:t>
            </w:r>
          </w:p>
        </w:tc>
        <w:tc>
          <w:tcPr>
            <w:tcW w:w="1870" w:type="dxa"/>
          </w:tcPr>
          <w:p w14:paraId="7E480652" w14:textId="246699E4" w:rsidR="00D9070E" w:rsidRPr="00CC3D1B" w:rsidRDefault="009573FA" w:rsidP="00AC7CE9">
            <w:pPr>
              <w:pStyle w:val="Paragraphedeliste"/>
              <w:autoSpaceDE w:val="0"/>
              <w:autoSpaceDN w:val="0"/>
              <w:adjustRightInd w:val="0"/>
              <w:ind w:left="0"/>
              <w:jc w:val="both"/>
              <w:rPr>
                <w:kern w:val="18"/>
                <w:szCs w:val="21"/>
              </w:rPr>
            </w:pPr>
            <w:r w:rsidRPr="00CC3D1B">
              <w:rPr>
                <w:kern w:val="18"/>
                <w:szCs w:val="21"/>
              </w:rPr>
              <w:t>Téléphone et e-mail</w:t>
            </w:r>
          </w:p>
        </w:tc>
        <w:tc>
          <w:tcPr>
            <w:tcW w:w="2099" w:type="dxa"/>
          </w:tcPr>
          <w:p w14:paraId="2C27834F" w14:textId="5C9BE940" w:rsidR="00D9070E" w:rsidRPr="00CC3D1B" w:rsidRDefault="009573FA" w:rsidP="00AC7CE9">
            <w:pPr>
              <w:pStyle w:val="Paragraphedeliste"/>
              <w:autoSpaceDE w:val="0"/>
              <w:autoSpaceDN w:val="0"/>
              <w:adjustRightInd w:val="0"/>
              <w:ind w:left="0"/>
              <w:jc w:val="both"/>
              <w:rPr>
                <w:kern w:val="18"/>
                <w:szCs w:val="21"/>
              </w:rPr>
            </w:pPr>
            <w:r w:rsidRPr="00CC3D1B">
              <w:rPr>
                <w:kern w:val="18"/>
                <w:szCs w:val="21"/>
              </w:rPr>
              <w:t>Période des prestations</w:t>
            </w:r>
          </w:p>
        </w:tc>
        <w:tc>
          <w:tcPr>
            <w:tcW w:w="1418" w:type="dxa"/>
          </w:tcPr>
          <w:p w14:paraId="02E52992" w14:textId="7B965BA5" w:rsidR="00D9070E" w:rsidRPr="00CC3D1B" w:rsidRDefault="009573FA" w:rsidP="00AC7CE9">
            <w:pPr>
              <w:pStyle w:val="Paragraphedeliste"/>
              <w:autoSpaceDE w:val="0"/>
              <w:autoSpaceDN w:val="0"/>
              <w:adjustRightInd w:val="0"/>
              <w:ind w:left="0"/>
              <w:jc w:val="both"/>
              <w:rPr>
                <w:kern w:val="18"/>
                <w:szCs w:val="21"/>
              </w:rPr>
            </w:pPr>
            <w:r w:rsidRPr="00CC3D1B">
              <w:rPr>
                <w:kern w:val="18"/>
                <w:szCs w:val="21"/>
              </w:rPr>
              <w:t>Montant</w:t>
            </w:r>
          </w:p>
        </w:tc>
      </w:tr>
      <w:tr w:rsidR="00D9070E" w:rsidRPr="00CC3D1B" w14:paraId="0B0E5F5D" w14:textId="28C6DA3B" w:rsidTr="00D9070E">
        <w:tc>
          <w:tcPr>
            <w:tcW w:w="1283" w:type="dxa"/>
          </w:tcPr>
          <w:p w14:paraId="4C0C3731" w14:textId="77777777" w:rsidR="00D9070E" w:rsidRPr="00CC3D1B" w:rsidRDefault="00D9070E" w:rsidP="00AC7CE9">
            <w:pPr>
              <w:pStyle w:val="Paragraphedeliste"/>
              <w:autoSpaceDE w:val="0"/>
              <w:autoSpaceDN w:val="0"/>
              <w:adjustRightInd w:val="0"/>
              <w:ind w:left="0"/>
              <w:jc w:val="both"/>
              <w:rPr>
                <w:kern w:val="18"/>
                <w:szCs w:val="21"/>
              </w:rPr>
            </w:pPr>
          </w:p>
        </w:tc>
        <w:tc>
          <w:tcPr>
            <w:tcW w:w="1263" w:type="dxa"/>
          </w:tcPr>
          <w:p w14:paraId="0BAE3110" w14:textId="77777777" w:rsidR="00D9070E" w:rsidRPr="00CC3D1B" w:rsidRDefault="00D9070E" w:rsidP="00AC7CE9">
            <w:pPr>
              <w:pStyle w:val="Paragraphedeliste"/>
              <w:autoSpaceDE w:val="0"/>
              <w:autoSpaceDN w:val="0"/>
              <w:adjustRightInd w:val="0"/>
              <w:ind w:left="0"/>
              <w:jc w:val="both"/>
              <w:rPr>
                <w:kern w:val="18"/>
                <w:szCs w:val="21"/>
              </w:rPr>
            </w:pPr>
          </w:p>
        </w:tc>
        <w:tc>
          <w:tcPr>
            <w:tcW w:w="1870" w:type="dxa"/>
          </w:tcPr>
          <w:p w14:paraId="349CF99F" w14:textId="77777777" w:rsidR="00D9070E" w:rsidRPr="00CC3D1B" w:rsidRDefault="00D9070E" w:rsidP="00AC7CE9">
            <w:pPr>
              <w:pStyle w:val="Paragraphedeliste"/>
              <w:autoSpaceDE w:val="0"/>
              <w:autoSpaceDN w:val="0"/>
              <w:adjustRightInd w:val="0"/>
              <w:ind w:left="0"/>
              <w:jc w:val="both"/>
              <w:rPr>
                <w:kern w:val="18"/>
                <w:szCs w:val="21"/>
              </w:rPr>
            </w:pPr>
          </w:p>
        </w:tc>
        <w:tc>
          <w:tcPr>
            <w:tcW w:w="2099" w:type="dxa"/>
          </w:tcPr>
          <w:p w14:paraId="05211531" w14:textId="77777777" w:rsidR="00D9070E" w:rsidRPr="00CC3D1B" w:rsidRDefault="00D9070E" w:rsidP="00AC7CE9">
            <w:pPr>
              <w:pStyle w:val="Paragraphedeliste"/>
              <w:autoSpaceDE w:val="0"/>
              <w:autoSpaceDN w:val="0"/>
              <w:adjustRightInd w:val="0"/>
              <w:ind w:left="0"/>
              <w:jc w:val="both"/>
              <w:rPr>
                <w:kern w:val="18"/>
                <w:szCs w:val="21"/>
              </w:rPr>
            </w:pPr>
          </w:p>
        </w:tc>
        <w:tc>
          <w:tcPr>
            <w:tcW w:w="1418" w:type="dxa"/>
          </w:tcPr>
          <w:p w14:paraId="6136B6C4" w14:textId="77777777" w:rsidR="00D9070E" w:rsidRPr="00CC3D1B" w:rsidRDefault="00D9070E" w:rsidP="00AC7CE9">
            <w:pPr>
              <w:pStyle w:val="Paragraphedeliste"/>
              <w:autoSpaceDE w:val="0"/>
              <w:autoSpaceDN w:val="0"/>
              <w:adjustRightInd w:val="0"/>
              <w:ind w:left="0"/>
              <w:jc w:val="both"/>
              <w:rPr>
                <w:kern w:val="18"/>
                <w:szCs w:val="21"/>
              </w:rPr>
            </w:pPr>
          </w:p>
        </w:tc>
      </w:tr>
      <w:tr w:rsidR="00D9070E" w:rsidRPr="00CC3D1B" w14:paraId="26EC28D1" w14:textId="77777777" w:rsidTr="00D9070E">
        <w:tc>
          <w:tcPr>
            <w:tcW w:w="1283" w:type="dxa"/>
          </w:tcPr>
          <w:p w14:paraId="71B8302C" w14:textId="77777777" w:rsidR="00D9070E" w:rsidRPr="00CC3D1B" w:rsidRDefault="00D9070E" w:rsidP="00AC7CE9">
            <w:pPr>
              <w:pStyle w:val="Paragraphedeliste"/>
              <w:autoSpaceDE w:val="0"/>
              <w:autoSpaceDN w:val="0"/>
              <w:adjustRightInd w:val="0"/>
              <w:ind w:left="0"/>
              <w:jc w:val="both"/>
              <w:rPr>
                <w:kern w:val="18"/>
                <w:szCs w:val="21"/>
              </w:rPr>
            </w:pPr>
          </w:p>
        </w:tc>
        <w:tc>
          <w:tcPr>
            <w:tcW w:w="1263" w:type="dxa"/>
          </w:tcPr>
          <w:p w14:paraId="421D0317" w14:textId="77777777" w:rsidR="00D9070E" w:rsidRPr="00CC3D1B" w:rsidRDefault="00D9070E" w:rsidP="00AC7CE9">
            <w:pPr>
              <w:pStyle w:val="Paragraphedeliste"/>
              <w:autoSpaceDE w:val="0"/>
              <w:autoSpaceDN w:val="0"/>
              <w:adjustRightInd w:val="0"/>
              <w:ind w:left="0"/>
              <w:jc w:val="both"/>
              <w:rPr>
                <w:kern w:val="18"/>
                <w:szCs w:val="21"/>
              </w:rPr>
            </w:pPr>
          </w:p>
        </w:tc>
        <w:tc>
          <w:tcPr>
            <w:tcW w:w="1870" w:type="dxa"/>
          </w:tcPr>
          <w:p w14:paraId="6E0C73FA" w14:textId="77777777" w:rsidR="00D9070E" w:rsidRPr="00CC3D1B" w:rsidRDefault="00D9070E" w:rsidP="00AC7CE9">
            <w:pPr>
              <w:pStyle w:val="Paragraphedeliste"/>
              <w:autoSpaceDE w:val="0"/>
              <w:autoSpaceDN w:val="0"/>
              <w:adjustRightInd w:val="0"/>
              <w:ind w:left="0"/>
              <w:jc w:val="both"/>
              <w:rPr>
                <w:kern w:val="18"/>
                <w:szCs w:val="21"/>
              </w:rPr>
            </w:pPr>
          </w:p>
        </w:tc>
        <w:tc>
          <w:tcPr>
            <w:tcW w:w="2099" w:type="dxa"/>
          </w:tcPr>
          <w:p w14:paraId="6ECA29DD" w14:textId="77777777" w:rsidR="00D9070E" w:rsidRPr="00CC3D1B" w:rsidRDefault="00D9070E" w:rsidP="00AC7CE9">
            <w:pPr>
              <w:pStyle w:val="Paragraphedeliste"/>
              <w:autoSpaceDE w:val="0"/>
              <w:autoSpaceDN w:val="0"/>
              <w:adjustRightInd w:val="0"/>
              <w:ind w:left="0"/>
              <w:jc w:val="both"/>
              <w:rPr>
                <w:kern w:val="18"/>
                <w:szCs w:val="21"/>
              </w:rPr>
            </w:pPr>
          </w:p>
        </w:tc>
        <w:tc>
          <w:tcPr>
            <w:tcW w:w="1418" w:type="dxa"/>
          </w:tcPr>
          <w:p w14:paraId="5CB500CA" w14:textId="77777777" w:rsidR="00D9070E" w:rsidRPr="00CC3D1B" w:rsidRDefault="00D9070E" w:rsidP="00AC7CE9">
            <w:pPr>
              <w:pStyle w:val="Paragraphedeliste"/>
              <w:autoSpaceDE w:val="0"/>
              <w:autoSpaceDN w:val="0"/>
              <w:adjustRightInd w:val="0"/>
              <w:ind w:left="0"/>
              <w:jc w:val="both"/>
              <w:rPr>
                <w:kern w:val="18"/>
                <w:szCs w:val="21"/>
              </w:rPr>
            </w:pPr>
          </w:p>
        </w:tc>
      </w:tr>
    </w:tbl>
    <w:p w14:paraId="5B1D292E" w14:textId="77777777" w:rsidR="004D1392" w:rsidRPr="00CC3D1B" w:rsidRDefault="004D1392" w:rsidP="00D9070E">
      <w:pPr>
        <w:rPr>
          <w:kern w:val="18"/>
          <w:szCs w:val="21"/>
        </w:rPr>
      </w:pPr>
    </w:p>
    <w:p w14:paraId="18E61089" w14:textId="5F91B1A8" w:rsidR="00A51834" w:rsidRPr="00CC3D1B" w:rsidRDefault="009B6E05" w:rsidP="00A016E5">
      <w:pPr>
        <w:pStyle w:val="Paragraphedeliste"/>
        <w:numPr>
          <w:ilvl w:val="0"/>
          <w:numId w:val="22"/>
        </w:numPr>
        <w:autoSpaceDE w:val="0"/>
        <w:autoSpaceDN w:val="0"/>
        <w:adjustRightInd w:val="0"/>
        <w:spacing w:after="0"/>
        <w:ind w:left="426" w:hanging="284"/>
        <w:jc w:val="both"/>
        <w:rPr>
          <w:kern w:val="18"/>
          <w:szCs w:val="21"/>
        </w:rPr>
      </w:pPr>
      <w:r w:rsidRPr="00CC3D1B">
        <w:rPr>
          <w:kern w:val="18"/>
          <w:szCs w:val="21"/>
        </w:rPr>
        <w:t xml:space="preserve">Cette liste doit comporter </w:t>
      </w:r>
      <w:r w:rsidR="004D1392" w:rsidRPr="00CC3D1B">
        <w:rPr>
          <w:kern w:val="18"/>
          <w:szCs w:val="21"/>
        </w:rPr>
        <w:t>des impressions de</w:t>
      </w:r>
      <w:r w:rsidRPr="00CC3D1B">
        <w:rPr>
          <w:kern w:val="18"/>
          <w:szCs w:val="21"/>
        </w:rPr>
        <w:t xml:space="preserve"> nature, de complexité comparable (notamment concernant le lieu de livraison) </w:t>
      </w:r>
      <w:r w:rsidR="004D1392" w:rsidRPr="00CC3D1B">
        <w:rPr>
          <w:kern w:val="18"/>
          <w:szCs w:val="21"/>
        </w:rPr>
        <w:t>aux impressions</w:t>
      </w:r>
      <w:r w:rsidRPr="00CC3D1B">
        <w:rPr>
          <w:kern w:val="18"/>
          <w:szCs w:val="21"/>
        </w:rPr>
        <w:t xml:space="preserve"> pour lesquel</w:t>
      </w:r>
      <w:r w:rsidR="004D1392" w:rsidRPr="00CC3D1B">
        <w:rPr>
          <w:kern w:val="18"/>
          <w:szCs w:val="21"/>
        </w:rPr>
        <w:t>le</w:t>
      </w:r>
      <w:r w:rsidRPr="00CC3D1B">
        <w:rPr>
          <w:kern w:val="18"/>
          <w:szCs w:val="21"/>
        </w:rPr>
        <w:t xml:space="preserve">s le soumissionnaire remet son offre avec au moins </w:t>
      </w:r>
      <w:r w:rsidR="004D1392" w:rsidRPr="00CC3D1B">
        <w:rPr>
          <w:b/>
          <w:bCs/>
          <w:kern w:val="18"/>
          <w:szCs w:val="21"/>
        </w:rPr>
        <w:t xml:space="preserve">deux références </w:t>
      </w:r>
      <w:r w:rsidR="00A51834" w:rsidRPr="00CC3D1B">
        <w:rPr>
          <w:b/>
          <w:bCs/>
          <w:kern w:val="18"/>
          <w:szCs w:val="21"/>
        </w:rPr>
        <w:t>pertinentes similaires</w:t>
      </w:r>
      <w:r w:rsidRPr="00CC3D1B">
        <w:rPr>
          <w:kern w:val="18"/>
          <w:szCs w:val="21"/>
        </w:rPr>
        <w:t xml:space="preserve"> pour le</w:t>
      </w:r>
      <w:r w:rsidR="004E56C2" w:rsidRPr="00CC3D1B">
        <w:rPr>
          <w:kern w:val="18"/>
          <w:szCs w:val="21"/>
        </w:rPr>
        <w:t>s</w:t>
      </w:r>
      <w:r w:rsidRPr="00CC3D1B">
        <w:rPr>
          <w:kern w:val="18"/>
          <w:szCs w:val="21"/>
        </w:rPr>
        <w:t xml:space="preserve"> lot</w:t>
      </w:r>
      <w:r w:rsidR="004E56C2" w:rsidRPr="00CC3D1B">
        <w:rPr>
          <w:kern w:val="18"/>
          <w:szCs w:val="21"/>
        </w:rPr>
        <w:t>s</w:t>
      </w:r>
      <w:r w:rsidRPr="00CC3D1B">
        <w:rPr>
          <w:kern w:val="18"/>
          <w:szCs w:val="21"/>
        </w:rPr>
        <w:t xml:space="preserve"> 1</w:t>
      </w:r>
      <w:r w:rsidR="004D1392" w:rsidRPr="00CC3D1B">
        <w:rPr>
          <w:kern w:val="18"/>
          <w:szCs w:val="21"/>
        </w:rPr>
        <w:t>,</w:t>
      </w:r>
      <w:r w:rsidR="004E56C2" w:rsidRPr="00CC3D1B">
        <w:rPr>
          <w:kern w:val="18"/>
          <w:szCs w:val="21"/>
        </w:rPr>
        <w:t>2 et 3</w:t>
      </w:r>
      <w:r w:rsidR="004D1392" w:rsidRPr="00CC3D1B">
        <w:rPr>
          <w:kern w:val="18"/>
          <w:szCs w:val="21"/>
        </w:rPr>
        <w:t>.</w:t>
      </w:r>
      <w:r w:rsidR="00A51834" w:rsidRPr="00CC3D1B">
        <w:rPr>
          <w:kern w:val="18"/>
          <w:szCs w:val="21"/>
        </w:rPr>
        <w:t xml:space="preserve"> Une seule référence pertinente pour un </w:t>
      </w:r>
      <w:r w:rsidR="00A362BA" w:rsidRPr="00CC3D1B">
        <w:rPr>
          <w:kern w:val="18"/>
          <w:szCs w:val="21"/>
        </w:rPr>
        <w:t>lot quel</w:t>
      </w:r>
      <w:r w:rsidR="00A51834" w:rsidRPr="00CC3D1B">
        <w:rPr>
          <w:kern w:val="18"/>
          <w:szCs w:val="21"/>
        </w:rPr>
        <w:t xml:space="preserve"> conque peut être valide pour tous les autres lots. La référence similaire pertinente doit comporter des manuels et/ou Guide à imprimer.</w:t>
      </w:r>
    </w:p>
    <w:p w14:paraId="7EB0E506" w14:textId="26F6B720" w:rsidR="00AC7CE9" w:rsidRPr="00CC3D1B" w:rsidRDefault="00A51834" w:rsidP="00A016E5">
      <w:pPr>
        <w:pStyle w:val="Paragraphedeliste"/>
        <w:numPr>
          <w:ilvl w:val="0"/>
          <w:numId w:val="22"/>
        </w:numPr>
        <w:autoSpaceDE w:val="0"/>
        <w:autoSpaceDN w:val="0"/>
        <w:adjustRightInd w:val="0"/>
        <w:spacing w:after="0"/>
        <w:ind w:left="426" w:hanging="284"/>
        <w:jc w:val="both"/>
        <w:rPr>
          <w:kern w:val="18"/>
          <w:szCs w:val="21"/>
        </w:rPr>
      </w:pPr>
      <w:r w:rsidRPr="00CC3D1B">
        <w:rPr>
          <w:kern w:val="18"/>
          <w:szCs w:val="21"/>
        </w:rPr>
        <w:t xml:space="preserve">Pour </w:t>
      </w:r>
      <w:r w:rsidR="00AC7CE9" w:rsidRPr="00CC3D1B">
        <w:rPr>
          <w:kern w:val="18"/>
          <w:szCs w:val="21"/>
        </w:rPr>
        <w:t xml:space="preserve">vérifier la preuve de </w:t>
      </w:r>
      <w:r w:rsidRPr="00CC3D1B">
        <w:rPr>
          <w:kern w:val="18"/>
          <w:szCs w:val="21"/>
        </w:rPr>
        <w:t xml:space="preserve">la bonne exécution de ces références similaires, </w:t>
      </w:r>
      <w:r w:rsidR="00AC7CE9" w:rsidRPr="00CC3D1B">
        <w:rPr>
          <w:kern w:val="18"/>
          <w:szCs w:val="21"/>
        </w:rPr>
        <w:t>Enabel procède de deux façons :</w:t>
      </w:r>
    </w:p>
    <w:p w14:paraId="7FCC94CA" w14:textId="2EB11B49" w:rsidR="00AC7CE9" w:rsidRPr="00CC3D1B" w:rsidRDefault="00AC7CE9" w:rsidP="00A016E5">
      <w:pPr>
        <w:pStyle w:val="Paragraphedeliste"/>
        <w:numPr>
          <w:ilvl w:val="0"/>
          <w:numId w:val="22"/>
        </w:numPr>
        <w:autoSpaceDE w:val="0"/>
        <w:autoSpaceDN w:val="0"/>
        <w:adjustRightInd w:val="0"/>
        <w:spacing w:after="0"/>
        <w:ind w:left="426" w:hanging="284"/>
        <w:jc w:val="both"/>
        <w:rPr>
          <w:kern w:val="18"/>
          <w:szCs w:val="21"/>
        </w:rPr>
      </w:pPr>
      <w:r w:rsidRPr="00CC3D1B">
        <w:rPr>
          <w:kern w:val="18"/>
          <w:szCs w:val="21"/>
        </w:rPr>
        <w:t>Soit par le PV de bonne exécution</w:t>
      </w:r>
      <w:r w:rsidR="004E56C2" w:rsidRPr="00CC3D1B">
        <w:rPr>
          <w:kern w:val="18"/>
          <w:szCs w:val="21"/>
        </w:rPr>
        <w:t>/Réception</w:t>
      </w:r>
      <w:r w:rsidR="00A362BA" w:rsidRPr="00CC3D1B">
        <w:rPr>
          <w:kern w:val="18"/>
          <w:szCs w:val="21"/>
        </w:rPr>
        <w:t> ;</w:t>
      </w:r>
    </w:p>
    <w:p w14:paraId="1B84E8D0" w14:textId="70642C8A" w:rsidR="00AC7CE9" w:rsidRPr="00CC3D1B" w:rsidRDefault="00AC7CE9" w:rsidP="00A016E5">
      <w:pPr>
        <w:pStyle w:val="Paragraphedeliste"/>
        <w:numPr>
          <w:ilvl w:val="0"/>
          <w:numId w:val="22"/>
        </w:numPr>
        <w:autoSpaceDE w:val="0"/>
        <w:autoSpaceDN w:val="0"/>
        <w:adjustRightInd w:val="0"/>
        <w:spacing w:after="0"/>
        <w:ind w:left="426" w:hanging="284"/>
        <w:jc w:val="both"/>
        <w:rPr>
          <w:kern w:val="18"/>
          <w:szCs w:val="21"/>
        </w:rPr>
      </w:pPr>
      <w:r w:rsidRPr="00CC3D1B">
        <w:rPr>
          <w:kern w:val="18"/>
          <w:szCs w:val="21"/>
        </w:rPr>
        <w:t>Soit par la vérification des références des clients du soumissionnaire</w:t>
      </w:r>
      <w:r w:rsidR="00A362BA" w:rsidRPr="00CC3D1B">
        <w:rPr>
          <w:kern w:val="18"/>
          <w:szCs w:val="21"/>
        </w:rPr>
        <w:t>.</w:t>
      </w:r>
    </w:p>
    <w:p w14:paraId="33FD7DCA" w14:textId="77777777" w:rsidR="00AC7CE9" w:rsidRPr="00CC3D1B" w:rsidRDefault="00AC7CE9" w:rsidP="00D9070E">
      <w:pPr>
        <w:autoSpaceDE w:val="0"/>
        <w:autoSpaceDN w:val="0"/>
        <w:adjustRightInd w:val="0"/>
        <w:spacing w:after="0"/>
        <w:jc w:val="both"/>
        <w:rPr>
          <w:kern w:val="18"/>
          <w:szCs w:val="21"/>
        </w:rPr>
      </w:pPr>
      <w:r w:rsidRPr="00CC3D1B">
        <w:rPr>
          <w:kern w:val="18"/>
          <w:szCs w:val="21"/>
        </w:rPr>
        <w:t>Par conséquent chaque soumissionnaire est tenu de :</w:t>
      </w:r>
    </w:p>
    <w:p w14:paraId="29147BBB" w14:textId="47829C0A" w:rsidR="00AC7CE9" w:rsidRPr="00CC3D1B" w:rsidRDefault="00D9070E" w:rsidP="00A016E5">
      <w:pPr>
        <w:pStyle w:val="Paragraphedeliste"/>
        <w:numPr>
          <w:ilvl w:val="0"/>
          <w:numId w:val="23"/>
        </w:numPr>
        <w:autoSpaceDE w:val="0"/>
        <w:autoSpaceDN w:val="0"/>
        <w:adjustRightInd w:val="0"/>
        <w:spacing w:after="0"/>
        <w:jc w:val="both"/>
        <w:rPr>
          <w:kern w:val="18"/>
          <w:szCs w:val="21"/>
        </w:rPr>
      </w:pPr>
      <w:r w:rsidRPr="00CC3D1B">
        <w:rPr>
          <w:kern w:val="18"/>
          <w:szCs w:val="21"/>
        </w:rPr>
        <w:t>Remettre</w:t>
      </w:r>
      <w:r w:rsidR="00AC7CE9" w:rsidRPr="00CC3D1B">
        <w:rPr>
          <w:kern w:val="18"/>
          <w:szCs w:val="21"/>
        </w:rPr>
        <w:t xml:space="preserve"> </w:t>
      </w:r>
      <w:r w:rsidRPr="00CC3D1B">
        <w:rPr>
          <w:kern w:val="18"/>
          <w:szCs w:val="21"/>
        </w:rPr>
        <w:t>les PV</w:t>
      </w:r>
      <w:r w:rsidR="00A51834" w:rsidRPr="00CC3D1B">
        <w:rPr>
          <w:kern w:val="18"/>
          <w:szCs w:val="21"/>
        </w:rPr>
        <w:t xml:space="preserve"> de réception ou attestation de bonne fin </w:t>
      </w:r>
      <w:r w:rsidRPr="00CC3D1B">
        <w:rPr>
          <w:kern w:val="18"/>
          <w:szCs w:val="21"/>
        </w:rPr>
        <w:t>des prestations</w:t>
      </w:r>
      <w:r w:rsidR="00A51834" w:rsidRPr="00CC3D1B">
        <w:rPr>
          <w:kern w:val="18"/>
          <w:szCs w:val="21"/>
        </w:rPr>
        <w:t xml:space="preserve"> </w:t>
      </w:r>
      <w:r w:rsidR="004E56C2" w:rsidRPr="00CC3D1B">
        <w:rPr>
          <w:kern w:val="18"/>
          <w:szCs w:val="21"/>
        </w:rPr>
        <w:t xml:space="preserve">de chaque référence similaire </w:t>
      </w:r>
      <w:r w:rsidR="00AC7CE9" w:rsidRPr="00CC3D1B">
        <w:rPr>
          <w:kern w:val="18"/>
          <w:szCs w:val="21"/>
        </w:rPr>
        <w:t xml:space="preserve">avec montant, date et signature </w:t>
      </w:r>
      <w:r w:rsidRPr="00CC3D1B">
        <w:rPr>
          <w:kern w:val="18"/>
          <w:szCs w:val="21"/>
        </w:rPr>
        <w:t>de l’autorité</w:t>
      </w:r>
      <w:r w:rsidR="00A51834" w:rsidRPr="00CC3D1B">
        <w:rPr>
          <w:kern w:val="18"/>
          <w:szCs w:val="21"/>
        </w:rPr>
        <w:t xml:space="preserve"> contractante durant les 5 dernières années (2019-2023 et éventuellement 2024). </w:t>
      </w:r>
    </w:p>
    <w:p w14:paraId="557B3EFF" w14:textId="4CB88FCC" w:rsidR="00D9070E" w:rsidRPr="00A016E5" w:rsidRDefault="00A51834" w:rsidP="00A016E5">
      <w:pPr>
        <w:pStyle w:val="Paragraphedeliste"/>
        <w:numPr>
          <w:ilvl w:val="0"/>
          <w:numId w:val="23"/>
        </w:numPr>
        <w:autoSpaceDE w:val="0"/>
        <w:autoSpaceDN w:val="0"/>
        <w:adjustRightInd w:val="0"/>
        <w:spacing w:after="0"/>
        <w:jc w:val="both"/>
        <w:rPr>
          <w:kern w:val="18"/>
          <w:szCs w:val="21"/>
        </w:rPr>
      </w:pPr>
      <w:r w:rsidRPr="00CC3D1B">
        <w:rPr>
          <w:kern w:val="18"/>
          <w:szCs w:val="21"/>
        </w:rPr>
        <w:t xml:space="preserve"> Le Pouvoir adjudicateur peut aussi </w:t>
      </w:r>
      <w:r w:rsidR="00D9070E" w:rsidRPr="00CC3D1B">
        <w:rPr>
          <w:kern w:val="18"/>
          <w:szCs w:val="21"/>
        </w:rPr>
        <w:t>vérifier les références</w:t>
      </w:r>
      <w:r w:rsidR="004E56C2" w:rsidRPr="00CC3D1B">
        <w:rPr>
          <w:kern w:val="18"/>
          <w:szCs w:val="21"/>
        </w:rPr>
        <w:t xml:space="preserve"> </w:t>
      </w:r>
      <w:r w:rsidR="00A362BA" w:rsidRPr="00CC3D1B">
        <w:rPr>
          <w:kern w:val="18"/>
          <w:szCs w:val="21"/>
        </w:rPr>
        <w:t xml:space="preserve">fournies par </w:t>
      </w:r>
      <w:r w:rsidR="00D9070E" w:rsidRPr="00CC3D1B">
        <w:rPr>
          <w:kern w:val="18"/>
          <w:szCs w:val="21"/>
        </w:rPr>
        <w:t xml:space="preserve">soumissionnaire </w:t>
      </w:r>
      <w:r w:rsidR="00A362BA" w:rsidRPr="00CC3D1B">
        <w:rPr>
          <w:kern w:val="18"/>
          <w:szCs w:val="21"/>
        </w:rPr>
        <w:t xml:space="preserve">dans le tableau ci-dessus </w:t>
      </w:r>
      <w:r w:rsidR="00D9070E" w:rsidRPr="00CC3D1B">
        <w:rPr>
          <w:kern w:val="18"/>
          <w:szCs w:val="21"/>
        </w:rPr>
        <w:t>et dans ce cas la seule confirmation de la référence du soumissionnaire</w:t>
      </w:r>
      <w:r w:rsidR="00A362BA" w:rsidRPr="00CC3D1B">
        <w:rPr>
          <w:kern w:val="18"/>
          <w:szCs w:val="21"/>
        </w:rPr>
        <w:t xml:space="preserve"> par lettre ou </w:t>
      </w:r>
      <w:r w:rsidR="004E56C2" w:rsidRPr="00CC3D1B">
        <w:rPr>
          <w:kern w:val="18"/>
          <w:szCs w:val="21"/>
        </w:rPr>
        <w:t>e-mail suffit</w:t>
      </w:r>
      <w:r w:rsidR="00D9070E" w:rsidRPr="00CC3D1B">
        <w:rPr>
          <w:kern w:val="18"/>
          <w:szCs w:val="21"/>
        </w:rPr>
        <w:t xml:space="preserve"> pour valider la référence similaire</w:t>
      </w:r>
      <w:r w:rsidR="004E56C2" w:rsidRPr="00CC3D1B">
        <w:rPr>
          <w:kern w:val="18"/>
          <w:szCs w:val="21"/>
        </w:rPr>
        <w:t xml:space="preserve"> pour un et/ou tous les trois lots.</w:t>
      </w:r>
    </w:p>
    <w:p w14:paraId="6BF8CA27" w14:textId="77777777" w:rsidR="00FA4465" w:rsidRPr="00CC3D1B" w:rsidRDefault="00FA4465" w:rsidP="002E6840">
      <w:pPr>
        <w:autoSpaceDE w:val="0"/>
        <w:autoSpaceDN w:val="0"/>
        <w:adjustRightInd w:val="0"/>
        <w:jc w:val="both"/>
        <w:rPr>
          <w:kern w:val="18"/>
          <w:sz w:val="20"/>
        </w:rPr>
      </w:pPr>
    </w:p>
    <w:bookmarkEnd w:id="92"/>
    <w:p w14:paraId="78B47CB3" w14:textId="77777777" w:rsidR="002E6840" w:rsidRPr="00CC3D1B" w:rsidRDefault="002E6840" w:rsidP="002E6840">
      <w:pPr>
        <w:pStyle w:val="Titre4"/>
        <w:keepLines w:val="0"/>
        <w:widowControl w:val="0"/>
        <w:tabs>
          <w:tab w:val="num" w:pos="864"/>
        </w:tabs>
        <w:suppressAutoHyphens/>
        <w:spacing w:before="120" w:after="120" w:line="240" w:lineRule="auto"/>
        <w:rPr>
          <w:sz w:val="24"/>
          <w:szCs w:val="28"/>
        </w:rPr>
      </w:pPr>
      <w:r w:rsidRPr="00CC3D1B">
        <w:rPr>
          <w:sz w:val="24"/>
          <w:szCs w:val="28"/>
        </w:rPr>
        <w:t xml:space="preserve"> </w:t>
      </w:r>
      <w:bookmarkStart w:id="93" w:name="_Toc174863983"/>
      <w:r w:rsidRPr="00CC3D1B">
        <w:rPr>
          <w:sz w:val="24"/>
          <w:szCs w:val="28"/>
        </w:rPr>
        <w:t>Modalités d'examen des offres et régularité des offres</w:t>
      </w:r>
      <w:bookmarkEnd w:id="93"/>
    </w:p>
    <w:p w14:paraId="3F20CFF2" w14:textId="77777777" w:rsidR="002E6840" w:rsidRPr="00CC3D1B" w:rsidRDefault="002E6840" w:rsidP="002E6840">
      <w:pPr>
        <w:pStyle w:val="Corpsdetexte"/>
        <w:rPr>
          <w:rFonts w:cs="Arial"/>
          <w:i/>
          <w:sz w:val="18"/>
          <w:szCs w:val="18"/>
        </w:rPr>
      </w:pPr>
      <w:r w:rsidRPr="00CC3D1B">
        <w:rPr>
          <w:rFonts w:cs="Arial"/>
          <w:i/>
          <w:sz w:val="18"/>
          <w:szCs w:val="18"/>
        </w:rPr>
        <w:t xml:space="preserve">Art.75-76. </w:t>
      </w:r>
      <w:proofErr w:type="gramStart"/>
      <w:r w:rsidRPr="00CC3D1B">
        <w:rPr>
          <w:rFonts w:cs="Arial"/>
          <w:i/>
          <w:sz w:val="18"/>
          <w:szCs w:val="18"/>
        </w:rPr>
        <w:t>de</w:t>
      </w:r>
      <w:proofErr w:type="gramEnd"/>
      <w:r w:rsidRPr="00CC3D1B">
        <w:rPr>
          <w:rFonts w:cs="Arial"/>
          <w:i/>
          <w:sz w:val="18"/>
          <w:szCs w:val="18"/>
        </w:rPr>
        <w:t xml:space="preserve"> l’AR du 18 avril 2017</w:t>
      </w:r>
    </w:p>
    <w:p w14:paraId="68D64690" w14:textId="77777777" w:rsidR="002E6840" w:rsidRPr="00CC3D1B" w:rsidRDefault="002E6840" w:rsidP="002E6840">
      <w:pPr>
        <w:autoSpaceDE w:val="0"/>
        <w:autoSpaceDN w:val="0"/>
        <w:adjustRightInd w:val="0"/>
        <w:jc w:val="both"/>
        <w:rPr>
          <w:kern w:val="18"/>
          <w:szCs w:val="21"/>
        </w:rPr>
      </w:pPr>
      <w:r w:rsidRPr="00CC3D1B">
        <w:rPr>
          <w:kern w:val="18"/>
          <w:szCs w:val="21"/>
        </w:rPr>
        <w:t>Avant de procéder à l’évaluation et à la comparaison des offres, le pouvoir adjudicateur examine leur régularité.</w:t>
      </w:r>
    </w:p>
    <w:p w14:paraId="663B3509" w14:textId="19966185" w:rsidR="004E56C2" w:rsidRPr="00CC3D1B" w:rsidRDefault="002E6840" w:rsidP="002E6840">
      <w:pPr>
        <w:autoSpaceDE w:val="0"/>
        <w:autoSpaceDN w:val="0"/>
        <w:adjustRightInd w:val="0"/>
        <w:jc w:val="both"/>
        <w:rPr>
          <w:kern w:val="18"/>
          <w:szCs w:val="21"/>
        </w:rPr>
      </w:pPr>
      <w:r w:rsidRPr="00CC3D1B">
        <w:rPr>
          <w:kern w:val="18"/>
          <w:szCs w:val="21"/>
        </w:rPr>
        <w:t>Les offres doivent être établies de manière telle que le pouvoir adjudicateur puisse faire son choix sans entrer en négociation avec le soumissionnaire. Pour cette raison, et afin de pouvoir juger les offres sur pied d’égalité, il est fondamental que les offres soient entièrement conformes aux dispositions du CSC, tant au plan formel que matériel.</w:t>
      </w:r>
    </w:p>
    <w:p w14:paraId="5D715718" w14:textId="77777777" w:rsidR="004E56C2" w:rsidRPr="00CC3D1B" w:rsidRDefault="004E56C2" w:rsidP="004E56C2">
      <w:pPr>
        <w:autoSpaceDE w:val="0"/>
        <w:autoSpaceDN w:val="0"/>
        <w:adjustRightInd w:val="0"/>
        <w:jc w:val="both"/>
        <w:rPr>
          <w:b/>
          <w:bCs/>
          <w:kern w:val="18"/>
          <w:szCs w:val="21"/>
        </w:rPr>
      </w:pPr>
      <w:r w:rsidRPr="00CC3D1B">
        <w:rPr>
          <w:b/>
          <w:bCs/>
          <w:kern w:val="18"/>
          <w:szCs w:val="21"/>
        </w:rPr>
        <w:t>Les documents suivants doivent être remis :</w:t>
      </w:r>
    </w:p>
    <w:p w14:paraId="6027278E" w14:textId="77777777" w:rsidR="004E56C2" w:rsidRPr="00CC3D1B" w:rsidRDefault="004E56C2" w:rsidP="00A016E5">
      <w:pPr>
        <w:numPr>
          <w:ilvl w:val="0"/>
          <w:numId w:val="26"/>
        </w:numPr>
        <w:autoSpaceDE w:val="0"/>
        <w:autoSpaceDN w:val="0"/>
        <w:adjustRightInd w:val="0"/>
        <w:jc w:val="both"/>
        <w:rPr>
          <w:b/>
          <w:bCs/>
          <w:kern w:val="18"/>
          <w:szCs w:val="21"/>
        </w:rPr>
      </w:pPr>
      <w:r w:rsidRPr="00CC3D1B">
        <w:rPr>
          <w:b/>
          <w:bCs/>
          <w:kern w:val="18"/>
          <w:szCs w:val="21"/>
        </w:rPr>
        <w:t>Le DUME (voir annexe)</w:t>
      </w:r>
    </w:p>
    <w:p w14:paraId="162325E4" w14:textId="62BE579D" w:rsidR="004E56C2" w:rsidRPr="00CC3D1B" w:rsidRDefault="004E56C2" w:rsidP="00A016E5">
      <w:pPr>
        <w:numPr>
          <w:ilvl w:val="0"/>
          <w:numId w:val="26"/>
        </w:numPr>
        <w:autoSpaceDE w:val="0"/>
        <w:autoSpaceDN w:val="0"/>
        <w:adjustRightInd w:val="0"/>
        <w:jc w:val="both"/>
        <w:rPr>
          <w:kern w:val="18"/>
          <w:szCs w:val="21"/>
        </w:rPr>
      </w:pPr>
      <w:r w:rsidRPr="00CC3D1B">
        <w:rPr>
          <w:b/>
          <w:bCs/>
          <w:kern w:val="18"/>
          <w:szCs w:val="21"/>
        </w:rPr>
        <w:lastRenderedPageBreak/>
        <w:t>Le bordereau des prix complet par lot (un prix absent sur un ou plusieurs impressions des manuels/</w:t>
      </w:r>
      <w:r w:rsidR="00A016E5">
        <w:rPr>
          <w:b/>
          <w:bCs/>
          <w:kern w:val="18"/>
          <w:szCs w:val="21"/>
        </w:rPr>
        <w:t>guides</w:t>
      </w:r>
      <w:r w:rsidRPr="00CC3D1B">
        <w:rPr>
          <w:b/>
          <w:bCs/>
          <w:kern w:val="18"/>
          <w:szCs w:val="21"/>
        </w:rPr>
        <w:t xml:space="preserve"> du même lot sera de ce fait considéré comme une irrégularité substantielle et entraînera le rejet de l’offre dudit lot). Le bordereau doit impérativement mentionner le délai de livraison pour chaque lot.</w:t>
      </w:r>
    </w:p>
    <w:p w14:paraId="7CFA58F3" w14:textId="77777777" w:rsidR="002E6840" w:rsidRPr="00CC3D1B" w:rsidRDefault="002E6840" w:rsidP="002E6840">
      <w:pPr>
        <w:autoSpaceDE w:val="0"/>
        <w:autoSpaceDN w:val="0"/>
        <w:adjustRightInd w:val="0"/>
        <w:jc w:val="both"/>
        <w:rPr>
          <w:kern w:val="18"/>
          <w:szCs w:val="21"/>
        </w:rPr>
      </w:pPr>
      <w:r w:rsidRPr="00CC3D1B">
        <w:rPr>
          <w:kern w:val="18"/>
          <w:szCs w:val="21"/>
        </w:rPr>
        <w:t xml:space="preserve">Les offres substantiellement irrégulières sont exclues. </w:t>
      </w:r>
    </w:p>
    <w:p w14:paraId="6AE8F65D" w14:textId="77777777" w:rsidR="002E6840" w:rsidRPr="00CC3D1B" w:rsidRDefault="002E6840" w:rsidP="002E6840">
      <w:pPr>
        <w:autoSpaceDE w:val="0"/>
        <w:autoSpaceDN w:val="0"/>
        <w:adjustRightInd w:val="0"/>
        <w:jc w:val="both"/>
        <w:rPr>
          <w:kern w:val="18"/>
          <w:szCs w:val="21"/>
        </w:rPr>
      </w:pPr>
      <w:r w:rsidRPr="00CC3D1B">
        <w:rPr>
          <w:kern w:val="18"/>
          <w:szCs w:val="21"/>
        </w:rPr>
        <w:t>Constitue une irrégularité substantielle celle qui est de nature à donner un avantage discriminatoire au soumissionnaire, à entraîner une distorsion de concurrence, à empêcher l'évaluation de l'offre du soumissionnaire ou la comparaison de celle-ci aux autres offres, ou à rendre inexistant, incomplet ou incertain l'engagement du soumissionnaire à exécuter le marché dans les conditions prévues.</w:t>
      </w:r>
      <w:r w:rsidRPr="00CC3D1B">
        <w:rPr>
          <w:szCs w:val="21"/>
        </w:rPr>
        <w:t xml:space="preserve"> </w:t>
      </w:r>
    </w:p>
    <w:p w14:paraId="6861FE3E" w14:textId="1A189B6C" w:rsidR="002E6840" w:rsidRPr="00CC3D1B" w:rsidRDefault="002E6840" w:rsidP="002E6840">
      <w:pPr>
        <w:autoSpaceDE w:val="0"/>
        <w:autoSpaceDN w:val="0"/>
        <w:adjustRightInd w:val="0"/>
        <w:jc w:val="both"/>
        <w:rPr>
          <w:kern w:val="18"/>
          <w:szCs w:val="21"/>
        </w:rPr>
      </w:pPr>
      <w:r w:rsidRPr="00CC3D1B">
        <w:rPr>
          <w:kern w:val="18"/>
          <w:szCs w:val="21"/>
        </w:rPr>
        <w:t xml:space="preserve">Sont réputées substantielles notamment les irrégularités </w:t>
      </w:r>
      <w:r w:rsidR="004E56C2" w:rsidRPr="00CC3D1B">
        <w:rPr>
          <w:kern w:val="18"/>
          <w:szCs w:val="21"/>
        </w:rPr>
        <w:t>suivantes :</w:t>
      </w:r>
    </w:p>
    <w:p w14:paraId="12638A5C" w14:textId="481D8EA1" w:rsidR="002E6840" w:rsidRPr="00CC3D1B" w:rsidRDefault="002E6840" w:rsidP="002E6840">
      <w:pPr>
        <w:autoSpaceDE w:val="0"/>
        <w:autoSpaceDN w:val="0"/>
        <w:adjustRightInd w:val="0"/>
        <w:jc w:val="both"/>
        <w:rPr>
          <w:kern w:val="18"/>
          <w:szCs w:val="21"/>
        </w:rPr>
      </w:pPr>
      <w:r w:rsidRPr="00CC3D1B">
        <w:rPr>
          <w:kern w:val="18"/>
          <w:szCs w:val="21"/>
        </w:rPr>
        <w:t xml:space="preserve">1° le non-respect du droit environnemental, social ou du travail, pour autant que ce non-respect soit sanctionné </w:t>
      </w:r>
      <w:r w:rsidR="004E56C2" w:rsidRPr="00CC3D1B">
        <w:rPr>
          <w:kern w:val="18"/>
          <w:szCs w:val="21"/>
        </w:rPr>
        <w:t>pénalement ;</w:t>
      </w:r>
    </w:p>
    <w:p w14:paraId="0FBFAC3D" w14:textId="77777777" w:rsidR="002E6840" w:rsidRPr="00CC3D1B" w:rsidRDefault="002E6840" w:rsidP="002E6840">
      <w:pPr>
        <w:autoSpaceDE w:val="0"/>
        <w:autoSpaceDN w:val="0"/>
        <w:adjustRightInd w:val="0"/>
        <w:jc w:val="both"/>
        <w:rPr>
          <w:kern w:val="18"/>
          <w:szCs w:val="21"/>
        </w:rPr>
      </w:pPr>
      <w:r w:rsidRPr="00CC3D1B">
        <w:rPr>
          <w:kern w:val="18"/>
          <w:szCs w:val="21"/>
        </w:rPr>
        <w:t xml:space="preserve">2° le non-respect des exigences visées aux </w:t>
      </w:r>
      <w:hyperlink r:id="rId21" w:history="1">
        <w:r w:rsidRPr="00CC3D1B">
          <w:rPr>
            <w:kern w:val="18"/>
            <w:szCs w:val="21"/>
          </w:rPr>
          <w:t>articles 38</w:t>
        </w:r>
      </w:hyperlink>
      <w:r w:rsidRPr="00CC3D1B">
        <w:rPr>
          <w:kern w:val="18"/>
          <w:szCs w:val="21"/>
        </w:rPr>
        <w:t xml:space="preserve">, </w:t>
      </w:r>
      <w:hyperlink r:id="rId22" w:history="1">
        <w:r w:rsidRPr="00CC3D1B">
          <w:rPr>
            <w:kern w:val="18"/>
            <w:szCs w:val="21"/>
          </w:rPr>
          <w:t>42</w:t>
        </w:r>
      </w:hyperlink>
      <w:r w:rsidRPr="00CC3D1B">
        <w:rPr>
          <w:kern w:val="18"/>
          <w:szCs w:val="21"/>
        </w:rPr>
        <w:t xml:space="preserve">, </w:t>
      </w:r>
      <w:hyperlink r:id="rId23" w:history="1">
        <w:r w:rsidRPr="00CC3D1B">
          <w:rPr>
            <w:kern w:val="18"/>
            <w:szCs w:val="21"/>
          </w:rPr>
          <w:t>43</w:t>
        </w:r>
      </w:hyperlink>
      <w:r w:rsidRPr="00CC3D1B">
        <w:rPr>
          <w:kern w:val="18"/>
          <w:szCs w:val="21"/>
        </w:rPr>
        <w:t xml:space="preserve">, § 1er, </w:t>
      </w:r>
      <w:hyperlink r:id="rId24" w:history="1">
        <w:r w:rsidRPr="00CC3D1B">
          <w:rPr>
            <w:kern w:val="18"/>
            <w:szCs w:val="21"/>
          </w:rPr>
          <w:t>44</w:t>
        </w:r>
      </w:hyperlink>
      <w:r w:rsidRPr="00CC3D1B">
        <w:rPr>
          <w:kern w:val="18"/>
          <w:szCs w:val="21"/>
        </w:rPr>
        <w:t xml:space="preserve">, </w:t>
      </w:r>
      <w:hyperlink r:id="rId25" w:history="1">
        <w:r w:rsidRPr="00CC3D1B">
          <w:rPr>
            <w:kern w:val="18"/>
            <w:szCs w:val="21"/>
          </w:rPr>
          <w:t>48</w:t>
        </w:r>
      </w:hyperlink>
      <w:r w:rsidRPr="00CC3D1B">
        <w:rPr>
          <w:kern w:val="18"/>
          <w:szCs w:val="21"/>
        </w:rPr>
        <w:t xml:space="preserve">, § 2, alinéa 1er, </w:t>
      </w:r>
      <w:hyperlink r:id="rId26" w:history="1">
        <w:r w:rsidRPr="00CC3D1B">
          <w:rPr>
            <w:kern w:val="18"/>
            <w:szCs w:val="21"/>
          </w:rPr>
          <w:t>54</w:t>
        </w:r>
      </w:hyperlink>
      <w:r w:rsidRPr="00CC3D1B">
        <w:rPr>
          <w:kern w:val="18"/>
          <w:szCs w:val="21"/>
        </w:rPr>
        <w:t xml:space="preserve">, § 2, </w:t>
      </w:r>
      <w:hyperlink r:id="rId27" w:history="1">
        <w:r w:rsidRPr="00CC3D1B">
          <w:rPr>
            <w:kern w:val="18"/>
            <w:szCs w:val="21"/>
          </w:rPr>
          <w:t>55</w:t>
        </w:r>
      </w:hyperlink>
      <w:r w:rsidRPr="00CC3D1B">
        <w:rPr>
          <w:kern w:val="18"/>
          <w:szCs w:val="21"/>
        </w:rPr>
        <w:t xml:space="preserve">, </w:t>
      </w:r>
      <w:hyperlink r:id="rId28" w:history="1">
        <w:r w:rsidRPr="00CC3D1B">
          <w:rPr>
            <w:kern w:val="18"/>
            <w:szCs w:val="21"/>
          </w:rPr>
          <w:t>83</w:t>
        </w:r>
      </w:hyperlink>
      <w:r w:rsidRPr="00CC3D1B">
        <w:rPr>
          <w:kern w:val="18"/>
          <w:szCs w:val="21"/>
        </w:rPr>
        <w:t xml:space="preserve"> et </w:t>
      </w:r>
      <w:hyperlink r:id="rId29" w:history="1">
        <w:r w:rsidRPr="00CC3D1B">
          <w:rPr>
            <w:kern w:val="18"/>
            <w:szCs w:val="21"/>
          </w:rPr>
          <w:t>92</w:t>
        </w:r>
      </w:hyperlink>
      <w:r w:rsidRPr="00CC3D1B">
        <w:rPr>
          <w:kern w:val="18"/>
          <w:szCs w:val="21"/>
        </w:rPr>
        <w:t xml:space="preserve"> de l’AR du 18 avril 2017 et par l'</w:t>
      </w:r>
      <w:hyperlink r:id="rId30" w:history="1">
        <w:r w:rsidRPr="00CC3D1B">
          <w:rPr>
            <w:kern w:val="18"/>
            <w:szCs w:val="21"/>
          </w:rPr>
          <w:t>article 14</w:t>
        </w:r>
      </w:hyperlink>
      <w:r w:rsidRPr="00CC3D1B">
        <w:rPr>
          <w:kern w:val="18"/>
          <w:szCs w:val="21"/>
        </w:rPr>
        <w:t xml:space="preserve"> de la loi, pour autant qu'ils contiennent des obligations à l'égard des soumissionnaires;</w:t>
      </w:r>
    </w:p>
    <w:p w14:paraId="473F5835" w14:textId="77777777" w:rsidR="002E6840" w:rsidRPr="00CC3D1B" w:rsidRDefault="002E6840" w:rsidP="002E6840">
      <w:pPr>
        <w:autoSpaceDE w:val="0"/>
        <w:autoSpaceDN w:val="0"/>
        <w:adjustRightInd w:val="0"/>
        <w:jc w:val="both"/>
        <w:rPr>
          <w:kern w:val="18"/>
          <w:szCs w:val="21"/>
        </w:rPr>
      </w:pPr>
      <w:r w:rsidRPr="00CC3D1B">
        <w:rPr>
          <w:kern w:val="18"/>
          <w:szCs w:val="21"/>
        </w:rPr>
        <w:t>3° le non-respect des exigences minimales et des exigences qui sont indiquées comme substantielles dans les documents du marché ;</w:t>
      </w:r>
    </w:p>
    <w:p w14:paraId="6427BDFF" w14:textId="77777777" w:rsidR="002E6840" w:rsidRPr="00CC3D1B" w:rsidRDefault="002E6840" w:rsidP="002E6840">
      <w:pPr>
        <w:autoSpaceDE w:val="0"/>
        <w:autoSpaceDN w:val="0"/>
        <w:adjustRightInd w:val="0"/>
        <w:jc w:val="both"/>
        <w:rPr>
          <w:kern w:val="18"/>
          <w:szCs w:val="21"/>
        </w:rPr>
      </w:pPr>
      <w:r w:rsidRPr="00CC3D1B">
        <w:rPr>
          <w:kern w:val="18"/>
          <w:szCs w:val="21"/>
        </w:rPr>
        <w:t xml:space="preserve">4° les offres qui ne comportent pas de signature manuscrite originale sur le formulaire d’offre </w:t>
      </w:r>
    </w:p>
    <w:p w14:paraId="10495228" w14:textId="77777777" w:rsidR="002E6840" w:rsidRPr="00CC3D1B" w:rsidRDefault="002E6840" w:rsidP="002E6840">
      <w:pPr>
        <w:autoSpaceDE w:val="0"/>
        <w:autoSpaceDN w:val="0"/>
        <w:adjustRightInd w:val="0"/>
        <w:jc w:val="both"/>
        <w:rPr>
          <w:kern w:val="18"/>
          <w:szCs w:val="21"/>
        </w:rPr>
      </w:pPr>
      <w:r w:rsidRPr="00CC3D1B">
        <w:rPr>
          <w:kern w:val="18"/>
          <w:szCs w:val="21"/>
        </w:rPr>
        <w:t>Le Pouvoir Adjudicateur déclare également nulle l'offre qui est affectée de plusieurs irrégularités non substantielles qui, du fait de leur cumul ou de leur combinaison, sont de nature à avoir les mêmes effets que décrits ci-dessus (conformément à l’article 76 de l’AR du 18 avril 2017).</w:t>
      </w:r>
    </w:p>
    <w:p w14:paraId="4A514A94" w14:textId="77777777" w:rsidR="008B3346" w:rsidRPr="00CC3D1B" w:rsidRDefault="008B3346" w:rsidP="008B3346">
      <w:pPr>
        <w:autoSpaceDE w:val="0"/>
        <w:autoSpaceDN w:val="0"/>
        <w:adjustRightInd w:val="0"/>
        <w:jc w:val="both"/>
        <w:rPr>
          <w:kern w:val="18"/>
          <w:sz w:val="20"/>
        </w:rPr>
      </w:pPr>
      <w:r w:rsidRPr="00CC3D1B">
        <w:rPr>
          <w:b/>
          <w:kern w:val="18"/>
          <w:sz w:val="20"/>
        </w:rPr>
        <w:t>Conflits d’intérêts</w:t>
      </w:r>
      <w:bookmarkStart w:id="94" w:name="Art.51"/>
      <w:r w:rsidRPr="00CC3D1B">
        <w:rPr>
          <w:b/>
          <w:kern w:val="18"/>
          <w:sz w:val="20"/>
        </w:rPr>
        <w:t>-Tourniquet</w:t>
      </w:r>
      <w:r w:rsidRPr="00CC3D1B">
        <w:rPr>
          <w:kern w:val="18"/>
          <w:sz w:val="20"/>
        </w:rPr>
        <w:t xml:space="preserve"> (</w:t>
      </w:r>
      <w:hyperlink r:id="rId31" w:anchor="Art.50" w:history="1">
        <w:r w:rsidRPr="00CC3D1B">
          <w:rPr>
            <w:kern w:val="18"/>
            <w:sz w:val="20"/>
          </w:rPr>
          <w:t>Art.</w:t>
        </w:r>
      </w:hyperlink>
      <w:r w:rsidRPr="00CC3D1B">
        <w:rPr>
          <w:kern w:val="18"/>
          <w:sz w:val="20"/>
        </w:rPr>
        <w:t xml:space="preserve"> </w:t>
      </w:r>
      <w:hyperlink r:id="rId32" w:anchor="LNK0024" w:history="1">
        <w:r w:rsidRPr="00CC3D1B">
          <w:rPr>
            <w:kern w:val="18"/>
            <w:sz w:val="20"/>
          </w:rPr>
          <w:t>51</w:t>
        </w:r>
      </w:hyperlink>
      <w:r w:rsidRPr="00CC3D1B">
        <w:rPr>
          <w:kern w:val="18"/>
          <w:sz w:val="20"/>
        </w:rPr>
        <w:t xml:space="preserve"> A.R. 18/04/2017)</w:t>
      </w:r>
      <w:bookmarkEnd w:id="94"/>
      <w:r w:rsidRPr="00CC3D1B">
        <w:rPr>
          <w:kern w:val="18"/>
          <w:sz w:val="20"/>
        </w:rPr>
        <w:t xml:space="preserve">. </w:t>
      </w:r>
    </w:p>
    <w:p w14:paraId="3BF84104" w14:textId="4DF42B99" w:rsidR="008B3346" w:rsidRPr="00CC3D1B" w:rsidRDefault="008B3346" w:rsidP="008B3346">
      <w:pPr>
        <w:autoSpaceDE w:val="0"/>
        <w:autoSpaceDN w:val="0"/>
        <w:adjustRightInd w:val="0"/>
        <w:jc w:val="both"/>
        <w:rPr>
          <w:kern w:val="18"/>
          <w:sz w:val="20"/>
        </w:rPr>
      </w:pPr>
      <w:r w:rsidRPr="00CC3D1B">
        <w:rPr>
          <w:kern w:val="18"/>
          <w:sz w:val="20"/>
        </w:rPr>
        <w:t>Sans préjudice des articles 6 et 69, alinéa 1er, 5°, de la loi, est considéré comme un conflit d’intérêts, toute situation dans laquelle une personne physique qui a travaillé pour un pouvoir adjudicateur comme collaborateur interne, dans un lien hiérarchique ou non, comme fonctionnaire concerné, officier public ou toute autre personne liée à un pouvoir adjudicateur de quelque manière que ce soit, intervient ultérieurement dans le cadre d’un marché public passé par ce pouvoir adjudicateur et qu’un lien existe entre les précédentes activités que la personne susmentionnée a prestées pour le pouvoir adjudicateur et ses activités dans le cadre du marché.</w:t>
      </w:r>
    </w:p>
    <w:p w14:paraId="2A490291" w14:textId="2B396BE4" w:rsidR="00A362BA" w:rsidRPr="00CC3D1B" w:rsidRDefault="008B3346" w:rsidP="00A362BA">
      <w:r w:rsidRPr="00CC3D1B">
        <w:rPr>
          <w:kern w:val="18"/>
          <w:sz w:val="20"/>
        </w:rPr>
        <w:t>L’application de la disposition visée supra est toutefois limitée à une période de deux ans qui suit la démission de ladite personne ou toute autre façon de mettre fin aux activités précédentes.</w:t>
      </w:r>
    </w:p>
    <w:p w14:paraId="40976C96" w14:textId="77777777" w:rsidR="002E6840" w:rsidRPr="00CC3D1B" w:rsidRDefault="002E6840" w:rsidP="002E6840">
      <w:pPr>
        <w:pStyle w:val="Titre4"/>
        <w:keepLines w:val="0"/>
        <w:widowControl w:val="0"/>
        <w:numPr>
          <w:ilvl w:val="3"/>
          <w:numId w:val="5"/>
        </w:numPr>
        <w:tabs>
          <w:tab w:val="num" w:pos="864"/>
        </w:tabs>
        <w:suppressAutoHyphens/>
        <w:spacing w:before="120" w:after="120" w:line="240" w:lineRule="auto"/>
        <w:rPr>
          <w:sz w:val="24"/>
          <w:szCs w:val="28"/>
        </w:rPr>
      </w:pPr>
      <w:bookmarkStart w:id="95" w:name="_Toc174863984"/>
      <w:r w:rsidRPr="00CC3D1B">
        <w:rPr>
          <w:sz w:val="24"/>
          <w:szCs w:val="28"/>
        </w:rPr>
        <w:t>Critères d’attribution ♣</w:t>
      </w:r>
      <w:bookmarkEnd w:id="95"/>
    </w:p>
    <w:p w14:paraId="4819F5AC" w14:textId="72CE70E8" w:rsidR="00E9255B" w:rsidRPr="00CC3D1B" w:rsidRDefault="00E9255B" w:rsidP="00E9255B">
      <w:pPr>
        <w:pStyle w:val="Corpsdetexte"/>
        <w:rPr>
          <w:rFonts w:ascii="Georgia" w:hAnsi="Georgia"/>
          <w:color w:val="404040"/>
          <w:sz w:val="21"/>
          <w:szCs w:val="21"/>
        </w:rPr>
      </w:pPr>
      <w:r w:rsidRPr="00CC3D1B">
        <w:rPr>
          <w:rFonts w:ascii="Georgia" w:hAnsi="Georgia"/>
          <w:color w:val="404040"/>
          <w:sz w:val="21"/>
          <w:szCs w:val="21"/>
        </w:rPr>
        <w:t xml:space="preserve">Le pouvoir adjudicateur choisira l’offre régulière qu’il juge économiquement la plus avantageuse en tenant compte, pour chaque lot, des critères suivants </w:t>
      </w:r>
      <w:r w:rsidRPr="00CC3D1B">
        <w:rPr>
          <w:rFonts w:ascii="Segoe UI Symbol" w:hAnsi="Segoe UI Symbol" w:cs="Segoe UI Symbol"/>
          <w:color w:val="404040"/>
          <w:sz w:val="21"/>
          <w:szCs w:val="21"/>
        </w:rPr>
        <w:t>♣</w:t>
      </w:r>
      <w:r w:rsidRPr="00CC3D1B">
        <w:rPr>
          <w:rFonts w:ascii="Georgia" w:hAnsi="Georgia"/>
          <w:color w:val="404040"/>
          <w:sz w:val="21"/>
          <w:szCs w:val="21"/>
        </w:rPr>
        <w:t xml:space="preserve"> :</w:t>
      </w:r>
    </w:p>
    <w:p w14:paraId="7C9669A1" w14:textId="77777777" w:rsidR="00E9255B" w:rsidRPr="00CC3D1B" w:rsidRDefault="00E9255B" w:rsidP="00A016E5">
      <w:pPr>
        <w:pStyle w:val="Corpsdetexte"/>
        <w:numPr>
          <w:ilvl w:val="0"/>
          <w:numId w:val="21"/>
        </w:numPr>
        <w:rPr>
          <w:rFonts w:ascii="Georgia" w:hAnsi="Georgia"/>
          <w:color w:val="404040"/>
          <w:sz w:val="21"/>
          <w:szCs w:val="21"/>
        </w:rPr>
      </w:pPr>
      <w:bookmarkStart w:id="96" w:name="_Hlk152145522"/>
      <w:r w:rsidRPr="00CC3D1B">
        <w:rPr>
          <w:rFonts w:ascii="Georgia" w:hAnsi="Georgia"/>
          <w:b/>
          <w:bCs/>
          <w:color w:val="404040"/>
          <w:sz w:val="21"/>
          <w:szCs w:val="21"/>
          <w:u w:val="single"/>
        </w:rPr>
        <w:t>Délai 30%</w:t>
      </w:r>
      <w:r w:rsidRPr="00CC3D1B">
        <w:rPr>
          <w:rFonts w:ascii="Georgia" w:hAnsi="Georgia"/>
          <w:color w:val="404040"/>
          <w:sz w:val="21"/>
          <w:szCs w:val="21"/>
        </w:rPr>
        <w:t xml:space="preserve"> </w:t>
      </w:r>
    </w:p>
    <w:p w14:paraId="2586A8E0" w14:textId="756F2A88" w:rsidR="002E6840" w:rsidRPr="00CC3D1B" w:rsidRDefault="00E9255B" w:rsidP="00A016E5">
      <w:pPr>
        <w:pStyle w:val="Corpsdetexte"/>
        <w:numPr>
          <w:ilvl w:val="0"/>
          <w:numId w:val="21"/>
        </w:numPr>
        <w:rPr>
          <w:rFonts w:ascii="Georgia" w:hAnsi="Georgia"/>
          <w:color w:val="404040"/>
          <w:sz w:val="21"/>
          <w:szCs w:val="21"/>
        </w:rPr>
      </w:pPr>
      <w:r w:rsidRPr="00CC3D1B">
        <w:rPr>
          <w:rFonts w:ascii="Georgia" w:hAnsi="Georgia"/>
          <w:b/>
          <w:bCs/>
          <w:color w:val="404040"/>
          <w:sz w:val="21"/>
          <w:szCs w:val="21"/>
          <w:u w:val="single"/>
        </w:rPr>
        <w:t>Critère prix 70%</w:t>
      </w:r>
      <w:bookmarkEnd w:id="96"/>
    </w:p>
    <w:p w14:paraId="3A097025" w14:textId="77777777" w:rsidR="002E6840" w:rsidRPr="00CC3D1B" w:rsidRDefault="002E6840" w:rsidP="005F4C56">
      <w:pPr>
        <w:pStyle w:val="Titre4"/>
        <w:keepLines w:val="0"/>
        <w:widowControl w:val="0"/>
        <w:numPr>
          <w:ilvl w:val="3"/>
          <w:numId w:val="5"/>
        </w:numPr>
        <w:tabs>
          <w:tab w:val="num" w:pos="864"/>
        </w:tabs>
        <w:suppressAutoHyphens/>
        <w:spacing w:before="120" w:after="120" w:line="240" w:lineRule="auto"/>
        <w:rPr>
          <w:sz w:val="24"/>
          <w:szCs w:val="28"/>
        </w:rPr>
      </w:pPr>
      <w:bookmarkStart w:id="97" w:name="_Toc174863985"/>
      <w:r w:rsidRPr="00CC3D1B">
        <w:rPr>
          <w:sz w:val="24"/>
          <w:szCs w:val="28"/>
        </w:rPr>
        <w:lastRenderedPageBreak/>
        <w:t>Cotation finale</w:t>
      </w:r>
      <w:bookmarkEnd w:id="97"/>
    </w:p>
    <w:p w14:paraId="4111A88A" w14:textId="508C65B7" w:rsidR="002E6840" w:rsidRPr="00CC3D1B" w:rsidRDefault="002E6840" w:rsidP="002E6840">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 à la réalité.</w:t>
      </w:r>
    </w:p>
    <w:p w14:paraId="6A040178" w14:textId="634F9C23" w:rsidR="002E6840" w:rsidRPr="00CC3D1B" w:rsidRDefault="002E6840" w:rsidP="002E6840">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L’évaluation des critères d’attribution se fera comme </w:t>
      </w:r>
      <w:r w:rsidR="004E56C2" w:rsidRPr="00CC3D1B">
        <w:rPr>
          <w:rFonts w:ascii="Georgia" w:eastAsia="DejaVu Sans" w:hAnsi="Georgia" w:cs="Tahoma"/>
          <w:color w:val="404040"/>
          <w:kern w:val="18"/>
          <w:sz w:val="21"/>
          <w:szCs w:val="21"/>
          <w:lang w:val="fr-FR"/>
        </w:rPr>
        <w:t>suit :</w:t>
      </w:r>
    </w:p>
    <w:p w14:paraId="151A7A30" w14:textId="01FA5A03" w:rsidR="00E9255B" w:rsidRPr="00CC3D1B" w:rsidRDefault="002E6840" w:rsidP="00E9255B">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w:t>
      </w:r>
      <w:r w:rsidRPr="00CC3D1B">
        <w:rPr>
          <w:rFonts w:ascii="Georgia" w:eastAsia="DejaVu Sans" w:hAnsi="Georgia" w:cs="Tahoma"/>
          <w:color w:val="404040"/>
          <w:kern w:val="18"/>
          <w:sz w:val="21"/>
          <w:szCs w:val="21"/>
          <w:lang w:val="fr-FR"/>
        </w:rPr>
        <w:tab/>
      </w:r>
      <w:r w:rsidR="00E9255B" w:rsidRPr="00CC3D1B">
        <w:rPr>
          <w:rFonts w:ascii="Georgia" w:eastAsia="DejaVu Sans" w:hAnsi="Georgia" w:cs="Tahoma"/>
          <w:color w:val="404040"/>
          <w:kern w:val="18"/>
          <w:sz w:val="21"/>
          <w:szCs w:val="21"/>
          <w:lang w:val="fr-FR"/>
        </w:rPr>
        <w:t>le critère d’attribution 1 -délais sera évalué sur base de la formule suivante :</w:t>
      </w:r>
      <w:r w:rsidR="00E9255B" w:rsidRPr="00CC3D1B">
        <w:rPr>
          <w:rFonts w:ascii="Georgia" w:hAnsi="Georgia"/>
          <w:b/>
          <w:bCs/>
          <w:iCs/>
          <w:sz w:val="21"/>
          <w:szCs w:val="21"/>
        </w:rPr>
        <w:fldChar w:fldCharType="begin"/>
      </w:r>
      <w:r w:rsidR="00E9255B" w:rsidRPr="00CC3D1B">
        <w:rPr>
          <w:rFonts w:ascii="Georgia" w:hAnsi="Georgia"/>
          <w:b/>
          <w:bCs/>
          <w:iCs/>
          <w:sz w:val="21"/>
          <w:szCs w:val="21"/>
        </w:rPr>
        <w:instrText xml:space="preserve"> QUOTE </w:instrText>
      </w:r>
      <m:oMath>
        <m:r>
          <m:rPr>
            <m:sty m:val="p"/>
          </m:rPr>
          <w:rPr>
            <w:rFonts w:ascii="Cambria Math" w:hAnsi="Cambria Math" w:cs="Cambria Math"/>
          </w:rPr>
          <m:t>Points offre A=</m:t>
        </m:r>
        <m:f>
          <m:fPr>
            <m:ctrlPr>
              <w:rPr>
                <w:rFonts w:ascii="Cambria Math" w:hAnsi="Cambria Math" w:cs="Cambria Math"/>
                <w:b/>
                <w:bCs/>
              </w:rPr>
            </m:ctrlPr>
          </m:fPr>
          <m:num>
            <m:r>
              <m:rPr>
                <m:sty m:val="p"/>
              </m:rPr>
              <w:rPr>
                <w:rFonts w:ascii="Cambria Math" w:hAnsi="Cambria Math" w:cs="Cambria Math"/>
              </w:rPr>
              <m:t>Prix total de l’offre régulière la plus basse</m:t>
            </m:r>
          </m:num>
          <m:den>
            <m:r>
              <m:rPr>
                <m:sty m:val="p"/>
              </m:rPr>
              <w:rPr>
                <w:rFonts w:ascii="Cambria Math" w:hAnsi="Cambria Math" w:cs="Cambria Math"/>
              </w:rPr>
              <m:t>Prix total de l’offre A</m:t>
            </m:r>
          </m:den>
        </m:f>
      </m:oMath>
      <w:r w:rsidR="00E9255B" w:rsidRPr="00CC3D1B">
        <w:rPr>
          <w:rFonts w:ascii="Georgia" w:hAnsi="Georgia"/>
          <w:b/>
          <w:bCs/>
          <w:iCs/>
          <w:sz w:val="21"/>
          <w:szCs w:val="21"/>
        </w:rPr>
        <w:instrText xml:space="preserve"> </w:instrText>
      </w:r>
      <w:r w:rsidR="00000000">
        <w:rPr>
          <w:rFonts w:ascii="Georgia" w:hAnsi="Georgia"/>
          <w:b/>
          <w:bCs/>
          <w:iCs/>
          <w:sz w:val="21"/>
          <w:szCs w:val="21"/>
        </w:rPr>
        <w:fldChar w:fldCharType="separate"/>
      </w:r>
      <w:r w:rsidR="00E9255B" w:rsidRPr="00CC3D1B">
        <w:rPr>
          <w:rFonts w:ascii="Georgia" w:hAnsi="Georgia"/>
          <w:b/>
          <w:bCs/>
          <w:iCs/>
          <w:sz w:val="21"/>
          <w:szCs w:val="21"/>
        </w:rPr>
        <w:fldChar w:fldCharType="end"/>
      </w:r>
      <w:r w:rsidR="00E9255B" w:rsidRPr="00CC3D1B">
        <w:rPr>
          <w:rFonts w:ascii="Georgia" w:hAnsi="Georgia"/>
          <w:b/>
          <w:bCs/>
          <w:iCs/>
          <w:sz w:val="21"/>
          <w:szCs w:val="21"/>
        </w:rPr>
        <w:t xml:space="preserve"> </w:t>
      </w:r>
    </w:p>
    <w:tbl>
      <w:tblPr>
        <w:tblW w:w="8070" w:type="dxa"/>
        <w:tblInd w:w="80" w:type="dxa"/>
        <w:tblCellMar>
          <w:left w:w="70" w:type="dxa"/>
          <w:right w:w="70" w:type="dxa"/>
        </w:tblCellMar>
        <w:tblLook w:val="04A0" w:firstRow="1" w:lastRow="0" w:firstColumn="1" w:lastColumn="0" w:noHBand="0" w:noVBand="1"/>
      </w:tblPr>
      <w:tblGrid>
        <w:gridCol w:w="191"/>
        <w:gridCol w:w="191"/>
        <w:gridCol w:w="7688"/>
      </w:tblGrid>
      <w:tr w:rsidR="00E9255B" w:rsidRPr="00CC3D1B" w14:paraId="0A7C30E8" w14:textId="77777777" w:rsidTr="00FB6945">
        <w:trPr>
          <w:trHeight w:val="456"/>
        </w:trPr>
        <w:tc>
          <w:tcPr>
            <w:tcW w:w="807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33CE400E"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NOTE DE DELAI DE L'OFFRE X= </w:t>
            </w:r>
            <w:r w:rsidRPr="00CC3D1B">
              <w:rPr>
                <w:rFonts w:eastAsia="Times New Roman" w:cs="Calibri"/>
                <w:color w:val="000000"/>
                <w:szCs w:val="21"/>
                <w:u w:val="single"/>
                <w:lang w:val="fr-FR" w:eastAsia="fr-FR"/>
              </w:rPr>
              <w:t>Délai de l'offre régulière le plus court *30</w:t>
            </w:r>
          </w:p>
        </w:tc>
      </w:tr>
      <w:tr w:rsidR="00E9255B" w:rsidRPr="00CC3D1B" w14:paraId="0160863A" w14:textId="77777777" w:rsidTr="00FB6945">
        <w:trPr>
          <w:trHeight w:val="315"/>
        </w:trPr>
        <w:tc>
          <w:tcPr>
            <w:tcW w:w="191" w:type="dxa"/>
            <w:tcBorders>
              <w:top w:val="nil"/>
              <w:left w:val="single" w:sz="8" w:space="0" w:color="auto"/>
              <w:bottom w:val="single" w:sz="8" w:space="0" w:color="auto"/>
              <w:right w:val="nil"/>
            </w:tcBorders>
            <w:shd w:val="clear" w:color="auto" w:fill="auto"/>
            <w:noWrap/>
            <w:vAlign w:val="bottom"/>
            <w:hideMark/>
          </w:tcPr>
          <w:p w14:paraId="596CE343"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91" w:type="dxa"/>
            <w:tcBorders>
              <w:top w:val="nil"/>
              <w:left w:val="nil"/>
              <w:bottom w:val="single" w:sz="8" w:space="0" w:color="auto"/>
              <w:right w:val="nil"/>
            </w:tcBorders>
            <w:shd w:val="clear" w:color="auto" w:fill="auto"/>
            <w:noWrap/>
            <w:vAlign w:val="bottom"/>
            <w:hideMark/>
          </w:tcPr>
          <w:p w14:paraId="415756E8"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7688" w:type="dxa"/>
            <w:tcBorders>
              <w:top w:val="nil"/>
              <w:left w:val="nil"/>
              <w:bottom w:val="single" w:sz="8" w:space="0" w:color="auto"/>
              <w:right w:val="single" w:sz="8" w:space="0" w:color="000000"/>
            </w:tcBorders>
            <w:shd w:val="clear" w:color="auto" w:fill="auto"/>
            <w:noWrap/>
            <w:vAlign w:val="bottom"/>
            <w:hideMark/>
          </w:tcPr>
          <w:p w14:paraId="4EADECC1"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Délai de l'offre régulière X</w:t>
            </w:r>
          </w:p>
        </w:tc>
      </w:tr>
    </w:tbl>
    <w:p w14:paraId="6F0A17F0" w14:textId="77777777" w:rsidR="00E9255B" w:rsidRPr="00CC3D1B" w:rsidRDefault="00E9255B" w:rsidP="00E9255B">
      <w:pPr>
        <w:pStyle w:val="Corpsdetexte"/>
        <w:rPr>
          <w:rFonts w:ascii="Georgia" w:hAnsi="Georgia"/>
          <w:b/>
          <w:bCs/>
          <w:iCs/>
          <w:sz w:val="21"/>
          <w:szCs w:val="21"/>
          <w:u w:val="single"/>
        </w:rPr>
      </w:pPr>
    </w:p>
    <w:p w14:paraId="71454D38" w14:textId="644BF1E9" w:rsidR="00E9255B" w:rsidRPr="00CC3D1B" w:rsidRDefault="00E9255B" w:rsidP="00E9255B">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w:t>
      </w:r>
      <w:r w:rsidRPr="00CC3D1B">
        <w:rPr>
          <w:rFonts w:ascii="Georgia" w:eastAsia="DejaVu Sans" w:hAnsi="Georgia" w:cs="Tahoma"/>
          <w:color w:val="404040"/>
          <w:kern w:val="18"/>
          <w:sz w:val="21"/>
          <w:szCs w:val="21"/>
          <w:lang w:val="fr-FR"/>
        </w:rPr>
        <w:tab/>
        <w:t>le critère d’attribution 2-Prix sera évalué sur base de la formule suivante :</w:t>
      </w:r>
    </w:p>
    <w:tbl>
      <w:tblPr>
        <w:tblW w:w="8070" w:type="dxa"/>
        <w:tblInd w:w="80" w:type="dxa"/>
        <w:tblCellMar>
          <w:left w:w="70" w:type="dxa"/>
          <w:right w:w="70" w:type="dxa"/>
        </w:tblCellMar>
        <w:tblLook w:val="04A0" w:firstRow="1" w:lastRow="0" w:firstColumn="1" w:lastColumn="0" w:noHBand="0" w:noVBand="1"/>
      </w:tblPr>
      <w:tblGrid>
        <w:gridCol w:w="191"/>
        <w:gridCol w:w="191"/>
        <w:gridCol w:w="7688"/>
      </w:tblGrid>
      <w:tr w:rsidR="00E9255B" w:rsidRPr="00CC3D1B" w14:paraId="28723318" w14:textId="77777777" w:rsidTr="00FB6945">
        <w:trPr>
          <w:trHeight w:val="300"/>
        </w:trPr>
        <w:tc>
          <w:tcPr>
            <w:tcW w:w="807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AB04C77"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PRIX DE PRIX DE L'OFFRE X= Prix </w:t>
            </w:r>
            <w:r w:rsidRPr="00CC3D1B">
              <w:rPr>
                <w:rFonts w:eastAsia="Times New Roman" w:cs="Calibri"/>
                <w:color w:val="000000"/>
                <w:szCs w:val="21"/>
                <w:u w:val="single"/>
                <w:lang w:val="fr-FR" w:eastAsia="fr-FR"/>
              </w:rPr>
              <w:t>de l'offre régulière le plus bas *70</w:t>
            </w:r>
          </w:p>
        </w:tc>
      </w:tr>
      <w:tr w:rsidR="00E9255B" w:rsidRPr="00CC3D1B" w14:paraId="740AA050" w14:textId="77777777" w:rsidTr="00FB6945">
        <w:trPr>
          <w:trHeight w:val="315"/>
        </w:trPr>
        <w:tc>
          <w:tcPr>
            <w:tcW w:w="191" w:type="dxa"/>
            <w:tcBorders>
              <w:top w:val="nil"/>
              <w:left w:val="single" w:sz="8" w:space="0" w:color="auto"/>
              <w:bottom w:val="single" w:sz="8" w:space="0" w:color="auto"/>
              <w:right w:val="nil"/>
            </w:tcBorders>
            <w:shd w:val="clear" w:color="auto" w:fill="auto"/>
            <w:noWrap/>
            <w:vAlign w:val="bottom"/>
            <w:hideMark/>
          </w:tcPr>
          <w:p w14:paraId="401EEC98"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91" w:type="dxa"/>
            <w:tcBorders>
              <w:top w:val="nil"/>
              <w:left w:val="nil"/>
              <w:bottom w:val="single" w:sz="8" w:space="0" w:color="auto"/>
              <w:right w:val="nil"/>
            </w:tcBorders>
            <w:shd w:val="clear" w:color="auto" w:fill="auto"/>
            <w:noWrap/>
            <w:vAlign w:val="bottom"/>
            <w:hideMark/>
          </w:tcPr>
          <w:p w14:paraId="7D676AFE"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7688" w:type="dxa"/>
            <w:tcBorders>
              <w:top w:val="nil"/>
              <w:left w:val="nil"/>
              <w:bottom w:val="single" w:sz="8" w:space="0" w:color="auto"/>
              <w:right w:val="single" w:sz="8" w:space="0" w:color="000000"/>
            </w:tcBorders>
            <w:shd w:val="clear" w:color="auto" w:fill="auto"/>
            <w:noWrap/>
            <w:vAlign w:val="bottom"/>
            <w:hideMark/>
          </w:tcPr>
          <w:p w14:paraId="03808212"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Prix de l'offre régulière X</w:t>
            </w:r>
          </w:p>
        </w:tc>
      </w:tr>
    </w:tbl>
    <w:p w14:paraId="7E905EFB" w14:textId="77777777" w:rsidR="002E6840" w:rsidRPr="00CC3D1B" w:rsidRDefault="002E6840" w:rsidP="002E6840">
      <w:pPr>
        <w:pStyle w:val="Titre4"/>
        <w:keepLines w:val="0"/>
        <w:widowControl w:val="0"/>
        <w:tabs>
          <w:tab w:val="num" w:pos="864"/>
        </w:tabs>
        <w:suppressAutoHyphens/>
        <w:spacing w:before="120" w:after="120" w:line="240" w:lineRule="auto"/>
        <w:rPr>
          <w:sz w:val="24"/>
          <w:szCs w:val="28"/>
        </w:rPr>
      </w:pPr>
      <w:bookmarkStart w:id="98" w:name="_Toc174863986"/>
      <w:r w:rsidRPr="00CC3D1B">
        <w:rPr>
          <w:sz w:val="24"/>
          <w:szCs w:val="28"/>
        </w:rPr>
        <w:t>Attribution du marché</w:t>
      </w:r>
      <w:bookmarkEnd w:id="98"/>
    </w:p>
    <w:p w14:paraId="0398C9E9" w14:textId="77777777" w:rsidR="002E6840" w:rsidRPr="00CC3D1B" w:rsidRDefault="002E6840" w:rsidP="002E6840">
      <w:pPr>
        <w:pStyle w:val="Corpsdetexte"/>
        <w:rPr>
          <w:rFonts w:cs="Arial"/>
          <w:i/>
          <w:sz w:val="18"/>
          <w:szCs w:val="18"/>
        </w:rPr>
      </w:pPr>
      <w:proofErr w:type="gramStart"/>
      <w:r w:rsidRPr="00CC3D1B">
        <w:rPr>
          <w:rFonts w:cs="Arial"/>
          <w:i/>
          <w:sz w:val="18"/>
          <w:szCs w:val="18"/>
        </w:rPr>
        <w:t>Article  36</w:t>
      </w:r>
      <w:proofErr w:type="gramEnd"/>
      <w:r w:rsidRPr="00CC3D1B">
        <w:rPr>
          <w:rFonts w:cs="Arial"/>
          <w:i/>
          <w:sz w:val="18"/>
          <w:szCs w:val="18"/>
        </w:rPr>
        <w:t xml:space="preserve"> et 81-82 de la Loi du 17.06.2016  </w:t>
      </w:r>
    </w:p>
    <w:p w14:paraId="4A1874F0" w14:textId="77777777" w:rsidR="00E9255B" w:rsidRPr="00CC3D1B" w:rsidRDefault="00E9255B" w:rsidP="00E9255B">
      <w:pPr>
        <w:pStyle w:val="Corpsdetexte"/>
        <w:rPr>
          <w:rFonts w:cs="Arial"/>
          <w:i/>
          <w:sz w:val="18"/>
          <w:szCs w:val="18"/>
        </w:rPr>
      </w:pPr>
      <w:r w:rsidRPr="00CC3D1B">
        <w:rPr>
          <w:rFonts w:ascii="Georgia" w:hAnsi="Georgia"/>
          <w:color w:val="404040"/>
          <w:sz w:val="21"/>
          <w:szCs w:val="21"/>
        </w:rPr>
        <w:t>Les lots du marché seront attribués aux soumissionnaires qui ont remis l’offre régulière économiquement la plus avantageuse pour le lot.</w:t>
      </w:r>
    </w:p>
    <w:p w14:paraId="20D6C8D6" w14:textId="77777777" w:rsidR="002E6840" w:rsidRPr="00CC3D1B" w:rsidRDefault="002E6840" w:rsidP="002E6840">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6AE379F4" w14:textId="77777777" w:rsidR="002E6840" w:rsidRPr="00CC3D1B" w:rsidRDefault="002E6840" w:rsidP="002E6840">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Le pouvoir adjudicateur peut soit renoncer à passer le marché, soit refaire la procédure, au besoin suivant un autre mode.</w:t>
      </w:r>
    </w:p>
    <w:p w14:paraId="056F38D3" w14:textId="04DF8F21" w:rsidR="009804F1" w:rsidRPr="00CC3D1B" w:rsidRDefault="002E6840" w:rsidP="00E9255B">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Le pouvoir adjudicateur se réserve aussi le droit de n’attribuer que certain(s) lot(s) et de décider que les autres lots feront l’objet d’un ou de plusieurs nouveaux marchés, au besoin suivant </w:t>
      </w:r>
      <w:r w:rsidR="00E9255B" w:rsidRPr="00CC3D1B">
        <w:rPr>
          <w:rFonts w:ascii="Georgia" w:eastAsia="DejaVu Sans" w:hAnsi="Georgia" w:cs="Tahoma"/>
          <w:color w:val="404040"/>
          <w:kern w:val="18"/>
          <w:sz w:val="21"/>
          <w:szCs w:val="21"/>
          <w:lang w:val="fr-FR"/>
        </w:rPr>
        <w:t>une autre procédure</w:t>
      </w:r>
      <w:r w:rsidRPr="00CC3D1B">
        <w:rPr>
          <w:rFonts w:ascii="Georgia" w:eastAsia="DejaVu Sans" w:hAnsi="Georgia" w:cs="Tahoma"/>
          <w:color w:val="404040"/>
          <w:kern w:val="18"/>
          <w:sz w:val="21"/>
          <w:szCs w:val="21"/>
          <w:lang w:val="fr-FR"/>
        </w:rPr>
        <w:t xml:space="preserve"> de passation en application de l’art. 58 §1, 3ième paragraphe.</w:t>
      </w:r>
    </w:p>
    <w:p w14:paraId="7874CE7B" w14:textId="77777777" w:rsidR="009804F1" w:rsidRPr="00CC3D1B" w:rsidRDefault="009804F1" w:rsidP="71EBF40D">
      <w:pPr>
        <w:pStyle w:val="Titre3"/>
        <w:keepNext/>
        <w:widowControl w:val="0"/>
        <w:numPr>
          <w:ilvl w:val="2"/>
          <w:numId w:val="5"/>
        </w:numPr>
        <w:tabs>
          <w:tab w:val="num" w:pos="810"/>
        </w:tabs>
        <w:suppressAutoHyphens/>
        <w:autoSpaceDE/>
        <w:autoSpaceDN/>
        <w:adjustRightInd/>
        <w:spacing w:before="180" w:after="180"/>
        <w:ind w:left="810"/>
      </w:pPr>
      <w:bookmarkStart w:id="99" w:name="_Toc257039854"/>
      <w:bookmarkStart w:id="100" w:name="_Toc366161168"/>
      <w:bookmarkStart w:id="101" w:name="_Toc174863987"/>
      <w:r w:rsidRPr="00CC3D1B">
        <w:t>Conclusion du contrat</w:t>
      </w:r>
      <w:bookmarkEnd w:id="99"/>
      <w:bookmarkEnd w:id="100"/>
      <w:bookmarkEnd w:id="101"/>
    </w:p>
    <w:p w14:paraId="342233F4" w14:textId="77777777" w:rsidR="009804F1" w:rsidRPr="00CC3D1B" w:rsidRDefault="009804F1" w:rsidP="009804F1">
      <w:pPr>
        <w:pStyle w:val="Corpsdetexte"/>
        <w:rPr>
          <w:i/>
          <w:sz w:val="18"/>
        </w:rPr>
      </w:pPr>
      <w:r w:rsidRPr="00CC3D1B">
        <w:rPr>
          <w:i/>
          <w:sz w:val="18"/>
        </w:rPr>
        <w:t xml:space="preserve">Article </w:t>
      </w:r>
      <w:r w:rsidRPr="00CC3D1B">
        <w:rPr>
          <w:rFonts w:cs="Arial"/>
          <w:i/>
          <w:sz w:val="18"/>
        </w:rPr>
        <w:t>88 de l’AR Passation</w:t>
      </w:r>
      <w:r w:rsidRPr="00CC3D1B">
        <w:rPr>
          <w:i/>
          <w:sz w:val="18"/>
        </w:rPr>
        <w:t> </w:t>
      </w:r>
    </w:p>
    <w:p w14:paraId="1F2FE771" w14:textId="4742471B" w:rsidR="009804F1" w:rsidRPr="00CC3D1B" w:rsidRDefault="009804F1" w:rsidP="009804F1">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Conformément à l’art. </w:t>
      </w:r>
      <w:r w:rsidR="004E56C2" w:rsidRPr="00CC3D1B">
        <w:rPr>
          <w:rFonts w:ascii="Georgia" w:eastAsia="DejaVu Sans" w:hAnsi="Georgia" w:cs="Tahoma"/>
          <w:color w:val="404040"/>
          <w:kern w:val="18"/>
          <w:sz w:val="21"/>
          <w:szCs w:val="21"/>
          <w:lang w:val="fr-FR"/>
        </w:rPr>
        <w:t>88 de</w:t>
      </w:r>
      <w:r w:rsidRPr="00CC3D1B">
        <w:rPr>
          <w:rFonts w:ascii="Georgia" w:eastAsia="DejaVu Sans" w:hAnsi="Georgia" w:cs="Tahoma"/>
          <w:color w:val="404040"/>
          <w:kern w:val="18"/>
          <w:sz w:val="21"/>
          <w:szCs w:val="21"/>
          <w:lang w:val="fr-FR"/>
        </w:rPr>
        <w:t xml:space="preserve"> l’A.R. du 18 avril 2017, le marché a lieu par la notification au soumissionnaire choisi de l’approbation de son offre. </w:t>
      </w:r>
    </w:p>
    <w:p w14:paraId="0BCE9EB0" w14:textId="77777777" w:rsidR="009804F1" w:rsidRPr="00CC3D1B" w:rsidRDefault="009804F1" w:rsidP="009804F1">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CC3D1B" w:rsidRDefault="009804F1" w:rsidP="009804F1">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Le contrat intégral consiste dès lors en un marché attribué par </w:t>
      </w:r>
      <w:r w:rsidR="0021448A" w:rsidRPr="00CC3D1B">
        <w:rPr>
          <w:rFonts w:ascii="Georgia" w:eastAsia="Calibri" w:hAnsi="Georgia"/>
          <w:color w:val="585756"/>
          <w:sz w:val="21"/>
          <w:szCs w:val="22"/>
        </w:rPr>
        <w:t>Enabel</w:t>
      </w:r>
      <w:r w:rsidR="0021448A" w:rsidRPr="00CC3D1B">
        <w:rPr>
          <w:rFonts w:ascii="Georgia" w:eastAsia="DejaVu Sans" w:hAnsi="Georgia" w:cs="Tahoma"/>
          <w:color w:val="404040"/>
          <w:kern w:val="18"/>
          <w:sz w:val="21"/>
          <w:szCs w:val="21"/>
          <w:lang w:val="fr-FR"/>
        </w:rPr>
        <w:t xml:space="preserve"> </w:t>
      </w:r>
      <w:r w:rsidRPr="00CC3D1B">
        <w:rPr>
          <w:rFonts w:ascii="Georgia" w:eastAsia="DejaVu Sans" w:hAnsi="Georgia" w:cs="Tahoma"/>
          <w:color w:val="404040"/>
          <w:kern w:val="18"/>
          <w:sz w:val="21"/>
          <w:szCs w:val="21"/>
          <w:lang w:val="fr-FR"/>
        </w:rPr>
        <w:t>au soumissionnaire choisi conformément au :</w:t>
      </w:r>
    </w:p>
    <w:p w14:paraId="79340FD4" w14:textId="77777777" w:rsidR="009804F1" w:rsidRPr="00CC3D1B" w:rsidRDefault="009804F1" w:rsidP="00A016E5">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CC3D1B">
        <w:rPr>
          <w:rFonts w:ascii="Georgia" w:hAnsi="Georgia"/>
          <w:color w:val="404040"/>
          <w:sz w:val="21"/>
          <w:szCs w:val="21"/>
          <w:lang w:val="fr-FR"/>
        </w:rPr>
        <w:t>Le présent CSC et ses annexes ;</w:t>
      </w:r>
    </w:p>
    <w:p w14:paraId="5D5035AB" w14:textId="77777777" w:rsidR="009804F1" w:rsidRPr="00CC3D1B" w:rsidRDefault="009804F1" w:rsidP="00A016E5">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CC3D1B">
        <w:rPr>
          <w:rFonts w:ascii="Georgia" w:hAnsi="Georgia"/>
          <w:color w:val="404040"/>
          <w:sz w:val="21"/>
          <w:szCs w:val="21"/>
          <w:lang w:val="fr-FR"/>
        </w:rPr>
        <w:t>La BAFO approuvée de l’adjudicataire et toutes ses annexes ;</w:t>
      </w:r>
    </w:p>
    <w:p w14:paraId="6927D27C" w14:textId="77777777" w:rsidR="009804F1" w:rsidRPr="00CC3D1B" w:rsidRDefault="009804F1" w:rsidP="00A016E5">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CC3D1B">
        <w:rPr>
          <w:rFonts w:ascii="Georgia" w:hAnsi="Georgia"/>
          <w:color w:val="404040"/>
          <w:sz w:val="21"/>
          <w:szCs w:val="21"/>
          <w:lang w:val="fr-FR"/>
        </w:rPr>
        <w:t>La lettre recommandée portant notification de la décision d’attribution ;</w:t>
      </w:r>
    </w:p>
    <w:p w14:paraId="37C2D86E" w14:textId="0F93FF5B" w:rsidR="009804F1" w:rsidRPr="00CC3D1B" w:rsidRDefault="009804F1" w:rsidP="00A016E5">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CC3D1B">
        <w:rPr>
          <w:rFonts w:ascii="Georgia" w:hAnsi="Georgia"/>
          <w:color w:val="404040"/>
          <w:sz w:val="21"/>
          <w:szCs w:val="21"/>
          <w:lang w:val="fr-FR"/>
        </w:rPr>
        <w:t>Le cas échéant, les documents éventuels ultérieurs, acceptés et signés par les deux parties.</w:t>
      </w:r>
    </w:p>
    <w:p w14:paraId="3BB80E37" w14:textId="3F7EFDA7" w:rsidR="00854F04" w:rsidRPr="00CC3D1B" w:rsidRDefault="00854F04" w:rsidP="00854F04">
      <w:pPr>
        <w:pStyle w:val="BTCbulletsCTB"/>
        <w:tabs>
          <w:tab w:val="left" w:pos="360"/>
        </w:tabs>
        <w:spacing w:after="120" w:line="288" w:lineRule="auto"/>
        <w:jc w:val="both"/>
        <w:rPr>
          <w:rFonts w:ascii="Georgia" w:hAnsi="Georgia"/>
          <w:color w:val="404040"/>
          <w:sz w:val="21"/>
          <w:szCs w:val="21"/>
          <w:lang w:val="fr-FR"/>
        </w:rPr>
      </w:pPr>
      <w:r w:rsidRPr="00CC3D1B">
        <w:rPr>
          <w:rFonts w:ascii="Georgia" w:hAnsi="Georgia"/>
          <w:color w:val="404040"/>
          <w:sz w:val="21"/>
          <w:szCs w:val="21"/>
          <w:lang w:val="fr-FR"/>
        </w:rPr>
        <w:t xml:space="preserve">Dans un objectif de transparence, Enabel s'engage à publier annuellement une liste des attributaires de ses marchés. Par l'introduction de son offre, l'adjudicataire du marché se </w:t>
      </w:r>
      <w:r w:rsidRPr="00CC3D1B">
        <w:rPr>
          <w:rFonts w:ascii="Georgia" w:hAnsi="Georgia"/>
          <w:color w:val="404040"/>
          <w:sz w:val="21"/>
          <w:szCs w:val="21"/>
          <w:lang w:val="fr-FR"/>
        </w:rPr>
        <w:lastRenderedPageBreak/>
        <w:t xml:space="preserve">déclare d'accord avec la publication du titre du contrat, la nature et l'objet du contrat, son nom et localité, ainsi que </w:t>
      </w:r>
      <w:r w:rsidR="004E56C2" w:rsidRPr="00CC3D1B">
        <w:rPr>
          <w:rFonts w:ascii="Georgia" w:hAnsi="Georgia"/>
          <w:color w:val="404040"/>
          <w:sz w:val="21"/>
          <w:szCs w:val="21"/>
          <w:lang w:val="fr-FR"/>
        </w:rPr>
        <w:t xml:space="preserve"> </w:t>
      </w:r>
      <w:r w:rsidRPr="00CC3D1B">
        <w:rPr>
          <w:rFonts w:ascii="Georgia" w:hAnsi="Georgia"/>
          <w:color w:val="404040"/>
          <w:sz w:val="21"/>
          <w:szCs w:val="21"/>
          <w:lang w:val="fr-FR"/>
        </w:rPr>
        <w:t xml:space="preserve"> le montant du contrat.</w:t>
      </w:r>
    </w:p>
    <w:p w14:paraId="48F5D7B1" w14:textId="09D5BCF2" w:rsidR="009804F1" w:rsidRPr="00CC3D1B" w:rsidRDefault="005F2003" w:rsidP="009804F1">
      <w:pPr>
        <w:pStyle w:val="Corpsdetexte"/>
      </w:pPr>
      <w:r w:rsidRPr="00CC3D1B">
        <w:br w:type="page"/>
      </w:r>
    </w:p>
    <w:p w14:paraId="77DAACD3" w14:textId="02FCD012" w:rsidR="005F2003" w:rsidRPr="00CC3D1B" w:rsidRDefault="005F2003" w:rsidP="004E56C2">
      <w:pPr>
        <w:pStyle w:val="Titre1"/>
        <w:numPr>
          <w:ilvl w:val="0"/>
          <w:numId w:val="5"/>
        </w:numPr>
      </w:pPr>
      <w:bookmarkStart w:id="102" w:name="_Toc174863988"/>
      <w:bookmarkEnd w:id="85"/>
      <w:bookmarkEnd w:id="86"/>
      <w:bookmarkEnd w:id="87"/>
      <w:bookmarkEnd w:id="88"/>
      <w:bookmarkEnd w:id="89"/>
      <w:r w:rsidRPr="00CC3D1B">
        <w:lastRenderedPageBreak/>
        <w:t>Dispositions contractuelles particul</w:t>
      </w:r>
      <w:r w:rsidR="006F0F35" w:rsidRPr="00CC3D1B">
        <w:t>i</w:t>
      </w:r>
      <w:r w:rsidRPr="00CC3D1B">
        <w:t>ères</w:t>
      </w:r>
      <w:bookmarkEnd w:id="102"/>
    </w:p>
    <w:p w14:paraId="5708516A" w14:textId="77777777" w:rsidR="005F2003" w:rsidRPr="00CC3D1B" w:rsidRDefault="005F2003" w:rsidP="005F2003">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1E28D589" w14:textId="77777777" w:rsidR="00E9255B" w:rsidRPr="00CC3D1B" w:rsidRDefault="00E9255B" w:rsidP="00E9255B">
      <w:pPr>
        <w:pStyle w:val="BTCtextCTB"/>
        <w:rPr>
          <w:rFonts w:ascii="Georgia" w:eastAsia="DejaVu Sans" w:hAnsi="Georgia" w:cs="Tahoma"/>
          <w:color w:val="404040"/>
          <w:kern w:val="18"/>
          <w:sz w:val="21"/>
          <w:szCs w:val="21"/>
          <w:lang w:val="fr-FR"/>
        </w:rPr>
      </w:pPr>
      <w:bookmarkStart w:id="103" w:name="_Ref223946633"/>
      <w:bookmarkStart w:id="104" w:name="_Ref223946647"/>
      <w:bookmarkStart w:id="105" w:name="_Toc257380496"/>
      <w:bookmarkStart w:id="106" w:name="_Toc260134215"/>
      <w:bookmarkStart w:id="107" w:name="_Toc364253083"/>
      <w:r w:rsidRPr="00CC3D1B">
        <w:rPr>
          <w:rFonts w:ascii="Georgia" w:eastAsia="DejaVu Sans" w:hAnsi="Georgia" w:cs="Tahoma"/>
          <w:color w:val="404040"/>
          <w:kern w:val="18"/>
          <w:sz w:val="21"/>
          <w:szCs w:val="21"/>
          <w:lang w:val="fr-FR"/>
        </w:rPr>
        <w:t>Dans ce CSC, il est dérogé à l’article 26 des RGE.</w:t>
      </w:r>
    </w:p>
    <w:p w14:paraId="20A48E8F" w14:textId="77777777" w:rsidR="005F2003" w:rsidRPr="00CC3D1B" w:rsidRDefault="005F2003" w:rsidP="005F2003">
      <w:pPr>
        <w:pStyle w:val="Titre2"/>
        <w:keepLines w:val="0"/>
        <w:widowControl w:val="0"/>
        <w:tabs>
          <w:tab w:val="num" w:pos="576"/>
        </w:tabs>
        <w:suppressAutoHyphens/>
        <w:spacing w:after="240"/>
      </w:pPr>
      <w:bookmarkStart w:id="108" w:name="_Toc174863989"/>
      <w:r w:rsidRPr="00CC3D1B">
        <w:t>Fonctionnaire dirigeant (art. 11)</w:t>
      </w:r>
      <w:bookmarkEnd w:id="103"/>
      <w:bookmarkEnd w:id="104"/>
      <w:bookmarkEnd w:id="105"/>
      <w:bookmarkEnd w:id="106"/>
      <w:bookmarkEnd w:id="107"/>
      <w:bookmarkEnd w:id="108"/>
    </w:p>
    <w:p w14:paraId="1A940E4D" w14:textId="77777777" w:rsidR="00E9255B" w:rsidRPr="00CC3D1B" w:rsidRDefault="00E9255B" w:rsidP="00E9255B">
      <w:pPr>
        <w:pStyle w:val="Corpsdetexte"/>
        <w:jc w:val="left"/>
        <w:rPr>
          <w:rFonts w:ascii="Georgia" w:hAnsi="Georgia"/>
          <w:color w:val="404040"/>
          <w:sz w:val="21"/>
          <w:szCs w:val="21"/>
        </w:rPr>
      </w:pPr>
      <w:r w:rsidRPr="00CC3D1B">
        <w:rPr>
          <w:rFonts w:ascii="Georgia" w:hAnsi="Georgia"/>
          <w:color w:val="404040"/>
          <w:sz w:val="21"/>
          <w:szCs w:val="21"/>
        </w:rPr>
        <w:t>Le fonctionnaire dirigeant pour chacun des lots est :</w:t>
      </w:r>
    </w:p>
    <w:p w14:paraId="3CF56DAC" w14:textId="77777777" w:rsidR="00E9255B" w:rsidRPr="00CC3D1B" w:rsidRDefault="00E9255B" w:rsidP="00A016E5">
      <w:pPr>
        <w:pStyle w:val="Corpsdetexte"/>
        <w:numPr>
          <w:ilvl w:val="0"/>
          <w:numId w:val="19"/>
        </w:numPr>
        <w:jc w:val="left"/>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Lot 1 : Coordination du Sud-Ubangi : Joël </w:t>
      </w:r>
      <w:proofErr w:type="spellStart"/>
      <w:r w:rsidRPr="00CC3D1B">
        <w:rPr>
          <w:rFonts w:ascii="Georgia" w:eastAsia="Calibri" w:hAnsi="Georgia" w:cs="Times New Roman"/>
          <w:color w:val="585756"/>
          <w:kern w:val="0"/>
          <w:sz w:val="21"/>
          <w:szCs w:val="22"/>
          <w:lang w:val="fr-BE"/>
        </w:rPr>
        <w:t>Nabine</w:t>
      </w:r>
      <w:proofErr w:type="spellEnd"/>
      <w:r w:rsidRPr="00CC3D1B">
        <w:rPr>
          <w:rFonts w:ascii="Georgia" w:eastAsia="Calibri" w:hAnsi="Georgia" w:cs="Times New Roman"/>
          <w:color w:val="585756"/>
          <w:kern w:val="0"/>
          <w:sz w:val="21"/>
          <w:szCs w:val="22"/>
          <w:lang w:val="fr-BE"/>
        </w:rPr>
        <w:t xml:space="preserve"> N’saye, Project Manager Education de Base, </w:t>
      </w:r>
      <w:proofErr w:type="spellStart"/>
      <w:r w:rsidRPr="00CC3D1B">
        <w:rPr>
          <w:rFonts w:ascii="Georgia" w:eastAsia="Calibri" w:hAnsi="Georgia" w:cs="Times New Roman"/>
          <w:color w:val="585756"/>
          <w:kern w:val="0"/>
          <w:sz w:val="21"/>
          <w:szCs w:val="22"/>
          <w:lang w:val="fr-BE"/>
        </w:rPr>
        <w:t>couriel</w:t>
      </w:r>
      <w:proofErr w:type="spellEnd"/>
      <w:r w:rsidRPr="00CC3D1B">
        <w:rPr>
          <w:rFonts w:ascii="Georgia" w:eastAsia="Calibri" w:hAnsi="Georgia" w:cs="Times New Roman"/>
          <w:color w:val="585756"/>
          <w:kern w:val="0"/>
          <w:sz w:val="21"/>
          <w:szCs w:val="22"/>
          <w:lang w:val="fr-BE"/>
        </w:rPr>
        <w:t> : nsaye.nabine@enabel.be ;</w:t>
      </w:r>
    </w:p>
    <w:p w14:paraId="2E7D4730" w14:textId="77777777" w:rsidR="00E9255B" w:rsidRPr="00CC3D1B" w:rsidRDefault="00E9255B" w:rsidP="00A016E5">
      <w:pPr>
        <w:pStyle w:val="Corpsdetexte"/>
        <w:numPr>
          <w:ilvl w:val="0"/>
          <w:numId w:val="19"/>
        </w:numPr>
        <w:jc w:val="left"/>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Lot 2 : Coordination du Kasaï-Oriental : Ibrahim Fatima, Project Manager Education de Base, </w:t>
      </w:r>
      <w:proofErr w:type="spellStart"/>
      <w:r w:rsidRPr="00CC3D1B">
        <w:rPr>
          <w:rFonts w:ascii="Georgia" w:eastAsia="Calibri" w:hAnsi="Georgia" w:cs="Times New Roman"/>
          <w:color w:val="585756"/>
          <w:kern w:val="0"/>
          <w:sz w:val="21"/>
          <w:szCs w:val="22"/>
          <w:lang w:val="fr-BE"/>
        </w:rPr>
        <w:t>couriel</w:t>
      </w:r>
      <w:proofErr w:type="spellEnd"/>
      <w:r w:rsidRPr="00CC3D1B">
        <w:rPr>
          <w:rFonts w:ascii="Georgia" w:eastAsia="Calibri" w:hAnsi="Georgia" w:cs="Times New Roman"/>
          <w:color w:val="585756"/>
          <w:kern w:val="0"/>
          <w:sz w:val="21"/>
          <w:szCs w:val="22"/>
          <w:lang w:val="fr-BE"/>
        </w:rPr>
        <w:t xml:space="preserve"> :  </w:t>
      </w:r>
      <w:proofErr w:type="gramStart"/>
      <w:r w:rsidRPr="00CC3D1B">
        <w:rPr>
          <w:rFonts w:ascii="Georgia" w:eastAsia="Calibri" w:hAnsi="Georgia" w:cs="Times New Roman"/>
          <w:color w:val="585756"/>
          <w:kern w:val="0"/>
          <w:sz w:val="21"/>
          <w:szCs w:val="22"/>
          <w:lang w:val="fr-BE"/>
        </w:rPr>
        <w:t>ibrahim.fatima@enabel.be;</w:t>
      </w:r>
      <w:proofErr w:type="gramEnd"/>
    </w:p>
    <w:p w14:paraId="5AB63174" w14:textId="453F4E14" w:rsidR="00E9255B" w:rsidRPr="00CC3D1B" w:rsidRDefault="00E9255B" w:rsidP="00A016E5">
      <w:pPr>
        <w:pStyle w:val="Corpsdetexte"/>
        <w:numPr>
          <w:ilvl w:val="0"/>
          <w:numId w:val="19"/>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Lot3 : Coordination du Haut-Katanga : Amado </w:t>
      </w:r>
      <w:proofErr w:type="spellStart"/>
      <w:r w:rsidRPr="00CC3D1B">
        <w:rPr>
          <w:rFonts w:ascii="Georgia" w:eastAsia="Calibri" w:hAnsi="Georgia" w:cs="Times New Roman"/>
          <w:color w:val="585756"/>
          <w:kern w:val="0"/>
          <w:sz w:val="21"/>
          <w:szCs w:val="22"/>
          <w:lang w:val="fr-BE"/>
        </w:rPr>
        <w:t>Balbone</w:t>
      </w:r>
      <w:proofErr w:type="spellEnd"/>
      <w:r w:rsidRPr="00CC3D1B">
        <w:rPr>
          <w:rFonts w:ascii="Georgia" w:eastAsia="Calibri" w:hAnsi="Georgia" w:cs="Times New Roman"/>
          <w:color w:val="585756"/>
          <w:kern w:val="0"/>
          <w:sz w:val="21"/>
          <w:szCs w:val="22"/>
          <w:lang w:val="fr-BE"/>
        </w:rPr>
        <w:t xml:space="preserve">, Project Manager Education de Base, </w:t>
      </w:r>
      <w:proofErr w:type="spellStart"/>
      <w:r w:rsidRPr="00CC3D1B">
        <w:rPr>
          <w:rFonts w:ascii="Georgia" w:eastAsia="Calibri" w:hAnsi="Georgia" w:cs="Times New Roman"/>
          <w:color w:val="585756"/>
          <w:kern w:val="0"/>
          <w:sz w:val="21"/>
          <w:szCs w:val="22"/>
          <w:lang w:val="fr-BE"/>
        </w:rPr>
        <w:t>couriel</w:t>
      </w:r>
      <w:proofErr w:type="spellEnd"/>
      <w:r w:rsidRPr="00CC3D1B">
        <w:rPr>
          <w:rFonts w:ascii="Georgia" w:eastAsia="Calibri" w:hAnsi="Georgia" w:cs="Times New Roman"/>
          <w:color w:val="585756"/>
          <w:kern w:val="0"/>
          <w:sz w:val="21"/>
          <w:szCs w:val="22"/>
          <w:lang w:val="fr-BE"/>
        </w:rPr>
        <w:t> : amado.balbone@enabel.be</w:t>
      </w:r>
    </w:p>
    <w:p w14:paraId="19108FA6" w14:textId="3F2DCA49"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Une fois le marché conclu, le fonctionnaire dirigeant est l’interlocuteur principal du prestataire de services. Toute la correspondance et toutes les questions concernant l’exécution du marché lui seront adressées, sauf mention contraire expresse dans ce CSC.</w:t>
      </w:r>
    </w:p>
    <w:p w14:paraId="2B639AB7" w14:textId="19AE9553"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 xml:space="preserve">Le fonctionnaire dirigeant est responsable du suivi de </w:t>
      </w:r>
      <w:r w:rsidR="00E9255B" w:rsidRPr="00CC3D1B">
        <w:rPr>
          <w:rFonts w:ascii="Georgia" w:hAnsi="Georgia"/>
          <w:color w:val="404040"/>
          <w:sz w:val="21"/>
          <w:szCs w:val="21"/>
        </w:rPr>
        <w:t>l’exécution</w:t>
      </w:r>
      <w:r w:rsidRPr="00CC3D1B">
        <w:rPr>
          <w:rFonts w:ascii="Georgia" w:hAnsi="Georgia"/>
          <w:color w:val="404040"/>
          <w:sz w:val="21"/>
          <w:szCs w:val="21"/>
        </w:rPr>
        <w:t xml:space="preserve"> du marché.</w:t>
      </w:r>
    </w:p>
    <w:p w14:paraId="273315EE" w14:textId="77777777" w:rsidR="005F2003" w:rsidRPr="00CC3D1B" w:rsidRDefault="005F2003" w:rsidP="005F2003">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CC3D1B" w:rsidRDefault="005F2003" w:rsidP="005F2003">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5E524C3A" w:rsidR="005F2003" w:rsidRPr="00CC3D1B" w:rsidRDefault="005F2003" w:rsidP="005F2003">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Pr="00CC3D1B" w:rsidRDefault="005F2003" w:rsidP="000534B9">
      <w:pPr>
        <w:pStyle w:val="Titre2"/>
        <w:keepLines w:val="0"/>
        <w:widowControl w:val="0"/>
        <w:tabs>
          <w:tab w:val="num" w:pos="576"/>
        </w:tabs>
        <w:suppressAutoHyphens/>
        <w:spacing w:after="240"/>
      </w:pPr>
      <w:bookmarkStart w:id="109" w:name="_Toc361408323"/>
      <w:bookmarkStart w:id="110" w:name="_Toc174863990"/>
      <w:bookmarkStart w:id="111" w:name="_Toc361408324"/>
      <w:r w:rsidRPr="00CC3D1B">
        <w:t>Sous-traitants (art. 12 à 15)</w:t>
      </w:r>
      <w:bookmarkEnd w:id="109"/>
      <w:bookmarkEnd w:id="110"/>
    </w:p>
    <w:p w14:paraId="3DB1E104" w14:textId="77777777"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Le fait que l’adjudicataire confie tout ou partie de ses engagements à des sous-traitants ne dégage pas sa responsabilité envers le pouvoir adjudicateur. Celui-ci ne se reconnaît aucun lien contractuel avec ces tiers.</w:t>
      </w:r>
    </w:p>
    <w:p w14:paraId="6C122ECB" w14:textId="77777777"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L’adjudicataire reste, dans tous les cas, seul responsable vis-à-vis du pouvoir adjudicateur.</w:t>
      </w:r>
    </w:p>
    <w:p w14:paraId="3B77E97B" w14:textId="06CF0B2E"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 xml:space="preserve">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w:t>
      </w:r>
      <w:r w:rsidR="009C1B2A" w:rsidRPr="00CC3D1B">
        <w:rPr>
          <w:rFonts w:ascii="Georgia" w:hAnsi="Georgia"/>
          <w:color w:val="404040"/>
          <w:sz w:val="21"/>
          <w:szCs w:val="21"/>
        </w:rPr>
        <w:t>adjudicateur.</w:t>
      </w:r>
    </w:p>
    <w:p w14:paraId="71E1A0E8" w14:textId="24C4116D" w:rsidR="002B61D5" w:rsidRPr="00CC3D1B" w:rsidRDefault="002B61D5" w:rsidP="002B61D5">
      <w:pPr>
        <w:pStyle w:val="Corpsdetexte"/>
        <w:rPr>
          <w:rFonts w:ascii="Georgia" w:hAnsi="Georgia"/>
          <w:color w:val="404040"/>
          <w:sz w:val="21"/>
          <w:szCs w:val="21"/>
        </w:rPr>
      </w:pPr>
      <w:bookmarkStart w:id="112" w:name="_Toc361408325"/>
      <w:bookmarkEnd w:id="111"/>
      <w:r w:rsidRPr="00CC3D1B">
        <w:rPr>
          <w:rFonts w:ascii="Georgia" w:hAnsi="Georgia"/>
          <w:color w:val="404040" w:themeColor="text1" w:themeTint="BF"/>
          <w:sz w:val="21"/>
          <w:szCs w:val="21"/>
        </w:rPr>
        <w:lastRenderedPageBreak/>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77E6E036" w14:textId="77777777" w:rsidR="002B61D5" w:rsidRPr="00CC3D1B" w:rsidRDefault="002B61D5" w:rsidP="002B61D5">
      <w:pPr>
        <w:pStyle w:val="Corpsdetexte"/>
        <w:rPr>
          <w:rFonts w:ascii="Georgia" w:hAnsi="Georgia"/>
          <w:color w:val="404040"/>
          <w:sz w:val="21"/>
          <w:szCs w:val="21"/>
        </w:rPr>
      </w:pPr>
      <w:r w:rsidRPr="00CC3D1B">
        <w:rPr>
          <w:rFonts w:ascii="Georgia" w:hAnsi="Georgia"/>
          <w:color w:val="404040"/>
          <w:sz w:val="21"/>
          <w:szCs w:val="21"/>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6F34623D" w14:textId="77777777" w:rsidR="002B61D5" w:rsidRPr="00CC3D1B" w:rsidRDefault="002B61D5" w:rsidP="002B61D5">
      <w:pPr>
        <w:pStyle w:val="Titre2"/>
        <w:keepLines w:val="0"/>
        <w:widowControl w:val="0"/>
        <w:tabs>
          <w:tab w:val="num" w:pos="576"/>
        </w:tabs>
        <w:suppressAutoHyphens/>
        <w:spacing w:after="240"/>
      </w:pPr>
      <w:bookmarkStart w:id="113" w:name="_Toc52503024"/>
      <w:bookmarkStart w:id="114" w:name="_Toc174863991"/>
      <w:r w:rsidRPr="00CC3D1B">
        <w:t>Confidentialité (art. 18)</w:t>
      </w:r>
      <w:bookmarkEnd w:id="113"/>
      <w:bookmarkEnd w:id="114"/>
    </w:p>
    <w:p w14:paraId="47A9AA48" w14:textId="6D8A55AA" w:rsidR="002B61D5" w:rsidRPr="00CC3D1B" w:rsidRDefault="002B61D5" w:rsidP="003267ED">
      <w:pPr>
        <w:pStyle w:val="Corpsdetexte"/>
        <w:rPr>
          <w:rFonts w:ascii="Georgia" w:hAnsi="Georgia"/>
          <w:color w:val="404040"/>
          <w:sz w:val="21"/>
          <w:szCs w:val="21"/>
        </w:rPr>
      </w:pPr>
      <w:r w:rsidRPr="00CC3D1B">
        <w:rPr>
          <w:rFonts w:ascii="Georgia" w:hAnsi="Georgia"/>
          <w:color w:val="404040"/>
          <w:sz w:val="21"/>
          <w:szCs w:val="21"/>
        </w:rPr>
        <w:t xml:space="preserve">Les connaissances et renseignements recueillis par l’Adjudicataire, en ce compris par toutes les personnes en charge de la mission ainsi que par toutes </w:t>
      </w:r>
      <w:r w:rsidR="009C1B2A" w:rsidRPr="00CC3D1B">
        <w:rPr>
          <w:rFonts w:ascii="Georgia" w:hAnsi="Georgia"/>
          <w:color w:val="404040"/>
          <w:sz w:val="21"/>
          <w:szCs w:val="21"/>
        </w:rPr>
        <w:t>autres personnes intervenantes</w:t>
      </w:r>
      <w:r w:rsidRPr="00CC3D1B">
        <w:rPr>
          <w:rFonts w:ascii="Georgia" w:hAnsi="Georgia"/>
          <w:color w:val="404040"/>
          <w:sz w:val="21"/>
          <w:szCs w:val="21"/>
        </w:rPr>
        <w:t>, dans le cadre du présent marché sont strictement confidentiels.</w:t>
      </w:r>
    </w:p>
    <w:p w14:paraId="52F66A31" w14:textId="77777777" w:rsidR="002B61D5" w:rsidRPr="00CC3D1B" w:rsidRDefault="002B61D5" w:rsidP="003267ED">
      <w:pPr>
        <w:pStyle w:val="Corpsdetexte"/>
        <w:rPr>
          <w:rFonts w:ascii="Georgia" w:hAnsi="Georgia"/>
          <w:color w:val="404040"/>
          <w:sz w:val="21"/>
          <w:szCs w:val="21"/>
        </w:rPr>
      </w:pPr>
      <w:r w:rsidRPr="00CC3D1B">
        <w:rPr>
          <w:rFonts w:ascii="Georgia" w:hAnsi="Georgia"/>
          <w:color w:val="404040"/>
          <w:sz w:val="21"/>
          <w:szCs w:val="21"/>
        </w:rPr>
        <w:t>En aucun cas les informations recueillies, peu importe leur origine et leur nature, ne pourront être transmis à des tiers sous quelque forme que ce soit.</w:t>
      </w:r>
    </w:p>
    <w:p w14:paraId="5254B211" w14:textId="11865576" w:rsidR="002B61D5" w:rsidRPr="00CC3D1B" w:rsidRDefault="009C1B2A" w:rsidP="003267ED">
      <w:pPr>
        <w:pStyle w:val="Corpsdetexte"/>
        <w:rPr>
          <w:rFonts w:ascii="Georgia" w:hAnsi="Georgia"/>
          <w:color w:val="404040"/>
          <w:sz w:val="21"/>
          <w:szCs w:val="21"/>
        </w:rPr>
      </w:pPr>
      <w:r w:rsidRPr="00CC3D1B">
        <w:rPr>
          <w:rFonts w:ascii="Georgia" w:hAnsi="Georgia"/>
          <w:color w:val="404040"/>
          <w:sz w:val="21"/>
          <w:szCs w:val="21"/>
        </w:rPr>
        <w:t>Toutes les parties intervenantes</w:t>
      </w:r>
      <w:r w:rsidR="002B61D5" w:rsidRPr="00CC3D1B">
        <w:rPr>
          <w:rFonts w:ascii="Georgia" w:hAnsi="Georgia"/>
          <w:color w:val="404040"/>
          <w:sz w:val="21"/>
          <w:szCs w:val="21"/>
        </w:rPr>
        <w:t xml:space="preserve"> directement ou indirectement sont donc tenues au devoir de discrétion.</w:t>
      </w:r>
    </w:p>
    <w:p w14:paraId="328AFCF0" w14:textId="10DD5ACB" w:rsidR="002B61D5" w:rsidRPr="00CC3D1B" w:rsidRDefault="002B61D5" w:rsidP="003267ED">
      <w:pPr>
        <w:pStyle w:val="Corpsdetexte"/>
        <w:rPr>
          <w:rFonts w:ascii="Georgia" w:hAnsi="Georgia"/>
          <w:color w:val="404040"/>
          <w:sz w:val="21"/>
          <w:szCs w:val="21"/>
        </w:rPr>
      </w:pPr>
      <w:r w:rsidRPr="00CC3D1B">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916498C" w14:textId="77777777" w:rsidR="002B61D5" w:rsidRPr="00CC3D1B" w:rsidRDefault="002B61D5" w:rsidP="003267ED">
      <w:pPr>
        <w:pStyle w:val="Corpsdetexte"/>
        <w:rPr>
          <w:rFonts w:ascii="Georgia" w:hAnsi="Georgia"/>
          <w:color w:val="404040"/>
          <w:sz w:val="21"/>
          <w:szCs w:val="21"/>
        </w:rPr>
      </w:pPr>
      <w:r w:rsidRPr="00CC3D1B">
        <w:rPr>
          <w:rFonts w:ascii="Georgia" w:hAnsi="Georgia"/>
          <w:color w:val="404040"/>
          <w:sz w:val="21"/>
          <w:szCs w:val="21"/>
        </w:rPr>
        <w:t xml:space="preserve">A ce titre, il s’engage notamment : </w:t>
      </w:r>
    </w:p>
    <w:p w14:paraId="071048D8" w14:textId="72BD4F5D" w:rsidR="002B61D5" w:rsidRPr="00CC3D1B" w:rsidRDefault="002B61D5" w:rsidP="00A016E5">
      <w:pPr>
        <w:pStyle w:val="Corpsdetexte"/>
        <w:numPr>
          <w:ilvl w:val="0"/>
          <w:numId w:val="24"/>
        </w:numPr>
        <w:rPr>
          <w:rFonts w:ascii="Georgia" w:hAnsi="Georgia"/>
          <w:color w:val="404040"/>
          <w:sz w:val="21"/>
          <w:szCs w:val="21"/>
        </w:rPr>
      </w:pPr>
      <w:proofErr w:type="gramStart"/>
      <w:r w:rsidRPr="00CC3D1B">
        <w:rPr>
          <w:rFonts w:ascii="Georgia" w:hAnsi="Georgia"/>
          <w:color w:val="404040"/>
          <w:sz w:val="21"/>
          <w:szCs w:val="21"/>
        </w:rPr>
        <w:t>à</w:t>
      </w:r>
      <w:proofErr w:type="gramEnd"/>
      <w:r w:rsidRPr="00CC3D1B">
        <w:rPr>
          <w:rFonts w:ascii="Georgia" w:hAnsi="Georgia"/>
          <w:color w:val="404040"/>
          <w:sz w:val="21"/>
          <w:szCs w:val="21"/>
        </w:rPr>
        <w:t xml:space="preserve">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16C736CD" w14:textId="1B242715" w:rsidR="002B61D5" w:rsidRPr="00CC3D1B" w:rsidRDefault="002B61D5" w:rsidP="00A016E5">
      <w:pPr>
        <w:pStyle w:val="Corpsdetexte"/>
        <w:numPr>
          <w:ilvl w:val="0"/>
          <w:numId w:val="24"/>
        </w:numPr>
        <w:rPr>
          <w:rFonts w:ascii="Georgia" w:hAnsi="Georgia"/>
          <w:color w:val="404040"/>
          <w:sz w:val="21"/>
          <w:szCs w:val="21"/>
        </w:rPr>
      </w:pPr>
      <w:proofErr w:type="gramStart"/>
      <w:r w:rsidRPr="00CC3D1B">
        <w:rPr>
          <w:rFonts w:ascii="Georgia" w:hAnsi="Georgia"/>
          <w:color w:val="404040"/>
          <w:sz w:val="21"/>
          <w:szCs w:val="21"/>
        </w:rPr>
        <w:t>à</w:t>
      </w:r>
      <w:proofErr w:type="gramEnd"/>
      <w:r w:rsidRPr="00CC3D1B">
        <w:rPr>
          <w:rFonts w:ascii="Georgia" w:hAnsi="Georgia"/>
          <w:color w:val="404040"/>
          <w:sz w:val="21"/>
          <w:szCs w:val="21"/>
        </w:rPr>
        <w:t xml:space="preserve">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738E1004" w14:textId="532F8057" w:rsidR="002B61D5" w:rsidRPr="00CC3D1B" w:rsidRDefault="002B61D5" w:rsidP="00A016E5">
      <w:pPr>
        <w:pStyle w:val="Corpsdetexte"/>
        <w:numPr>
          <w:ilvl w:val="0"/>
          <w:numId w:val="24"/>
        </w:numPr>
        <w:rPr>
          <w:rFonts w:ascii="Georgia" w:hAnsi="Georgia"/>
          <w:color w:val="404040"/>
          <w:sz w:val="21"/>
          <w:szCs w:val="21"/>
        </w:rPr>
      </w:pPr>
      <w:proofErr w:type="gramStart"/>
      <w:r w:rsidRPr="00CC3D1B">
        <w:rPr>
          <w:rFonts w:ascii="Georgia" w:hAnsi="Georgia"/>
          <w:color w:val="404040"/>
          <w:sz w:val="21"/>
          <w:szCs w:val="21"/>
        </w:rPr>
        <w:t>à</w:t>
      </w:r>
      <w:proofErr w:type="gramEnd"/>
      <w:r w:rsidRPr="00CC3D1B">
        <w:rPr>
          <w:rFonts w:ascii="Georgia" w:hAnsi="Georgia"/>
          <w:color w:val="404040"/>
          <w:sz w:val="21"/>
          <w:szCs w:val="21"/>
        </w:rPr>
        <w:t xml:space="preserve"> ne pas reproduire, distribuer, divulguer, transmettre ou autrement mettre à disposition de tiers les éléments précités, en totalité ou en partie, et sous quelque forme que ce soit, à moins d’avoir obtenu l’accord préalable et écrit du Pouvoir Adjudicateur ;</w:t>
      </w:r>
    </w:p>
    <w:p w14:paraId="2C09567A" w14:textId="1DB61732" w:rsidR="002B61D5" w:rsidRPr="00CC3D1B" w:rsidRDefault="002B61D5" w:rsidP="00A016E5">
      <w:pPr>
        <w:pStyle w:val="Corpsdetexte"/>
        <w:numPr>
          <w:ilvl w:val="0"/>
          <w:numId w:val="24"/>
        </w:numPr>
        <w:rPr>
          <w:rFonts w:ascii="Georgia" w:hAnsi="Georgia"/>
          <w:color w:val="404040"/>
          <w:sz w:val="21"/>
          <w:szCs w:val="21"/>
        </w:rPr>
      </w:pPr>
      <w:proofErr w:type="gramStart"/>
      <w:r w:rsidRPr="00CC3D1B">
        <w:rPr>
          <w:rFonts w:ascii="Georgia" w:hAnsi="Georgia"/>
          <w:color w:val="404040"/>
          <w:sz w:val="21"/>
          <w:szCs w:val="21"/>
        </w:rPr>
        <w:t>à</w:t>
      </w:r>
      <w:proofErr w:type="gramEnd"/>
      <w:r w:rsidRPr="00CC3D1B">
        <w:rPr>
          <w:rFonts w:ascii="Georgia" w:hAnsi="Georgia"/>
          <w:color w:val="404040"/>
          <w:sz w:val="21"/>
          <w:szCs w:val="21"/>
        </w:rPr>
        <w:t xml:space="preserve"> restituer, à première demande du Pouvoir Adjudicateur, les éléments précités ;</w:t>
      </w:r>
    </w:p>
    <w:p w14:paraId="7D4744E2" w14:textId="426CA4D8" w:rsidR="002B61D5" w:rsidRPr="00CC3D1B" w:rsidRDefault="002B61D5" w:rsidP="00A016E5">
      <w:pPr>
        <w:pStyle w:val="Corpsdetexte"/>
        <w:numPr>
          <w:ilvl w:val="0"/>
          <w:numId w:val="24"/>
        </w:numPr>
        <w:rPr>
          <w:rFonts w:ascii="Georgia" w:hAnsi="Georgia"/>
          <w:color w:val="404040"/>
          <w:sz w:val="21"/>
          <w:szCs w:val="21"/>
        </w:rPr>
      </w:pPr>
      <w:proofErr w:type="gramStart"/>
      <w:r w:rsidRPr="00CC3D1B">
        <w:rPr>
          <w:rFonts w:ascii="Georgia" w:hAnsi="Georgia"/>
          <w:color w:val="404040"/>
          <w:sz w:val="21"/>
          <w:szCs w:val="21"/>
        </w:rPr>
        <w:t>d’une</w:t>
      </w:r>
      <w:proofErr w:type="gramEnd"/>
      <w:r w:rsidRPr="00CC3D1B">
        <w:rPr>
          <w:rFonts w:ascii="Georgia" w:hAnsi="Georgia"/>
          <w:color w:val="404040"/>
          <w:sz w:val="21"/>
          <w:szCs w:val="21"/>
        </w:rPr>
        <w:t xml:space="preserve"> manière générale, à ne pas divulguer directement ou indirectement aux tiers, </w:t>
      </w:r>
      <w:r w:rsidRPr="00CC3D1B">
        <w:rPr>
          <w:rFonts w:ascii="Georgia" w:hAnsi="Georgia"/>
          <w:color w:val="404040"/>
          <w:sz w:val="21"/>
          <w:szCs w:val="21"/>
        </w:rPr>
        <w:lastRenderedPageBreak/>
        <w:t>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322A85A4" w14:textId="77777777" w:rsidR="002B61D5" w:rsidRPr="00CC3D1B" w:rsidRDefault="002B61D5" w:rsidP="003267ED">
      <w:pPr>
        <w:pStyle w:val="Titre2"/>
        <w:jc w:val="both"/>
        <w:rPr>
          <w:lang w:val="fr-FR"/>
        </w:rPr>
      </w:pPr>
      <w:bookmarkStart w:id="115" w:name="_Toc174863992"/>
      <w:r w:rsidRPr="00CC3D1B">
        <w:rPr>
          <w:lang w:val="fr-FR"/>
        </w:rPr>
        <w:t>Protection des données personnelles</w:t>
      </w:r>
      <w:bookmarkEnd w:id="115"/>
    </w:p>
    <w:p w14:paraId="2455C204" w14:textId="77777777" w:rsidR="002B61D5" w:rsidRPr="00CC3D1B" w:rsidRDefault="002B61D5" w:rsidP="003267ED">
      <w:pPr>
        <w:jc w:val="both"/>
        <w:rPr>
          <w:lang w:val="fr-FR"/>
        </w:rPr>
      </w:pPr>
      <w:r w:rsidRPr="00CC3D1B">
        <w:rPr>
          <w:lang w:val="fr-FR"/>
        </w:rPr>
        <w:t>4.4.1</w:t>
      </w:r>
      <w:r w:rsidRPr="00CC3D1B">
        <w:rPr>
          <w:lang w:val="fr-FR"/>
        </w:rPr>
        <w:tab/>
        <w:t>Traitement des données personnelles par le pouvoir adjudicateur</w:t>
      </w:r>
    </w:p>
    <w:p w14:paraId="0900DA57" w14:textId="77777777" w:rsidR="002B61D5" w:rsidRPr="00CC3D1B" w:rsidRDefault="002B61D5" w:rsidP="003267ED">
      <w:pPr>
        <w:jc w:val="both"/>
        <w:rPr>
          <w:lang w:val="fr-FR"/>
        </w:rPr>
      </w:pPr>
      <w:r w:rsidRPr="00CC3D1B">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00C4E8A4" w14:textId="77777777" w:rsidR="002B61D5" w:rsidRPr="00CC3D1B" w:rsidRDefault="002B61D5" w:rsidP="003267ED">
      <w:pPr>
        <w:jc w:val="both"/>
        <w:rPr>
          <w:lang w:val="fr-FR"/>
        </w:rPr>
      </w:pPr>
      <w:r w:rsidRPr="00CC3D1B">
        <w:rPr>
          <w:lang w:val="fr-FR"/>
        </w:rPr>
        <w:t>4.4.2</w:t>
      </w:r>
      <w:r w:rsidRPr="00CC3D1B">
        <w:rPr>
          <w:lang w:val="fr-FR"/>
        </w:rPr>
        <w:tab/>
        <w:t xml:space="preserve">Traitement des données personnelles par l’adjudicataire </w:t>
      </w:r>
    </w:p>
    <w:p w14:paraId="1D1D956D" w14:textId="621CB820" w:rsidR="002B61D5" w:rsidRPr="00CC3D1B" w:rsidRDefault="002B61D5" w:rsidP="003267ED">
      <w:pPr>
        <w:jc w:val="both"/>
        <w:rPr>
          <w:caps/>
          <w:lang w:val="fr-FR"/>
        </w:rPr>
      </w:pPr>
      <w:r w:rsidRPr="00CC3D1B">
        <w:rPr>
          <w:caps/>
          <w:lang w:val="fr-FR"/>
        </w:rPr>
        <w:t>OPTION 1 : Traitement des données à caractère personnel par un sous-traitant =</w:t>
      </w:r>
    </w:p>
    <w:p w14:paraId="12FA32C5" w14:textId="77777777" w:rsidR="002B61D5" w:rsidRPr="00CC3D1B" w:rsidRDefault="002B61D5" w:rsidP="003267ED">
      <w:pPr>
        <w:jc w:val="both"/>
        <w:rPr>
          <w:lang w:val="fr-FR"/>
        </w:rPr>
      </w:pPr>
      <w:r w:rsidRPr="00CC3D1B">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237A6913" w14:textId="77777777" w:rsidR="002B61D5" w:rsidRPr="00CC3D1B" w:rsidRDefault="002B61D5" w:rsidP="003267ED">
      <w:pPr>
        <w:jc w:val="both"/>
        <w:rPr>
          <w:lang w:val="fr-FR"/>
        </w:rPr>
      </w:pPr>
      <w:r w:rsidRPr="00CC3D1B">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A1DD442" w14:textId="77777777" w:rsidR="002B61D5" w:rsidRPr="00CC3D1B" w:rsidRDefault="002B61D5" w:rsidP="003267ED">
      <w:pPr>
        <w:jc w:val="both"/>
        <w:rPr>
          <w:lang w:val="fr-FR"/>
        </w:rPr>
      </w:pPr>
      <w:r w:rsidRPr="00CC3D1B">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5564BBB5" w14:textId="77777777" w:rsidR="002B61D5" w:rsidRPr="00CC3D1B" w:rsidRDefault="002B61D5" w:rsidP="003267ED">
      <w:pPr>
        <w:jc w:val="both"/>
        <w:rPr>
          <w:lang w:val="fr-FR"/>
        </w:rPr>
      </w:pPr>
      <w:r w:rsidRPr="00CC3D1B">
        <w:rPr>
          <w:lang w:val="fr-FR"/>
        </w:rPr>
        <w:t>Les données à caractère personnel qui seront traités sont confidentielles. L’adjudicataire limitera dès lors l’accès aux données au personnel strictement nécessaires à l'exécution, à la gestion et au suivi du marché.</w:t>
      </w:r>
    </w:p>
    <w:p w14:paraId="1481FB24" w14:textId="77777777" w:rsidR="002B61D5" w:rsidRPr="00CC3D1B" w:rsidRDefault="002B61D5" w:rsidP="003267ED">
      <w:pPr>
        <w:jc w:val="both"/>
        <w:rPr>
          <w:lang w:val="fr-FR"/>
        </w:rPr>
      </w:pPr>
      <w:r w:rsidRPr="00CC3D1B">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598C50EB" w14:textId="682919FE" w:rsidR="002B61D5" w:rsidRPr="00CC3D1B" w:rsidRDefault="002B61D5" w:rsidP="003267ED">
      <w:pPr>
        <w:jc w:val="both"/>
        <w:rPr>
          <w:lang w:val="fr-FR"/>
        </w:rPr>
      </w:pPr>
      <w:r w:rsidRPr="00CC3D1B">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4E56C2" w:rsidRPr="00CC3D1B">
        <w:rPr>
          <w:lang w:val="fr-FR"/>
        </w:rPr>
        <w:t>sous-traitant</w:t>
      </w:r>
      <w:r w:rsidRPr="00CC3D1B">
        <w:rPr>
          <w:lang w:val="fr-FR"/>
        </w:rPr>
        <w:t xml:space="preserve"> (Article 28 §3 du RGPD). </w:t>
      </w:r>
    </w:p>
    <w:p w14:paraId="77093417" w14:textId="77777777" w:rsidR="002B61D5" w:rsidRPr="00CC3D1B" w:rsidRDefault="002B61D5" w:rsidP="003267ED">
      <w:pPr>
        <w:jc w:val="both"/>
        <w:rPr>
          <w:lang w:val="fr-FR"/>
        </w:rPr>
      </w:pPr>
      <w:r w:rsidRPr="00CC3D1B">
        <w:rPr>
          <w:lang w:val="fr-FR"/>
        </w:rPr>
        <w:lastRenderedPageBreak/>
        <w:t>A cette fin, le soumissionnaire doit à la fois compléter, signer et renvoyer au pouvoir adjudicateur l'accord de sous-traitance repris en annexe [X</w:t>
      </w:r>
      <w:proofErr w:type="gramStart"/>
      <w:r w:rsidRPr="00CC3D1B">
        <w:rPr>
          <w:lang w:val="fr-FR"/>
        </w:rPr>
        <w:t>] .</w:t>
      </w:r>
      <w:proofErr w:type="gramEnd"/>
      <w:r w:rsidRPr="00CC3D1B">
        <w:rPr>
          <w:lang w:val="fr-FR"/>
        </w:rPr>
        <w:t xml:space="preserve"> La complétion et signature de cette annexe est donc une condition de régularité de l’offre</w:t>
      </w:r>
    </w:p>
    <w:p w14:paraId="372045B3" w14:textId="723B2595" w:rsidR="002B61D5" w:rsidRPr="00CC3D1B" w:rsidRDefault="002B61D5" w:rsidP="003267ED">
      <w:pPr>
        <w:jc w:val="both"/>
        <w:rPr>
          <w:lang w:val="fr-FR"/>
        </w:rPr>
      </w:pPr>
      <w:r w:rsidRPr="00CC3D1B">
        <w:rPr>
          <w:lang w:val="fr-FR"/>
        </w:rPr>
        <w:t>OPTION 2 : TRAITEMENT DES DONNÉES À CARACTÈRE PERSONNEL PAR UN RESPONSABLE DE TRAITEMENT (DESTINATAIRE)</w:t>
      </w:r>
    </w:p>
    <w:p w14:paraId="6C1EBADE" w14:textId="77777777" w:rsidR="002B61D5" w:rsidRPr="00CC3D1B" w:rsidRDefault="002B61D5" w:rsidP="003267ED">
      <w:pPr>
        <w:jc w:val="both"/>
        <w:rPr>
          <w:lang w:val="fr-FR"/>
        </w:rPr>
      </w:pPr>
      <w:r w:rsidRPr="00CC3D1B">
        <w:rPr>
          <w:lang w:val="fr-FR"/>
        </w:rPr>
        <w:t xml:space="preserve">Si durant l'exécution du marché, l’adjudicataire traite des données à caractère personnel du pouvoir adjudicateur ou en exécution d’une obligation légale, les dispositions suivantes sont d’application. </w:t>
      </w:r>
    </w:p>
    <w:p w14:paraId="71F3C47E" w14:textId="77777777" w:rsidR="002B61D5" w:rsidRPr="00CC3D1B" w:rsidRDefault="002B61D5" w:rsidP="003267ED">
      <w:pPr>
        <w:jc w:val="both"/>
        <w:rPr>
          <w:lang w:val="fr-FR"/>
        </w:rPr>
      </w:pPr>
      <w:r w:rsidRPr="00CC3D1B">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FC5FAB4" w14:textId="77777777" w:rsidR="002B61D5" w:rsidRPr="00CC3D1B" w:rsidRDefault="002B61D5" w:rsidP="003267ED">
      <w:pPr>
        <w:jc w:val="both"/>
        <w:rPr>
          <w:lang w:val="fr-FR"/>
        </w:rPr>
      </w:pPr>
      <w:r w:rsidRPr="00CC3D1B">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592F98A4" w14:textId="77777777" w:rsidR="002B61D5" w:rsidRPr="00CC3D1B" w:rsidRDefault="002B61D5" w:rsidP="003267ED">
      <w:pPr>
        <w:jc w:val="both"/>
        <w:rPr>
          <w:lang w:val="fr-FR"/>
        </w:rPr>
      </w:pPr>
      <w:r w:rsidRPr="00CC3D1B">
        <w:rPr>
          <w:lang w:val="fr-FR"/>
        </w:rPr>
        <w:t>Compte tenu du marché il est à considérer que le pouvoir adjudicateur et l’adjudicataire seront chacun et ce, individuellement, responsables du traitement.</w:t>
      </w:r>
    </w:p>
    <w:p w14:paraId="3700EC51" w14:textId="77777777" w:rsidR="005F2003" w:rsidRPr="00CC3D1B" w:rsidRDefault="005F2003" w:rsidP="000534B9">
      <w:pPr>
        <w:pStyle w:val="Titre2"/>
        <w:keepLines w:val="0"/>
        <w:widowControl w:val="0"/>
        <w:tabs>
          <w:tab w:val="num" w:pos="576"/>
        </w:tabs>
        <w:suppressAutoHyphens/>
        <w:spacing w:after="240"/>
      </w:pPr>
      <w:bookmarkStart w:id="116" w:name="_Toc174863993"/>
      <w:r w:rsidRPr="00CC3D1B">
        <w:t>Droits intellectuels (art. 19 à 23)</w:t>
      </w:r>
      <w:bookmarkEnd w:id="112"/>
      <w:bookmarkEnd w:id="116"/>
    </w:p>
    <w:p w14:paraId="067644D6" w14:textId="04F98F1B"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Le pouvoir adjudicateur acquiert les droits de propriété intellectuelle nés, mis au point ou utilisés à l'occasion de l'exécution du marché.</w:t>
      </w:r>
    </w:p>
    <w:p w14:paraId="22003D4D" w14:textId="6780645F" w:rsidR="005F2003" w:rsidRPr="00CC3D1B" w:rsidRDefault="005F2003" w:rsidP="003267ED">
      <w:pPr>
        <w:pStyle w:val="Titre2"/>
        <w:keepLines w:val="0"/>
        <w:widowControl w:val="0"/>
        <w:tabs>
          <w:tab w:val="num" w:pos="576"/>
        </w:tabs>
        <w:suppressAutoHyphens/>
        <w:spacing w:after="240"/>
      </w:pPr>
      <w:bookmarkStart w:id="117" w:name="_Ref233108956"/>
      <w:bookmarkStart w:id="118" w:name="_Ref233108960"/>
      <w:bookmarkStart w:id="119" w:name="_Toc257380497"/>
      <w:bookmarkStart w:id="120" w:name="_Toc260134216"/>
      <w:bookmarkStart w:id="121" w:name="_Toc364253084"/>
      <w:bookmarkStart w:id="122" w:name="_Toc174863994"/>
      <w:r w:rsidRPr="00CC3D1B">
        <w:t>Cautionnement (art.25 à 33)</w:t>
      </w:r>
      <w:bookmarkEnd w:id="117"/>
      <w:bookmarkEnd w:id="118"/>
      <w:bookmarkEnd w:id="119"/>
      <w:bookmarkEnd w:id="120"/>
      <w:bookmarkEnd w:id="121"/>
      <w:bookmarkEnd w:id="122"/>
    </w:p>
    <w:p w14:paraId="7E3C791A" w14:textId="26B1C403"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t xml:space="preserve">Le cautionnement est fixé </w:t>
      </w:r>
      <w:proofErr w:type="gramStart"/>
      <w:r w:rsidRPr="00CC3D1B">
        <w:rPr>
          <w:rFonts w:eastAsia="DejaVu Sans" w:cs="Tahoma"/>
          <w:color w:val="404040"/>
          <w:kern w:val="18"/>
          <w:szCs w:val="21"/>
          <w:lang w:val="fr-FR"/>
        </w:rPr>
        <w:t>à  5</w:t>
      </w:r>
      <w:proofErr w:type="gramEnd"/>
      <w:r w:rsidRPr="00CC3D1B">
        <w:rPr>
          <w:rFonts w:eastAsia="DejaVu Sans" w:cs="Tahoma"/>
          <w:color w:val="404040"/>
          <w:kern w:val="18"/>
          <w:szCs w:val="21"/>
          <w:lang w:val="fr-FR"/>
        </w:rPr>
        <w:t>% du montant total, hors TVA, du marché. Le montant ainsi obtenu est arrondi à la dizaine d’euro supérieure.</w:t>
      </w:r>
    </w:p>
    <w:p w14:paraId="7C2DE303" w14:textId="77777777"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t>Le cautionnement peut être constitué conformément aux dispositions légales et réglementaires, soit en numéraire, ou en fonds publics, soit sous forme de cautionnement collectif.</w:t>
      </w:r>
    </w:p>
    <w:p w14:paraId="2D76FC4D" w14:textId="77777777"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047CE7BE"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35C27BAF"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t>La dérogation est motivée pour laisser l’opportunité aux éventuels soumissionnaires locaux d’introduire offre. Cette mesure est rendue indispensable par les exigences particulières du marché.</w:t>
      </w:r>
    </w:p>
    <w:p w14:paraId="01635E6A" w14:textId="1F322E92"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lastRenderedPageBreak/>
        <w:t xml:space="preserve">L’adjudicataire doit, dans les trente jours calendrier suivant le jour de la conclusion du marché, justifier la constitution du cautionnement par lui-même ou par un tiers, de l’une des façons </w:t>
      </w:r>
      <w:r w:rsidR="004E56C2" w:rsidRPr="00CC3D1B">
        <w:rPr>
          <w:rFonts w:eastAsia="DejaVu Sans" w:cs="Tahoma"/>
          <w:color w:val="404040"/>
          <w:kern w:val="18"/>
          <w:szCs w:val="21"/>
          <w:lang w:val="fr-FR"/>
        </w:rPr>
        <w:t>suivantes :</w:t>
      </w:r>
    </w:p>
    <w:p w14:paraId="46A7D508" w14:textId="459BA57F" w:rsidR="005F2003" w:rsidRPr="00CC3D1B" w:rsidRDefault="005F2003" w:rsidP="0017001A">
      <w:pPr>
        <w:ind w:left="284" w:hanging="284"/>
        <w:jc w:val="both"/>
        <w:rPr>
          <w:rFonts w:cs="Arial"/>
          <w:kern w:val="18"/>
          <w:szCs w:val="21"/>
        </w:rPr>
      </w:pPr>
      <w:r w:rsidRPr="00CC3D1B">
        <w:rPr>
          <w:rFonts w:cs="Arial"/>
          <w:kern w:val="18"/>
          <w:szCs w:val="21"/>
        </w:rPr>
        <w:t xml:space="preserve">1° </w:t>
      </w:r>
      <w:r w:rsidRPr="00CC3D1B">
        <w:rPr>
          <w:rFonts w:cs="Arial"/>
          <w:kern w:val="18"/>
          <w:szCs w:val="21"/>
        </w:rPr>
        <w:tab/>
        <w:t xml:space="preserve">lorsqu’il s’agit de numéraire, par le virement du montant au numéro de compte </w:t>
      </w:r>
      <w:proofErr w:type="spellStart"/>
      <w:r w:rsidRPr="00CC3D1B">
        <w:rPr>
          <w:rFonts w:cs="Arial"/>
          <w:kern w:val="18"/>
          <w:szCs w:val="21"/>
        </w:rPr>
        <w:t>bpost</w:t>
      </w:r>
      <w:proofErr w:type="spellEnd"/>
      <w:r w:rsidRPr="00CC3D1B">
        <w:rPr>
          <w:rFonts w:cs="Arial"/>
          <w:kern w:val="18"/>
          <w:szCs w:val="21"/>
        </w:rPr>
        <w:t xml:space="preserve"> banque de la Caisse des Dépôts et Consignations</w:t>
      </w:r>
      <w:r w:rsidR="00995701" w:rsidRPr="00CC3D1B">
        <w:rPr>
          <w:rFonts w:cs="Arial"/>
          <w:kern w:val="18"/>
          <w:szCs w:val="21"/>
        </w:rPr>
        <w:t>.</w:t>
      </w:r>
      <w:r w:rsidRPr="00CC3D1B">
        <w:rPr>
          <w:rFonts w:cs="Arial"/>
          <w:kern w:val="18"/>
          <w:szCs w:val="21"/>
        </w:rPr>
        <w:t xml:space="preserve"> </w:t>
      </w:r>
      <w:r w:rsidR="00A732CE" w:rsidRPr="00CC3D1B">
        <w:rPr>
          <w:color w:val="404040"/>
          <w:szCs w:val="21"/>
        </w:rPr>
        <w:t xml:space="preserve">Complétez le plus précisément possible le formulaire suivant : </w:t>
      </w:r>
      <w:hyperlink r:id="rId33" w:history="1">
        <w:r w:rsidR="00A732CE" w:rsidRPr="00CC3D1B">
          <w:rPr>
            <w:rStyle w:val="Lienhypertexte"/>
            <w:szCs w:val="21"/>
          </w:rPr>
          <w:t>https://finances.belgium.be/sites/default/files/01_marche_public.pdf</w:t>
        </w:r>
      </w:hyperlink>
      <w:proofErr w:type="gramStart"/>
      <w:r w:rsidR="00A732CE" w:rsidRPr="00CC3D1B">
        <w:rPr>
          <w:color w:val="404040"/>
          <w:szCs w:val="21"/>
        </w:rPr>
        <w:t xml:space="preserve">   (</w:t>
      </w:r>
      <w:proofErr w:type="gramEnd"/>
      <w:r w:rsidR="00A732CE" w:rsidRPr="00CC3D1B">
        <w:rPr>
          <w:color w:val="404040"/>
          <w:szCs w:val="21"/>
        </w:rPr>
        <w:t xml:space="preserve">PDF, 1.34 Mo), et renvoyez-le à l’adresse e-mail </w:t>
      </w:r>
      <w:hyperlink r:id="rId34" w:history="1">
        <w:r w:rsidR="00A732CE" w:rsidRPr="00CC3D1B">
          <w:rPr>
            <w:rStyle w:val="Lienhypertexte"/>
            <w:szCs w:val="21"/>
          </w:rPr>
          <w:t>info.cdcdck@minfin.fed.be</w:t>
        </w:r>
      </w:hyperlink>
      <w:r w:rsidR="00A732CE" w:rsidRPr="00CC3D1B">
        <w:rPr>
          <w:color w:val="404040"/>
          <w:szCs w:val="21"/>
        </w:rPr>
        <w:t xml:space="preserve">  </w:t>
      </w:r>
    </w:p>
    <w:p w14:paraId="5385D960" w14:textId="77777777" w:rsidR="005F2003" w:rsidRPr="00CC3D1B" w:rsidRDefault="005F2003" w:rsidP="0017001A">
      <w:pPr>
        <w:ind w:left="284" w:hanging="284"/>
        <w:jc w:val="both"/>
        <w:rPr>
          <w:rFonts w:cs="Arial"/>
          <w:kern w:val="18"/>
          <w:szCs w:val="21"/>
        </w:rPr>
      </w:pPr>
      <w:r w:rsidRPr="00CC3D1B">
        <w:rPr>
          <w:rFonts w:cs="Arial"/>
          <w:kern w:val="18"/>
          <w:szCs w:val="21"/>
        </w:rPr>
        <w:t xml:space="preserve">2° </w:t>
      </w:r>
      <w:r w:rsidRPr="00CC3D1B">
        <w:rPr>
          <w:rFonts w:cs="Arial"/>
          <w:kern w:val="18"/>
          <w:szCs w:val="21"/>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C02027D" w14:textId="77777777" w:rsidR="005F2003" w:rsidRPr="00CC3D1B" w:rsidRDefault="005F2003" w:rsidP="0017001A">
      <w:pPr>
        <w:ind w:left="284" w:hanging="284"/>
        <w:jc w:val="both"/>
        <w:rPr>
          <w:rFonts w:cs="Arial"/>
          <w:kern w:val="18"/>
          <w:szCs w:val="21"/>
        </w:rPr>
      </w:pPr>
      <w:r w:rsidRPr="00CC3D1B">
        <w:rPr>
          <w:rFonts w:cs="Arial"/>
          <w:kern w:val="18"/>
          <w:szCs w:val="21"/>
        </w:rPr>
        <w:t>3°</w:t>
      </w:r>
      <w:r w:rsidRPr="00CC3D1B">
        <w:rPr>
          <w:rFonts w:cs="Arial"/>
          <w:kern w:val="18"/>
          <w:szCs w:val="21"/>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29BCC3D3" w14:textId="6EB4BC1B" w:rsidR="005F2003" w:rsidRPr="00CC3D1B" w:rsidRDefault="005F2003" w:rsidP="0017001A">
      <w:pPr>
        <w:ind w:left="284" w:hanging="284"/>
        <w:jc w:val="both"/>
        <w:rPr>
          <w:rFonts w:cs="Arial"/>
          <w:kern w:val="18"/>
          <w:szCs w:val="21"/>
        </w:rPr>
      </w:pPr>
      <w:r w:rsidRPr="00CC3D1B">
        <w:rPr>
          <w:rFonts w:cs="Arial"/>
          <w:kern w:val="18"/>
          <w:szCs w:val="21"/>
        </w:rPr>
        <w:t>4°</w:t>
      </w:r>
      <w:r w:rsidRPr="00CC3D1B">
        <w:rPr>
          <w:rFonts w:cs="Arial"/>
          <w:kern w:val="18"/>
          <w:szCs w:val="21"/>
        </w:rPr>
        <w:tab/>
        <w:t xml:space="preserve">lorsqu’il s’agit d’une garantie, par l’acte d’engagement de l’établissement de crédit ou </w:t>
      </w:r>
      <w:r w:rsidR="0017001A" w:rsidRPr="00CC3D1B">
        <w:rPr>
          <w:rFonts w:cs="Arial"/>
          <w:kern w:val="18"/>
          <w:szCs w:val="21"/>
        </w:rPr>
        <w:t>de l’entreprise d’assurances.</w:t>
      </w:r>
    </w:p>
    <w:p w14:paraId="3043BD77" w14:textId="19F9DC04" w:rsidR="005F2003" w:rsidRPr="00CC3D1B" w:rsidRDefault="005F2003" w:rsidP="0017001A">
      <w:pPr>
        <w:jc w:val="both"/>
        <w:rPr>
          <w:rFonts w:cs="Arial"/>
          <w:kern w:val="18"/>
          <w:szCs w:val="21"/>
        </w:rPr>
      </w:pPr>
      <w:r w:rsidRPr="00CC3D1B">
        <w:rPr>
          <w:rFonts w:cs="Arial"/>
          <w:kern w:val="18"/>
          <w:szCs w:val="21"/>
        </w:rPr>
        <w:t>Cette justification se donne, selon le cas, par la prod</w:t>
      </w:r>
      <w:r w:rsidR="0017001A" w:rsidRPr="00CC3D1B">
        <w:rPr>
          <w:rFonts w:cs="Arial"/>
          <w:kern w:val="18"/>
          <w:szCs w:val="21"/>
        </w:rPr>
        <w:t xml:space="preserve">uction au pouvoir </w:t>
      </w:r>
      <w:r w:rsidR="004E56C2" w:rsidRPr="00CC3D1B">
        <w:rPr>
          <w:rFonts w:cs="Arial"/>
          <w:kern w:val="18"/>
          <w:szCs w:val="21"/>
        </w:rPr>
        <w:t>adjudicateur :</w:t>
      </w:r>
    </w:p>
    <w:p w14:paraId="6E8874F7" w14:textId="7284EA3B" w:rsidR="005F2003" w:rsidRPr="00CC3D1B" w:rsidRDefault="005F2003" w:rsidP="0017001A">
      <w:pPr>
        <w:ind w:left="567" w:hanging="567"/>
        <w:jc w:val="both"/>
        <w:rPr>
          <w:rFonts w:cs="Arial"/>
          <w:kern w:val="18"/>
          <w:szCs w:val="21"/>
        </w:rPr>
      </w:pPr>
      <w:r w:rsidRPr="00CC3D1B">
        <w:rPr>
          <w:rFonts w:cs="Arial"/>
          <w:kern w:val="18"/>
          <w:szCs w:val="21"/>
        </w:rPr>
        <w:t>1°</w:t>
      </w:r>
      <w:r w:rsidRPr="00CC3D1B">
        <w:rPr>
          <w:rFonts w:cs="Arial"/>
          <w:kern w:val="18"/>
          <w:szCs w:val="21"/>
        </w:rPr>
        <w:tab/>
        <w:t>soit du récépissé de dépôt de la Caisse des Dépôts et Consignations ou d’un organisme public remplissant une fonction similaire</w:t>
      </w:r>
      <w:r w:rsidR="0017001A" w:rsidRPr="00CC3D1B">
        <w:rPr>
          <w:rFonts w:cs="Arial"/>
          <w:kern w:val="18"/>
          <w:szCs w:val="21"/>
        </w:rPr>
        <w:t> ;</w:t>
      </w:r>
    </w:p>
    <w:p w14:paraId="7B6C8F61" w14:textId="7B6BD2DA" w:rsidR="005F2003" w:rsidRPr="00CC3D1B" w:rsidRDefault="005F2003" w:rsidP="0017001A">
      <w:pPr>
        <w:ind w:left="567" w:hanging="567"/>
        <w:jc w:val="both"/>
        <w:rPr>
          <w:rFonts w:cs="Arial"/>
          <w:kern w:val="18"/>
          <w:szCs w:val="21"/>
        </w:rPr>
      </w:pPr>
      <w:r w:rsidRPr="00CC3D1B">
        <w:rPr>
          <w:rFonts w:cs="Arial"/>
          <w:kern w:val="18"/>
          <w:szCs w:val="21"/>
        </w:rPr>
        <w:t>2°</w:t>
      </w:r>
      <w:r w:rsidRPr="00CC3D1B">
        <w:rPr>
          <w:rFonts w:cs="Arial"/>
          <w:kern w:val="18"/>
          <w:szCs w:val="21"/>
        </w:rPr>
        <w:tab/>
        <w:t>soit d’un avis de débit remis par l’établissement de crédit ou l’entreprise d’assurances</w:t>
      </w:r>
      <w:r w:rsidR="0017001A" w:rsidRPr="00CC3D1B">
        <w:rPr>
          <w:rFonts w:cs="Arial"/>
          <w:kern w:val="18"/>
          <w:szCs w:val="21"/>
        </w:rPr>
        <w:t> ;</w:t>
      </w:r>
    </w:p>
    <w:p w14:paraId="0EC56FEE" w14:textId="31E39BA5" w:rsidR="005F2003" w:rsidRPr="00CC3D1B" w:rsidRDefault="005F2003" w:rsidP="0017001A">
      <w:pPr>
        <w:ind w:left="567" w:hanging="567"/>
        <w:jc w:val="both"/>
        <w:rPr>
          <w:rFonts w:cs="Arial"/>
          <w:kern w:val="18"/>
          <w:szCs w:val="21"/>
        </w:rPr>
      </w:pPr>
      <w:r w:rsidRPr="00CC3D1B">
        <w:rPr>
          <w:rFonts w:cs="Arial"/>
          <w:kern w:val="18"/>
          <w:szCs w:val="21"/>
        </w:rPr>
        <w:t>3°</w:t>
      </w:r>
      <w:r w:rsidRPr="00CC3D1B">
        <w:rPr>
          <w:rFonts w:cs="Arial"/>
          <w:kern w:val="18"/>
          <w:szCs w:val="21"/>
        </w:rPr>
        <w:tab/>
        <w:t>soit de la reconnaissance de dépôt délivrée par le caissier de l’Etat ou par un organisme public remplissant une fonction similaire</w:t>
      </w:r>
      <w:r w:rsidR="0017001A" w:rsidRPr="00CC3D1B">
        <w:rPr>
          <w:rFonts w:cs="Arial"/>
          <w:kern w:val="18"/>
          <w:szCs w:val="21"/>
        </w:rPr>
        <w:t> ;</w:t>
      </w:r>
    </w:p>
    <w:p w14:paraId="59229ADB" w14:textId="701ACF25" w:rsidR="005F2003" w:rsidRPr="00CC3D1B" w:rsidRDefault="005F2003" w:rsidP="0017001A">
      <w:pPr>
        <w:ind w:left="567" w:hanging="567"/>
        <w:jc w:val="both"/>
        <w:rPr>
          <w:rFonts w:cs="Arial"/>
          <w:kern w:val="18"/>
          <w:szCs w:val="21"/>
        </w:rPr>
      </w:pPr>
      <w:r w:rsidRPr="00CC3D1B">
        <w:rPr>
          <w:rFonts w:cs="Arial"/>
          <w:kern w:val="18"/>
          <w:szCs w:val="21"/>
        </w:rPr>
        <w:t>4°</w:t>
      </w:r>
      <w:r w:rsidRPr="00CC3D1B">
        <w:rPr>
          <w:rFonts w:cs="Arial"/>
          <w:kern w:val="18"/>
          <w:szCs w:val="21"/>
        </w:rPr>
        <w:tab/>
        <w:t>soit de l’original de l’acte de caution solidaire visé par la Caisse des Dépôts et Consignations ou par un organisme public remplissant une fonction similaire</w:t>
      </w:r>
      <w:r w:rsidR="0017001A" w:rsidRPr="00CC3D1B">
        <w:rPr>
          <w:rFonts w:cs="Arial"/>
          <w:kern w:val="18"/>
          <w:szCs w:val="21"/>
        </w:rPr>
        <w:t> ;</w:t>
      </w:r>
    </w:p>
    <w:p w14:paraId="1F9B9FF3" w14:textId="77777777" w:rsidR="005F2003" w:rsidRPr="00CC3D1B" w:rsidRDefault="005F2003" w:rsidP="0017001A">
      <w:pPr>
        <w:ind w:left="567" w:hanging="567"/>
        <w:jc w:val="both"/>
        <w:rPr>
          <w:rFonts w:cs="Arial"/>
          <w:kern w:val="18"/>
          <w:szCs w:val="21"/>
        </w:rPr>
      </w:pPr>
      <w:r w:rsidRPr="00CC3D1B">
        <w:rPr>
          <w:rFonts w:cs="Arial"/>
          <w:kern w:val="18"/>
          <w:szCs w:val="21"/>
        </w:rPr>
        <w:t>5°</w:t>
      </w:r>
      <w:r w:rsidRPr="00CC3D1B">
        <w:rPr>
          <w:rFonts w:cs="Arial"/>
          <w:kern w:val="18"/>
          <w:szCs w:val="21"/>
        </w:rPr>
        <w:tab/>
        <w:t>soit de l’original de l’acte d’engagement établi par l’établissement de crédit ou l’entreprise d’assurances accordant une garantie.</w:t>
      </w:r>
    </w:p>
    <w:p w14:paraId="7A63A57C" w14:textId="41309199" w:rsidR="005F2003" w:rsidRPr="00CC3D1B" w:rsidRDefault="005F2003" w:rsidP="0017001A">
      <w:pPr>
        <w:jc w:val="both"/>
        <w:rPr>
          <w:rFonts w:cs="Arial"/>
          <w:kern w:val="18"/>
          <w:szCs w:val="21"/>
        </w:rPr>
      </w:pPr>
      <w:r w:rsidRPr="00CC3D1B">
        <w:rPr>
          <w:rFonts w:cs="Arial"/>
          <w:kern w:val="18"/>
          <w:szCs w:val="21"/>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sidRPr="00CC3D1B">
        <w:rPr>
          <w:rFonts w:cs="Arial"/>
          <w:kern w:val="18"/>
          <w:szCs w:val="21"/>
        </w:rPr>
        <w:t>u "mandataire", suivant le cas.</w:t>
      </w:r>
    </w:p>
    <w:p w14:paraId="66EC7754" w14:textId="7DD29C0D" w:rsidR="005F2003" w:rsidRPr="00CC3D1B" w:rsidRDefault="005F2003" w:rsidP="0017001A">
      <w:pPr>
        <w:tabs>
          <w:tab w:val="left" w:pos="284"/>
          <w:tab w:val="left" w:pos="1134"/>
          <w:tab w:val="left" w:pos="1985"/>
          <w:tab w:val="left" w:pos="3686"/>
          <w:tab w:val="left" w:pos="5245"/>
        </w:tabs>
        <w:jc w:val="both"/>
        <w:rPr>
          <w:rFonts w:cs="Arial"/>
          <w:kern w:val="18"/>
          <w:szCs w:val="21"/>
        </w:rPr>
      </w:pPr>
      <w:r w:rsidRPr="00CC3D1B">
        <w:rPr>
          <w:rFonts w:cs="Arial"/>
          <w:kern w:val="18"/>
          <w:szCs w:val="21"/>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sidRPr="00CC3D1B">
        <w:rPr>
          <w:rFonts w:cs="Arial"/>
          <w:kern w:val="18"/>
          <w:szCs w:val="21"/>
        </w:rPr>
        <w:t xml:space="preserve"> de travail rendue obligatoire.</w:t>
      </w:r>
    </w:p>
    <w:p w14:paraId="66A1F20C" w14:textId="5454AD5C" w:rsidR="005F2003" w:rsidRPr="00CC3D1B" w:rsidRDefault="005F2003" w:rsidP="0017001A">
      <w:pPr>
        <w:jc w:val="both"/>
        <w:rPr>
          <w:rFonts w:cs="Arial"/>
          <w:kern w:val="18"/>
          <w:szCs w:val="21"/>
        </w:rPr>
      </w:pPr>
      <w:r w:rsidRPr="00CC3D1B">
        <w:rPr>
          <w:rFonts w:cs="Arial"/>
          <w:kern w:val="18"/>
          <w:szCs w:val="21"/>
        </w:rPr>
        <w:t>La preuve de la constitution du cautionnement doit être envoyée à l’adresse qui sera mentionnée dans la notificat</w:t>
      </w:r>
      <w:r w:rsidR="0017001A" w:rsidRPr="00CC3D1B">
        <w:rPr>
          <w:rFonts w:cs="Arial"/>
          <w:kern w:val="18"/>
          <w:szCs w:val="21"/>
        </w:rPr>
        <w:t>ion de la conclusion du marché.</w:t>
      </w:r>
    </w:p>
    <w:p w14:paraId="5242BF03" w14:textId="460DF42F" w:rsidR="005F2003" w:rsidRPr="00CC3D1B" w:rsidRDefault="005F2003" w:rsidP="005F2003">
      <w:pPr>
        <w:rPr>
          <w:rFonts w:cs="Arial"/>
          <w:b/>
          <w:kern w:val="18"/>
          <w:szCs w:val="21"/>
        </w:rPr>
      </w:pPr>
      <w:r w:rsidRPr="00CC3D1B">
        <w:rPr>
          <w:rFonts w:cs="Arial"/>
          <w:b/>
          <w:kern w:val="18"/>
          <w:szCs w:val="21"/>
        </w:rPr>
        <w:t>La demande de l’adjudicata</w:t>
      </w:r>
      <w:r w:rsidR="0017001A" w:rsidRPr="00CC3D1B">
        <w:rPr>
          <w:rFonts w:cs="Arial"/>
          <w:b/>
          <w:kern w:val="18"/>
          <w:szCs w:val="21"/>
        </w:rPr>
        <w:t xml:space="preserve">ire de procéder à la </w:t>
      </w:r>
      <w:r w:rsidR="003267ED" w:rsidRPr="00CC3D1B">
        <w:rPr>
          <w:rFonts w:cs="Arial"/>
          <w:b/>
          <w:kern w:val="18"/>
          <w:szCs w:val="21"/>
        </w:rPr>
        <w:t>réception :</w:t>
      </w:r>
    </w:p>
    <w:p w14:paraId="4941B1E8" w14:textId="565E3F4E" w:rsidR="005F2003" w:rsidRPr="00CC3D1B" w:rsidRDefault="005F2003" w:rsidP="0017001A">
      <w:pPr>
        <w:ind w:left="284" w:hanging="284"/>
        <w:jc w:val="both"/>
        <w:rPr>
          <w:rFonts w:cs="Arial"/>
          <w:kern w:val="18"/>
          <w:szCs w:val="21"/>
        </w:rPr>
      </w:pPr>
      <w:r w:rsidRPr="00CC3D1B">
        <w:rPr>
          <w:rFonts w:cs="Arial"/>
          <w:kern w:val="18"/>
          <w:szCs w:val="21"/>
        </w:rPr>
        <w:t>1°</w:t>
      </w:r>
      <w:r w:rsidRPr="00CC3D1B">
        <w:rPr>
          <w:rFonts w:cs="Arial"/>
          <w:kern w:val="18"/>
          <w:szCs w:val="21"/>
        </w:rPr>
        <w:tab/>
        <w:t xml:space="preserve">en cas de réception </w:t>
      </w:r>
      <w:proofErr w:type="gramStart"/>
      <w:r w:rsidRPr="00CC3D1B">
        <w:rPr>
          <w:rFonts w:cs="Arial"/>
          <w:kern w:val="18"/>
          <w:szCs w:val="21"/>
        </w:rPr>
        <w:t>provisoire:</w:t>
      </w:r>
      <w:proofErr w:type="gramEnd"/>
      <w:r w:rsidRPr="00CC3D1B">
        <w:rPr>
          <w:rFonts w:cs="Arial"/>
          <w:kern w:val="18"/>
          <w:szCs w:val="21"/>
        </w:rPr>
        <w:t xml:space="preserve"> tient lieu de demande de libération de la première</w:t>
      </w:r>
      <w:r w:rsidR="0017001A" w:rsidRPr="00CC3D1B">
        <w:rPr>
          <w:rFonts w:cs="Arial"/>
          <w:kern w:val="18"/>
          <w:szCs w:val="21"/>
        </w:rPr>
        <w:t xml:space="preserve"> moitié du cautionnement</w:t>
      </w:r>
    </w:p>
    <w:p w14:paraId="7AD2DAEF" w14:textId="7CC00E12" w:rsidR="000534B9" w:rsidRPr="00CC3D1B" w:rsidRDefault="005F2003" w:rsidP="004E56C2">
      <w:pPr>
        <w:ind w:left="284" w:hanging="284"/>
        <w:jc w:val="both"/>
        <w:rPr>
          <w:rFonts w:cs="Arial"/>
          <w:kern w:val="18"/>
          <w:szCs w:val="21"/>
        </w:rPr>
      </w:pPr>
      <w:r w:rsidRPr="00CC3D1B">
        <w:rPr>
          <w:rFonts w:cs="Arial"/>
          <w:kern w:val="18"/>
          <w:szCs w:val="21"/>
        </w:rPr>
        <w:lastRenderedPageBreak/>
        <w:t>2°</w:t>
      </w:r>
      <w:r w:rsidRPr="00CC3D1B">
        <w:rPr>
          <w:rFonts w:cs="Arial"/>
          <w:kern w:val="18"/>
          <w:szCs w:val="21"/>
        </w:rPr>
        <w:tab/>
        <w:t xml:space="preserve">en cas de réception </w:t>
      </w:r>
      <w:r w:rsidR="004E56C2" w:rsidRPr="00CC3D1B">
        <w:rPr>
          <w:rFonts w:cs="Arial"/>
          <w:kern w:val="18"/>
          <w:szCs w:val="21"/>
        </w:rPr>
        <w:t>définitive :</w:t>
      </w:r>
      <w:r w:rsidRPr="00CC3D1B">
        <w:rPr>
          <w:rFonts w:cs="Arial"/>
          <w:kern w:val="18"/>
          <w:szCs w:val="21"/>
        </w:rPr>
        <w:t xml:space="preserve"> tient lieu de demande de libération de la seconde moitié du cautionnement, ou, si une réception provisoire n’est pas prévue, de demande de libération de la totalité de celui-ci.</w:t>
      </w:r>
    </w:p>
    <w:p w14:paraId="4CF0D38B" w14:textId="77777777" w:rsidR="005F2003" w:rsidRPr="00CC3D1B" w:rsidRDefault="005F2003" w:rsidP="000534B9">
      <w:pPr>
        <w:pStyle w:val="Titre2"/>
        <w:keepLines w:val="0"/>
        <w:widowControl w:val="0"/>
        <w:tabs>
          <w:tab w:val="num" w:pos="576"/>
        </w:tabs>
        <w:suppressAutoHyphens/>
        <w:spacing w:after="240"/>
      </w:pPr>
      <w:bookmarkStart w:id="123" w:name="_Toc174863995"/>
      <w:bookmarkStart w:id="124" w:name="_Toc361393825"/>
      <w:bookmarkStart w:id="125" w:name="_Toc361408327"/>
      <w:r w:rsidRPr="00CC3D1B">
        <w:t>Conformité de l’exécution (art. 34)</w:t>
      </w:r>
      <w:bookmarkEnd w:id="123"/>
      <w:r w:rsidRPr="00CC3D1B">
        <w:t xml:space="preserve"> </w:t>
      </w:r>
      <w:bookmarkEnd w:id="124"/>
      <w:bookmarkEnd w:id="125"/>
    </w:p>
    <w:p w14:paraId="1B900D2E" w14:textId="205D8039" w:rsidR="005F2003" w:rsidRPr="00CC3D1B" w:rsidRDefault="005F2003" w:rsidP="003267ED">
      <w:pPr>
        <w:tabs>
          <w:tab w:val="left" w:pos="284"/>
          <w:tab w:val="left" w:pos="1134"/>
          <w:tab w:val="left" w:pos="1985"/>
          <w:tab w:val="left" w:pos="3686"/>
          <w:tab w:val="left" w:pos="5245"/>
        </w:tabs>
        <w:jc w:val="both"/>
        <w:rPr>
          <w:rFonts w:cs="Arial"/>
          <w:kern w:val="18"/>
          <w:szCs w:val="21"/>
        </w:rPr>
      </w:pPr>
      <w:r w:rsidRPr="00CC3D1B">
        <w:rPr>
          <w:rFonts w:cs="Arial"/>
          <w:kern w:val="18"/>
          <w:szCs w:val="21"/>
        </w:rPr>
        <w:t>Les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CC3D1B" w:rsidRDefault="005F2003" w:rsidP="000534B9">
      <w:pPr>
        <w:pStyle w:val="Titre2"/>
        <w:keepLines w:val="0"/>
        <w:widowControl w:val="0"/>
        <w:tabs>
          <w:tab w:val="num" w:pos="576"/>
        </w:tabs>
        <w:suppressAutoHyphens/>
        <w:spacing w:after="240"/>
      </w:pPr>
      <w:bookmarkStart w:id="126" w:name="_Toc174863996"/>
      <w:r w:rsidRPr="00CC3D1B">
        <w:t>Modifications du marché (art. 37 à 38/19)</w:t>
      </w:r>
      <w:bookmarkEnd w:id="126"/>
    </w:p>
    <w:p w14:paraId="01889526"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27" w:name="_Toc174863997"/>
      <w:proofErr w:type="spellStart"/>
      <w:r w:rsidRPr="00CC3D1B">
        <w:t>Remplacement</w:t>
      </w:r>
      <w:proofErr w:type="spellEnd"/>
      <w:r w:rsidRPr="00CC3D1B">
        <w:t xml:space="preserve"> de </w:t>
      </w:r>
      <w:proofErr w:type="spellStart"/>
      <w:r w:rsidRPr="00CC3D1B">
        <w:t>l’adjudicataire</w:t>
      </w:r>
      <w:proofErr w:type="spellEnd"/>
      <w:r w:rsidRPr="00CC3D1B">
        <w:t xml:space="preserve"> (art. 38/3)</w:t>
      </w:r>
      <w:bookmarkEnd w:id="127"/>
    </w:p>
    <w:p w14:paraId="6FCE7F86" w14:textId="77777777" w:rsidR="005F2003" w:rsidRPr="00CC3D1B" w:rsidRDefault="005F2003" w:rsidP="005F2003">
      <w:pPr>
        <w:pStyle w:val="Corpsdetexte"/>
        <w:rPr>
          <w:rFonts w:ascii="Georgia" w:eastAsia="Calibri" w:hAnsi="Georgia" w:cs="Arial"/>
          <w:color w:val="585756"/>
          <w:sz w:val="21"/>
          <w:szCs w:val="21"/>
          <w:lang w:val="fr-BE"/>
        </w:rPr>
      </w:pPr>
      <w:r w:rsidRPr="00CC3D1B">
        <w:rPr>
          <w:rFonts w:ascii="Georgia" w:eastAsia="Calibri" w:hAnsi="Georgia" w:cs="Arial"/>
          <w:color w:val="585756"/>
          <w:sz w:val="21"/>
          <w:szCs w:val="21"/>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CC3D1B" w:rsidRDefault="005F2003" w:rsidP="005F2003">
      <w:pPr>
        <w:pStyle w:val="Corpsdetexte"/>
        <w:rPr>
          <w:rFonts w:ascii="Georgia" w:eastAsia="Calibri" w:hAnsi="Georgia" w:cs="Arial"/>
          <w:color w:val="585756"/>
          <w:sz w:val="21"/>
          <w:szCs w:val="21"/>
          <w:lang w:val="fr-BE"/>
        </w:rPr>
      </w:pPr>
      <w:r w:rsidRPr="00CC3D1B">
        <w:rPr>
          <w:rFonts w:ascii="Georgia" w:eastAsia="Calibri" w:hAnsi="Georgia" w:cs="Arial"/>
          <w:color w:val="585756"/>
          <w:sz w:val="21"/>
          <w:szCs w:val="21"/>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3F646AB" w14:textId="3E0CD9AF" w:rsidR="005F2003" w:rsidRPr="00CC3D1B" w:rsidRDefault="005F2003" w:rsidP="005F2003">
      <w:pPr>
        <w:pStyle w:val="Corpsdetexte"/>
        <w:rPr>
          <w:rFonts w:ascii="Georgia" w:eastAsia="Calibri" w:hAnsi="Georgia" w:cs="Arial"/>
          <w:color w:val="585756"/>
          <w:sz w:val="21"/>
          <w:szCs w:val="21"/>
          <w:lang w:val="fr-BE"/>
        </w:rPr>
      </w:pPr>
      <w:r w:rsidRPr="00CC3D1B">
        <w:rPr>
          <w:rFonts w:ascii="Georgia" w:eastAsia="Calibri" w:hAnsi="Georgia" w:cs="Arial"/>
          <w:color w:val="585756"/>
          <w:sz w:val="21"/>
          <w:szCs w:val="21"/>
          <w:lang w:val="fr-BE"/>
        </w:rPr>
        <w:t xml:space="preserve">Le remplacement fera l’objet d’un avenant daté et signé par les trois parties. L’adjudicataire initial reste responsable vis à vis du pouvoir adjudicateur pour l’exécution de la partie restante du marché. </w:t>
      </w:r>
    </w:p>
    <w:p w14:paraId="4A01FFA3"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28" w:name="_Toc174863998"/>
      <w:r w:rsidRPr="00CC3D1B">
        <w:t>Révision des prix (art. 38/7)</w:t>
      </w:r>
      <w:bookmarkEnd w:id="128"/>
    </w:p>
    <w:p w14:paraId="570BE057" w14:textId="0E07D349" w:rsidR="005F2003" w:rsidRPr="00CC3D1B" w:rsidRDefault="005F2003" w:rsidP="003267ED">
      <w:pPr>
        <w:pStyle w:val="BTCtextCTB"/>
        <w:rPr>
          <w:rFonts w:ascii="Georgia" w:eastAsia="Calibri" w:hAnsi="Georgia" w:cs="Arial"/>
          <w:color w:val="585756"/>
          <w:kern w:val="18"/>
          <w:sz w:val="20"/>
          <w:szCs w:val="22"/>
        </w:rPr>
      </w:pPr>
      <w:r w:rsidRPr="00CC3D1B">
        <w:rPr>
          <w:rFonts w:ascii="Georgia" w:eastAsia="Calibri" w:hAnsi="Georgia" w:cs="Arial"/>
          <w:color w:val="585756"/>
          <w:kern w:val="18"/>
          <w:sz w:val="21"/>
          <w:szCs w:val="21"/>
        </w:rPr>
        <w:t>Pour le présent marché, aucune révision des prix n’est possible</w:t>
      </w:r>
      <w:r w:rsidRPr="00CC3D1B">
        <w:rPr>
          <w:rFonts w:ascii="Georgia" w:eastAsia="Calibri" w:hAnsi="Georgia" w:cs="Arial"/>
          <w:color w:val="585756"/>
          <w:kern w:val="18"/>
          <w:sz w:val="20"/>
          <w:szCs w:val="22"/>
        </w:rPr>
        <w:t>.</w:t>
      </w:r>
    </w:p>
    <w:p w14:paraId="7DAA5D5E"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29" w:name="_Toc174863999"/>
      <w:r w:rsidRPr="00CC3D1B">
        <w:rPr>
          <w:lang w:val="fr-BE"/>
        </w:rPr>
        <w:t>Indemnités suite aux suspensions ordonnées par l’adjudicateur durant l’exécution (art. 38/12)</w:t>
      </w:r>
      <w:bookmarkEnd w:id="129"/>
    </w:p>
    <w:p w14:paraId="0BCCD158" w14:textId="77777777" w:rsidR="005F2003" w:rsidRPr="00CC3D1B" w:rsidRDefault="005F2003" w:rsidP="0017001A">
      <w:pPr>
        <w:pStyle w:val="BTCtextCTB"/>
        <w:rPr>
          <w:rFonts w:ascii="Georgia" w:eastAsia="Calibri" w:hAnsi="Georgia" w:cs="Arial"/>
          <w:color w:val="585756"/>
          <w:kern w:val="18"/>
          <w:sz w:val="21"/>
          <w:szCs w:val="21"/>
        </w:rPr>
      </w:pPr>
      <w:r w:rsidRPr="00CC3D1B">
        <w:rPr>
          <w:rFonts w:ascii="Georgia" w:eastAsia="Calibri" w:hAnsi="Georgia" w:cs="Arial"/>
          <w:color w:val="585756"/>
          <w:kern w:val="18"/>
          <w:sz w:val="21"/>
          <w:szCs w:val="21"/>
          <w:u w:val="single"/>
        </w:rPr>
        <w:t>L’adjudicateur</w:t>
      </w:r>
      <w:r w:rsidRPr="00CC3D1B">
        <w:rPr>
          <w:rFonts w:ascii="Georgia" w:eastAsia="Calibri" w:hAnsi="Georgia" w:cs="Arial"/>
          <w:color w:val="585756"/>
          <w:kern w:val="18"/>
          <w:sz w:val="21"/>
          <w:szCs w:val="21"/>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CC3D1B" w:rsidRDefault="005F2003" w:rsidP="0017001A">
      <w:pPr>
        <w:pStyle w:val="BTCtextCTB"/>
        <w:rPr>
          <w:rFonts w:ascii="Georgia" w:eastAsia="Calibri" w:hAnsi="Georgia" w:cs="Arial"/>
          <w:color w:val="585756"/>
          <w:kern w:val="18"/>
          <w:sz w:val="21"/>
          <w:szCs w:val="21"/>
        </w:rPr>
      </w:pPr>
      <w:r w:rsidRPr="00CC3D1B">
        <w:rPr>
          <w:rFonts w:ascii="Georgia" w:eastAsia="Calibri" w:hAnsi="Georgia" w:cs="Arial"/>
          <w:color w:val="585756"/>
          <w:kern w:val="18"/>
          <w:sz w:val="21"/>
          <w:szCs w:val="21"/>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CC3D1B" w:rsidRDefault="005F2003" w:rsidP="0017001A">
      <w:pPr>
        <w:pStyle w:val="BTCtextCTB"/>
        <w:rPr>
          <w:rFonts w:ascii="Georgia" w:eastAsia="Calibri" w:hAnsi="Georgia" w:cs="Arial"/>
          <w:color w:val="585756"/>
          <w:kern w:val="18"/>
          <w:sz w:val="21"/>
          <w:szCs w:val="21"/>
        </w:rPr>
      </w:pPr>
      <w:r w:rsidRPr="00CC3D1B">
        <w:rPr>
          <w:rFonts w:ascii="Georgia" w:eastAsia="Calibri" w:hAnsi="Georgia" w:cs="Arial"/>
          <w:color w:val="585756"/>
          <w:kern w:val="18"/>
          <w:sz w:val="21"/>
          <w:szCs w:val="21"/>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CC3D1B" w:rsidRDefault="005F2003" w:rsidP="005F2003">
      <w:pPr>
        <w:pStyle w:val="Corpsdetexte"/>
        <w:rPr>
          <w:rFonts w:ascii="Georgia" w:eastAsia="Calibri" w:hAnsi="Georgia" w:cs="Arial"/>
          <w:color w:val="585756"/>
          <w:sz w:val="21"/>
          <w:szCs w:val="21"/>
          <w:lang w:val="fr-BE"/>
        </w:rPr>
      </w:pPr>
      <w:r w:rsidRPr="00CC3D1B">
        <w:rPr>
          <w:rFonts w:ascii="Georgia" w:eastAsia="Calibri" w:hAnsi="Georgia" w:cs="Arial"/>
          <w:color w:val="585756"/>
          <w:sz w:val="21"/>
          <w:szCs w:val="21"/>
          <w:u w:val="single"/>
          <w:lang w:val="fr-BE"/>
        </w:rPr>
        <w:t>L’adjudicataire</w:t>
      </w:r>
      <w:r w:rsidRPr="00CC3D1B">
        <w:rPr>
          <w:rFonts w:ascii="Georgia" w:eastAsia="Calibri" w:hAnsi="Georgia" w:cs="Arial"/>
          <w:color w:val="585756"/>
          <w:sz w:val="21"/>
          <w:szCs w:val="21"/>
          <w:lang w:val="fr-BE"/>
        </w:rPr>
        <w:t xml:space="preserve"> a droit à des dommages et intérêts pour les suspensions ordonnées par l’adjudicateur lorsque :</w:t>
      </w:r>
    </w:p>
    <w:p w14:paraId="61368B2C" w14:textId="77777777" w:rsidR="005F2003" w:rsidRPr="00CC3D1B" w:rsidRDefault="005F2003" w:rsidP="00A016E5">
      <w:pPr>
        <w:pStyle w:val="Corpsdetexte"/>
        <w:numPr>
          <w:ilvl w:val="0"/>
          <w:numId w:val="8"/>
        </w:numPr>
        <w:rPr>
          <w:rFonts w:ascii="Georgia" w:eastAsia="Calibri" w:hAnsi="Georgia" w:cs="Arial"/>
          <w:color w:val="585756"/>
          <w:sz w:val="21"/>
          <w:szCs w:val="21"/>
          <w:lang w:val="fr-BE"/>
        </w:rPr>
      </w:pPr>
      <w:proofErr w:type="gramStart"/>
      <w:r w:rsidRPr="00CC3D1B">
        <w:rPr>
          <w:rFonts w:ascii="Georgia" w:eastAsia="Calibri" w:hAnsi="Georgia" w:cs="Arial"/>
          <w:color w:val="585756"/>
          <w:sz w:val="21"/>
          <w:szCs w:val="21"/>
          <w:lang w:val="fr-BE"/>
        </w:rPr>
        <w:t>la</w:t>
      </w:r>
      <w:proofErr w:type="gramEnd"/>
      <w:r w:rsidRPr="00CC3D1B">
        <w:rPr>
          <w:rFonts w:ascii="Georgia" w:eastAsia="Calibri" w:hAnsi="Georgia" w:cs="Arial"/>
          <w:color w:val="585756"/>
          <w:sz w:val="21"/>
          <w:szCs w:val="21"/>
          <w:lang w:val="fr-BE"/>
        </w:rPr>
        <w:t xml:space="preserve"> suspension dépasse au total un vingtième du délai d’exécution et au moins dix jours ouvrables ou quinze jours de calendrier, selon que le délai d’exécution est exprimé en jours ouvrables ou en jours de calendrier; </w:t>
      </w:r>
    </w:p>
    <w:p w14:paraId="0485F3D3" w14:textId="77777777" w:rsidR="005F2003" w:rsidRPr="00CC3D1B" w:rsidRDefault="005F2003" w:rsidP="00A016E5">
      <w:pPr>
        <w:pStyle w:val="Corpsdetexte"/>
        <w:numPr>
          <w:ilvl w:val="0"/>
          <w:numId w:val="8"/>
        </w:numPr>
        <w:rPr>
          <w:rFonts w:ascii="Georgia" w:eastAsia="Calibri" w:hAnsi="Georgia" w:cs="Arial"/>
          <w:color w:val="585756"/>
          <w:sz w:val="21"/>
          <w:szCs w:val="21"/>
          <w:lang w:val="fr-BE"/>
        </w:rPr>
      </w:pPr>
      <w:proofErr w:type="gramStart"/>
      <w:r w:rsidRPr="00CC3D1B">
        <w:rPr>
          <w:rFonts w:ascii="Georgia" w:eastAsia="Calibri" w:hAnsi="Georgia" w:cs="Arial"/>
          <w:color w:val="585756"/>
          <w:sz w:val="21"/>
          <w:szCs w:val="21"/>
          <w:lang w:val="fr-BE"/>
        </w:rPr>
        <w:t>la</w:t>
      </w:r>
      <w:proofErr w:type="gramEnd"/>
      <w:r w:rsidRPr="00CC3D1B">
        <w:rPr>
          <w:rFonts w:ascii="Georgia" w:eastAsia="Calibri" w:hAnsi="Georgia" w:cs="Arial"/>
          <w:color w:val="585756"/>
          <w:sz w:val="21"/>
          <w:szCs w:val="21"/>
          <w:lang w:val="fr-BE"/>
        </w:rPr>
        <w:t xml:space="preserve"> suspension n’est pas due à des conditions météorologiques défavorables ; </w:t>
      </w:r>
    </w:p>
    <w:p w14:paraId="21E79B27" w14:textId="77777777" w:rsidR="005F2003" w:rsidRPr="00CC3D1B" w:rsidRDefault="005F2003" w:rsidP="00A016E5">
      <w:pPr>
        <w:pStyle w:val="Corpsdetexte"/>
        <w:numPr>
          <w:ilvl w:val="0"/>
          <w:numId w:val="8"/>
        </w:numPr>
        <w:rPr>
          <w:rFonts w:ascii="Georgia" w:eastAsia="Calibri" w:hAnsi="Georgia" w:cs="Arial"/>
          <w:color w:val="585756"/>
          <w:sz w:val="21"/>
          <w:szCs w:val="21"/>
          <w:lang w:val="fr-BE"/>
        </w:rPr>
      </w:pPr>
      <w:proofErr w:type="gramStart"/>
      <w:r w:rsidRPr="00CC3D1B">
        <w:rPr>
          <w:rFonts w:ascii="Georgia" w:eastAsia="Calibri" w:hAnsi="Georgia" w:cs="Arial"/>
          <w:color w:val="585756"/>
          <w:sz w:val="21"/>
          <w:szCs w:val="21"/>
          <w:lang w:val="fr-BE"/>
        </w:rPr>
        <w:t>la</w:t>
      </w:r>
      <w:proofErr w:type="gramEnd"/>
      <w:r w:rsidRPr="00CC3D1B">
        <w:rPr>
          <w:rFonts w:ascii="Georgia" w:eastAsia="Calibri" w:hAnsi="Georgia" w:cs="Arial"/>
          <w:color w:val="585756"/>
          <w:sz w:val="21"/>
          <w:szCs w:val="21"/>
          <w:lang w:val="fr-BE"/>
        </w:rPr>
        <w:t xml:space="preserve"> suspension a lieu endéans le délai d’exécution du marché.</w:t>
      </w:r>
    </w:p>
    <w:p w14:paraId="4D37F52B" w14:textId="77777777" w:rsidR="005F2003" w:rsidRPr="00CC3D1B" w:rsidRDefault="005F2003" w:rsidP="0017001A">
      <w:pPr>
        <w:pStyle w:val="BTCtextCTB"/>
        <w:rPr>
          <w:rFonts w:ascii="Georgia" w:eastAsia="Calibri" w:hAnsi="Georgia" w:cs="Arial"/>
          <w:color w:val="585756"/>
          <w:kern w:val="18"/>
          <w:sz w:val="21"/>
          <w:szCs w:val="21"/>
        </w:rPr>
      </w:pPr>
      <w:r w:rsidRPr="00CC3D1B">
        <w:rPr>
          <w:rFonts w:ascii="Georgia" w:eastAsia="Calibri" w:hAnsi="Georgia" w:cs="Arial"/>
          <w:color w:val="585756"/>
          <w:kern w:val="18"/>
          <w:sz w:val="21"/>
          <w:szCs w:val="21"/>
        </w:rPr>
        <w:lastRenderedPageBreak/>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30" w:name="_Toc174864000"/>
      <w:proofErr w:type="spellStart"/>
      <w:r w:rsidRPr="00CC3D1B">
        <w:t>Circonstances</w:t>
      </w:r>
      <w:proofErr w:type="spellEnd"/>
      <w:r w:rsidRPr="00CC3D1B">
        <w:t xml:space="preserve"> </w:t>
      </w:r>
      <w:proofErr w:type="spellStart"/>
      <w:r w:rsidRPr="00CC3D1B">
        <w:t>imprévisibles</w:t>
      </w:r>
      <w:bookmarkEnd w:id="130"/>
      <w:proofErr w:type="spellEnd"/>
    </w:p>
    <w:p w14:paraId="0A9476B9" w14:textId="77777777" w:rsidR="005F2003" w:rsidRPr="00CC3D1B" w:rsidRDefault="005F2003" w:rsidP="005F2003">
      <w:pPr>
        <w:jc w:val="both"/>
        <w:rPr>
          <w:kern w:val="18"/>
          <w:sz w:val="20"/>
        </w:rPr>
      </w:pPr>
      <w:r w:rsidRPr="00CC3D1B">
        <w:rPr>
          <w:kern w:val="18"/>
          <w:sz w:val="20"/>
        </w:rPr>
        <w:t xml:space="preserve">L'adjudicataire n'a droit en principe à aucune modification des conditions contractuelles pour des circonstances quelconques auxquelles le pouvoir adjudicateur est resté étranger. </w:t>
      </w:r>
    </w:p>
    <w:p w14:paraId="6D72E2E6" w14:textId="6A8C0BE0" w:rsidR="005F2003" w:rsidRPr="00CC3D1B" w:rsidRDefault="005F2003" w:rsidP="003267ED">
      <w:pPr>
        <w:jc w:val="both"/>
        <w:rPr>
          <w:kern w:val="18"/>
          <w:sz w:val="20"/>
        </w:rPr>
      </w:pPr>
      <w:r w:rsidRPr="00CC3D1B">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CC3D1B">
        <w:rPr>
          <w:kern w:val="18"/>
          <w:sz w:val="20"/>
        </w:rPr>
        <w:t>Enabel</w:t>
      </w:r>
      <w:r w:rsidRPr="00CC3D1B">
        <w:rPr>
          <w:kern w:val="18"/>
          <w:sz w:val="20"/>
        </w:rPr>
        <w:t xml:space="preserve"> mettra en œuvre les moyens raisonnables pour convenir d'un montant maximum d'indemnisation.</w:t>
      </w:r>
    </w:p>
    <w:p w14:paraId="6B777AAD" w14:textId="77777777" w:rsidR="005F2003" w:rsidRPr="00CC3D1B" w:rsidRDefault="005F2003" w:rsidP="000534B9">
      <w:pPr>
        <w:pStyle w:val="Titre2"/>
        <w:keepLines w:val="0"/>
        <w:widowControl w:val="0"/>
        <w:tabs>
          <w:tab w:val="num" w:pos="576"/>
        </w:tabs>
        <w:suppressAutoHyphens/>
        <w:spacing w:after="240"/>
      </w:pPr>
      <w:bookmarkStart w:id="131" w:name="_Toc361393826"/>
      <w:bookmarkStart w:id="132" w:name="_Toc361408328"/>
      <w:bookmarkStart w:id="133" w:name="_Toc174864001"/>
      <w:r w:rsidRPr="00CC3D1B">
        <w:t>Réception technique préalable (art. 42)</w:t>
      </w:r>
      <w:bookmarkEnd w:id="131"/>
      <w:bookmarkEnd w:id="132"/>
      <w:bookmarkEnd w:id="133"/>
    </w:p>
    <w:p w14:paraId="61AA390E"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&lt;&lt;Le pouvoir adjudicateur se réserve le droit à n’importe quel moment de la mission de demander au prestataire de services un rapport d’activité (réunions tenues, personnes rencontrées, institutions visitées, résumé des résultats, problèmes rencontrés et problèmes non résolus, déviation par rapport au planning et déviations par rapport aux </w:t>
      </w:r>
      <w:proofErr w:type="spellStart"/>
      <w:r w:rsidRPr="00CC3D1B">
        <w:rPr>
          <w:rFonts w:ascii="Georgia" w:eastAsia="Calibri" w:hAnsi="Georgia" w:cs="Times New Roman"/>
          <w:color w:val="585756"/>
          <w:szCs w:val="22"/>
          <w:lang w:val="fr-BE"/>
        </w:rPr>
        <w:t>TdR</w:t>
      </w:r>
      <w:proofErr w:type="spellEnd"/>
      <w:r w:rsidRPr="00CC3D1B">
        <w:rPr>
          <w:rFonts w:ascii="Georgia" w:eastAsia="Calibri" w:hAnsi="Georgia" w:cs="Times New Roman"/>
          <w:color w:val="585756"/>
          <w:szCs w:val="22"/>
          <w:lang w:val="fr-BE"/>
        </w:rPr>
        <w:t>…).&gt;&gt;</w:t>
      </w:r>
    </w:p>
    <w:p w14:paraId="5A5BB1D0" w14:textId="77777777" w:rsidR="005F2003" w:rsidRPr="00CC3D1B" w:rsidRDefault="005F2003" w:rsidP="000534B9">
      <w:pPr>
        <w:pStyle w:val="Titre2"/>
        <w:keepLines w:val="0"/>
        <w:widowControl w:val="0"/>
        <w:tabs>
          <w:tab w:val="num" w:pos="576"/>
        </w:tabs>
        <w:suppressAutoHyphens/>
        <w:spacing w:after="240"/>
      </w:pPr>
      <w:bookmarkStart w:id="134" w:name="_Toc361393827"/>
      <w:bookmarkStart w:id="135" w:name="_Toc361408329"/>
      <w:bookmarkStart w:id="136" w:name="_Toc174864002"/>
      <w:r w:rsidRPr="00CC3D1B">
        <w:t>Modalités d’exécution (art. 146 es)</w:t>
      </w:r>
      <w:bookmarkEnd w:id="134"/>
      <w:bookmarkEnd w:id="135"/>
      <w:bookmarkEnd w:id="136"/>
    </w:p>
    <w:p w14:paraId="0AC16FB4"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37" w:name="_Toc174864003"/>
      <w:proofErr w:type="spellStart"/>
      <w:r w:rsidRPr="00CC3D1B">
        <w:t>Délais</w:t>
      </w:r>
      <w:proofErr w:type="spellEnd"/>
      <w:r w:rsidRPr="00CC3D1B">
        <w:t xml:space="preserve"> et clauses (art. 147)</w:t>
      </w:r>
      <w:bookmarkEnd w:id="137"/>
    </w:p>
    <w:p w14:paraId="251A75C7" w14:textId="582C85B0" w:rsidR="003267ED" w:rsidRPr="00CC3D1B" w:rsidRDefault="003267ED" w:rsidP="003267ED">
      <w:pPr>
        <w:pStyle w:val="Corpsdetexte"/>
        <w:rPr>
          <w:rFonts w:ascii="Georgia" w:eastAsia="Calibri" w:hAnsi="Georgia" w:cs="Times New Roman"/>
          <w:color w:val="585756"/>
          <w:kern w:val="0"/>
          <w:sz w:val="21"/>
          <w:szCs w:val="22"/>
          <w:lang w:val="fr-BE"/>
        </w:rPr>
      </w:pPr>
      <w:bookmarkStart w:id="138" w:name="_Hlk152145624"/>
      <w:r w:rsidRPr="00CC3D1B">
        <w:rPr>
          <w:rFonts w:ascii="Georgia" w:eastAsia="Calibri" w:hAnsi="Georgia" w:cs="Times New Roman"/>
          <w:color w:val="585756"/>
          <w:kern w:val="0"/>
          <w:sz w:val="21"/>
          <w:szCs w:val="22"/>
          <w:lang w:val="fr-BE"/>
        </w:rPr>
        <w:t>Les services d’impression des manuels et Guides doivent être prestées dans un délai exprimé en nombre de jours calendrier et proposé par le fournisseur dans son offre à compter du jour qui suit celui où le fournisseur a reçu la notification de la conclusion du marché</w:t>
      </w:r>
      <w:r w:rsidR="00A016E5">
        <w:rPr>
          <w:rFonts w:ascii="Georgia" w:eastAsia="Calibri" w:hAnsi="Georgia" w:cs="Times New Roman"/>
          <w:color w:val="585756"/>
          <w:kern w:val="0"/>
          <w:sz w:val="21"/>
          <w:szCs w:val="22"/>
          <w:lang w:val="fr-BE"/>
        </w:rPr>
        <w:t>.</w:t>
      </w:r>
      <w:r w:rsidRPr="00CC3D1B">
        <w:rPr>
          <w:rFonts w:ascii="Georgia" w:eastAsia="Calibri" w:hAnsi="Georgia" w:cs="Times New Roman"/>
          <w:color w:val="585756"/>
          <w:kern w:val="0"/>
          <w:sz w:val="21"/>
          <w:szCs w:val="22"/>
          <w:lang w:val="fr-BE"/>
        </w:rPr>
        <w:t xml:space="preserve"> Les jours de fermeture de l’entreprise du fournisseur pour les vacances annuelles ne sont pas inclus dans le calcul.</w:t>
      </w:r>
      <w:bookmarkEnd w:id="138"/>
    </w:p>
    <w:p w14:paraId="7C5280AC"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 bon de commande est adressé au prestataire de services soit par envoi recommandé, soit par fax, soit par tout autre moyen permettant de déterminer la date d’envoi de manière certaine.</w:t>
      </w:r>
    </w:p>
    <w:p w14:paraId="3C63BCA7" w14:textId="629FFB0E"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Les échanges de correspondance subséquents relatifs au bon de commande (et à l’exécution des services) suivent les mêmes règles que celles prévues pour l’envoi du bon de commande chaque fois qu’une partie désire se ménager la preuve de son intervention.</w:t>
      </w:r>
    </w:p>
    <w:p w14:paraId="5949356C"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En cas de réception du bon de commande postérieure au délai de deux jours ouvrables, le délai d’exécution peut être prolongé au prorata du retard constaté pour la réception du bon de commande, à la demande écrite et justifiée du prestataire de services. Si le service qui a fait la commande, après avoir examiné la demande écrite du prestataire de services, l’estime fondée ou partiellement fondée, il lui communique par écrit quelle prolongation de délai est acceptée.</w:t>
      </w:r>
    </w:p>
    <w:p w14:paraId="68935982"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En cas de libellé manifestement incorrect ou incomplet du bon de commande empêchant toute exécution de la commande, le prestataire de services en avise immédiatement par écrit le service commandeur afin qu’une solution soit trouvée pour permettre l’exécution normale de la commande. Si nécessaire, le prestataire de services sollicite une prolongation du délai de l’exécution des services dans les mêmes conditions que celles prévues en cas de réception tardive du bon de commande. </w:t>
      </w:r>
    </w:p>
    <w:p w14:paraId="4FB735B1" w14:textId="403F34F6"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En tout état de cause, les réclamations relatives </w:t>
      </w:r>
      <w:r w:rsidR="001550E6" w:rsidRPr="00CC3D1B">
        <w:rPr>
          <w:rFonts w:ascii="Georgia" w:eastAsia="Calibri" w:hAnsi="Georgia" w:cs="Times New Roman"/>
          <w:color w:val="585756"/>
          <w:szCs w:val="22"/>
          <w:lang w:val="fr-BE"/>
        </w:rPr>
        <w:t>au bon</w:t>
      </w:r>
      <w:r w:rsidRPr="00CC3D1B">
        <w:rPr>
          <w:rFonts w:ascii="Georgia" w:eastAsia="Calibri" w:hAnsi="Georgia" w:cs="Times New Roman"/>
          <w:color w:val="585756"/>
          <w:szCs w:val="22"/>
          <w:lang w:val="fr-BE"/>
        </w:rPr>
        <w:t xml:space="preserve"> de commande ne sont plus recevables si elles ne sont pas introduites dans les 15 jours (*) de calendrier à compter à partir du premier jour qui suit celui où le prestataire de services a reçu le bon de commande.</w:t>
      </w:r>
    </w:p>
    <w:p w14:paraId="4293B525"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39" w:name="_Toc174864004"/>
      <w:r w:rsidRPr="00CC3D1B">
        <w:rPr>
          <w:lang w:val="fr-BE"/>
        </w:rPr>
        <w:lastRenderedPageBreak/>
        <w:t>Lieu où les services doivent être exécutés et formalités (art. 149)</w:t>
      </w:r>
      <w:bookmarkEnd w:id="139"/>
    </w:p>
    <w:p w14:paraId="37993139" w14:textId="6472E418"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Les services seront exécutés à l’adresse </w:t>
      </w:r>
      <w:r w:rsidR="001550E6" w:rsidRPr="00CC3D1B">
        <w:rPr>
          <w:rFonts w:ascii="Georgia" w:eastAsia="Calibri" w:hAnsi="Georgia" w:cs="Times New Roman"/>
          <w:color w:val="585756"/>
          <w:szCs w:val="22"/>
          <w:lang w:val="fr-BE"/>
        </w:rPr>
        <w:t>suivante :</w:t>
      </w:r>
    </w:p>
    <w:p w14:paraId="56D6C75B" w14:textId="77777777" w:rsidR="003267ED" w:rsidRPr="00CC3D1B" w:rsidRDefault="003267ED" w:rsidP="00A016E5">
      <w:pPr>
        <w:numPr>
          <w:ilvl w:val="0"/>
          <w:numId w:val="25"/>
        </w:numPr>
        <w:rPr>
          <w:szCs w:val="21"/>
        </w:rPr>
      </w:pPr>
      <w:r w:rsidRPr="00CC3D1B">
        <w:rPr>
          <w:szCs w:val="21"/>
        </w:rPr>
        <w:t>LOT 1 : Coordination provinciale du SUD-UBANGI sise   au n°3, Avenue Labo, Quartier du Congo, Commune de labo, Ville de Gemena, Province du Sud-Ubangi ;</w:t>
      </w:r>
    </w:p>
    <w:p w14:paraId="08AAD131" w14:textId="77777777" w:rsidR="003267ED" w:rsidRPr="00CC3D1B" w:rsidRDefault="003267ED" w:rsidP="00A016E5">
      <w:pPr>
        <w:numPr>
          <w:ilvl w:val="0"/>
          <w:numId w:val="25"/>
        </w:numPr>
        <w:rPr>
          <w:szCs w:val="21"/>
        </w:rPr>
      </w:pPr>
      <w:r w:rsidRPr="00CC3D1B">
        <w:rPr>
          <w:szCs w:val="21"/>
        </w:rPr>
        <w:t xml:space="preserve">LOT 2 : Coordination provinciale du KASAÏ-ORIENTAL sise au n° 64 Avenue </w:t>
      </w:r>
      <w:proofErr w:type="spellStart"/>
      <w:r w:rsidRPr="00CC3D1B">
        <w:rPr>
          <w:szCs w:val="21"/>
        </w:rPr>
        <w:t>Lusambo</w:t>
      </w:r>
      <w:proofErr w:type="spellEnd"/>
      <w:r w:rsidRPr="00CC3D1B">
        <w:rPr>
          <w:szCs w:val="21"/>
        </w:rPr>
        <w:t xml:space="preserve">, Quartier Lumumba, Commune de </w:t>
      </w:r>
      <w:proofErr w:type="spellStart"/>
      <w:r w:rsidRPr="00CC3D1B">
        <w:rPr>
          <w:szCs w:val="21"/>
        </w:rPr>
        <w:t>Kanshi</w:t>
      </w:r>
      <w:proofErr w:type="spellEnd"/>
      <w:r w:rsidRPr="00CC3D1B">
        <w:rPr>
          <w:szCs w:val="21"/>
        </w:rPr>
        <w:t xml:space="preserve">, Ville de Mbuji-Mayi, Province du Kasaï-Oriental ; </w:t>
      </w:r>
    </w:p>
    <w:p w14:paraId="177E5B5B" w14:textId="5D89B305" w:rsidR="005F2003" w:rsidRPr="00CC3D1B" w:rsidRDefault="003267ED" w:rsidP="00A016E5">
      <w:pPr>
        <w:numPr>
          <w:ilvl w:val="0"/>
          <w:numId w:val="25"/>
        </w:numPr>
        <w:rPr>
          <w:szCs w:val="21"/>
        </w:rPr>
      </w:pPr>
      <w:r w:rsidRPr="00CC3D1B">
        <w:rPr>
          <w:szCs w:val="21"/>
        </w:rPr>
        <w:t xml:space="preserve">LOT 3 : Coordination provinciale du HAUT KATANGA, 12 Avenue </w:t>
      </w:r>
      <w:proofErr w:type="spellStart"/>
      <w:r w:rsidRPr="00CC3D1B">
        <w:rPr>
          <w:szCs w:val="21"/>
        </w:rPr>
        <w:t>Tshinyama</w:t>
      </w:r>
      <w:proofErr w:type="spellEnd"/>
      <w:r w:rsidRPr="00CC3D1B">
        <w:rPr>
          <w:szCs w:val="21"/>
        </w:rPr>
        <w:t>, Quartier Golf Lido, Commune de Lubumbashi, Ville de Lubumbashi, Province du Haut Katanga.</w:t>
      </w:r>
    </w:p>
    <w:p w14:paraId="65836E00" w14:textId="77777777" w:rsidR="005F2003" w:rsidRPr="00CC3D1B" w:rsidRDefault="005F2003" w:rsidP="000534B9">
      <w:pPr>
        <w:pStyle w:val="Titre2"/>
        <w:keepLines w:val="0"/>
        <w:widowControl w:val="0"/>
        <w:tabs>
          <w:tab w:val="num" w:pos="576"/>
        </w:tabs>
        <w:suppressAutoHyphens/>
        <w:spacing w:after="240"/>
      </w:pPr>
      <w:bookmarkStart w:id="140" w:name="_Toc174864005"/>
      <w:r w:rsidRPr="00CC3D1B">
        <w:t>Vérification des services (art. 150)</w:t>
      </w:r>
      <w:bookmarkEnd w:id="140"/>
    </w:p>
    <w:p w14:paraId="7E1FDBD3"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Si pendant l’exécution des services, des anomalies sont constatées, ceci sera immédiatement notifié à l’adjudicataire par un fax ou par un message e-mail, qui sera confirmé par la suite au moyen d’une lettre recommandée. L’adjudicataire est tenu de recommencer les services exécutés de manière non conforme.</w:t>
      </w:r>
    </w:p>
    <w:p w14:paraId="27412816"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 prestataire de services avise le fonctionnaire dirigeant par envoi recommandé ou envoi électronique assurant la date exacte de l’envoi, à quelle date les prestations peuvent être contrôlées.</w:t>
      </w:r>
    </w:p>
    <w:p w14:paraId="09ABA658" w14:textId="77777777" w:rsidR="005F2003" w:rsidRPr="00CC3D1B" w:rsidRDefault="005F2003" w:rsidP="000534B9">
      <w:pPr>
        <w:pStyle w:val="Titre2"/>
        <w:keepLines w:val="0"/>
        <w:widowControl w:val="0"/>
        <w:tabs>
          <w:tab w:val="num" w:pos="576"/>
        </w:tabs>
        <w:suppressAutoHyphens/>
        <w:spacing w:after="240"/>
      </w:pPr>
      <w:bookmarkStart w:id="141" w:name="_Toc361393828"/>
      <w:bookmarkStart w:id="142" w:name="_Toc361408330"/>
      <w:bookmarkStart w:id="143" w:name="_Toc174864006"/>
      <w:r w:rsidRPr="00CC3D1B">
        <w:t>Responsabilité du prestataire de services (art. 152-153)</w:t>
      </w:r>
      <w:bookmarkEnd w:id="141"/>
      <w:bookmarkEnd w:id="142"/>
      <w:bookmarkEnd w:id="143"/>
    </w:p>
    <w:p w14:paraId="745FED0B" w14:textId="06A5B5F0"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 prestataire de services assume la pleine responsabilité des fautes et manquements présentés dans les services fournis.</w:t>
      </w:r>
    </w:p>
    <w:p w14:paraId="4E0015F9" w14:textId="1E4179FA" w:rsidR="507056D1" w:rsidRPr="00CC3D1B" w:rsidRDefault="005F2003" w:rsidP="507056D1">
      <w:pPr>
        <w:pStyle w:val="Corpsdetexte"/>
        <w:rPr>
          <w:rFonts w:ascii="Georgia" w:eastAsia="Calibri" w:hAnsi="Georgia" w:cs="Times New Roman"/>
          <w:color w:val="585756"/>
          <w:lang w:val="fr-BE"/>
        </w:rPr>
      </w:pPr>
      <w:r w:rsidRPr="00CC3D1B">
        <w:rPr>
          <w:rFonts w:ascii="Georgia" w:eastAsia="Calibri" w:hAnsi="Georgia" w:cs="Times New Roman"/>
          <w:color w:val="585756"/>
          <w:lang w:val="fr-BE"/>
        </w:rPr>
        <w:t>Par ailleurs, le prestataire de services garantit le pouvoir adjudicateur des dommages et intérêts dont celui-ci est redevable à des tiers du fait du retard dans l’exécution des services ou de la défaillance du prestataire de services.</w:t>
      </w:r>
    </w:p>
    <w:p w14:paraId="2283E692" w14:textId="7596AD9A" w:rsidR="4438B948" w:rsidRPr="00CC3D1B" w:rsidRDefault="4438B948" w:rsidP="507056D1">
      <w:pPr>
        <w:pStyle w:val="Titre2"/>
      </w:pPr>
      <w:bookmarkStart w:id="144" w:name="_Toc174864007"/>
      <w:r w:rsidRPr="00CC3D1B">
        <w:t>Tolérance zéro exploitation et abus sexuels</w:t>
      </w:r>
      <w:bookmarkEnd w:id="144"/>
    </w:p>
    <w:p w14:paraId="1EB9CBB2" w14:textId="500D9877" w:rsidR="005F2003" w:rsidRPr="00CC3D1B" w:rsidRDefault="4438B948" w:rsidP="005F2003">
      <w:pPr>
        <w:pStyle w:val="Corpsdetexte"/>
      </w:pPr>
      <w:r w:rsidRPr="00CC3D1B">
        <w:rPr>
          <w:rFonts w:ascii="Georgia" w:eastAsia="Calibri" w:hAnsi="Georgia" w:cs="Times New Roman"/>
          <w:color w:val="585756"/>
          <w:lang w:val="fr-BE"/>
        </w:rPr>
        <w:t>En application de sa Politique concernant l’exploitation et les abus sexuels de juin 2019, Enabel applique une tolérance zéro en ce qui concerne l’ensemble des conduites fautives ayant une incidence sur la crédibilité professionnelle du soumissionnaire.</w:t>
      </w:r>
    </w:p>
    <w:p w14:paraId="58C82C8D" w14:textId="77777777" w:rsidR="005F2003" w:rsidRPr="00CC3D1B" w:rsidRDefault="005F2003" w:rsidP="000534B9">
      <w:pPr>
        <w:pStyle w:val="Titre2"/>
        <w:keepLines w:val="0"/>
        <w:widowControl w:val="0"/>
        <w:tabs>
          <w:tab w:val="num" w:pos="576"/>
        </w:tabs>
        <w:suppressAutoHyphens/>
        <w:spacing w:after="240"/>
      </w:pPr>
      <w:bookmarkStart w:id="145" w:name="_Toc361393829"/>
      <w:bookmarkStart w:id="146" w:name="_Toc361408331"/>
      <w:bookmarkStart w:id="147" w:name="_Toc174864008"/>
      <w:r w:rsidRPr="00CC3D1B">
        <w:t>Moyens d’action du Pouvoir Adjudicateur (art. 44-51 et 154-155)</w:t>
      </w:r>
      <w:bookmarkEnd w:id="145"/>
      <w:bookmarkEnd w:id="146"/>
      <w:bookmarkEnd w:id="147"/>
    </w:p>
    <w:p w14:paraId="1262029B"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w:t>
      </w:r>
      <w:r w:rsidRPr="00CC3D1B">
        <w:rPr>
          <w:rFonts w:ascii="Georgia" w:eastAsia="Calibri" w:hAnsi="Georgia" w:cs="Times New Roman"/>
          <w:color w:val="585756"/>
          <w:szCs w:val="22"/>
          <w:lang w:val="fr-BE"/>
        </w:rPr>
        <w:lastRenderedPageBreak/>
        <w:t>cette pénalité et de sa hauteur.</w:t>
      </w:r>
    </w:p>
    <w:p w14:paraId="56A567E0" w14:textId="1EABC314" w:rsidR="005F2003" w:rsidRPr="00CC3D1B" w:rsidRDefault="005F2003" w:rsidP="000534B9">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sidRPr="00CC3D1B">
        <w:rPr>
          <w:rFonts w:ascii="Georgia" w:eastAsia="Calibri" w:hAnsi="Georgia" w:cs="Times New Roman"/>
          <w:color w:val="585756"/>
          <w:szCs w:val="22"/>
          <w:lang w:val="fr-BE"/>
        </w:rPr>
        <w:t>teur pour une durée déterminée.</w:t>
      </w:r>
    </w:p>
    <w:p w14:paraId="228EE25B"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48" w:name="_Toc174864009"/>
      <w:r w:rsidRPr="00CC3D1B">
        <w:t xml:space="preserve">Défaut </w:t>
      </w:r>
      <w:proofErr w:type="spellStart"/>
      <w:r w:rsidRPr="00CC3D1B">
        <w:t>d’exécuti</w:t>
      </w:r>
      <w:r w:rsidRPr="003222D7">
        <w:rPr>
          <w:highlight w:val="yellow"/>
        </w:rPr>
        <w:t>on</w:t>
      </w:r>
      <w:proofErr w:type="spellEnd"/>
      <w:r w:rsidRPr="003222D7">
        <w:rPr>
          <w:highlight w:val="yellow"/>
        </w:rPr>
        <w:t xml:space="preserve"> (art. 44)</w:t>
      </w:r>
      <w:bookmarkEnd w:id="148"/>
    </w:p>
    <w:p w14:paraId="5E8E78B3" w14:textId="5730F128"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§1 L'adjudicataire est considéré en défaut d'exécution du </w:t>
      </w:r>
      <w:r w:rsidR="001550E6" w:rsidRPr="00CC3D1B">
        <w:rPr>
          <w:rFonts w:ascii="Georgia" w:eastAsia="Calibri" w:hAnsi="Georgia" w:cs="Times New Roman"/>
          <w:color w:val="585756"/>
          <w:szCs w:val="22"/>
          <w:lang w:val="fr-BE"/>
        </w:rPr>
        <w:t>marché :</w:t>
      </w:r>
    </w:p>
    <w:p w14:paraId="1AB95B59" w14:textId="46D56484"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1° lorsque les prestations ne sont pas exécutées dans les conditions définies par les documents du </w:t>
      </w:r>
      <w:r w:rsidR="003267ED" w:rsidRPr="00CC3D1B">
        <w:rPr>
          <w:rFonts w:ascii="Georgia" w:eastAsia="Calibri" w:hAnsi="Georgia" w:cs="Times New Roman"/>
          <w:color w:val="585756"/>
          <w:szCs w:val="22"/>
          <w:lang w:val="fr-BE"/>
        </w:rPr>
        <w:t>marché ;</w:t>
      </w:r>
    </w:p>
    <w:p w14:paraId="53F22386" w14:textId="1513796E"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2° à tout moment, lorsque les prestations ne sont pas poursuivies de telle manière qu'elles puissent être entièrement terminées aux dates </w:t>
      </w:r>
      <w:r w:rsidR="001550E6" w:rsidRPr="00CC3D1B">
        <w:rPr>
          <w:rFonts w:ascii="Georgia" w:eastAsia="Calibri" w:hAnsi="Georgia" w:cs="Times New Roman"/>
          <w:color w:val="585756"/>
          <w:szCs w:val="22"/>
          <w:lang w:val="fr-BE"/>
        </w:rPr>
        <w:t>fixées ;</w:t>
      </w:r>
    </w:p>
    <w:p w14:paraId="0B499C62"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037E095A"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4B1663B2"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49" w:name="_Toc174864010"/>
      <w:r w:rsidRPr="00CC3D1B">
        <w:rPr>
          <w:lang w:val="fr-BE"/>
        </w:rPr>
        <w:t>Amendes pour retard (art. 46 et 154)</w:t>
      </w:r>
      <w:bookmarkEnd w:id="149"/>
    </w:p>
    <w:p w14:paraId="34FB91E2"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Les amendes pour retard sont indépendantes des pénalités prévues </w:t>
      </w:r>
      <w:r w:rsidRPr="003222D7">
        <w:rPr>
          <w:rFonts w:ascii="Georgia" w:eastAsia="Calibri" w:hAnsi="Georgia" w:cs="Times New Roman"/>
          <w:color w:val="585756"/>
          <w:szCs w:val="22"/>
          <w:highlight w:val="yellow"/>
          <w:lang w:val="fr-BE"/>
        </w:rPr>
        <w:t>à l'article 45</w:t>
      </w:r>
      <w:r w:rsidRPr="00CC3D1B">
        <w:rPr>
          <w:rFonts w:ascii="Georgia" w:eastAsia="Calibri" w:hAnsi="Georgia" w:cs="Times New Roman"/>
          <w:color w:val="585756"/>
          <w:szCs w:val="22"/>
          <w:lang w:val="fr-BE"/>
        </w:rPr>
        <w:t>. Elles sont dues, sans mise en demeure, par la seule expiration du délai d'exécution sans intervention d'un procès-verbal et appliquées de plein droit pour la totalité des jours de retard.</w:t>
      </w:r>
    </w:p>
    <w:p w14:paraId="6E01D66B" w14:textId="15397CAB"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50" w:name="_Toc174864011"/>
      <w:r w:rsidRPr="00CC3D1B">
        <w:t xml:space="preserve">Mesures </w:t>
      </w:r>
      <w:proofErr w:type="spellStart"/>
      <w:r w:rsidRPr="00CC3D1B">
        <w:t>d’office</w:t>
      </w:r>
      <w:proofErr w:type="spellEnd"/>
      <w:r w:rsidRPr="00CC3D1B">
        <w:t xml:space="preserve"> (art. 47 et 155)</w:t>
      </w:r>
      <w:bookmarkEnd w:id="150"/>
    </w:p>
    <w:p w14:paraId="24A98062"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10EA39BD"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 2 Les mesures d'office </w:t>
      </w:r>
      <w:r w:rsidR="003267ED" w:rsidRPr="00CC3D1B">
        <w:rPr>
          <w:rFonts w:ascii="Georgia" w:eastAsia="Calibri" w:hAnsi="Georgia" w:cs="Times New Roman"/>
          <w:color w:val="585756"/>
          <w:szCs w:val="22"/>
          <w:lang w:val="fr-BE"/>
        </w:rPr>
        <w:t>sont :</w:t>
      </w:r>
    </w:p>
    <w:p w14:paraId="15A6B391" w14:textId="719A48FC"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w:t>
      </w:r>
      <w:r w:rsidR="003267ED" w:rsidRPr="00CC3D1B">
        <w:rPr>
          <w:rFonts w:ascii="Georgia" w:eastAsia="Calibri" w:hAnsi="Georgia" w:cs="Times New Roman"/>
          <w:color w:val="585756"/>
          <w:szCs w:val="22"/>
          <w:lang w:val="fr-BE"/>
        </w:rPr>
        <w:t>résiliée ;</w:t>
      </w:r>
    </w:p>
    <w:p w14:paraId="3743760D" w14:textId="4DE8258A"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2° l'exécution en régie de tout ou partie du marché non </w:t>
      </w:r>
      <w:r w:rsidR="001550E6" w:rsidRPr="00CC3D1B">
        <w:rPr>
          <w:rFonts w:ascii="Georgia" w:eastAsia="Calibri" w:hAnsi="Georgia" w:cs="Times New Roman"/>
          <w:color w:val="585756"/>
          <w:szCs w:val="22"/>
          <w:lang w:val="fr-BE"/>
        </w:rPr>
        <w:t>exécuté ;</w:t>
      </w:r>
    </w:p>
    <w:p w14:paraId="3214A94A"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3° la conclusion d'un ou de plusieurs marchés pour compte avec un ou plusieurs tiers pour tout </w:t>
      </w:r>
      <w:r w:rsidRPr="00CC3D1B">
        <w:rPr>
          <w:rFonts w:ascii="Georgia" w:eastAsia="Calibri" w:hAnsi="Georgia" w:cs="Times New Roman"/>
          <w:color w:val="585756"/>
          <w:szCs w:val="22"/>
          <w:lang w:val="fr-BE"/>
        </w:rPr>
        <w:lastRenderedPageBreak/>
        <w:t>ou partie du marché restant à exécuter.</w:t>
      </w:r>
    </w:p>
    <w:p w14:paraId="28BDBFCC" w14:textId="46EEEA53"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Pr="00CC3D1B" w:rsidRDefault="005F2003" w:rsidP="000534B9">
      <w:pPr>
        <w:pStyle w:val="Titre2"/>
        <w:keepLines w:val="0"/>
        <w:widowControl w:val="0"/>
        <w:tabs>
          <w:tab w:val="num" w:pos="576"/>
        </w:tabs>
        <w:suppressAutoHyphens/>
        <w:spacing w:after="240"/>
      </w:pPr>
      <w:bookmarkStart w:id="151" w:name="_Toc174864012"/>
      <w:bookmarkStart w:id="152" w:name="_Toc361393830"/>
      <w:bookmarkStart w:id="153" w:name="_Toc361408332"/>
      <w:r w:rsidRPr="00CC3D1B">
        <w:t>Fin du marché</w:t>
      </w:r>
      <w:bookmarkEnd w:id="151"/>
      <w:r w:rsidRPr="00CC3D1B">
        <w:t xml:space="preserve"> </w:t>
      </w:r>
      <w:bookmarkEnd w:id="152"/>
      <w:bookmarkEnd w:id="153"/>
    </w:p>
    <w:p w14:paraId="7D2530FC"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4" w:name="_Toc174864013"/>
      <w:r w:rsidRPr="00CC3D1B">
        <w:rPr>
          <w:lang w:val="fr-BE"/>
        </w:rPr>
        <w:t>Réception des services exécutés (art. 64-65 et 156)</w:t>
      </w:r>
      <w:bookmarkEnd w:id="154"/>
    </w:p>
    <w:p w14:paraId="16D52AE9"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Les services seront suivis de près pendant leur exécution par le fonctionnaire dirigeant.</w:t>
      </w:r>
    </w:p>
    <w:p w14:paraId="0ADBEDC3"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Les prestations ne sont réceptionnées qu'après avoir satisfait aux vérifications, aux réceptions techniques et aux épreuves prescrites. </w:t>
      </w:r>
    </w:p>
    <w:p w14:paraId="691EB050" w14:textId="1A963E89"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Le pouvoir adjudicateur dispose d’un délai de vérification de trente jours à compter de la date de la fin totale ou partielle des services, constatée conformément aux modalités fixées dans les documents du </w:t>
      </w:r>
      <w:r w:rsidR="003267ED" w:rsidRPr="00CC3D1B">
        <w:rPr>
          <w:rFonts w:ascii="Georgia" w:eastAsia="Calibri" w:hAnsi="Georgia" w:cs="Times New Roman"/>
          <w:color w:val="585756"/>
          <w:szCs w:val="22"/>
          <w:lang w:val="fr-BE"/>
        </w:rPr>
        <w:t>marché,</w:t>
      </w:r>
      <w:r w:rsidRPr="00CC3D1B">
        <w:rPr>
          <w:rFonts w:ascii="Georgia" w:eastAsia="Calibri" w:hAnsi="Georgia" w:cs="Times New Roman"/>
          <w:color w:val="585756"/>
          <w:szCs w:val="22"/>
          <w:lang w:val="fr-BE"/>
        </w:rPr>
        <w:t xml:space="preserve">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ou de refus de réception du marché.</w:t>
      </w:r>
    </w:p>
    <w:p w14:paraId="595ED91C"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26BBDE2A" w14:textId="50CEB3EF"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La réception visée ci-avant est définitive.</w:t>
      </w:r>
    </w:p>
    <w:p w14:paraId="1046C6AE" w14:textId="5187E202"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55" w:name="_Toc174864014"/>
      <w:r w:rsidRPr="00CC3D1B">
        <w:t xml:space="preserve">Frais de </w:t>
      </w:r>
      <w:bookmarkEnd w:id="155"/>
      <w:r w:rsidR="003222D7" w:rsidRPr="00CC3D1B">
        <w:t>reception</w:t>
      </w:r>
    </w:p>
    <w:p w14:paraId="207BCB8B" w14:textId="1ADD0C05"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Lors de la rédaction de son offre le soumissionnaire tient compte des frais de </w:t>
      </w:r>
      <w:r w:rsidR="001550E6" w:rsidRPr="00CC3D1B">
        <w:rPr>
          <w:rFonts w:ascii="Georgia" w:eastAsia="Calibri" w:hAnsi="Georgia" w:cs="Times New Roman"/>
          <w:color w:val="585756"/>
          <w:szCs w:val="22"/>
          <w:lang w:val="fr-BE"/>
        </w:rPr>
        <w:t xml:space="preserve">réception à </w:t>
      </w:r>
      <w:r w:rsidR="001550E6" w:rsidRPr="00CC3D1B">
        <w:t>prévoir</w:t>
      </w:r>
      <w:r w:rsidRPr="00CC3D1B">
        <w:t xml:space="preserve"> en parfaite concordance avec l’article 1.3.4.4 ci-dessus</w:t>
      </w:r>
    </w:p>
    <w:p w14:paraId="483C4E77"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6" w:name="_Toc361393831"/>
      <w:bookmarkStart w:id="157" w:name="_Toc361408333"/>
      <w:bookmarkStart w:id="158" w:name="_Toc174864015"/>
      <w:r w:rsidRPr="00CC3D1B">
        <w:rPr>
          <w:lang w:val="fr-BE"/>
        </w:rPr>
        <w:t>Facturation et paiement des services (art. 66 à 72 -160)</w:t>
      </w:r>
      <w:bookmarkEnd w:id="156"/>
      <w:bookmarkEnd w:id="157"/>
      <w:bookmarkEnd w:id="158"/>
    </w:p>
    <w:p w14:paraId="4BD77ABD" w14:textId="7BAE817B"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 xml:space="preserve">L’adjudicataire envoie les factures (en un seul exemplaire) et le procès-verbal de réception du marché (exemplaire original) à l’adresse </w:t>
      </w:r>
      <w:r w:rsidR="008E04AC" w:rsidRPr="00CC3D1B">
        <w:rPr>
          <w:rFonts w:ascii="Georgia" w:eastAsia="Calibri" w:hAnsi="Georgia"/>
          <w:color w:val="585756"/>
          <w:kern w:val="18"/>
          <w:sz w:val="20"/>
          <w:szCs w:val="22"/>
        </w:rPr>
        <w:t>suivante :</w:t>
      </w:r>
    </w:p>
    <w:p w14:paraId="741329BE" w14:textId="77777777" w:rsidR="008E04AC" w:rsidRPr="00CC3D1B" w:rsidRDefault="008E04AC" w:rsidP="008E04AC">
      <w:pPr>
        <w:ind w:left="720"/>
        <w:rPr>
          <w:szCs w:val="21"/>
        </w:rPr>
      </w:pPr>
      <w:r w:rsidRPr="00CC3D1B">
        <w:rPr>
          <w:szCs w:val="21"/>
        </w:rPr>
        <w:t>LOT 1 : Coordination provinciale du SUD-UBANGI :</w:t>
      </w:r>
    </w:p>
    <w:p w14:paraId="1E354248"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Joël </w:t>
      </w:r>
      <w:proofErr w:type="spellStart"/>
      <w:r w:rsidRPr="00CC3D1B">
        <w:rPr>
          <w:rFonts w:ascii="Georgia" w:eastAsia="Calibri" w:hAnsi="Georgia"/>
          <w:b/>
          <w:bCs/>
          <w:color w:val="585756"/>
          <w:kern w:val="18"/>
          <w:sz w:val="21"/>
          <w:szCs w:val="21"/>
        </w:rPr>
        <w:t>Nabine</w:t>
      </w:r>
      <w:proofErr w:type="spellEnd"/>
      <w:r w:rsidRPr="00CC3D1B">
        <w:rPr>
          <w:rFonts w:ascii="Georgia" w:eastAsia="Calibri" w:hAnsi="Georgia"/>
          <w:b/>
          <w:bCs/>
          <w:color w:val="585756"/>
          <w:kern w:val="18"/>
          <w:sz w:val="21"/>
          <w:szCs w:val="21"/>
        </w:rPr>
        <w:t xml:space="preserve"> N’saye, </w:t>
      </w:r>
    </w:p>
    <w:p w14:paraId="7C3C7921"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Enabel, Agence Belge de Développement,</w:t>
      </w:r>
    </w:p>
    <w:p w14:paraId="36FFD0F0"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Project Manager Education de Base</w:t>
      </w:r>
    </w:p>
    <w:p w14:paraId="0EFF5B09"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3, Avenue Labo, Quartier du Congo,</w:t>
      </w:r>
    </w:p>
    <w:p w14:paraId="7554258F"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 Commune de labo, Ville de Gemena, </w:t>
      </w:r>
    </w:p>
    <w:p w14:paraId="3831CF1E"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Province du Sud-Ubangi, RD Congo.</w:t>
      </w:r>
    </w:p>
    <w:p w14:paraId="19D68563" w14:textId="77777777" w:rsidR="008E04AC" w:rsidRPr="00CC3D1B" w:rsidRDefault="008E04AC" w:rsidP="008E04AC">
      <w:pPr>
        <w:rPr>
          <w:szCs w:val="21"/>
        </w:rPr>
      </w:pPr>
    </w:p>
    <w:p w14:paraId="285158D8" w14:textId="77777777" w:rsidR="006E1329" w:rsidRPr="00CC3D1B" w:rsidRDefault="006E1329" w:rsidP="008E04AC">
      <w:pPr>
        <w:rPr>
          <w:szCs w:val="21"/>
        </w:rPr>
      </w:pPr>
    </w:p>
    <w:p w14:paraId="7124DAED" w14:textId="77777777" w:rsidR="008E04AC" w:rsidRPr="00CC3D1B" w:rsidRDefault="008E04AC" w:rsidP="008E04AC">
      <w:pPr>
        <w:rPr>
          <w:szCs w:val="21"/>
        </w:rPr>
      </w:pPr>
    </w:p>
    <w:p w14:paraId="5BB96D31" w14:textId="77777777" w:rsidR="008E04AC" w:rsidRPr="00CC3D1B" w:rsidRDefault="008E04AC" w:rsidP="008E04AC">
      <w:pPr>
        <w:rPr>
          <w:szCs w:val="21"/>
        </w:rPr>
      </w:pPr>
    </w:p>
    <w:p w14:paraId="58FBE8C3" w14:textId="77777777" w:rsidR="008E04AC" w:rsidRPr="00CC3D1B" w:rsidRDefault="008E04AC" w:rsidP="008E04AC">
      <w:pPr>
        <w:ind w:left="720"/>
        <w:rPr>
          <w:szCs w:val="21"/>
        </w:rPr>
      </w:pPr>
      <w:r w:rsidRPr="00CC3D1B">
        <w:rPr>
          <w:szCs w:val="21"/>
        </w:rPr>
        <w:lastRenderedPageBreak/>
        <w:t>LOT 2 : Coordination provinciale du KASAÏ-ORIENTAL :</w:t>
      </w:r>
    </w:p>
    <w:p w14:paraId="531D6DDC"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Ibrahim Fatima</w:t>
      </w:r>
    </w:p>
    <w:p w14:paraId="2B0C75C7"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Enabel, Agence Belge de Développement</w:t>
      </w:r>
    </w:p>
    <w:p w14:paraId="180F1981"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Project Manager Education de Base</w:t>
      </w:r>
    </w:p>
    <w:p w14:paraId="165224E9"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 64 Avenue </w:t>
      </w:r>
      <w:proofErr w:type="spellStart"/>
      <w:r w:rsidRPr="00CC3D1B">
        <w:rPr>
          <w:rFonts w:ascii="Georgia" w:eastAsia="Calibri" w:hAnsi="Georgia"/>
          <w:b/>
          <w:bCs/>
          <w:color w:val="585756"/>
          <w:kern w:val="18"/>
          <w:sz w:val="21"/>
          <w:szCs w:val="21"/>
        </w:rPr>
        <w:t>Lusambo</w:t>
      </w:r>
      <w:proofErr w:type="spellEnd"/>
      <w:r w:rsidRPr="00CC3D1B">
        <w:rPr>
          <w:rFonts w:ascii="Georgia" w:eastAsia="Calibri" w:hAnsi="Georgia"/>
          <w:b/>
          <w:bCs/>
          <w:color w:val="585756"/>
          <w:kern w:val="18"/>
          <w:sz w:val="21"/>
          <w:szCs w:val="21"/>
        </w:rPr>
        <w:t>, Quartier Lumumba,</w:t>
      </w:r>
    </w:p>
    <w:p w14:paraId="685EB737"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 Commune de </w:t>
      </w:r>
      <w:proofErr w:type="spellStart"/>
      <w:r w:rsidRPr="00CC3D1B">
        <w:rPr>
          <w:rFonts w:ascii="Georgia" w:eastAsia="Calibri" w:hAnsi="Georgia"/>
          <w:b/>
          <w:bCs/>
          <w:color w:val="585756"/>
          <w:kern w:val="18"/>
          <w:sz w:val="21"/>
          <w:szCs w:val="21"/>
        </w:rPr>
        <w:t>Kanshi</w:t>
      </w:r>
      <w:proofErr w:type="spellEnd"/>
      <w:r w:rsidRPr="00CC3D1B">
        <w:rPr>
          <w:rFonts w:ascii="Georgia" w:eastAsia="Calibri" w:hAnsi="Georgia"/>
          <w:b/>
          <w:bCs/>
          <w:color w:val="585756"/>
          <w:kern w:val="18"/>
          <w:sz w:val="21"/>
          <w:szCs w:val="21"/>
        </w:rPr>
        <w:t xml:space="preserve">, Ville de Mbuji-Mayi, </w:t>
      </w:r>
    </w:p>
    <w:p w14:paraId="7F013BFD" w14:textId="12A5A77E"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Province du Kasaï-Oriental, RD Congo  </w:t>
      </w:r>
    </w:p>
    <w:p w14:paraId="2D81BA83" w14:textId="77777777" w:rsidR="008E04AC" w:rsidRPr="00CC3D1B" w:rsidRDefault="008E04AC" w:rsidP="008E04AC">
      <w:pPr>
        <w:pStyle w:val="BTCtextCTB"/>
        <w:jc w:val="center"/>
        <w:rPr>
          <w:rFonts w:ascii="Georgia" w:eastAsia="Calibri" w:hAnsi="Georgia"/>
          <w:b/>
          <w:bCs/>
          <w:color w:val="585756"/>
          <w:kern w:val="18"/>
          <w:sz w:val="21"/>
          <w:szCs w:val="21"/>
        </w:rPr>
      </w:pPr>
    </w:p>
    <w:p w14:paraId="6D676818" w14:textId="77777777" w:rsidR="008E04AC" w:rsidRPr="00CC3D1B" w:rsidRDefault="008E04AC" w:rsidP="008E04AC">
      <w:pPr>
        <w:ind w:left="720"/>
        <w:rPr>
          <w:szCs w:val="21"/>
        </w:rPr>
      </w:pPr>
      <w:r w:rsidRPr="00CC3D1B">
        <w:rPr>
          <w:szCs w:val="21"/>
        </w:rPr>
        <w:t xml:space="preserve">LOT 3 : Coordination provinciale du HAUT KATANGA : </w:t>
      </w:r>
    </w:p>
    <w:p w14:paraId="3311656B"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Amado </w:t>
      </w:r>
      <w:proofErr w:type="spellStart"/>
      <w:r w:rsidRPr="00CC3D1B">
        <w:rPr>
          <w:rFonts w:ascii="Georgia" w:eastAsia="Calibri" w:hAnsi="Georgia"/>
          <w:b/>
          <w:bCs/>
          <w:color w:val="585756"/>
          <w:kern w:val="18"/>
          <w:sz w:val="21"/>
          <w:szCs w:val="21"/>
        </w:rPr>
        <w:t>Balbone</w:t>
      </w:r>
      <w:proofErr w:type="spellEnd"/>
    </w:p>
    <w:p w14:paraId="3D6C87B9"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Enabel, Agence Belge de Développement</w:t>
      </w:r>
    </w:p>
    <w:p w14:paraId="079F937C"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Project Manager Education de Base</w:t>
      </w:r>
    </w:p>
    <w:p w14:paraId="0FE9B645" w14:textId="64DCFE24"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12 Avenue </w:t>
      </w:r>
      <w:proofErr w:type="spellStart"/>
      <w:r w:rsidRPr="00CC3D1B">
        <w:rPr>
          <w:rFonts w:ascii="Georgia" w:eastAsia="Calibri" w:hAnsi="Georgia"/>
          <w:b/>
          <w:bCs/>
          <w:color w:val="585756"/>
          <w:kern w:val="18"/>
          <w:sz w:val="21"/>
          <w:szCs w:val="21"/>
        </w:rPr>
        <w:t>Tshinyama</w:t>
      </w:r>
      <w:proofErr w:type="spellEnd"/>
      <w:r w:rsidRPr="00CC3D1B">
        <w:rPr>
          <w:rFonts w:ascii="Georgia" w:eastAsia="Calibri" w:hAnsi="Georgia"/>
          <w:b/>
          <w:bCs/>
          <w:color w:val="585756"/>
          <w:kern w:val="18"/>
          <w:sz w:val="21"/>
          <w:szCs w:val="21"/>
        </w:rPr>
        <w:t>, Quartier Golf Lido,</w:t>
      </w:r>
    </w:p>
    <w:p w14:paraId="14022DB7" w14:textId="0D0EA105"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Commune de Lubumbashi, Ville de Lubumbashi,</w:t>
      </w:r>
    </w:p>
    <w:p w14:paraId="53E80856" w14:textId="2D22D42A" w:rsidR="008E04AC" w:rsidRPr="00CC3D1B" w:rsidRDefault="008E04AC" w:rsidP="001550E6">
      <w:pPr>
        <w:pStyle w:val="BTCtextCTB"/>
        <w:jc w:val="center"/>
        <w:rPr>
          <w:rFonts w:ascii="Georgia" w:eastAsia="Calibri" w:hAnsi="Georgia"/>
          <w:color w:val="585756"/>
          <w:kern w:val="18"/>
          <w:sz w:val="20"/>
          <w:szCs w:val="22"/>
        </w:rPr>
      </w:pPr>
      <w:r w:rsidRPr="00CC3D1B">
        <w:rPr>
          <w:rFonts w:ascii="Georgia" w:eastAsia="Calibri" w:hAnsi="Georgia"/>
          <w:b/>
          <w:bCs/>
          <w:color w:val="585756"/>
          <w:kern w:val="18"/>
          <w:sz w:val="21"/>
          <w:szCs w:val="21"/>
        </w:rPr>
        <w:t>Province du Haut Katanga, en RD Congo.</w:t>
      </w:r>
    </w:p>
    <w:p w14:paraId="248C8FE2" w14:textId="77777777"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Seuls les services exécutés de manière correcte pourront être facturés.</w:t>
      </w:r>
    </w:p>
    <w:p w14:paraId="3F78A82B" w14:textId="77777777"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12D85603" w14:textId="49B1AD35"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p>
    <w:p w14:paraId="27A18695" w14:textId="77777777"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Lorsque les documents du marché ne prévoient pas une déclaration de créance séparée, la facture vaut déclaration de créance.</w:t>
      </w:r>
    </w:p>
    <w:p w14:paraId="7AB4C423" w14:textId="77777777"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La facture doit être libellée en EURO.</w:t>
      </w:r>
    </w:p>
    <w:p w14:paraId="03D573E5" w14:textId="26640296" w:rsidR="005F2003" w:rsidRPr="00CC3D1B" w:rsidRDefault="0021448A"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 xml:space="preserve">Afin qu’Enabel </w:t>
      </w:r>
      <w:r w:rsidR="005F2003" w:rsidRPr="00CC3D1B">
        <w:rPr>
          <w:rFonts w:ascii="Georgia" w:eastAsia="Calibri" w:hAnsi="Georgia"/>
          <w:color w:val="585756"/>
          <w:kern w:val="18"/>
          <w:sz w:val="20"/>
          <w:szCs w:val="22"/>
        </w:rPr>
        <w:t>puisse obtenir les documents d’exonération de la TVA et de dédouanement dans les plus brefs délais, la facture originale et tous les documents ad hoc seront transmis dès que possible avant la réception provisoire.</w:t>
      </w:r>
    </w:p>
    <w:p w14:paraId="6B7724DF" w14:textId="0CEF9A6C" w:rsidR="008E04AC" w:rsidRPr="00CC3D1B" w:rsidRDefault="00A016E5"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t>Une avance pourra le cas échéant être octroyée et sera limitée à 20%.</w:t>
      </w:r>
    </w:p>
    <w:p w14:paraId="53DE9D59" w14:textId="77777777" w:rsidR="005F2003" w:rsidRPr="00CC3D1B" w:rsidRDefault="005F2003" w:rsidP="000534B9">
      <w:pPr>
        <w:pStyle w:val="Titre2"/>
        <w:keepLines w:val="0"/>
        <w:widowControl w:val="0"/>
        <w:tabs>
          <w:tab w:val="num" w:pos="576"/>
        </w:tabs>
        <w:suppressAutoHyphens/>
        <w:spacing w:after="240"/>
      </w:pPr>
      <w:bookmarkStart w:id="159" w:name="_Toc361393832"/>
      <w:bookmarkStart w:id="160" w:name="_Toc361408334"/>
      <w:bookmarkStart w:id="161" w:name="_Toc174864016"/>
      <w:r w:rsidRPr="00CC3D1B">
        <w:t>Litiges (art. 73)</w:t>
      </w:r>
      <w:bookmarkEnd w:id="159"/>
      <w:bookmarkEnd w:id="160"/>
      <w:bookmarkEnd w:id="161"/>
    </w:p>
    <w:p w14:paraId="1E475259" w14:textId="77777777" w:rsidR="005F2003" w:rsidRPr="00CC3D1B" w:rsidRDefault="005F2003" w:rsidP="005F2003">
      <w:pPr>
        <w:pStyle w:val="BTCtextCTB"/>
        <w:rPr>
          <w:rFonts w:ascii="Georgia" w:eastAsia="Calibri" w:hAnsi="Georgia"/>
          <w:color w:val="585756"/>
          <w:kern w:val="18"/>
          <w:sz w:val="21"/>
          <w:szCs w:val="21"/>
        </w:rPr>
      </w:pPr>
      <w:r w:rsidRPr="00CC3D1B">
        <w:rPr>
          <w:rFonts w:ascii="Georgia" w:eastAsia="Calibri" w:hAnsi="Georgia"/>
          <w:color w:val="585756"/>
          <w:kern w:val="18"/>
          <w:sz w:val="21"/>
          <w:szCs w:val="21"/>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CC3D1B" w:rsidRDefault="005F2003" w:rsidP="005F2003">
      <w:pPr>
        <w:pStyle w:val="BTCtextCTB"/>
        <w:rPr>
          <w:rFonts w:ascii="Georgia" w:eastAsia="Calibri" w:hAnsi="Georgia"/>
          <w:color w:val="585756"/>
          <w:kern w:val="18"/>
          <w:sz w:val="21"/>
          <w:szCs w:val="21"/>
        </w:rPr>
      </w:pPr>
      <w:r w:rsidRPr="00CC3D1B">
        <w:rPr>
          <w:rFonts w:ascii="Georgia" w:eastAsia="Calibri" w:hAnsi="Georgia"/>
          <w:color w:val="585756"/>
          <w:kern w:val="18"/>
          <w:sz w:val="21"/>
          <w:szCs w:val="21"/>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CC3D1B" w:rsidRDefault="005F2003" w:rsidP="005F2003">
      <w:pPr>
        <w:pStyle w:val="BTCtextCTB"/>
        <w:rPr>
          <w:rFonts w:ascii="Georgia" w:eastAsia="Calibri" w:hAnsi="Georgia"/>
          <w:color w:val="585756"/>
          <w:kern w:val="18"/>
          <w:sz w:val="21"/>
          <w:szCs w:val="21"/>
        </w:rPr>
      </w:pPr>
      <w:r w:rsidRPr="00CC3D1B">
        <w:rPr>
          <w:rFonts w:ascii="Georgia" w:eastAsia="Calibri" w:hAnsi="Georgia"/>
          <w:color w:val="585756"/>
          <w:kern w:val="18"/>
          <w:sz w:val="21"/>
          <w:szCs w:val="21"/>
        </w:rPr>
        <w:t xml:space="preserve">En cas de « litige », c’est-à-dire d’action en justice, la correspondance devra (également) être envoyée à l’adresse suivante : </w:t>
      </w:r>
    </w:p>
    <w:p w14:paraId="15A8FD98" w14:textId="763998B6" w:rsidR="005F2003" w:rsidRPr="00CC3D1B" w:rsidRDefault="00A016E5" w:rsidP="008E04AC">
      <w:pPr>
        <w:pStyle w:val="BTCtextCTB"/>
        <w:jc w:val="center"/>
        <w:rPr>
          <w:rFonts w:ascii="Georgia" w:eastAsia="Calibri" w:hAnsi="Georgia"/>
          <w:b/>
          <w:bCs/>
          <w:color w:val="585756"/>
          <w:kern w:val="18"/>
          <w:sz w:val="21"/>
          <w:szCs w:val="21"/>
        </w:rPr>
      </w:pPr>
      <w:r>
        <w:rPr>
          <w:rFonts w:ascii="Georgia" w:eastAsia="Calibri" w:hAnsi="Georgia"/>
          <w:b/>
          <w:bCs/>
          <w:color w:val="585756"/>
          <w:kern w:val="18"/>
          <w:sz w:val="21"/>
          <w:szCs w:val="21"/>
        </w:rPr>
        <w:t>Enabel</w:t>
      </w:r>
      <w:r w:rsidR="005F2003" w:rsidRPr="00CC3D1B">
        <w:rPr>
          <w:rFonts w:ascii="Georgia" w:eastAsia="Calibri" w:hAnsi="Georgia"/>
          <w:b/>
          <w:bCs/>
          <w:color w:val="585756"/>
          <w:kern w:val="18"/>
          <w:sz w:val="21"/>
          <w:szCs w:val="21"/>
        </w:rPr>
        <w:t xml:space="preserve"> </w:t>
      </w:r>
      <w:proofErr w:type="spellStart"/>
      <w:r w:rsidR="005F2003" w:rsidRPr="00CC3D1B">
        <w:rPr>
          <w:rFonts w:ascii="Georgia" w:eastAsia="Calibri" w:hAnsi="Georgia"/>
          <w:b/>
          <w:bCs/>
          <w:color w:val="585756"/>
          <w:kern w:val="18"/>
          <w:sz w:val="21"/>
          <w:szCs w:val="21"/>
        </w:rPr>
        <w:t>s.a.</w:t>
      </w:r>
      <w:proofErr w:type="spellEnd"/>
    </w:p>
    <w:p w14:paraId="0F155B9B" w14:textId="77777777" w:rsidR="005F2003" w:rsidRPr="00CC3D1B" w:rsidRDefault="005F2003"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Cellule juridique du service Logistique et Achats (L&amp;A)</w:t>
      </w:r>
    </w:p>
    <w:p w14:paraId="4168034E" w14:textId="77777777" w:rsidR="005F2003" w:rsidRPr="00CC3D1B" w:rsidRDefault="005F2003"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lastRenderedPageBreak/>
        <w:t>À l’attention de Mme Inge Janssens</w:t>
      </w:r>
    </w:p>
    <w:p w14:paraId="4E539171" w14:textId="77777777" w:rsidR="005F2003" w:rsidRPr="00CC3D1B" w:rsidRDefault="005F2003" w:rsidP="008E04AC">
      <w:pPr>
        <w:pStyle w:val="BTCtextCTB"/>
        <w:jc w:val="center"/>
        <w:rPr>
          <w:rFonts w:ascii="Georgia" w:eastAsia="Calibri" w:hAnsi="Georgia"/>
          <w:b/>
          <w:bCs/>
          <w:color w:val="585756"/>
          <w:kern w:val="18"/>
          <w:sz w:val="21"/>
          <w:szCs w:val="21"/>
        </w:rPr>
      </w:pPr>
      <w:proofErr w:type="gramStart"/>
      <w:r w:rsidRPr="00CC3D1B">
        <w:rPr>
          <w:rFonts w:ascii="Georgia" w:eastAsia="Calibri" w:hAnsi="Georgia"/>
          <w:b/>
          <w:bCs/>
          <w:color w:val="585756"/>
          <w:kern w:val="18"/>
          <w:sz w:val="21"/>
          <w:szCs w:val="21"/>
        </w:rPr>
        <w:t>rue</w:t>
      </w:r>
      <w:proofErr w:type="gramEnd"/>
      <w:r w:rsidRPr="00CC3D1B">
        <w:rPr>
          <w:rFonts w:ascii="Georgia" w:eastAsia="Calibri" w:hAnsi="Georgia"/>
          <w:b/>
          <w:bCs/>
          <w:color w:val="585756"/>
          <w:kern w:val="18"/>
          <w:sz w:val="21"/>
          <w:szCs w:val="21"/>
        </w:rPr>
        <w:t xml:space="preserve"> Haute 147</w:t>
      </w:r>
    </w:p>
    <w:p w14:paraId="76FF682D" w14:textId="77777777" w:rsidR="005F2003" w:rsidRPr="00CC3D1B" w:rsidRDefault="005F2003"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1000 Bruxelles</w:t>
      </w:r>
    </w:p>
    <w:p w14:paraId="3F4C752B" w14:textId="77777777" w:rsidR="005F2003" w:rsidRPr="00CC3D1B" w:rsidRDefault="005F2003"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Belgique</w:t>
      </w:r>
    </w:p>
    <w:p w14:paraId="7825AEC7" w14:textId="0D097DB9" w:rsidR="005F2003" w:rsidRPr="00CC3D1B" w:rsidRDefault="005F2003" w:rsidP="005F2003">
      <w:pPr>
        <w:rPr>
          <w:szCs w:val="21"/>
        </w:rPr>
      </w:pPr>
      <w:r w:rsidRPr="00CC3D1B">
        <w:rPr>
          <w:rFonts w:cs="Arial"/>
          <w:kern w:val="18"/>
          <w:szCs w:val="21"/>
        </w:rPr>
        <w:br w:type="page"/>
      </w:r>
    </w:p>
    <w:p w14:paraId="0BC11464" w14:textId="77777777" w:rsidR="008F2E34" w:rsidRPr="00CC3D1B" w:rsidRDefault="008F2E34" w:rsidP="00C72B94">
      <w:pPr>
        <w:pStyle w:val="Titre1"/>
        <w:numPr>
          <w:ilvl w:val="0"/>
          <w:numId w:val="5"/>
        </w:numPr>
        <w:sectPr w:rsidR="008F2E34" w:rsidRPr="00CC3D1B" w:rsidSect="001550E6">
          <w:headerReference w:type="first" r:id="rId35"/>
          <w:footerReference w:type="first" r:id="rId36"/>
          <w:pgSz w:w="11906" w:h="16838"/>
          <w:pgMar w:top="1418" w:right="1531" w:bottom="1418" w:left="1871" w:header="709" w:footer="709" w:gutter="0"/>
          <w:cols w:space="708"/>
          <w:titlePg/>
          <w:docGrid w:linePitch="360"/>
        </w:sectPr>
      </w:pPr>
    </w:p>
    <w:p w14:paraId="58AEF0F7" w14:textId="18B46A80" w:rsidR="005F2003" w:rsidRPr="00CC3D1B" w:rsidRDefault="005F2003" w:rsidP="00C72B94">
      <w:pPr>
        <w:pStyle w:val="Titre1"/>
        <w:numPr>
          <w:ilvl w:val="0"/>
          <w:numId w:val="5"/>
        </w:numPr>
      </w:pPr>
      <w:bookmarkStart w:id="162" w:name="_Toc174864017"/>
      <w:r w:rsidRPr="00CC3D1B">
        <w:lastRenderedPageBreak/>
        <w:t>Termes de référence</w:t>
      </w:r>
      <w:bookmarkEnd w:id="162"/>
    </w:p>
    <w:p w14:paraId="165CD79B" w14:textId="77777777" w:rsidR="001550E6" w:rsidRPr="00CC3D1B" w:rsidRDefault="001550E6" w:rsidP="00CA4EE5">
      <w:pPr>
        <w:pStyle w:val="Titre2"/>
        <w:keepLines w:val="0"/>
        <w:widowControl w:val="0"/>
        <w:numPr>
          <w:ilvl w:val="1"/>
          <w:numId w:val="5"/>
        </w:numPr>
        <w:tabs>
          <w:tab w:val="num" w:pos="576"/>
        </w:tabs>
        <w:suppressAutoHyphens/>
        <w:spacing w:after="240"/>
        <w:ind w:left="567"/>
      </w:pPr>
      <w:bookmarkStart w:id="163" w:name="_Toc174538718"/>
      <w:bookmarkStart w:id="164" w:name="_Toc174864018"/>
      <w:r w:rsidRPr="00CC3D1B">
        <w:t>Conditions générales</w:t>
      </w:r>
      <w:bookmarkEnd w:id="163"/>
      <w:bookmarkEnd w:id="164"/>
    </w:p>
    <w:p w14:paraId="1107A0B7" w14:textId="7E39F842" w:rsidR="008F2E34" w:rsidRPr="00CC3D1B" w:rsidRDefault="008F2E34" w:rsidP="008F2E34">
      <w:pPr>
        <w:tabs>
          <w:tab w:val="left" w:pos="0"/>
          <w:tab w:val="left" w:pos="1815"/>
        </w:tabs>
        <w:rPr>
          <w:rFonts w:cs="Arial"/>
          <w:kern w:val="18"/>
          <w:szCs w:val="21"/>
        </w:rPr>
      </w:pPr>
      <w:r w:rsidRPr="00CC3D1B">
        <w:rPr>
          <w:rFonts w:cs="Arial"/>
          <w:kern w:val="18"/>
          <w:szCs w:val="21"/>
        </w:rPr>
        <w:t>Les prestations d’impressions des manuels et guides doivent être correctement exécutées. Elles doivent être exemptes de tout vice ou défaut qui pourrait nuire à leur apparence et à leur bon fonctionnement, et elles doivent être conformes au point « Spécifications techniques ».</w:t>
      </w:r>
    </w:p>
    <w:p w14:paraId="6CAD56F5" w14:textId="77777777" w:rsidR="008F2E34" w:rsidRPr="00CC3D1B" w:rsidRDefault="008F2E34" w:rsidP="008F2E34">
      <w:pPr>
        <w:tabs>
          <w:tab w:val="left" w:pos="0"/>
          <w:tab w:val="left" w:pos="1815"/>
        </w:tabs>
        <w:rPr>
          <w:rFonts w:cs="Arial"/>
          <w:kern w:val="18"/>
          <w:szCs w:val="21"/>
        </w:rPr>
      </w:pPr>
      <w:r w:rsidRPr="00CC3D1B">
        <w:rPr>
          <w:rFonts w:cs="Arial"/>
          <w:kern w:val="18"/>
          <w:szCs w:val="21"/>
        </w:rPr>
        <w:t>Le soumissionnaire peut joindra à son offre les Spécifications techniques des fournitures à livrer dûment complétées.</w:t>
      </w:r>
    </w:p>
    <w:p w14:paraId="50EDE3F9" w14:textId="77777777" w:rsidR="008F2E34" w:rsidRPr="00CC3D1B" w:rsidRDefault="008F2E34" w:rsidP="00CA4EE5">
      <w:pPr>
        <w:pStyle w:val="Titre2"/>
        <w:keepLines w:val="0"/>
        <w:widowControl w:val="0"/>
        <w:numPr>
          <w:ilvl w:val="1"/>
          <w:numId w:val="5"/>
        </w:numPr>
        <w:tabs>
          <w:tab w:val="num" w:pos="576"/>
        </w:tabs>
        <w:suppressAutoHyphens/>
        <w:spacing w:after="240"/>
        <w:ind w:left="567"/>
      </w:pPr>
      <w:bookmarkStart w:id="165" w:name="_Toc174538719"/>
      <w:bookmarkStart w:id="166" w:name="_Toc174864019"/>
      <w:r w:rsidRPr="00CC3D1B">
        <w:t>Spécifications Techniques « ST »</w:t>
      </w:r>
      <w:bookmarkEnd w:id="165"/>
      <w:bookmarkEnd w:id="166"/>
    </w:p>
    <w:p w14:paraId="514FA1BF" w14:textId="77777777" w:rsidR="008F2E34" w:rsidRPr="00CC3D1B" w:rsidRDefault="008F2E34" w:rsidP="008F2E34">
      <w:pPr>
        <w:jc w:val="both"/>
        <w:rPr>
          <w:szCs w:val="21"/>
          <w:lang w:val="fr-FR"/>
        </w:rPr>
      </w:pPr>
      <w:r w:rsidRPr="00CC3D1B">
        <w:rPr>
          <w:szCs w:val="21"/>
        </w:rPr>
        <w:t>Les caractéristiques données doivent être respectées étant entendu que les équivalences seront acceptées</w:t>
      </w:r>
      <w:r w:rsidRPr="00CC3D1B">
        <w:rPr>
          <w:szCs w:val="21"/>
          <w:lang w:val="fr-FR"/>
        </w:rPr>
        <w:t>.</w:t>
      </w:r>
    </w:p>
    <w:p w14:paraId="76FCF181" w14:textId="77777777" w:rsidR="008F2E34" w:rsidRPr="00CC3D1B" w:rsidRDefault="008F2E34" w:rsidP="008F2E34">
      <w:r w:rsidRPr="00CC3D1B">
        <w:t xml:space="preserve">Le soumissionnaire </w:t>
      </w:r>
      <w:r w:rsidRPr="00CC3D1B">
        <w:rPr>
          <w:b/>
          <w:bCs/>
          <w:u w:val="single"/>
        </w:rPr>
        <w:t>doit</w:t>
      </w:r>
      <w:r w:rsidRPr="00CC3D1B">
        <w:t xml:space="preserve"> soit :</w:t>
      </w:r>
    </w:p>
    <w:p w14:paraId="60C9C8E3" w14:textId="77777777" w:rsidR="008F2E34" w:rsidRPr="00CC3D1B" w:rsidRDefault="008F2E34" w:rsidP="00A016E5">
      <w:pPr>
        <w:numPr>
          <w:ilvl w:val="0"/>
          <w:numId w:val="27"/>
        </w:numPr>
      </w:pPr>
      <w:r w:rsidRPr="00CC3D1B">
        <w:t>Mentionner les équivalences des spécifications et/ou des auteurs qu’il propose ;</w:t>
      </w:r>
    </w:p>
    <w:p w14:paraId="382CA360" w14:textId="77777777" w:rsidR="008F2E34" w:rsidRPr="00CC3D1B" w:rsidRDefault="008F2E34" w:rsidP="00A016E5">
      <w:pPr>
        <w:numPr>
          <w:ilvl w:val="0"/>
          <w:numId w:val="27"/>
        </w:numPr>
      </w:pPr>
      <w:r w:rsidRPr="00CC3D1B">
        <w:t>Confirmer les spécifications ci-dessous proposées par le pouvoir Adjudicateur par « OK </w:t>
      </w:r>
    </w:p>
    <w:p w14:paraId="23847DD5" w14:textId="05A897F0" w:rsidR="008F2E34" w:rsidRPr="00CC3D1B" w:rsidRDefault="00CA4EE5" w:rsidP="008F2E34">
      <w:pPr>
        <w:rPr>
          <w:b/>
          <w:bCs/>
        </w:rPr>
      </w:pPr>
      <w:r w:rsidRPr="00CC3D1B">
        <w:rPr>
          <w:b/>
          <w:bCs/>
        </w:rPr>
        <w:t>LOT 1-Coordination provinciale du Sud Ubangi »SU »</w:t>
      </w:r>
    </w:p>
    <w:tbl>
      <w:tblPr>
        <w:tblW w:w="15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37"/>
        <w:gridCol w:w="935"/>
        <w:gridCol w:w="1600"/>
        <w:gridCol w:w="3571"/>
        <w:gridCol w:w="2539"/>
        <w:gridCol w:w="1028"/>
        <w:gridCol w:w="848"/>
        <w:gridCol w:w="642"/>
        <w:gridCol w:w="1512"/>
        <w:gridCol w:w="1790"/>
      </w:tblGrid>
      <w:tr w:rsidR="00EB6BD2" w:rsidRPr="00CC3D1B" w14:paraId="75788AC7" w14:textId="77777777" w:rsidTr="00F37967">
        <w:trPr>
          <w:trHeight w:val="198"/>
          <w:tblHeader/>
        </w:trPr>
        <w:tc>
          <w:tcPr>
            <w:tcW w:w="511" w:type="dxa"/>
            <w:vMerge w:val="restart"/>
            <w:shd w:val="clear" w:color="auto" w:fill="auto"/>
            <w:noWrap/>
            <w:vAlign w:val="center"/>
            <w:hideMark/>
          </w:tcPr>
          <w:p w14:paraId="2733BC22" w14:textId="77777777" w:rsidR="00EB6BD2" w:rsidRPr="00CC3D1B" w:rsidRDefault="00EB6BD2" w:rsidP="00EA068C">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N°</w:t>
            </w:r>
          </w:p>
        </w:tc>
        <w:tc>
          <w:tcPr>
            <w:tcW w:w="1272" w:type="dxa"/>
            <w:gridSpan w:val="2"/>
            <w:vMerge w:val="restart"/>
            <w:shd w:val="clear" w:color="000000" w:fill="D9D9D9"/>
            <w:noWrap/>
            <w:vAlign w:val="center"/>
            <w:hideMark/>
          </w:tcPr>
          <w:p w14:paraId="06C51DC0" w14:textId="77777777" w:rsidR="00EB6BD2" w:rsidRPr="00CC3D1B" w:rsidRDefault="00EB6BD2"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Niveau</w:t>
            </w:r>
          </w:p>
        </w:tc>
        <w:tc>
          <w:tcPr>
            <w:tcW w:w="1600" w:type="dxa"/>
            <w:vMerge w:val="restart"/>
            <w:shd w:val="clear" w:color="000000" w:fill="D9D9D9"/>
            <w:noWrap/>
            <w:vAlign w:val="center"/>
            <w:hideMark/>
          </w:tcPr>
          <w:p w14:paraId="53130778" w14:textId="77777777" w:rsidR="00EB6BD2" w:rsidRPr="00CC3D1B" w:rsidRDefault="00EB6BD2"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Désignation</w:t>
            </w:r>
          </w:p>
        </w:tc>
        <w:tc>
          <w:tcPr>
            <w:tcW w:w="3571" w:type="dxa"/>
            <w:vMerge w:val="restart"/>
            <w:shd w:val="clear" w:color="000000" w:fill="D9D9D9"/>
            <w:noWrap/>
            <w:vAlign w:val="center"/>
            <w:hideMark/>
          </w:tcPr>
          <w:p w14:paraId="1C1273B1" w14:textId="5A6F920D" w:rsidR="00EB6BD2" w:rsidRPr="00CC3D1B" w:rsidRDefault="00EB6BD2"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Spécifications techniques (ST)</w:t>
            </w:r>
          </w:p>
        </w:tc>
        <w:tc>
          <w:tcPr>
            <w:tcW w:w="2539" w:type="dxa"/>
            <w:vMerge w:val="restart"/>
            <w:shd w:val="clear" w:color="000000" w:fill="D9D9D9"/>
            <w:noWrap/>
            <w:vAlign w:val="center"/>
            <w:hideMark/>
          </w:tcPr>
          <w:p w14:paraId="0AED12C3" w14:textId="77777777" w:rsidR="00EB6BD2" w:rsidRPr="00CC3D1B" w:rsidRDefault="00EB6BD2"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Type impression</w:t>
            </w:r>
          </w:p>
        </w:tc>
        <w:tc>
          <w:tcPr>
            <w:tcW w:w="1028" w:type="dxa"/>
            <w:vMerge w:val="restart"/>
            <w:shd w:val="clear" w:color="000000" w:fill="D9D9D9"/>
          </w:tcPr>
          <w:p w14:paraId="76CD9C5F" w14:textId="7A3DBD7A" w:rsidR="00EB6BD2" w:rsidRPr="00CC3D1B" w:rsidRDefault="00EB6BD2" w:rsidP="00EA068C">
            <w:pPr>
              <w:spacing w:after="0" w:line="240" w:lineRule="auto"/>
              <w:jc w:val="center"/>
              <w:rPr>
                <w:rFonts w:eastAsia="Times New Roman" w:cs="Calibri"/>
                <w:b/>
                <w:bCs/>
                <w:color w:val="000000"/>
                <w:szCs w:val="21"/>
                <w:lang w:val="fr-FR" w:eastAsia="fr-FR"/>
              </w:rPr>
            </w:pPr>
            <w:r>
              <w:rPr>
                <w:rFonts w:eastAsia="Times New Roman" w:cs="Calibri"/>
                <w:b/>
                <w:bCs/>
                <w:color w:val="000000"/>
                <w:szCs w:val="21"/>
                <w:lang w:val="fr-FR" w:eastAsia="fr-FR"/>
              </w:rPr>
              <w:t>Nombre de pages</w:t>
            </w:r>
          </w:p>
        </w:tc>
        <w:tc>
          <w:tcPr>
            <w:tcW w:w="848" w:type="dxa"/>
            <w:vMerge w:val="restart"/>
            <w:shd w:val="clear" w:color="000000" w:fill="D9D9D9"/>
            <w:noWrap/>
            <w:vAlign w:val="center"/>
            <w:hideMark/>
          </w:tcPr>
          <w:p w14:paraId="43F584ED" w14:textId="4E46378B" w:rsidR="00EB6BD2" w:rsidRPr="00CC3D1B" w:rsidRDefault="00EB6BD2"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Unité</w:t>
            </w:r>
          </w:p>
        </w:tc>
        <w:tc>
          <w:tcPr>
            <w:tcW w:w="642" w:type="dxa"/>
            <w:vMerge w:val="restart"/>
            <w:shd w:val="clear" w:color="000000" w:fill="D9D9D9"/>
            <w:noWrap/>
            <w:vAlign w:val="center"/>
            <w:hideMark/>
          </w:tcPr>
          <w:p w14:paraId="3CF959E1" w14:textId="77777777" w:rsidR="00EB6BD2" w:rsidRPr="00CC3D1B" w:rsidRDefault="00EB6BD2"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Qté</w:t>
            </w:r>
          </w:p>
        </w:tc>
        <w:tc>
          <w:tcPr>
            <w:tcW w:w="3302" w:type="dxa"/>
            <w:gridSpan w:val="2"/>
            <w:shd w:val="clear" w:color="auto" w:fill="FFC000"/>
            <w:noWrap/>
            <w:vAlign w:val="center"/>
          </w:tcPr>
          <w:p w14:paraId="424BEAB9" w14:textId="5DD7510E" w:rsidR="00EB6BD2" w:rsidRPr="00CC3D1B" w:rsidRDefault="00EB6BD2"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Obligatoire : A remplir par le soumissionnaire</w:t>
            </w:r>
          </w:p>
        </w:tc>
      </w:tr>
      <w:tr w:rsidR="00EB6BD2" w:rsidRPr="00CC3D1B" w14:paraId="2FC2684D" w14:textId="77777777" w:rsidTr="00F37967">
        <w:trPr>
          <w:trHeight w:val="894"/>
          <w:tblHeader/>
        </w:trPr>
        <w:tc>
          <w:tcPr>
            <w:tcW w:w="511" w:type="dxa"/>
            <w:vMerge/>
            <w:shd w:val="clear" w:color="auto" w:fill="auto"/>
            <w:noWrap/>
            <w:vAlign w:val="center"/>
          </w:tcPr>
          <w:p w14:paraId="34B49428" w14:textId="77777777" w:rsidR="00EB6BD2" w:rsidRPr="00CC3D1B" w:rsidRDefault="00EB6BD2" w:rsidP="009C1B2A">
            <w:pPr>
              <w:spacing w:after="0" w:line="240" w:lineRule="auto"/>
              <w:jc w:val="center"/>
              <w:rPr>
                <w:rFonts w:eastAsia="Times New Roman" w:cs="Calibri"/>
                <w:color w:val="000000"/>
                <w:szCs w:val="21"/>
                <w:lang w:val="fr-FR" w:eastAsia="fr-FR"/>
              </w:rPr>
            </w:pPr>
          </w:p>
        </w:tc>
        <w:tc>
          <w:tcPr>
            <w:tcW w:w="1272" w:type="dxa"/>
            <w:gridSpan w:val="2"/>
            <w:vMerge/>
            <w:shd w:val="clear" w:color="000000" w:fill="D9D9D9"/>
            <w:noWrap/>
            <w:vAlign w:val="center"/>
          </w:tcPr>
          <w:p w14:paraId="0EA497E1" w14:textId="77777777" w:rsidR="00EB6BD2" w:rsidRPr="00CC3D1B" w:rsidRDefault="00EB6BD2" w:rsidP="009C1B2A">
            <w:pPr>
              <w:spacing w:after="0" w:line="240" w:lineRule="auto"/>
              <w:jc w:val="center"/>
              <w:rPr>
                <w:rFonts w:eastAsia="Times New Roman" w:cs="Calibri"/>
                <w:b/>
                <w:bCs/>
                <w:color w:val="000000"/>
                <w:szCs w:val="21"/>
                <w:lang w:val="fr-FR" w:eastAsia="fr-FR"/>
              </w:rPr>
            </w:pPr>
          </w:p>
        </w:tc>
        <w:tc>
          <w:tcPr>
            <w:tcW w:w="1600" w:type="dxa"/>
            <w:vMerge/>
            <w:shd w:val="clear" w:color="000000" w:fill="D9D9D9"/>
            <w:noWrap/>
            <w:vAlign w:val="center"/>
          </w:tcPr>
          <w:p w14:paraId="5B6341F1" w14:textId="77777777" w:rsidR="00EB6BD2" w:rsidRPr="00CC3D1B" w:rsidRDefault="00EB6BD2" w:rsidP="009C1B2A">
            <w:pPr>
              <w:spacing w:after="0" w:line="240" w:lineRule="auto"/>
              <w:jc w:val="center"/>
              <w:rPr>
                <w:rFonts w:eastAsia="Times New Roman" w:cs="Calibri"/>
                <w:b/>
                <w:bCs/>
                <w:color w:val="000000"/>
                <w:szCs w:val="21"/>
                <w:lang w:val="fr-FR" w:eastAsia="fr-FR"/>
              </w:rPr>
            </w:pPr>
          </w:p>
        </w:tc>
        <w:tc>
          <w:tcPr>
            <w:tcW w:w="3571" w:type="dxa"/>
            <w:vMerge/>
            <w:shd w:val="clear" w:color="000000" w:fill="D9D9D9"/>
            <w:noWrap/>
            <w:vAlign w:val="center"/>
          </w:tcPr>
          <w:p w14:paraId="09E5A507" w14:textId="77777777" w:rsidR="00EB6BD2" w:rsidRPr="00CC3D1B" w:rsidRDefault="00EB6BD2" w:rsidP="009C1B2A">
            <w:pPr>
              <w:spacing w:after="0" w:line="240" w:lineRule="auto"/>
              <w:jc w:val="center"/>
              <w:rPr>
                <w:rFonts w:eastAsia="Times New Roman" w:cs="Calibri"/>
                <w:b/>
                <w:bCs/>
                <w:color w:val="000000"/>
                <w:szCs w:val="21"/>
                <w:lang w:val="fr-FR" w:eastAsia="fr-FR"/>
              </w:rPr>
            </w:pPr>
          </w:p>
        </w:tc>
        <w:tc>
          <w:tcPr>
            <w:tcW w:w="2539" w:type="dxa"/>
            <w:vMerge/>
            <w:shd w:val="clear" w:color="000000" w:fill="D9D9D9"/>
            <w:noWrap/>
            <w:vAlign w:val="center"/>
          </w:tcPr>
          <w:p w14:paraId="49F8B54A" w14:textId="77777777" w:rsidR="00EB6BD2" w:rsidRPr="00CC3D1B" w:rsidRDefault="00EB6BD2" w:rsidP="009C1B2A">
            <w:pPr>
              <w:spacing w:after="0" w:line="240" w:lineRule="auto"/>
              <w:jc w:val="center"/>
              <w:rPr>
                <w:rFonts w:eastAsia="Times New Roman" w:cs="Calibri"/>
                <w:b/>
                <w:bCs/>
                <w:color w:val="000000"/>
                <w:szCs w:val="21"/>
                <w:lang w:val="fr-FR" w:eastAsia="fr-FR"/>
              </w:rPr>
            </w:pPr>
          </w:p>
        </w:tc>
        <w:tc>
          <w:tcPr>
            <w:tcW w:w="1028" w:type="dxa"/>
            <w:vMerge/>
            <w:shd w:val="clear" w:color="000000" w:fill="D9D9D9"/>
          </w:tcPr>
          <w:p w14:paraId="72E77062" w14:textId="77777777" w:rsidR="00EB6BD2" w:rsidRPr="00CC3D1B" w:rsidRDefault="00EB6BD2" w:rsidP="009C1B2A">
            <w:pPr>
              <w:spacing w:after="0" w:line="240" w:lineRule="auto"/>
              <w:jc w:val="center"/>
              <w:rPr>
                <w:rFonts w:eastAsia="Times New Roman" w:cs="Calibri"/>
                <w:b/>
                <w:bCs/>
                <w:color w:val="000000"/>
                <w:szCs w:val="21"/>
                <w:lang w:val="fr-FR" w:eastAsia="fr-FR"/>
              </w:rPr>
            </w:pPr>
          </w:p>
        </w:tc>
        <w:tc>
          <w:tcPr>
            <w:tcW w:w="848" w:type="dxa"/>
            <w:vMerge/>
            <w:shd w:val="clear" w:color="000000" w:fill="D9D9D9"/>
            <w:noWrap/>
            <w:vAlign w:val="center"/>
          </w:tcPr>
          <w:p w14:paraId="654FB71D" w14:textId="48F4D04A" w:rsidR="00EB6BD2" w:rsidRPr="00CC3D1B" w:rsidRDefault="00EB6BD2" w:rsidP="009C1B2A">
            <w:pPr>
              <w:spacing w:after="0" w:line="240" w:lineRule="auto"/>
              <w:jc w:val="center"/>
              <w:rPr>
                <w:rFonts w:eastAsia="Times New Roman" w:cs="Calibri"/>
                <w:b/>
                <w:bCs/>
                <w:color w:val="000000"/>
                <w:szCs w:val="21"/>
                <w:lang w:val="fr-FR" w:eastAsia="fr-FR"/>
              </w:rPr>
            </w:pPr>
          </w:p>
        </w:tc>
        <w:tc>
          <w:tcPr>
            <w:tcW w:w="642" w:type="dxa"/>
            <w:vMerge/>
            <w:shd w:val="clear" w:color="000000" w:fill="D9D9D9"/>
            <w:noWrap/>
            <w:vAlign w:val="center"/>
          </w:tcPr>
          <w:p w14:paraId="3E30CE91" w14:textId="77777777" w:rsidR="00EB6BD2" w:rsidRPr="00CC3D1B" w:rsidRDefault="00EB6BD2" w:rsidP="009C1B2A">
            <w:pPr>
              <w:spacing w:after="0" w:line="240" w:lineRule="auto"/>
              <w:jc w:val="center"/>
              <w:rPr>
                <w:rFonts w:eastAsia="Times New Roman" w:cs="Calibri"/>
                <w:b/>
                <w:bCs/>
                <w:color w:val="000000"/>
                <w:szCs w:val="21"/>
                <w:lang w:val="fr-FR" w:eastAsia="fr-FR"/>
              </w:rPr>
            </w:pPr>
          </w:p>
        </w:tc>
        <w:tc>
          <w:tcPr>
            <w:tcW w:w="1512" w:type="dxa"/>
            <w:shd w:val="clear" w:color="000000" w:fill="D9D9D9"/>
            <w:noWrap/>
          </w:tcPr>
          <w:p w14:paraId="71717441" w14:textId="226A433A" w:rsidR="00EB6BD2" w:rsidRPr="00CC3D1B" w:rsidRDefault="00EB6BD2"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ST proposées ou confirmer celles-ci par OK</w:t>
            </w:r>
          </w:p>
        </w:tc>
        <w:tc>
          <w:tcPr>
            <w:tcW w:w="1790" w:type="dxa"/>
            <w:shd w:val="clear" w:color="000000" w:fill="D9D9D9"/>
            <w:noWrap/>
          </w:tcPr>
          <w:p w14:paraId="17289E91" w14:textId="77777777" w:rsidR="00EB6BD2" w:rsidRPr="00CC3D1B" w:rsidRDefault="00EB6BD2" w:rsidP="009C1B2A">
            <w:pPr>
              <w:spacing w:after="0" w:line="240" w:lineRule="auto"/>
              <w:rPr>
                <w:rFonts w:eastAsia="Times New Roman" w:cs="Calibri"/>
                <w:b/>
                <w:bCs/>
                <w:color w:val="000000"/>
                <w:szCs w:val="21"/>
                <w:lang w:val="fr-FR" w:eastAsia="fr-FR"/>
              </w:rPr>
            </w:pPr>
          </w:p>
          <w:p w14:paraId="2885CAD0" w14:textId="0C57D14F" w:rsidR="00EB6BD2" w:rsidRPr="00CC3D1B" w:rsidRDefault="00EB6BD2"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Notes, remarques, réf. de la documentation</w:t>
            </w:r>
          </w:p>
        </w:tc>
      </w:tr>
      <w:tr w:rsidR="00EB6BD2" w:rsidRPr="00CC3D1B" w14:paraId="4D28924E" w14:textId="77777777" w:rsidTr="00F37967">
        <w:trPr>
          <w:trHeight w:val="315"/>
        </w:trPr>
        <w:tc>
          <w:tcPr>
            <w:tcW w:w="848" w:type="dxa"/>
            <w:gridSpan w:val="2"/>
          </w:tcPr>
          <w:p w14:paraId="36B206F7" w14:textId="77777777" w:rsidR="00EB6BD2" w:rsidRPr="00CC3D1B" w:rsidRDefault="00EB6BD2" w:rsidP="00EA068C">
            <w:pPr>
              <w:spacing w:after="0" w:line="240" w:lineRule="auto"/>
              <w:rPr>
                <w:rFonts w:eastAsia="Times New Roman" w:cs="Calibri"/>
                <w:b/>
                <w:bCs/>
                <w:color w:val="FF0000"/>
                <w:szCs w:val="21"/>
                <w:lang w:val="fr-FR" w:eastAsia="fr-FR"/>
              </w:rPr>
            </w:pPr>
          </w:p>
        </w:tc>
        <w:tc>
          <w:tcPr>
            <w:tcW w:w="14465" w:type="dxa"/>
            <w:gridSpan w:val="9"/>
            <w:shd w:val="clear" w:color="auto" w:fill="auto"/>
            <w:noWrap/>
            <w:vAlign w:val="bottom"/>
          </w:tcPr>
          <w:p w14:paraId="18AD587E" w14:textId="33CF6713" w:rsidR="00EB6BD2" w:rsidRPr="00CC3D1B" w:rsidRDefault="00EB6BD2" w:rsidP="00EA068C">
            <w:pPr>
              <w:spacing w:after="0" w:line="240" w:lineRule="auto"/>
              <w:rPr>
                <w:rFonts w:eastAsia="Times New Roman" w:cs="Calibri"/>
                <w:b/>
                <w:bCs/>
                <w:color w:val="000000"/>
                <w:szCs w:val="21"/>
                <w:lang w:val="fr-FR" w:eastAsia="fr-FR"/>
              </w:rPr>
            </w:pPr>
            <w:r w:rsidRPr="00CC3D1B">
              <w:rPr>
                <w:rFonts w:eastAsia="Times New Roman" w:cs="Calibri"/>
                <w:b/>
                <w:bCs/>
                <w:color w:val="FF0000"/>
                <w:szCs w:val="21"/>
                <w:lang w:val="fr-FR" w:eastAsia="fr-FR"/>
              </w:rPr>
              <w:t>Manuels scolaires</w:t>
            </w:r>
          </w:p>
        </w:tc>
      </w:tr>
      <w:tr w:rsidR="00EB6BD2" w:rsidRPr="00CC3D1B" w14:paraId="79FB579E" w14:textId="77777777" w:rsidTr="00F37967">
        <w:trPr>
          <w:trHeight w:val="506"/>
        </w:trPr>
        <w:tc>
          <w:tcPr>
            <w:tcW w:w="511" w:type="dxa"/>
            <w:shd w:val="clear" w:color="auto" w:fill="auto"/>
            <w:noWrap/>
            <w:vAlign w:val="center"/>
            <w:hideMark/>
          </w:tcPr>
          <w:p w14:paraId="2C70F0C0" w14:textId="77777777"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p>
        </w:tc>
        <w:tc>
          <w:tcPr>
            <w:tcW w:w="1272" w:type="dxa"/>
            <w:gridSpan w:val="2"/>
            <w:shd w:val="clear" w:color="000000" w:fill="FFFF00"/>
            <w:noWrap/>
            <w:vAlign w:val="center"/>
            <w:hideMark/>
          </w:tcPr>
          <w:p w14:paraId="03D0C45B"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600" w:type="dxa"/>
            <w:shd w:val="clear" w:color="auto" w:fill="auto"/>
            <w:vAlign w:val="center"/>
            <w:hideMark/>
          </w:tcPr>
          <w:p w14:paraId="7B0978EC" w14:textId="77777777" w:rsidR="00EB6BD2" w:rsidRPr="000A32DC" w:rsidRDefault="00EB6BD2" w:rsidP="008F2E34">
            <w:pPr>
              <w:spacing w:after="0" w:line="240" w:lineRule="auto"/>
              <w:rPr>
                <w:rFonts w:eastAsia="Times New Roman" w:cs="Calibri"/>
                <w:color w:val="auto"/>
                <w:szCs w:val="21"/>
                <w:lang w:val="fr-FR" w:eastAsia="fr-FR"/>
              </w:rPr>
            </w:pPr>
            <w:proofErr w:type="spellStart"/>
            <w:r w:rsidRPr="000A32DC">
              <w:rPr>
                <w:rFonts w:eastAsia="Times New Roman" w:cs="Calibri"/>
                <w:color w:val="auto"/>
                <w:szCs w:val="21"/>
                <w:lang w:val="fr-FR" w:eastAsia="fr-FR"/>
              </w:rPr>
              <w:t>Kotanga</w:t>
            </w:r>
            <w:proofErr w:type="spellEnd"/>
            <w:r w:rsidRPr="000A32DC">
              <w:rPr>
                <w:rFonts w:eastAsia="Times New Roman" w:cs="Calibri"/>
                <w:color w:val="auto"/>
                <w:szCs w:val="21"/>
                <w:lang w:val="fr-FR" w:eastAsia="fr-FR"/>
              </w:rPr>
              <w:t xml:space="preserve"> </w:t>
            </w:r>
            <w:proofErr w:type="spellStart"/>
            <w:r w:rsidRPr="000A32DC">
              <w:rPr>
                <w:rFonts w:eastAsia="Times New Roman" w:cs="Calibri"/>
                <w:color w:val="auto"/>
                <w:szCs w:val="21"/>
                <w:lang w:val="fr-FR" w:eastAsia="fr-FR"/>
              </w:rPr>
              <w:t>mpe</w:t>
            </w:r>
            <w:proofErr w:type="spellEnd"/>
            <w:r w:rsidRPr="000A32DC">
              <w:rPr>
                <w:rFonts w:eastAsia="Times New Roman" w:cs="Calibri"/>
                <w:color w:val="auto"/>
                <w:szCs w:val="21"/>
                <w:lang w:val="fr-FR" w:eastAsia="fr-FR"/>
              </w:rPr>
              <w:t xml:space="preserve"> </w:t>
            </w:r>
            <w:proofErr w:type="spellStart"/>
            <w:r w:rsidRPr="000A32DC">
              <w:rPr>
                <w:rFonts w:eastAsia="Times New Roman" w:cs="Calibri"/>
                <w:color w:val="auto"/>
                <w:szCs w:val="21"/>
                <w:lang w:val="fr-FR" w:eastAsia="fr-FR"/>
              </w:rPr>
              <w:t>kokoma</w:t>
            </w:r>
            <w:proofErr w:type="spellEnd"/>
            <w:r w:rsidRPr="000A32DC">
              <w:rPr>
                <w:rFonts w:eastAsia="Times New Roman" w:cs="Calibri"/>
                <w:color w:val="auto"/>
                <w:szCs w:val="21"/>
                <w:lang w:val="fr-FR" w:eastAsia="fr-FR"/>
              </w:rPr>
              <w:t xml:space="preserve"> (L.E) 1ère</w:t>
            </w:r>
          </w:p>
        </w:tc>
        <w:tc>
          <w:tcPr>
            <w:tcW w:w="3571" w:type="dxa"/>
            <w:shd w:val="clear" w:color="auto" w:fill="auto"/>
            <w:vAlign w:val="center"/>
            <w:hideMark/>
          </w:tcPr>
          <w:p w14:paraId="3570F9D5" w14:textId="2C970553" w:rsidR="00EB6BD2" w:rsidRPr="000A32DC" w:rsidRDefault="00EB6BD2" w:rsidP="008F2E34">
            <w:pPr>
              <w:spacing w:after="0" w:line="240" w:lineRule="auto"/>
              <w:rPr>
                <w:rFonts w:eastAsia="Times New Roman" w:cs="Calibri"/>
                <w:color w:val="auto"/>
                <w:szCs w:val="21"/>
                <w:lang w:val="fr-FR" w:eastAsia="fr-FR"/>
              </w:rPr>
            </w:pPr>
            <w:r w:rsidRPr="000A32DC">
              <w:rPr>
                <w:rFonts w:eastAsia="Times New Roman" w:cs="Calibri"/>
                <w:color w:val="auto"/>
                <w:szCs w:val="21"/>
                <w:lang w:val="fr-FR" w:eastAsia="fr-FR"/>
              </w:rPr>
              <w:t>Groupe d’Enseignants/DIPROMAD/MEPSP, Kinshasa</w:t>
            </w:r>
          </w:p>
        </w:tc>
        <w:tc>
          <w:tcPr>
            <w:tcW w:w="2539" w:type="dxa"/>
            <w:shd w:val="clear" w:color="000000" w:fill="FFFFFF"/>
            <w:vAlign w:val="center"/>
            <w:hideMark/>
          </w:tcPr>
          <w:p w14:paraId="4A2D4336" w14:textId="235841CA" w:rsidR="00EB6BD2" w:rsidRPr="000A32DC" w:rsidRDefault="001407BD"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Voir les ST DIPROMAD</w:t>
            </w:r>
          </w:p>
        </w:tc>
        <w:tc>
          <w:tcPr>
            <w:tcW w:w="1028" w:type="dxa"/>
            <w:shd w:val="clear" w:color="000000" w:fill="FFFFFF"/>
          </w:tcPr>
          <w:p w14:paraId="444A5514" w14:textId="77777777" w:rsidR="00C41FAD" w:rsidRDefault="00C41FAD" w:rsidP="00EA1104">
            <w:pPr>
              <w:spacing w:after="0" w:line="240" w:lineRule="auto"/>
              <w:jc w:val="both"/>
              <w:rPr>
                <w:rFonts w:eastAsia="Times New Roman" w:cs="Calibri"/>
                <w:color w:val="auto"/>
                <w:szCs w:val="21"/>
                <w:lang w:val="fr-FR" w:eastAsia="fr-FR"/>
              </w:rPr>
            </w:pPr>
          </w:p>
          <w:p w14:paraId="3AC76E4B" w14:textId="5F225CAD" w:rsidR="00EB6BD2" w:rsidRPr="000A32DC" w:rsidRDefault="007933A3"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114</w:t>
            </w:r>
          </w:p>
        </w:tc>
        <w:tc>
          <w:tcPr>
            <w:tcW w:w="848" w:type="dxa"/>
            <w:shd w:val="clear" w:color="000000" w:fill="FFFFFF"/>
            <w:vAlign w:val="center"/>
            <w:hideMark/>
          </w:tcPr>
          <w:p w14:paraId="4578387F" w14:textId="66C1FB02" w:rsidR="00EB6BD2" w:rsidRPr="000A32DC" w:rsidRDefault="00EB6BD2"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Manuel</w:t>
            </w:r>
          </w:p>
        </w:tc>
        <w:tc>
          <w:tcPr>
            <w:tcW w:w="642" w:type="dxa"/>
            <w:shd w:val="clear" w:color="auto" w:fill="auto"/>
            <w:noWrap/>
            <w:vAlign w:val="center"/>
            <w:hideMark/>
          </w:tcPr>
          <w:p w14:paraId="301C3DB9" w14:textId="77777777" w:rsidR="00EB6BD2" w:rsidRPr="000A32DC" w:rsidRDefault="00EB6BD2"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1000</w:t>
            </w:r>
          </w:p>
        </w:tc>
        <w:tc>
          <w:tcPr>
            <w:tcW w:w="1512" w:type="dxa"/>
            <w:shd w:val="clear" w:color="auto" w:fill="auto"/>
            <w:noWrap/>
            <w:vAlign w:val="center"/>
          </w:tcPr>
          <w:p w14:paraId="4678B707" w14:textId="2B5841C9" w:rsidR="00EB6BD2" w:rsidRPr="000A32DC" w:rsidRDefault="00EB6BD2" w:rsidP="00EA1104">
            <w:pPr>
              <w:spacing w:after="0" w:line="240" w:lineRule="auto"/>
              <w:jc w:val="both"/>
              <w:rPr>
                <w:rFonts w:eastAsia="Times New Roman" w:cs="Calibri"/>
                <w:color w:val="auto"/>
                <w:szCs w:val="21"/>
                <w:lang w:val="fr-FR" w:eastAsia="fr-FR"/>
              </w:rPr>
            </w:pPr>
          </w:p>
        </w:tc>
        <w:tc>
          <w:tcPr>
            <w:tcW w:w="1790" w:type="dxa"/>
            <w:shd w:val="clear" w:color="auto" w:fill="auto"/>
            <w:noWrap/>
            <w:vAlign w:val="center"/>
          </w:tcPr>
          <w:p w14:paraId="201252B3" w14:textId="6960382F"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1A279000" w14:textId="77777777" w:rsidTr="00F37967">
        <w:trPr>
          <w:trHeight w:val="1665"/>
        </w:trPr>
        <w:tc>
          <w:tcPr>
            <w:tcW w:w="511" w:type="dxa"/>
            <w:shd w:val="clear" w:color="auto" w:fill="auto"/>
            <w:noWrap/>
            <w:vAlign w:val="center"/>
            <w:hideMark/>
          </w:tcPr>
          <w:p w14:paraId="3A5D4A40" w14:textId="77777777"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w:t>
            </w:r>
          </w:p>
        </w:tc>
        <w:tc>
          <w:tcPr>
            <w:tcW w:w="1272" w:type="dxa"/>
            <w:gridSpan w:val="2"/>
            <w:shd w:val="clear" w:color="000000" w:fill="FFFF00"/>
            <w:noWrap/>
            <w:vAlign w:val="center"/>
            <w:hideMark/>
          </w:tcPr>
          <w:p w14:paraId="27F64AD9" w14:textId="77777777" w:rsidR="00EB6BD2" w:rsidRPr="0087343B" w:rsidRDefault="00EB6BD2" w:rsidP="008F2E34">
            <w:pPr>
              <w:spacing w:after="0" w:line="240" w:lineRule="auto"/>
              <w:rPr>
                <w:rFonts w:eastAsia="Times New Roman" w:cs="Calibri"/>
                <w:b/>
                <w:bCs/>
                <w:color w:val="FF0000"/>
                <w:szCs w:val="21"/>
                <w:lang w:val="fr-FR" w:eastAsia="fr-FR"/>
              </w:rPr>
            </w:pPr>
            <w:r w:rsidRPr="0087343B">
              <w:rPr>
                <w:rFonts w:eastAsia="Times New Roman" w:cs="Calibri"/>
                <w:b/>
                <w:bCs/>
                <w:color w:val="FF0000"/>
                <w:szCs w:val="21"/>
                <w:lang w:val="fr-FR" w:eastAsia="fr-FR"/>
              </w:rPr>
              <w:t>1ère année</w:t>
            </w:r>
          </w:p>
        </w:tc>
        <w:tc>
          <w:tcPr>
            <w:tcW w:w="1600" w:type="dxa"/>
            <w:shd w:val="clear" w:color="000000" w:fill="FFFFFF"/>
            <w:vAlign w:val="center"/>
            <w:hideMark/>
          </w:tcPr>
          <w:p w14:paraId="2EA23941" w14:textId="77777777" w:rsidR="00EB6BD2" w:rsidRPr="000A32DC" w:rsidRDefault="00EB6BD2" w:rsidP="008F2E34">
            <w:pPr>
              <w:spacing w:after="0" w:line="240" w:lineRule="auto"/>
              <w:rPr>
                <w:rFonts w:eastAsia="Times New Roman" w:cs="Calibri"/>
                <w:color w:val="auto"/>
                <w:szCs w:val="21"/>
                <w:lang w:val="fr-FR" w:eastAsia="fr-FR"/>
              </w:rPr>
            </w:pPr>
            <w:r w:rsidRPr="000A32DC">
              <w:rPr>
                <w:rFonts w:eastAsia="Times New Roman" w:cs="Calibri"/>
                <w:color w:val="auto"/>
                <w:szCs w:val="21"/>
                <w:lang w:val="fr-FR" w:eastAsia="fr-FR"/>
              </w:rPr>
              <w:t>“</w:t>
            </w:r>
            <w:proofErr w:type="spellStart"/>
            <w:r w:rsidRPr="000A32DC">
              <w:rPr>
                <w:rFonts w:eastAsia="Times New Roman" w:cs="Calibri"/>
                <w:color w:val="auto"/>
                <w:szCs w:val="21"/>
                <w:lang w:val="fr-FR" w:eastAsia="fr-FR"/>
              </w:rPr>
              <w:t>Buku</w:t>
            </w:r>
            <w:proofErr w:type="spellEnd"/>
            <w:r w:rsidRPr="000A32DC">
              <w:rPr>
                <w:rFonts w:eastAsia="Times New Roman" w:cs="Calibri"/>
                <w:color w:val="auto"/>
                <w:szCs w:val="21"/>
                <w:lang w:val="fr-FR" w:eastAsia="fr-FR"/>
              </w:rPr>
              <w:t xml:space="preserve"> </w:t>
            </w:r>
            <w:proofErr w:type="spellStart"/>
            <w:r w:rsidRPr="000A32DC">
              <w:rPr>
                <w:rFonts w:eastAsia="Times New Roman" w:cs="Calibri"/>
                <w:color w:val="auto"/>
                <w:szCs w:val="21"/>
                <w:lang w:val="fr-FR" w:eastAsia="fr-FR"/>
              </w:rPr>
              <w:t>ya</w:t>
            </w:r>
            <w:proofErr w:type="spellEnd"/>
            <w:r w:rsidRPr="000A32DC">
              <w:rPr>
                <w:rFonts w:eastAsia="Times New Roman" w:cs="Calibri"/>
                <w:color w:val="auto"/>
                <w:szCs w:val="21"/>
                <w:lang w:val="fr-FR" w:eastAsia="fr-FR"/>
              </w:rPr>
              <w:t xml:space="preserve"> </w:t>
            </w:r>
            <w:proofErr w:type="spellStart"/>
            <w:r w:rsidRPr="000A32DC">
              <w:rPr>
                <w:rFonts w:eastAsia="Times New Roman" w:cs="Calibri"/>
                <w:color w:val="auto"/>
                <w:szCs w:val="21"/>
                <w:lang w:val="fr-FR" w:eastAsia="fr-FR"/>
              </w:rPr>
              <w:t>moyekoli</w:t>
            </w:r>
            <w:proofErr w:type="spellEnd"/>
            <w:r w:rsidRPr="000A32DC">
              <w:rPr>
                <w:rFonts w:eastAsia="Times New Roman" w:cs="Calibri"/>
                <w:color w:val="auto"/>
                <w:szCs w:val="21"/>
                <w:lang w:val="fr-FR" w:eastAsia="fr-FR"/>
              </w:rPr>
              <w:t xml:space="preserve"> 1</w:t>
            </w:r>
          </w:p>
        </w:tc>
        <w:tc>
          <w:tcPr>
            <w:tcW w:w="3571" w:type="dxa"/>
            <w:shd w:val="clear" w:color="auto" w:fill="auto"/>
            <w:vAlign w:val="center"/>
            <w:hideMark/>
          </w:tcPr>
          <w:p w14:paraId="207B44F6" w14:textId="430DA86E" w:rsidR="00EB6BD2" w:rsidRPr="000A32DC" w:rsidRDefault="00EB6BD2" w:rsidP="008F2E34">
            <w:pPr>
              <w:spacing w:after="0" w:line="240" w:lineRule="auto"/>
              <w:rPr>
                <w:rFonts w:eastAsia="Times New Roman" w:cs="Calibri"/>
                <w:color w:val="auto"/>
                <w:szCs w:val="21"/>
                <w:lang w:val="fr-FR" w:eastAsia="fr-FR"/>
              </w:rPr>
            </w:pPr>
            <w:r w:rsidRPr="000A32DC">
              <w:rPr>
                <w:rFonts w:eastAsia="Times New Roman" w:cs="Calibri"/>
                <w:color w:val="auto"/>
                <w:szCs w:val="21"/>
                <w:lang w:val="fr-FR" w:eastAsia="fr-FR"/>
              </w:rPr>
              <w:t>Groupe d'enseignants/DIPROMAD/MEPSP, Kinshasa</w:t>
            </w:r>
          </w:p>
        </w:tc>
        <w:tc>
          <w:tcPr>
            <w:tcW w:w="2539" w:type="dxa"/>
            <w:shd w:val="clear" w:color="000000" w:fill="FFFFFF"/>
            <w:vAlign w:val="center"/>
            <w:hideMark/>
          </w:tcPr>
          <w:p w14:paraId="34115CBF" w14:textId="3CF2C5BF" w:rsidR="00EB6BD2" w:rsidRPr="000A32DC" w:rsidRDefault="001407BD"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Voir les ST DIPROMAD</w:t>
            </w:r>
          </w:p>
        </w:tc>
        <w:tc>
          <w:tcPr>
            <w:tcW w:w="1028" w:type="dxa"/>
            <w:shd w:val="clear" w:color="000000" w:fill="FFFFFF"/>
          </w:tcPr>
          <w:p w14:paraId="17BACA38" w14:textId="77777777" w:rsidR="008022EC" w:rsidRDefault="008022EC" w:rsidP="00EA1104">
            <w:pPr>
              <w:spacing w:after="0" w:line="240" w:lineRule="auto"/>
              <w:jc w:val="both"/>
              <w:rPr>
                <w:rFonts w:eastAsia="Times New Roman" w:cs="Calibri"/>
                <w:color w:val="auto"/>
                <w:szCs w:val="21"/>
                <w:lang w:val="fr-FR" w:eastAsia="fr-FR"/>
              </w:rPr>
            </w:pPr>
          </w:p>
          <w:p w14:paraId="545D4431" w14:textId="77777777" w:rsidR="008022EC" w:rsidRDefault="008022EC" w:rsidP="00EA1104">
            <w:pPr>
              <w:spacing w:after="0" w:line="240" w:lineRule="auto"/>
              <w:jc w:val="both"/>
              <w:rPr>
                <w:rFonts w:eastAsia="Times New Roman" w:cs="Calibri"/>
                <w:color w:val="auto"/>
                <w:szCs w:val="21"/>
                <w:lang w:val="fr-FR" w:eastAsia="fr-FR"/>
              </w:rPr>
            </w:pPr>
          </w:p>
          <w:p w14:paraId="43C5668C" w14:textId="77777777" w:rsidR="008022EC" w:rsidRDefault="008022EC" w:rsidP="00EA1104">
            <w:pPr>
              <w:spacing w:after="0" w:line="240" w:lineRule="auto"/>
              <w:jc w:val="both"/>
              <w:rPr>
                <w:rFonts w:eastAsia="Times New Roman" w:cs="Calibri"/>
                <w:color w:val="auto"/>
                <w:szCs w:val="21"/>
                <w:lang w:val="fr-FR" w:eastAsia="fr-FR"/>
              </w:rPr>
            </w:pPr>
          </w:p>
          <w:p w14:paraId="797648A3" w14:textId="190DDC34" w:rsidR="00EB6BD2" w:rsidRPr="000A32DC" w:rsidRDefault="007933A3"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84</w:t>
            </w:r>
          </w:p>
        </w:tc>
        <w:tc>
          <w:tcPr>
            <w:tcW w:w="848" w:type="dxa"/>
            <w:shd w:val="clear" w:color="000000" w:fill="FFFFFF"/>
            <w:vAlign w:val="center"/>
            <w:hideMark/>
          </w:tcPr>
          <w:p w14:paraId="191FDAE3" w14:textId="0FDF02AC" w:rsidR="00EB6BD2" w:rsidRPr="000A32DC" w:rsidRDefault="00EB6BD2"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Manuel</w:t>
            </w:r>
          </w:p>
        </w:tc>
        <w:tc>
          <w:tcPr>
            <w:tcW w:w="642" w:type="dxa"/>
            <w:shd w:val="clear" w:color="auto" w:fill="auto"/>
            <w:noWrap/>
            <w:vAlign w:val="center"/>
            <w:hideMark/>
          </w:tcPr>
          <w:p w14:paraId="761D0596" w14:textId="77777777" w:rsidR="00EB6BD2" w:rsidRPr="000A32DC" w:rsidRDefault="00EB6BD2"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1000</w:t>
            </w:r>
          </w:p>
        </w:tc>
        <w:tc>
          <w:tcPr>
            <w:tcW w:w="1512" w:type="dxa"/>
            <w:shd w:val="clear" w:color="auto" w:fill="auto"/>
            <w:noWrap/>
            <w:vAlign w:val="center"/>
          </w:tcPr>
          <w:p w14:paraId="526C4480" w14:textId="078C057F" w:rsidR="00EB6BD2" w:rsidRPr="000A32DC" w:rsidRDefault="00EB6BD2" w:rsidP="00EA1104">
            <w:pPr>
              <w:spacing w:after="0" w:line="240" w:lineRule="auto"/>
              <w:jc w:val="both"/>
              <w:rPr>
                <w:rFonts w:eastAsia="Times New Roman" w:cs="Calibri"/>
                <w:color w:val="auto"/>
                <w:szCs w:val="21"/>
                <w:lang w:val="fr-FR" w:eastAsia="fr-FR"/>
              </w:rPr>
            </w:pPr>
          </w:p>
        </w:tc>
        <w:tc>
          <w:tcPr>
            <w:tcW w:w="1790" w:type="dxa"/>
            <w:shd w:val="clear" w:color="auto" w:fill="auto"/>
            <w:noWrap/>
            <w:vAlign w:val="center"/>
          </w:tcPr>
          <w:p w14:paraId="1E8CC9D4" w14:textId="73E08645" w:rsidR="00EB6BD2" w:rsidRPr="0087343B" w:rsidRDefault="00EB6BD2" w:rsidP="00EA1104">
            <w:pPr>
              <w:spacing w:after="0" w:line="240" w:lineRule="auto"/>
              <w:jc w:val="both"/>
              <w:rPr>
                <w:rFonts w:eastAsia="Times New Roman" w:cs="Calibri"/>
                <w:color w:val="FF0000"/>
                <w:szCs w:val="21"/>
                <w:lang w:val="fr-FR" w:eastAsia="fr-FR"/>
              </w:rPr>
            </w:pPr>
          </w:p>
        </w:tc>
      </w:tr>
      <w:tr w:rsidR="001407BD" w:rsidRPr="00CC3D1B" w14:paraId="6ED36C48" w14:textId="77777777" w:rsidTr="00F37967">
        <w:trPr>
          <w:trHeight w:val="1560"/>
        </w:trPr>
        <w:tc>
          <w:tcPr>
            <w:tcW w:w="511" w:type="dxa"/>
            <w:shd w:val="clear" w:color="auto" w:fill="auto"/>
            <w:noWrap/>
            <w:vAlign w:val="center"/>
            <w:hideMark/>
          </w:tcPr>
          <w:p w14:paraId="7ACC1C80" w14:textId="77777777" w:rsidR="001407BD" w:rsidRPr="00CC3D1B" w:rsidRDefault="001407BD" w:rsidP="001407BD">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w:t>
            </w:r>
          </w:p>
        </w:tc>
        <w:tc>
          <w:tcPr>
            <w:tcW w:w="1272" w:type="dxa"/>
            <w:gridSpan w:val="2"/>
            <w:shd w:val="clear" w:color="000000" w:fill="FFFF00"/>
            <w:noWrap/>
            <w:vAlign w:val="center"/>
            <w:hideMark/>
          </w:tcPr>
          <w:p w14:paraId="036E45CD" w14:textId="77777777" w:rsidR="001407BD" w:rsidRPr="00CC3D1B" w:rsidRDefault="001407BD" w:rsidP="001407BD">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600" w:type="dxa"/>
            <w:shd w:val="clear" w:color="auto" w:fill="auto"/>
            <w:vAlign w:val="center"/>
            <w:hideMark/>
          </w:tcPr>
          <w:p w14:paraId="38788125" w14:textId="77777777" w:rsidR="001407BD" w:rsidRPr="000A32DC" w:rsidRDefault="001407BD" w:rsidP="001407BD">
            <w:pPr>
              <w:spacing w:after="0" w:line="240" w:lineRule="auto"/>
              <w:rPr>
                <w:rFonts w:eastAsia="Times New Roman" w:cs="Calibri"/>
                <w:color w:val="auto"/>
                <w:szCs w:val="21"/>
                <w:lang w:val="fr-FR" w:eastAsia="fr-FR"/>
              </w:rPr>
            </w:pPr>
            <w:proofErr w:type="spellStart"/>
            <w:r w:rsidRPr="000A32DC">
              <w:rPr>
                <w:rFonts w:eastAsia="Times New Roman" w:cs="Calibri"/>
                <w:color w:val="auto"/>
                <w:szCs w:val="21"/>
                <w:lang w:val="fr-FR" w:eastAsia="fr-FR"/>
              </w:rPr>
              <w:t>Jenovic</w:t>
            </w:r>
            <w:proofErr w:type="spellEnd"/>
            <w:r w:rsidRPr="000A32DC">
              <w:rPr>
                <w:rFonts w:eastAsia="Times New Roman" w:cs="Calibri"/>
                <w:color w:val="auto"/>
                <w:szCs w:val="21"/>
                <w:lang w:val="fr-FR" w:eastAsia="fr-FR"/>
              </w:rPr>
              <w:t xml:space="preserve"> </w:t>
            </w:r>
            <w:proofErr w:type="spellStart"/>
            <w:r w:rsidRPr="000A32DC">
              <w:rPr>
                <w:rFonts w:eastAsia="Times New Roman" w:cs="Calibri"/>
                <w:color w:val="auto"/>
                <w:szCs w:val="21"/>
                <w:lang w:val="fr-FR" w:eastAsia="fr-FR"/>
              </w:rPr>
              <w:t>Muntu</w:t>
            </w:r>
            <w:proofErr w:type="spellEnd"/>
            <w:r w:rsidRPr="000A32DC">
              <w:rPr>
                <w:rFonts w:eastAsia="Times New Roman" w:cs="Calibri"/>
                <w:color w:val="auto"/>
                <w:szCs w:val="21"/>
                <w:lang w:val="fr-FR" w:eastAsia="fr-FR"/>
              </w:rPr>
              <w:t xml:space="preserve"> et les mathématiques en classe (L.E) 1ère</w:t>
            </w:r>
          </w:p>
        </w:tc>
        <w:tc>
          <w:tcPr>
            <w:tcW w:w="3571" w:type="dxa"/>
            <w:shd w:val="clear" w:color="auto" w:fill="auto"/>
            <w:vAlign w:val="center"/>
            <w:hideMark/>
          </w:tcPr>
          <w:p w14:paraId="01FF40B6" w14:textId="30356E32" w:rsidR="001407BD" w:rsidRPr="000A32DC" w:rsidRDefault="001407BD" w:rsidP="001407BD">
            <w:pPr>
              <w:spacing w:after="0" w:line="240" w:lineRule="auto"/>
              <w:rPr>
                <w:rFonts w:eastAsia="Times New Roman" w:cs="Calibri"/>
                <w:color w:val="auto"/>
                <w:szCs w:val="21"/>
                <w:lang w:val="fr-FR" w:eastAsia="fr-FR"/>
              </w:rPr>
            </w:pPr>
            <w:r w:rsidRPr="000A32DC">
              <w:rPr>
                <w:rFonts w:eastAsia="Times New Roman" w:cs="Calibri"/>
                <w:color w:val="auto"/>
                <w:szCs w:val="21"/>
                <w:lang w:val="fr-FR" w:eastAsia="fr-FR"/>
              </w:rPr>
              <w:t xml:space="preserve">Groupe d’enseignants/DIPROMAD, Kinshasa, </w:t>
            </w:r>
          </w:p>
        </w:tc>
        <w:tc>
          <w:tcPr>
            <w:tcW w:w="2539" w:type="dxa"/>
            <w:shd w:val="clear" w:color="auto" w:fill="auto"/>
            <w:hideMark/>
          </w:tcPr>
          <w:p w14:paraId="1C93E513" w14:textId="77777777" w:rsidR="008022EC" w:rsidRDefault="008022EC" w:rsidP="001407BD">
            <w:pPr>
              <w:spacing w:after="0" w:line="240" w:lineRule="auto"/>
              <w:jc w:val="both"/>
              <w:rPr>
                <w:rFonts w:eastAsia="Times New Roman" w:cs="Calibri"/>
                <w:color w:val="auto"/>
                <w:szCs w:val="21"/>
                <w:lang w:val="fr-FR" w:eastAsia="fr-FR"/>
              </w:rPr>
            </w:pPr>
          </w:p>
          <w:p w14:paraId="3E8FEC2C" w14:textId="77777777" w:rsidR="008022EC" w:rsidRDefault="008022EC" w:rsidP="001407BD">
            <w:pPr>
              <w:spacing w:after="0" w:line="240" w:lineRule="auto"/>
              <w:jc w:val="both"/>
              <w:rPr>
                <w:rFonts w:eastAsia="Times New Roman" w:cs="Calibri"/>
                <w:color w:val="auto"/>
                <w:szCs w:val="21"/>
                <w:lang w:val="fr-FR" w:eastAsia="fr-FR"/>
              </w:rPr>
            </w:pPr>
          </w:p>
          <w:p w14:paraId="3862388B" w14:textId="70C7DDAB" w:rsidR="001407BD" w:rsidRPr="000A32DC" w:rsidRDefault="001407BD" w:rsidP="001407BD">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Voir les ST DIPROMAD</w:t>
            </w:r>
          </w:p>
        </w:tc>
        <w:tc>
          <w:tcPr>
            <w:tcW w:w="1028" w:type="dxa"/>
          </w:tcPr>
          <w:p w14:paraId="46789DC2" w14:textId="77777777" w:rsidR="008022EC" w:rsidRDefault="008022EC" w:rsidP="001407BD">
            <w:pPr>
              <w:spacing w:after="0" w:line="240" w:lineRule="auto"/>
              <w:jc w:val="both"/>
              <w:rPr>
                <w:rFonts w:eastAsia="Times New Roman" w:cs="Calibri"/>
                <w:color w:val="C00000"/>
                <w:szCs w:val="21"/>
                <w:lang w:val="fr-FR" w:eastAsia="fr-FR"/>
              </w:rPr>
            </w:pPr>
          </w:p>
          <w:p w14:paraId="35BE78AF" w14:textId="77777777" w:rsidR="008022EC" w:rsidRDefault="008022EC" w:rsidP="001407BD">
            <w:pPr>
              <w:spacing w:after="0" w:line="240" w:lineRule="auto"/>
              <w:jc w:val="both"/>
              <w:rPr>
                <w:rFonts w:eastAsia="Times New Roman" w:cs="Calibri"/>
                <w:color w:val="C00000"/>
                <w:szCs w:val="21"/>
                <w:lang w:val="fr-FR" w:eastAsia="fr-FR"/>
              </w:rPr>
            </w:pPr>
          </w:p>
          <w:p w14:paraId="6E7420FE" w14:textId="1C48F3D2" w:rsidR="001407BD" w:rsidRPr="000E5B74" w:rsidRDefault="001407BD" w:rsidP="001407BD">
            <w:pPr>
              <w:spacing w:after="0" w:line="240" w:lineRule="auto"/>
              <w:jc w:val="both"/>
              <w:rPr>
                <w:rFonts w:eastAsia="Times New Roman" w:cs="Calibri"/>
                <w:color w:val="C00000"/>
                <w:szCs w:val="21"/>
                <w:lang w:val="fr-FR" w:eastAsia="fr-FR"/>
              </w:rPr>
            </w:pPr>
            <w:r w:rsidRPr="000E5B74">
              <w:rPr>
                <w:rFonts w:eastAsia="Times New Roman" w:cs="Calibri"/>
                <w:color w:val="C00000"/>
                <w:szCs w:val="21"/>
                <w:lang w:val="fr-FR" w:eastAsia="fr-FR"/>
              </w:rPr>
              <w:t>120</w:t>
            </w:r>
          </w:p>
        </w:tc>
        <w:tc>
          <w:tcPr>
            <w:tcW w:w="848" w:type="dxa"/>
            <w:shd w:val="clear" w:color="000000" w:fill="FFFFFF"/>
            <w:vAlign w:val="center"/>
            <w:hideMark/>
          </w:tcPr>
          <w:p w14:paraId="2B200FB5" w14:textId="49CD9258" w:rsidR="001407BD" w:rsidRPr="000A32DC" w:rsidRDefault="001407BD" w:rsidP="001407BD">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Manuel</w:t>
            </w:r>
          </w:p>
        </w:tc>
        <w:tc>
          <w:tcPr>
            <w:tcW w:w="642" w:type="dxa"/>
            <w:shd w:val="clear" w:color="auto" w:fill="auto"/>
            <w:noWrap/>
            <w:vAlign w:val="center"/>
            <w:hideMark/>
          </w:tcPr>
          <w:p w14:paraId="080749C1" w14:textId="77777777" w:rsidR="001407BD" w:rsidRPr="000A32DC" w:rsidRDefault="001407BD" w:rsidP="001407BD">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1000</w:t>
            </w:r>
          </w:p>
        </w:tc>
        <w:tc>
          <w:tcPr>
            <w:tcW w:w="1512" w:type="dxa"/>
            <w:shd w:val="clear" w:color="auto" w:fill="auto"/>
            <w:noWrap/>
            <w:vAlign w:val="center"/>
          </w:tcPr>
          <w:p w14:paraId="1AA53108" w14:textId="34FC9E77" w:rsidR="001407BD" w:rsidRPr="000A32DC" w:rsidRDefault="001407BD" w:rsidP="001407BD">
            <w:pPr>
              <w:spacing w:after="0" w:line="240" w:lineRule="auto"/>
              <w:jc w:val="both"/>
              <w:rPr>
                <w:rFonts w:eastAsia="Times New Roman" w:cs="Calibri"/>
                <w:color w:val="auto"/>
                <w:szCs w:val="21"/>
                <w:lang w:val="fr-FR" w:eastAsia="fr-FR"/>
              </w:rPr>
            </w:pPr>
          </w:p>
        </w:tc>
        <w:tc>
          <w:tcPr>
            <w:tcW w:w="1790" w:type="dxa"/>
            <w:shd w:val="clear" w:color="auto" w:fill="auto"/>
            <w:noWrap/>
            <w:vAlign w:val="center"/>
          </w:tcPr>
          <w:p w14:paraId="4E56B10F" w14:textId="21BB9981" w:rsidR="001407BD" w:rsidRPr="00CC3D1B" w:rsidRDefault="001407BD" w:rsidP="001407BD">
            <w:pPr>
              <w:spacing w:after="0" w:line="240" w:lineRule="auto"/>
              <w:jc w:val="both"/>
              <w:rPr>
                <w:rFonts w:eastAsia="Times New Roman" w:cs="Calibri"/>
                <w:color w:val="000000"/>
                <w:szCs w:val="21"/>
                <w:lang w:val="fr-FR" w:eastAsia="fr-FR"/>
              </w:rPr>
            </w:pPr>
          </w:p>
        </w:tc>
      </w:tr>
      <w:tr w:rsidR="001407BD" w:rsidRPr="00CC3D1B" w14:paraId="5D2D338D" w14:textId="77777777" w:rsidTr="00F37967">
        <w:trPr>
          <w:trHeight w:val="1575"/>
        </w:trPr>
        <w:tc>
          <w:tcPr>
            <w:tcW w:w="511" w:type="dxa"/>
            <w:shd w:val="clear" w:color="auto" w:fill="auto"/>
            <w:noWrap/>
            <w:vAlign w:val="center"/>
            <w:hideMark/>
          </w:tcPr>
          <w:p w14:paraId="3FEDEC35" w14:textId="77777777" w:rsidR="001407BD" w:rsidRPr="00CC3D1B" w:rsidRDefault="001407BD" w:rsidP="001407BD">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4</w:t>
            </w:r>
          </w:p>
        </w:tc>
        <w:tc>
          <w:tcPr>
            <w:tcW w:w="1272" w:type="dxa"/>
            <w:gridSpan w:val="2"/>
            <w:shd w:val="clear" w:color="000000" w:fill="FFFF00"/>
            <w:noWrap/>
            <w:vAlign w:val="center"/>
            <w:hideMark/>
          </w:tcPr>
          <w:p w14:paraId="258B9661" w14:textId="77777777" w:rsidR="001407BD" w:rsidRPr="00CC3D1B" w:rsidRDefault="001407BD" w:rsidP="001407BD">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600" w:type="dxa"/>
            <w:shd w:val="clear" w:color="auto" w:fill="auto"/>
            <w:vAlign w:val="center"/>
            <w:hideMark/>
          </w:tcPr>
          <w:p w14:paraId="7714DB01" w14:textId="77777777" w:rsidR="001407BD" w:rsidRPr="000A32DC" w:rsidRDefault="001407BD" w:rsidP="001407BD">
            <w:pPr>
              <w:spacing w:after="0" w:line="240" w:lineRule="auto"/>
              <w:rPr>
                <w:rFonts w:eastAsia="Times New Roman" w:cs="Calibri"/>
                <w:color w:val="auto"/>
                <w:szCs w:val="21"/>
                <w:lang w:val="fr-FR" w:eastAsia="fr-FR"/>
              </w:rPr>
            </w:pPr>
            <w:r w:rsidRPr="000A32DC">
              <w:rPr>
                <w:rFonts w:eastAsia="Times New Roman" w:cs="Calibri"/>
                <w:color w:val="auto"/>
                <w:szCs w:val="21"/>
                <w:lang w:val="fr-FR" w:eastAsia="fr-FR"/>
              </w:rPr>
              <w:t>Dictionnaire apprendre le français et le lingala 1ère année</w:t>
            </w:r>
          </w:p>
        </w:tc>
        <w:tc>
          <w:tcPr>
            <w:tcW w:w="3571" w:type="dxa"/>
            <w:shd w:val="clear" w:color="auto" w:fill="auto"/>
            <w:vAlign w:val="center"/>
            <w:hideMark/>
          </w:tcPr>
          <w:p w14:paraId="7622B869" w14:textId="514704FC" w:rsidR="001407BD" w:rsidRPr="000A32DC" w:rsidRDefault="001407BD" w:rsidP="001407BD">
            <w:pPr>
              <w:spacing w:after="0" w:line="240" w:lineRule="auto"/>
              <w:rPr>
                <w:rFonts w:eastAsia="Times New Roman" w:cs="Calibri"/>
                <w:color w:val="auto"/>
                <w:szCs w:val="21"/>
                <w:lang w:val="fr-FR" w:eastAsia="fr-FR"/>
              </w:rPr>
            </w:pPr>
            <w:r w:rsidRPr="000A32DC">
              <w:rPr>
                <w:rFonts w:eastAsia="Times New Roman" w:cs="Calibri"/>
                <w:color w:val="auto"/>
                <w:szCs w:val="21"/>
                <w:lang w:val="fr-FR" w:eastAsia="fr-FR"/>
              </w:rPr>
              <w:t>Groupe d’Enseignants/DIPROMAD, Kinshasa,</w:t>
            </w:r>
          </w:p>
        </w:tc>
        <w:tc>
          <w:tcPr>
            <w:tcW w:w="2539" w:type="dxa"/>
            <w:shd w:val="clear" w:color="auto" w:fill="auto"/>
            <w:hideMark/>
          </w:tcPr>
          <w:p w14:paraId="351224E0" w14:textId="77777777" w:rsidR="00C41FAD" w:rsidRDefault="00C41FAD" w:rsidP="001407BD">
            <w:pPr>
              <w:spacing w:after="0" w:line="240" w:lineRule="auto"/>
              <w:jc w:val="both"/>
              <w:rPr>
                <w:rFonts w:eastAsia="Times New Roman" w:cs="Calibri"/>
                <w:color w:val="auto"/>
                <w:szCs w:val="21"/>
                <w:lang w:val="fr-FR" w:eastAsia="fr-FR"/>
              </w:rPr>
            </w:pPr>
          </w:p>
          <w:p w14:paraId="4BAEA6C1" w14:textId="77777777" w:rsidR="00C41FAD" w:rsidRDefault="00C41FAD" w:rsidP="001407BD">
            <w:pPr>
              <w:spacing w:after="0" w:line="240" w:lineRule="auto"/>
              <w:jc w:val="both"/>
              <w:rPr>
                <w:rFonts w:eastAsia="Times New Roman" w:cs="Calibri"/>
                <w:color w:val="auto"/>
                <w:szCs w:val="21"/>
                <w:lang w:val="fr-FR" w:eastAsia="fr-FR"/>
              </w:rPr>
            </w:pPr>
          </w:p>
          <w:p w14:paraId="7EC57A95" w14:textId="77777777" w:rsidR="00C41FAD" w:rsidRDefault="00C41FAD" w:rsidP="001407BD">
            <w:pPr>
              <w:spacing w:after="0" w:line="240" w:lineRule="auto"/>
              <w:jc w:val="both"/>
              <w:rPr>
                <w:rFonts w:eastAsia="Times New Roman" w:cs="Calibri"/>
                <w:color w:val="auto"/>
                <w:szCs w:val="21"/>
                <w:lang w:val="fr-FR" w:eastAsia="fr-FR"/>
              </w:rPr>
            </w:pPr>
          </w:p>
          <w:p w14:paraId="2D098882" w14:textId="141D861C" w:rsidR="001407BD" w:rsidRPr="000A32DC" w:rsidRDefault="001407BD" w:rsidP="001407BD">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Voir les ST DIPROMAD</w:t>
            </w:r>
          </w:p>
        </w:tc>
        <w:tc>
          <w:tcPr>
            <w:tcW w:w="1028" w:type="dxa"/>
          </w:tcPr>
          <w:p w14:paraId="63E58254" w14:textId="77777777" w:rsidR="00C41FAD" w:rsidRDefault="00C41FAD" w:rsidP="001407BD">
            <w:pPr>
              <w:spacing w:after="0" w:line="240" w:lineRule="auto"/>
              <w:jc w:val="both"/>
              <w:rPr>
                <w:rFonts w:eastAsia="Times New Roman" w:cs="Calibri"/>
                <w:color w:val="auto"/>
                <w:szCs w:val="21"/>
                <w:lang w:val="fr-FR" w:eastAsia="fr-FR"/>
              </w:rPr>
            </w:pPr>
          </w:p>
          <w:p w14:paraId="19392A51" w14:textId="77777777" w:rsidR="00C41FAD" w:rsidRDefault="00C41FAD" w:rsidP="001407BD">
            <w:pPr>
              <w:spacing w:after="0" w:line="240" w:lineRule="auto"/>
              <w:jc w:val="both"/>
              <w:rPr>
                <w:rFonts w:eastAsia="Times New Roman" w:cs="Calibri"/>
                <w:color w:val="auto"/>
                <w:szCs w:val="21"/>
                <w:lang w:val="fr-FR" w:eastAsia="fr-FR"/>
              </w:rPr>
            </w:pPr>
          </w:p>
          <w:p w14:paraId="6471BA4E" w14:textId="76C5B18B" w:rsidR="001407BD" w:rsidRPr="000A32DC" w:rsidRDefault="001407BD" w:rsidP="001407BD">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122</w:t>
            </w:r>
          </w:p>
        </w:tc>
        <w:tc>
          <w:tcPr>
            <w:tcW w:w="848" w:type="dxa"/>
            <w:shd w:val="clear" w:color="000000" w:fill="FFFFFF"/>
            <w:vAlign w:val="center"/>
            <w:hideMark/>
          </w:tcPr>
          <w:p w14:paraId="61C6C083" w14:textId="7822A71B" w:rsidR="001407BD" w:rsidRPr="000A32DC" w:rsidRDefault="001407BD" w:rsidP="001407BD">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Manuel</w:t>
            </w:r>
          </w:p>
        </w:tc>
        <w:tc>
          <w:tcPr>
            <w:tcW w:w="642" w:type="dxa"/>
            <w:shd w:val="clear" w:color="auto" w:fill="auto"/>
            <w:noWrap/>
            <w:vAlign w:val="center"/>
            <w:hideMark/>
          </w:tcPr>
          <w:p w14:paraId="20D440E7" w14:textId="77777777" w:rsidR="001407BD" w:rsidRPr="000A32DC" w:rsidRDefault="001407BD" w:rsidP="001407BD">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1000</w:t>
            </w:r>
          </w:p>
        </w:tc>
        <w:tc>
          <w:tcPr>
            <w:tcW w:w="1512" w:type="dxa"/>
            <w:shd w:val="clear" w:color="auto" w:fill="auto"/>
            <w:noWrap/>
            <w:vAlign w:val="center"/>
          </w:tcPr>
          <w:p w14:paraId="09CA9332" w14:textId="7D5E858A" w:rsidR="001407BD" w:rsidRPr="000A32DC" w:rsidRDefault="001407BD" w:rsidP="001407BD">
            <w:pPr>
              <w:spacing w:after="0" w:line="240" w:lineRule="auto"/>
              <w:jc w:val="both"/>
              <w:rPr>
                <w:rFonts w:eastAsia="Times New Roman" w:cs="Calibri"/>
                <w:color w:val="auto"/>
                <w:szCs w:val="21"/>
                <w:lang w:val="fr-FR" w:eastAsia="fr-FR"/>
              </w:rPr>
            </w:pPr>
          </w:p>
        </w:tc>
        <w:tc>
          <w:tcPr>
            <w:tcW w:w="1790" w:type="dxa"/>
            <w:shd w:val="clear" w:color="auto" w:fill="auto"/>
            <w:noWrap/>
            <w:vAlign w:val="center"/>
          </w:tcPr>
          <w:p w14:paraId="3B7D9E43" w14:textId="5A580256" w:rsidR="001407BD" w:rsidRPr="00CC3D1B" w:rsidRDefault="001407BD" w:rsidP="001407BD">
            <w:pPr>
              <w:spacing w:after="0" w:line="240" w:lineRule="auto"/>
              <w:jc w:val="both"/>
              <w:rPr>
                <w:rFonts w:eastAsia="Times New Roman" w:cs="Calibri"/>
                <w:color w:val="000000"/>
                <w:szCs w:val="21"/>
                <w:lang w:val="fr-FR" w:eastAsia="fr-FR"/>
              </w:rPr>
            </w:pPr>
          </w:p>
        </w:tc>
      </w:tr>
      <w:tr w:rsidR="00EB6BD2" w:rsidRPr="00CC3D1B" w14:paraId="28F44FC1" w14:textId="77777777" w:rsidTr="00F37967">
        <w:trPr>
          <w:trHeight w:val="1530"/>
        </w:trPr>
        <w:tc>
          <w:tcPr>
            <w:tcW w:w="511" w:type="dxa"/>
            <w:shd w:val="clear" w:color="auto" w:fill="auto"/>
            <w:noWrap/>
            <w:vAlign w:val="center"/>
            <w:hideMark/>
          </w:tcPr>
          <w:p w14:paraId="54946856" w14:textId="6F6D5068" w:rsidR="00EB6BD2" w:rsidRPr="00CC3D1B" w:rsidRDefault="001407BD" w:rsidP="008F2E34">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5</w:t>
            </w:r>
          </w:p>
        </w:tc>
        <w:tc>
          <w:tcPr>
            <w:tcW w:w="1272" w:type="dxa"/>
            <w:gridSpan w:val="2"/>
            <w:shd w:val="clear" w:color="000000" w:fill="FFFF00"/>
            <w:noWrap/>
            <w:vAlign w:val="center"/>
            <w:hideMark/>
          </w:tcPr>
          <w:p w14:paraId="5C739E7B"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600" w:type="dxa"/>
            <w:shd w:val="clear" w:color="000000" w:fill="FFFFFF"/>
            <w:vAlign w:val="center"/>
            <w:hideMark/>
          </w:tcPr>
          <w:p w14:paraId="5A93BC75" w14:textId="77777777" w:rsidR="00EB6BD2" w:rsidRPr="000A32DC" w:rsidRDefault="00EB6BD2" w:rsidP="008F2E34">
            <w:pPr>
              <w:spacing w:after="0" w:line="240" w:lineRule="auto"/>
              <w:rPr>
                <w:rFonts w:eastAsia="Times New Roman" w:cs="Calibri"/>
                <w:color w:val="auto"/>
                <w:szCs w:val="21"/>
                <w:lang w:val="fr-FR" w:eastAsia="fr-FR"/>
              </w:rPr>
            </w:pPr>
            <w:r w:rsidRPr="000A32DC">
              <w:rPr>
                <w:rFonts w:eastAsia="Times New Roman" w:cs="Calibri"/>
                <w:color w:val="auto"/>
                <w:szCs w:val="21"/>
                <w:lang w:val="fr-FR" w:eastAsia="fr-FR"/>
              </w:rPr>
              <w:t>“</w:t>
            </w:r>
            <w:proofErr w:type="spellStart"/>
            <w:r w:rsidRPr="000A32DC">
              <w:rPr>
                <w:rFonts w:eastAsia="Times New Roman" w:cs="Calibri"/>
                <w:color w:val="auto"/>
                <w:szCs w:val="21"/>
                <w:lang w:val="fr-FR" w:eastAsia="fr-FR"/>
              </w:rPr>
              <w:t>Buku</w:t>
            </w:r>
            <w:proofErr w:type="spellEnd"/>
            <w:r w:rsidRPr="000A32DC">
              <w:rPr>
                <w:rFonts w:eastAsia="Times New Roman" w:cs="Calibri"/>
                <w:color w:val="auto"/>
                <w:szCs w:val="21"/>
                <w:lang w:val="fr-FR" w:eastAsia="fr-FR"/>
              </w:rPr>
              <w:t xml:space="preserve"> </w:t>
            </w:r>
            <w:proofErr w:type="spellStart"/>
            <w:r w:rsidRPr="000A32DC">
              <w:rPr>
                <w:rFonts w:eastAsia="Times New Roman" w:cs="Calibri"/>
                <w:color w:val="auto"/>
                <w:szCs w:val="21"/>
                <w:lang w:val="fr-FR" w:eastAsia="fr-FR"/>
              </w:rPr>
              <w:t>ya</w:t>
            </w:r>
            <w:proofErr w:type="spellEnd"/>
            <w:r w:rsidRPr="000A32DC">
              <w:rPr>
                <w:rFonts w:eastAsia="Times New Roman" w:cs="Calibri"/>
                <w:color w:val="auto"/>
                <w:szCs w:val="21"/>
                <w:lang w:val="fr-FR" w:eastAsia="fr-FR"/>
              </w:rPr>
              <w:t xml:space="preserve"> </w:t>
            </w:r>
            <w:proofErr w:type="spellStart"/>
            <w:r w:rsidRPr="000A32DC">
              <w:rPr>
                <w:rFonts w:eastAsia="Times New Roman" w:cs="Calibri"/>
                <w:color w:val="auto"/>
                <w:szCs w:val="21"/>
                <w:lang w:val="fr-FR" w:eastAsia="fr-FR"/>
              </w:rPr>
              <w:t>moyekoli</w:t>
            </w:r>
            <w:proofErr w:type="spellEnd"/>
            <w:r w:rsidRPr="000A32DC">
              <w:rPr>
                <w:rFonts w:eastAsia="Times New Roman" w:cs="Calibri"/>
                <w:color w:val="auto"/>
                <w:szCs w:val="21"/>
                <w:lang w:val="fr-FR" w:eastAsia="fr-FR"/>
              </w:rPr>
              <w:t xml:space="preserve"> 2 </w:t>
            </w:r>
          </w:p>
        </w:tc>
        <w:tc>
          <w:tcPr>
            <w:tcW w:w="3571" w:type="dxa"/>
            <w:shd w:val="clear" w:color="auto" w:fill="auto"/>
            <w:vAlign w:val="center"/>
            <w:hideMark/>
          </w:tcPr>
          <w:p w14:paraId="70B1C44B" w14:textId="77777777" w:rsidR="00EB6BD2" w:rsidRPr="000A32DC" w:rsidRDefault="00EB6BD2" w:rsidP="008F2E34">
            <w:pPr>
              <w:spacing w:after="0" w:line="240" w:lineRule="auto"/>
              <w:rPr>
                <w:rFonts w:eastAsia="Times New Roman" w:cs="Calibri"/>
                <w:color w:val="auto"/>
                <w:szCs w:val="21"/>
                <w:lang w:val="fr-FR" w:eastAsia="fr-FR"/>
              </w:rPr>
            </w:pPr>
            <w:r w:rsidRPr="000A32DC">
              <w:rPr>
                <w:rFonts w:eastAsia="Times New Roman" w:cs="Calibri"/>
                <w:color w:val="auto"/>
                <w:szCs w:val="21"/>
                <w:lang w:val="fr-FR" w:eastAsia="fr-FR"/>
              </w:rPr>
              <w:t>Groupe d’Enseignants/DIPROMAD/MEPSP, Kinshasa</w:t>
            </w:r>
          </w:p>
        </w:tc>
        <w:tc>
          <w:tcPr>
            <w:tcW w:w="2539" w:type="dxa"/>
            <w:shd w:val="clear" w:color="auto" w:fill="auto"/>
            <w:vAlign w:val="center"/>
            <w:hideMark/>
          </w:tcPr>
          <w:p w14:paraId="6EC471BF" w14:textId="4497BA65" w:rsidR="00EB6BD2" w:rsidRPr="000A32DC" w:rsidRDefault="001407BD"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Voir les ST DIPROMAD</w:t>
            </w:r>
          </w:p>
        </w:tc>
        <w:tc>
          <w:tcPr>
            <w:tcW w:w="1028" w:type="dxa"/>
          </w:tcPr>
          <w:p w14:paraId="5ED395A1" w14:textId="77777777" w:rsidR="00C20036" w:rsidRDefault="00C20036" w:rsidP="00EA1104">
            <w:pPr>
              <w:spacing w:after="0" w:line="240" w:lineRule="auto"/>
              <w:jc w:val="both"/>
              <w:rPr>
                <w:rFonts w:eastAsia="Times New Roman" w:cs="Calibri"/>
                <w:color w:val="auto"/>
                <w:szCs w:val="21"/>
                <w:lang w:val="fr-FR" w:eastAsia="fr-FR"/>
              </w:rPr>
            </w:pPr>
          </w:p>
          <w:p w14:paraId="4C37AF7C" w14:textId="77777777" w:rsidR="00C20036" w:rsidRDefault="00C20036" w:rsidP="00EA1104">
            <w:pPr>
              <w:spacing w:after="0" w:line="240" w:lineRule="auto"/>
              <w:jc w:val="both"/>
              <w:rPr>
                <w:rFonts w:eastAsia="Times New Roman" w:cs="Calibri"/>
                <w:color w:val="auto"/>
                <w:szCs w:val="21"/>
                <w:lang w:val="fr-FR" w:eastAsia="fr-FR"/>
              </w:rPr>
            </w:pPr>
          </w:p>
          <w:p w14:paraId="32A40154" w14:textId="0F540257" w:rsidR="00EB6BD2" w:rsidRPr="000A32DC" w:rsidRDefault="007933A3"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99</w:t>
            </w:r>
          </w:p>
        </w:tc>
        <w:tc>
          <w:tcPr>
            <w:tcW w:w="848" w:type="dxa"/>
            <w:shd w:val="clear" w:color="000000" w:fill="FFFFFF"/>
            <w:vAlign w:val="center"/>
            <w:hideMark/>
          </w:tcPr>
          <w:p w14:paraId="014C9A03" w14:textId="1E3D59A0" w:rsidR="00EB6BD2" w:rsidRPr="000A32DC" w:rsidRDefault="00EB6BD2"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Manuel</w:t>
            </w:r>
          </w:p>
        </w:tc>
        <w:tc>
          <w:tcPr>
            <w:tcW w:w="642" w:type="dxa"/>
            <w:shd w:val="clear" w:color="auto" w:fill="auto"/>
            <w:noWrap/>
            <w:vAlign w:val="center"/>
            <w:hideMark/>
          </w:tcPr>
          <w:p w14:paraId="72BD0EAC" w14:textId="77777777" w:rsidR="00EB6BD2" w:rsidRPr="000A32DC" w:rsidRDefault="00EB6BD2" w:rsidP="00EA1104">
            <w:pPr>
              <w:spacing w:after="0" w:line="240" w:lineRule="auto"/>
              <w:jc w:val="both"/>
              <w:rPr>
                <w:rFonts w:eastAsia="Times New Roman" w:cs="Calibri"/>
                <w:color w:val="auto"/>
                <w:szCs w:val="21"/>
                <w:lang w:val="fr-FR" w:eastAsia="fr-FR"/>
              </w:rPr>
            </w:pPr>
            <w:r w:rsidRPr="000A32DC">
              <w:rPr>
                <w:rFonts w:eastAsia="Times New Roman" w:cs="Calibri"/>
                <w:color w:val="auto"/>
                <w:szCs w:val="21"/>
                <w:lang w:val="fr-FR" w:eastAsia="fr-FR"/>
              </w:rPr>
              <w:t>1000</w:t>
            </w:r>
          </w:p>
        </w:tc>
        <w:tc>
          <w:tcPr>
            <w:tcW w:w="1512" w:type="dxa"/>
            <w:shd w:val="clear" w:color="auto" w:fill="auto"/>
            <w:noWrap/>
            <w:vAlign w:val="center"/>
          </w:tcPr>
          <w:p w14:paraId="59E8D56B" w14:textId="4F05C1F3" w:rsidR="00EB6BD2" w:rsidRPr="000A32DC" w:rsidRDefault="00EB6BD2" w:rsidP="00EA1104">
            <w:pPr>
              <w:spacing w:after="0" w:line="240" w:lineRule="auto"/>
              <w:jc w:val="both"/>
              <w:rPr>
                <w:rFonts w:eastAsia="Times New Roman" w:cs="Calibri"/>
                <w:color w:val="auto"/>
                <w:szCs w:val="21"/>
                <w:lang w:val="fr-FR" w:eastAsia="fr-FR"/>
              </w:rPr>
            </w:pPr>
          </w:p>
        </w:tc>
        <w:tc>
          <w:tcPr>
            <w:tcW w:w="1790" w:type="dxa"/>
            <w:shd w:val="clear" w:color="auto" w:fill="auto"/>
            <w:noWrap/>
            <w:vAlign w:val="center"/>
          </w:tcPr>
          <w:p w14:paraId="545055B1" w14:textId="34E84E04"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4EC4D22B" w14:textId="77777777" w:rsidTr="00F37967">
        <w:trPr>
          <w:trHeight w:val="1665"/>
        </w:trPr>
        <w:tc>
          <w:tcPr>
            <w:tcW w:w="511" w:type="dxa"/>
            <w:shd w:val="clear" w:color="auto" w:fill="auto"/>
            <w:noWrap/>
            <w:vAlign w:val="center"/>
            <w:hideMark/>
          </w:tcPr>
          <w:p w14:paraId="3FA45A88" w14:textId="11887DE3" w:rsidR="00EB6BD2" w:rsidRPr="00CC3D1B" w:rsidRDefault="001407BD" w:rsidP="008F2E34">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lastRenderedPageBreak/>
              <w:t>6</w:t>
            </w:r>
          </w:p>
        </w:tc>
        <w:tc>
          <w:tcPr>
            <w:tcW w:w="1272" w:type="dxa"/>
            <w:gridSpan w:val="2"/>
            <w:shd w:val="clear" w:color="000000" w:fill="FFFF00"/>
            <w:noWrap/>
            <w:vAlign w:val="center"/>
            <w:hideMark/>
          </w:tcPr>
          <w:p w14:paraId="1F31EED2"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600" w:type="dxa"/>
            <w:shd w:val="clear" w:color="000000" w:fill="FFFFFF"/>
            <w:vAlign w:val="center"/>
            <w:hideMark/>
          </w:tcPr>
          <w:p w14:paraId="59A3B8D7" w14:textId="77777777" w:rsidR="00EB6BD2" w:rsidRPr="002211EE" w:rsidRDefault="00EB6BD2" w:rsidP="008F2E34">
            <w:pPr>
              <w:spacing w:after="0" w:line="240" w:lineRule="auto"/>
              <w:rPr>
                <w:rFonts w:eastAsia="Times New Roman" w:cs="Calibri"/>
                <w:color w:val="auto"/>
                <w:szCs w:val="21"/>
                <w:lang w:val="fr-FR" w:eastAsia="fr-FR"/>
              </w:rPr>
            </w:pPr>
            <w:r w:rsidRPr="002211EE">
              <w:rPr>
                <w:rFonts w:eastAsia="Times New Roman" w:cs="Calibri"/>
                <w:color w:val="auto"/>
                <w:szCs w:val="21"/>
                <w:lang w:val="fr-FR" w:eastAsia="fr-FR"/>
              </w:rPr>
              <w:t>Sciences d’éveil à l’école primaire, (L.E) 1ère</w:t>
            </w:r>
          </w:p>
        </w:tc>
        <w:tc>
          <w:tcPr>
            <w:tcW w:w="3571" w:type="dxa"/>
            <w:shd w:val="clear" w:color="auto" w:fill="auto"/>
            <w:vAlign w:val="center"/>
            <w:hideMark/>
          </w:tcPr>
          <w:p w14:paraId="78F7060A" w14:textId="77777777" w:rsidR="00EB6BD2" w:rsidRPr="002211EE" w:rsidRDefault="00EB6BD2" w:rsidP="008F2E34">
            <w:pPr>
              <w:spacing w:after="0" w:line="240" w:lineRule="auto"/>
              <w:rPr>
                <w:rFonts w:eastAsia="Times New Roman" w:cs="Calibri"/>
                <w:color w:val="auto"/>
                <w:szCs w:val="21"/>
                <w:lang w:val="fr-FR" w:eastAsia="fr-FR"/>
              </w:rPr>
            </w:pPr>
            <w:r w:rsidRPr="002211EE">
              <w:rPr>
                <w:rFonts w:eastAsia="Times New Roman" w:cs="Calibri"/>
                <w:color w:val="auto"/>
                <w:szCs w:val="21"/>
                <w:lang w:val="fr-FR" w:eastAsia="fr-FR"/>
              </w:rPr>
              <w:t>François Fortuné NGOIE+243 81 14 70 520</w:t>
            </w:r>
          </w:p>
        </w:tc>
        <w:tc>
          <w:tcPr>
            <w:tcW w:w="2539" w:type="dxa"/>
            <w:shd w:val="clear" w:color="auto" w:fill="auto"/>
            <w:vAlign w:val="center"/>
            <w:hideMark/>
          </w:tcPr>
          <w:p w14:paraId="37AFAA17" w14:textId="0D6B6A22" w:rsidR="00EB6BD2" w:rsidRPr="002211EE" w:rsidRDefault="001407BD" w:rsidP="00EA1104">
            <w:pPr>
              <w:spacing w:after="0" w:line="240" w:lineRule="auto"/>
              <w:jc w:val="both"/>
              <w:rPr>
                <w:rFonts w:eastAsia="Times New Roman" w:cs="Calibri"/>
                <w:color w:val="auto"/>
                <w:szCs w:val="21"/>
                <w:lang w:val="fr-FR" w:eastAsia="fr-FR"/>
              </w:rPr>
            </w:pPr>
            <w:r w:rsidRPr="002211EE">
              <w:rPr>
                <w:rFonts w:eastAsia="Times New Roman" w:cs="Calibri"/>
                <w:color w:val="auto"/>
                <w:szCs w:val="21"/>
                <w:lang w:val="fr-FR" w:eastAsia="fr-FR"/>
              </w:rPr>
              <w:t>Voir les ST DIPROMAD</w:t>
            </w:r>
          </w:p>
        </w:tc>
        <w:tc>
          <w:tcPr>
            <w:tcW w:w="1028" w:type="dxa"/>
          </w:tcPr>
          <w:p w14:paraId="3CA9771C" w14:textId="77777777" w:rsidR="000E5B74" w:rsidRPr="002211EE" w:rsidRDefault="000E5B74" w:rsidP="00EA1104">
            <w:pPr>
              <w:spacing w:after="0" w:line="240" w:lineRule="auto"/>
              <w:jc w:val="both"/>
              <w:rPr>
                <w:rFonts w:eastAsia="Times New Roman" w:cs="Calibri"/>
                <w:color w:val="auto"/>
                <w:szCs w:val="21"/>
                <w:lang w:val="fr-FR" w:eastAsia="fr-FR"/>
              </w:rPr>
            </w:pPr>
          </w:p>
          <w:p w14:paraId="7E211912" w14:textId="77777777" w:rsidR="000E5B74" w:rsidRPr="002211EE" w:rsidRDefault="000E5B74" w:rsidP="00EA1104">
            <w:pPr>
              <w:spacing w:after="0" w:line="240" w:lineRule="auto"/>
              <w:jc w:val="both"/>
              <w:rPr>
                <w:rFonts w:eastAsia="Times New Roman" w:cs="Calibri"/>
                <w:color w:val="auto"/>
                <w:szCs w:val="21"/>
                <w:lang w:val="fr-FR" w:eastAsia="fr-FR"/>
              </w:rPr>
            </w:pPr>
          </w:p>
          <w:p w14:paraId="61226822" w14:textId="77777777" w:rsidR="000E5B74" w:rsidRPr="002211EE" w:rsidRDefault="000E5B74" w:rsidP="00EA1104">
            <w:pPr>
              <w:spacing w:after="0" w:line="240" w:lineRule="auto"/>
              <w:jc w:val="both"/>
              <w:rPr>
                <w:rFonts w:eastAsia="Times New Roman" w:cs="Calibri"/>
                <w:color w:val="auto"/>
                <w:szCs w:val="21"/>
                <w:lang w:val="fr-FR" w:eastAsia="fr-FR"/>
              </w:rPr>
            </w:pPr>
          </w:p>
          <w:p w14:paraId="4EBF41A5" w14:textId="56CBBD1A" w:rsidR="00EB6BD2" w:rsidRPr="002211EE" w:rsidRDefault="007933A3" w:rsidP="00EA1104">
            <w:pPr>
              <w:spacing w:after="0" w:line="240" w:lineRule="auto"/>
              <w:jc w:val="both"/>
              <w:rPr>
                <w:rFonts w:eastAsia="Times New Roman" w:cs="Calibri"/>
                <w:color w:val="auto"/>
                <w:szCs w:val="21"/>
                <w:lang w:val="fr-FR" w:eastAsia="fr-FR"/>
              </w:rPr>
            </w:pPr>
            <w:r w:rsidRPr="002211EE">
              <w:rPr>
                <w:rFonts w:eastAsia="Times New Roman" w:cs="Calibri"/>
                <w:color w:val="auto"/>
                <w:szCs w:val="21"/>
                <w:lang w:val="fr-FR" w:eastAsia="fr-FR"/>
              </w:rPr>
              <w:t>120</w:t>
            </w:r>
          </w:p>
        </w:tc>
        <w:tc>
          <w:tcPr>
            <w:tcW w:w="848" w:type="dxa"/>
            <w:shd w:val="clear" w:color="000000" w:fill="FFFFFF"/>
            <w:vAlign w:val="center"/>
            <w:hideMark/>
          </w:tcPr>
          <w:p w14:paraId="691D02F4" w14:textId="58D3C1D1" w:rsidR="00EB6BD2" w:rsidRPr="002211EE" w:rsidRDefault="00EB6BD2" w:rsidP="00EA1104">
            <w:pPr>
              <w:spacing w:after="0" w:line="240" w:lineRule="auto"/>
              <w:jc w:val="both"/>
              <w:rPr>
                <w:rFonts w:eastAsia="Times New Roman" w:cs="Calibri"/>
                <w:color w:val="auto"/>
                <w:szCs w:val="21"/>
                <w:lang w:val="fr-FR" w:eastAsia="fr-FR"/>
              </w:rPr>
            </w:pPr>
            <w:r w:rsidRPr="002211EE">
              <w:rPr>
                <w:rFonts w:eastAsia="Times New Roman" w:cs="Calibri"/>
                <w:color w:val="auto"/>
                <w:szCs w:val="21"/>
                <w:lang w:val="fr-FR" w:eastAsia="fr-FR"/>
              </w:rPr>
              <w:t>Manuel</w:t>
            </w:r>
          </w:p>
        </w:tc>
        <w:tc>
          <w:tcPr>
            <w:tcW w:w="642" w:type="dxa"/>
            <w:shd w:val="clear" w:color="auto" w:fill="auto"/>
            <w:noWrap/>
            <w:vAlign w:val="center"/>
            <w:hideMark/>
          </w:tcPr>
          <w:p w14:paraId="1907393D" w14:textId="77777777" w:rsidR="00EB6BD2" w:rsidRPr="002211EE" w:rsidRDefault="00EB6BD2" w:rsidP="00EA1104">
            <w:pPr>
              <w:spacing w:after="0" w:line="240" w:lineRule="auto"/>
              <w:jc w:val="both"/>
              <w:rPr>
                <w:rFonts w:eastAsia="Times New Roman" w:cs="Calibri"/>
                <w:color w:val="auto"/>
                <w:szCs w:val="21"/>
                <w:lang w:val="fr-FR" w:eastAsia="fr-FR"/>
              </w:rPr>
            </w:pPr>
            <w:r w:rsidRPr="002211EE">
              <w:rPr>
                <w:rFonts w:eastAsia="Times New Roman" w:cs="Calibri"/>
                <w:color w:val="auto"/>
                <w:szCs w:val="21"/>
                <w:lang w:val="fr-FR" w:eastAsia="fr-FR"/>
              </w:rPr>
              <w:t>1000</w:t>
            </w:r>
          </w:p>
        </w:tc>
        <w:tc>
          <w:tcPr>
            <w:tcW w:w="1512" w:type="dxa"/>
            <w:shd w:val="clear" w:color="auto" w:fill="auto"/>
            <w:noWrap/>
            <w:vAlign w:val="center"/>
          </w:tcPr>
          <w:p w14:paraId="452B9088" w14:textId="15FC6E7A" w:rsidR="00EB6BD2" w:rsidRPr="0087343B" w:rsidRDefault="00EB6BD2" w:rsidP="00EA1104">
            <w:pPr>
              <w:spacing w:after="0" w:line="240" w:lineRule="auto"/>
              <w:jc w:val="both"/>
              <w:rPr>
                <w:rFonts w:eastAsia="Times New Roman" w:cs="Calibri"/>
                <w:color w:val="FF0000"/>
                <w:szCs w:val="21"/>
                <w:lang w:val="fr-FR" w:eastAsia="fr-FR"/>
              </w:rPr>
            </w:pPr>
          </w:p>
        </w:tc>
        <w:tc>
          <w:tcPr>
            <w:tcW w:w="1790" w:type="dxa"/>
            <w:shd w:val="clear" w:color="auto" w:fill="auto"/>
            <w:noWrap/>
            <w:vAlign w:val="center"/>
          </w:tcPr>
          <w:p w14:paraId="3354942A" w14:textId="2AEE6098"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4A36A9E0" w14:textId="77777777" w:rsidTr="00F37967">
        <w:trPr>
          <w:trHeight w:val="1200"/>
        </w:trPr>
        <w:tc>
          <w:tcPr>
            <w:tcW w:w="511" w:type="dxa"/>
            <w:shd w:val="clear" w:color="auto" w:fill="auto"/>
            <w:noWrap/>
            <w:vAlign w:val="center"/>
            <w:hideMark/>
          </w:tcPr>
          <w:p w14:paraId="6FBF9D53" w14:textId="397E046B" w:rsidR="00EB6BD2" w:rsidRPr="00CC3D1B" w:rsidRDefault="001407BD" w:rsidP="008F2E34">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7</w:t>
            </w:r>
          </w:p>
        </w:tc>
        <w:tc>
          <w:tcPr>
            <w:tcW w:w="1272" w:type="dxa"/>
            <w:gridSpan w:val="2"/>
            <w:shd w:val="clear" w:color="000000" w:fill="FFC000"/>
            <w:noWrap/>
            <w:vAlign w:val="center"/>
            <w:hideMark/>
          </w:tcPr>
          <w:p w14:paraId="250373F6"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2ème année</w:t>
            </w:r>
          </w:p>
        </w:tc>
        <w:tc>
          <w:tcPr>
            <w:tcW w:w="1600" w:type="dxa"/>
            <w:shd w:val="clear" w:color="auto" w:fill="auto"/>
            <w:vAlign w:val="center"/>
            <w:hideMark/>
          </w:tcPr>
          <w:p w14:paraId="1084731F" w14:textId="77777777" w:rsidR="00EB6BD2" w:rsidRPr="00CC3D1B" w:rsidRDefault="00EB6BD2" w:rsidP="008F2E34">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(LE), </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2ème</w:t>
            </w:r>
          </w:p>
        </w:tc>
        <w:tc>
          <w:tcPr>
            <w:tcW w:w="3571" w:type="dxa"/>
            <w:shd w:val="clear" w:color="auto" w:fill="auto"/>
            <w:vAlign w:val="center"/>
            <w:hideMark/>
          </w:tcPr>
          <w:p w14:paraId="44411C11"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 DIPROMAD</w:t>
            </w:r>
          </w:p>
        </w:tc>
        <w:tc>
          <w:tcPr>
            <w:tcW w:w="2539" w:type="dxa"/>
            <w:shd w:val="clear" w:color="auto" w:fill="auto"/>
            <w:vAlign w:val="center"/>
            <w:hideMark/>
          </w:tcPr>
          <w:p w14:paraId="10DE8DAC" w14:textId="381873AA"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1BEB6358" w14:textId="77777777" w:rsidR="00EB6BD2" w:rsidRDefault="00EB6BD2" w:rsidP="00EA1104">
            <w:pPr>
              <w:spacing w:after="0" w:line="240" w:lineRule="auto"/>
              <w:jc w:val="both"/>
              <w:rPr>
                <w:rFonts w:eastAsia="Times New Roman" w:cs="Calibri"/>
                <w:color w:val="auto"/>
                <w:szCs w:val="21"/>
                <w:lang w:val="fr-FR" w:eastAsia="fr-FR"/>
              </w:rPr>
            </w:pPr>
          </w:p>
          <w:p w14:paraId="60E21603" w14:textId="77777777" w:rsidR="00A33EB1" w:rsidRDefault="00A33EB1" w:rsidP="00EA1104">
            <w:pPr>
              <w:spacing w:after="0" w:line="240" w:lineRule="auto"/>
              <w:jc w:val="both"/>
              <w:rPr>
                <w:rFonts w:eastAsia="Times New Roman" w:cs="Calibri"/>
                <w:color w:val="auto"/>
                <w:szCs w:val="21"/>
                <w:lang w:val="fr-FR" w:eastAsia="fr-FR"/>
              </w:rPr>
            </w:pPr>
          </w:p>
          <w:p w14:paraId="14D81728" w14:textId="50F9BC82" w:rsidR="00A33EB1" w:rsidRPr="00CC3D1B" w:rsidRDefault="00A33EB1" w:rsidP="00EA1104">
            <w:pPr>
              <w:spacing w:after="0" w:line="240" w:lineRule="auto"/>
              <w:jc w:val="both"/>
              <w:rPr>
                <w:rFonts w:eastAsia="Times New Roman" w:cs="Calibri"/>
                <w:color w:val="auto"/>
                <w:szCs w:val="21"/>
                <w:lang w:val="fr-FR" w:eastAsia="fr-FR"/>
              </w:rPr>
            </w:pPr>
            <w:r>
              <w:rPr>
                <w:rFonts w:eastAsia="Times New Roman" w:cs="Calibri"/>
                <w:color w:val="auto"/>
                <w:szCs w:val="21"/>
                <w:lang w:val="fr-FR" w:eastAsia="fr-FR"/>
              </w:rPr>
              <w:t>84</w:t>
            </w:r>
          </w:p>
        </w:tc>
        <w:tc>
          <w:tcPr>
            <w:tcW w:w="848" w:type="dxa"/>
            <w:shd w:val="clear" w:color="000000" w:fill="FFFFFF"/>
            <w:vAlign w:val="center"/>
            <w:hideMark/>
          </w:tcPr>
          <w:p w14:paraId="44EDBCA0" w14:textId="1A46452A" w:rsidR="00EB6BD2" w:rsidRPr="00CC3D1B" w:rsidRDefault="00EB6BD2"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6F6A285A"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569B09EB" w14:textId="45585FC4"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14D854B7" w14:textId="10270E32"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3FFE90CF" w14:textId="77777777" w:rsidTr="00F37967">
        <w:trPr>
          <w:trHeight w:val="1200"/>
        </w:trPr>
        <w:tc>
          <w:tcPr>
            <w:tcW w:w="511" w:type="dxa"/>
            <w:shd w:val="clear" w:color="auto" w:fill="auto"/>
            <w:noWrap/>
            <w:vAlign w:val="center"/>
            <w:hideMark/>
          </w:tcPr>
          <w:p w14:paraId="2E1FD576" w14:textId="63D2DB6C" w:rsidR="00EB6BD2" w:rsidRPr="00CC3D1B" w:rsidRDefault="001407BD" w:rsidP="008F2E34">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8</w:t>
            </w:r>
          </w:p>
        </w:tc>
        <w:tc>
          <w:tcPr>
            <w:tcW w:w="1272" w:type="dxa"/>
            <w:gridSpan w:val="2"/>
            <w:shd w:val="clear" w:color="000000" w:fill="FFC000"/>
            <w:noWrap/>
            <w:vAlign w:val="center"/>
            <w:hideMark/>
          </w:tcPr>
          <w:p w14:paraId="164CD69A"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2ème année</w:t>
            </w:r>
          </w:p>
        </w:tc>
        <w:tc>
          <w:tcPr>
            <w:tcW w:w="1600" w:type="dxa"/>
            <w:shd w:val="clear" w:color="auto" w:fill="auto"/>
            <w:vAlign w:val="center"/>
            <w:hideMark/>
          </w:tcPr>
          <w:p w14:paraId="1CD19768"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Dictionnaire apprendre le français et lingala 2ème année</w:t>
            </w:r>
          </w:p>
        </w:tc>
        <w:tc>
          <w:tcPr>
            <w:tcW w:w="3571" w:type="dxa"/>
            <w:shd w:val="clear" w:color="auto" w:fill="auto"/>
            <w:vAlign w:val="center"/>
            <w:hideMark/>
          </w:tcPr>
          <w:p w14:paraId="2FAA32DF"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2539" w:type="dxa"/>
            <w:shd w:val="clear" w:color="auto" w:fill="auto"/>
            <w:vAlign w:val="center"/>
            <w:hideMark/>
          </w:tcPr>
          <w:p w14:paraId="2F6E506E" w14:textId="66E16990"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7AA316F7" w14:textId="77777777" w:rsidR="00EB6BD2" w:rsidRDefault="00EB6BD2" w:rsidP="00EA1104">
            <w:pPr>
              <w:spacing w:after="0" w:line="240" w:lineRule="auto"/>
              <w:jc w:val="both"/>
              <w:rPr>
                <w:rFonts w:eastAsia="Times New Roman" w:cs="Calibri"/>
                <w:color w:val="auto"/>
                <w:szCs w:val="21"/>
                <w:lang w:val="fr-FR" w:eastAsia="fr-FR"/>
              </w:rPr>
            </w:pPr>
          </w:p>
          <w:p w14:paraId="24F03629" w14:textId="77777777" w:rsidR="00A33EB1" w:rsidRDefault="00A33EB1" w:rsidP="00EA1104">
            <w:pPr>
              <w:spacing w:after="0" w:line="240" w:lineRule="auto"/>
              <w:jc w:val="both"/>
              <w:rPr>
                <w:rFonts w:eastAsia="Times New Roman" w:cs="Calibri"/>
                <w:color w:val="auto"/>
                <w:szCs w:val="21"/>
                <w:lang w:val="fr-FR" w:eastAsia="fr-FR"/>
              </w:rPr>
            </w:pPr>
          </w:p>
          <w:p w14:paraId="4595A6A9" w14:textId="628CB2FA" w:rsidR="00A33EB1" w:rsidRPr="00CC3D1B" w:rsidRDefault="00A33EB1" w:rsidP="00EA1104">
            <w:pPr>
              <w:spacing w:after="0" w:line="240" w:lineRule="auto"/>
              <w:jc w:val="both"/>
              <w:rPr>
                <w:rFonts w:eastAsia="Times New Roman" w:cs="Calibri"/>
                <w:color w:val="auto"/>
                <w:szCs w:val="21"/>
                <w:lang w:val="fr-FR" w:eastAsia="fr-FR"/>
              </w:rPr>
            </w:pPr>
            <w:r>
              <w:rPr>
                <w:rFonts w:eastAsia="Times New Roman" w:cs="Calibri"/>
                <w:color w:val="auto"/>
                <w:szCs w:val="21"/>
                <w:lang w:val="fr-FR" w:eastAsia="fr-FR"/>
              </w:rPr>
              <w:t>122</w:t>
            </w:r>
          </w:p>
        </w:tc>
        <w:tc>
          <w:tcPr>
            <w:tcW w:w="848" w:type="dxa"/>
            <w:shd w:val="clear" w:color="000000" w:fill="FFFFFF"/>
            <w:vAlign w:val="center"/>
            <w:hideMark/>
          </w:tcPr>
          <w:p w14:paraId="36106760" w14:textId="40FD042A" w:rsidR="00EB6BD2" w:rsidRPr="00CC3D1B" w:rsidRDefault="00EB6BD2"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2E5A986E"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64968388" w14:textId="50F6116F"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7D40F4DC" w14:textId="6A5EC69B"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449B0B67" w14:textId="77777777" w:rsidTr="00F37967">
        <w:trPr>
          <w:trHeight w:val="1200"/>
        </w:trPr>
        <w:tc>
          <w:tcPr>
            <w:tcW w:w="511" w:type="dxa"/>
            <w:shd w:val="clear" w:color="auto" w:fill="auto"/>
            <w:noWrap/>
            <w:vAlign w:val="center"/>
            <w:hideMark/>
          </w:tcPr>
          <w:p w14:paraId="24063CD4" w14:textId="17A582E9" w:rsidR="00EB6BD2" w:rsidRPr="00CC3D1B" w:rsidRDefault="001407BD" w:rsidP="008F2E34">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9</w:t>
            </w:r>
          </w:p>
        </w:tc>
        <w:tc>
          <w:tcPr>
            <w:tcW w:w="1272" w:type="dxa"/>
            <w:gridSpan w:val="2"/>
            <w:shd w:val="clear" w:color="000000" w:fill="92D050"/>
            <w:noWrap/>
            <w:vAlign w:val="center"/>
            <w:hideMark/>
          </w:tcPr>
          <w:p w14:paraId="1E584C83"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3ème année</w:t>
            </w:r>
          </w:p>
        </w:tc>
        <w:tc>
          <w:tcPr>
            <w:tcW w:w="1600" w:type="dxa"/>
            <w:shd w:val="clear" w:color="000000" w:fill="FFFFFF"/>
            <w:vAlign w:val="center"/>
            <w:hideMark/>
          </w:tcPr>
          <w:p w14:paraId="3C7BF99C"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Champion en français 3ème</w:t>
            </w:r>
          </w:p>
        </w:tc>
        <w:tc>
          <w:tcPr>
            <w:tcW w:w="3571" w:type="dxa"/>
            <w:shd w:val="clear" w:color="auto" w:fill="auto"/>
            <w:vAlign w:val="center"/>
            <w:hideMark/>
          </w:tcPr>
          <w:p w14:paraId="7B239C1A" w14:textId="462CE302"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3eme, EDICEF, auteur COLLECTIF</w:t>
            </w:r>
          </w:p>
        </w:tc>
        <w:tc>
          <w:tcPr>
            <w:tcW w:w="2539" w:type="dxa"/>
            <w:shd w:val="clear" w:color="auto" w:fill="auto"/>
            <w:vAlign w:val="center"/>
            <w:hideMark/>
          </w:tcPr>
          <w:p w14:paraId="202887C2" w14:textId="0A913651"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27CEA9F1" w14:textId="77777777" w:rsidR="00A33EB1" w:rsidRDefault="00A33EB1" w:rsidP="00A33EB1">
            <w:pPr>
              <w:rPr>
                <w:rFonts w:eastAsia="Times New Roman" w:cs="Calibri"/>
                <w:color w:val="auto"/>
                <w:szCs w:val="21"/>
                <w:lang w:val="fr-FR" w:eastAsia="fr-FR"/>
              </w:rPr>
            </w:pPr>
          </w:p>
          <w:p w14:paraId="18C114B7" w14:textId="58AC076F" w:rsidR="00A33EB1" w:rsidRPr="00A33EB1" w:rsidRDefault="00A33EB1" w:rsidP="00A33EB1">
            <w:pPr>
              <w:rPr>
                <w:rFonts w:eastAsia="Times New Roman" w:cs="Calibri"/>
                <w:szCs w:val="21"/>
                <w:lang w:val="fr-FR" w:eastAsia="fr-FR"/>
              </w:rPr>
            </w:pPr>
            <w:r>
              <w:rPr>
                <w:rFonts w:eastAsia="Times New Roman" w:cs="Calibri"/>
                <w:szCs w:val="21"/>
                <w:lang w:val="fr-FR" w:eastAsia="fr-FR"/>
              </w:rPr>
              <w:t>127</w:t>
            </w:r>
          </w:p>
        </w:tc>
        <w:tc>
          <w:tcPr>
            <w:tcW w:w="848" w:type="dxa"/>
            <w:shd w:val="clear" w:color="000000" w:fill="FFFFFF"/>
            <w:vAlign w:val="center"/>
            <w:hideMark/>
          </w:tcPr>
          <w:p w14:paraId="4DECF01F" w14:textId="19276E59" w:rsidR="00EB6BD2" w:rsidRPr="00CC3D1B" w:rsidRDefault="00EB6BD2"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15C4BC84"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3780D2F8" w14:textId="3F08AC68"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642A44B7" w14:textId="0B07A319"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443DF1D1" w14:textId="77777777" w:rsidTr="00F37967">
        <w:trPr>
          <w:trHeight w:val="1200"/>
        </w:trPr>
        <w:tc>
          <w:tcPr>
            <w:tcW w:w="511" w:type="dxa"/>
            <w:shd w:val="clear" w:color="auto" w:fill="auto"/>
            <w:noWrap/>
            <w:vAlign w:val="center"/>
            <w:hideMark/>
          </w:tcPr>
          <w:p w14:paraId="0B114FFA" w14:textId="4C62F312"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r w:rsidR="001407BD">
              <w:rPr>
                <w:rFonts w:eastAsia="Times New Roman" w:cs="Calibri"/>
                <w:color w:val="000000"/>
                <w:szCs w:val="21"/>
                <w:lang w:val="fr-FR" w:eastAsia="fr-FR"/>
              </w:rPr>
              <w:t>0</w:t>
            </w:r>
          </w:p>
        </w:tc>
        <w:tc>
          <w:tcPr>
            <w:tcW w:w="1272" w:type="dxa"/>
            <w:gridSpan w:val="2"/>
            <w:shd w:val="clear" w:color="000000" w:fill="92D050"/>
            <w:noWrap/>
            <w:vAlign w:val="center"/>
            <w:hideMark/>
          </w:tcPr>
          <w:p w14:paraId="3235F054"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3ème année</w:t>
            </w:r>
          </w:p>
        </w:tc>
        <w:tc>
          <w:tcPr>
            <w:tcW w:w="1600" w:type="dxa"/>
            <w:shd w:val="clear" w:color="auto" w:fill="auto"/>
            <w:vAlign w:val="center"/>
            <w:hideMark/>
          </w:tcPr>
          <w:p w14:paraId="5A519D6E" w14:textId="77777777" w:rsidR="00EB6BD2" w:rsidRPr="00CC3D1B" w:rsidRDefault="00EB6BD2" w:rsidP="008F2E34">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3ème</w:t>
            </w:r>
          </w:p>
        </w:tc>
        <w:tc>
          <w:tcPr>
            <w:tcW w:w="3571" w:type="dxa"/>
            <w:shd w:val="clear" w:color="auto" w:fill="auto"/>
            <w:vAlign w:val="center"/>
            <w:hideMark/>
          </w:tcPr>
          <w:p w14:paraId="081179C7"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2539" w:type="dxa"/>
            <w:shd w:val="clear" w:color="auto" w:fill="auto"/>
            <w:vAlign w:val="center"/>
            <w:hideMark/>
          </w:tcPr>
          <w:p w14:paraId="21798197" w14:textId="4374BE08"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2EB584B3" w14:textId="77777777" w:rsidR="00EB6BD2" w:rsidRPr="00C20036" w:rsidRDefault="00EB6BD2" w:rsidP="00EA1104">
            <w:pPr>
              <w:spacing w:after="0" w:line="240" w:lineRule="auto"/>
              <w:jc w:val="both"/>
              <w:rPr>
                <w:rFonts w:eastAsia="Times New Roman" w:cs="Calibri"/>
                <w:color w:val="FF0000"/>
                <w:szCs w:val="21"/>
                <w:highlight w:val="yellow"/>
                <w:lang w:val="fr-FR" w:eastAsia="fr-FR"/>
              </w:rPr>
            </w:pPr>
          </w:p>
          <w:p w14:paraId="2CBF153A" w14:textId="77777777" w:rsidR="00A33EB1" w:rsidRPr="00C20036" w:rsidRDefault="00A33EB1" w:rsidP="00EA1104">
            <w:pPr>
              <w:spacing w:after="0" w:line="240" w:lineRule="auto"/>
              <w:jc w:val="both"/>
              <w:rPr>
                <w:rFonts w:eastAsia="Times New Roman" w:cs="Calibri"/>
                <w:color w:val="FF0000"/>
                <w:szCs w:val="21"/>
                <w:highlight w:val="yellow"/>
                <w:lang w:val="fr-FR" w:eastAsia="fr-FR"/>
              </w:rPr>
            </w:pPr>
          </w:p>
          <w:p w14:paraId="5767A0E5" w14:textId="7B492B19" w:rsidR="00A33EB1" w:rsidRPr="00C20036" w:rsidRDefault="00C20036" w:rsidP="00EA1104">
            <w:pPr>
              <w:spacing w:after="0" w:line="240" w:lineRule="auto"/>
              <w:jc w:val="both"/>
              <w:rPr>
                <w:rFonts w:eastAsia="Times New Roman" w:cs="Calibri"/>
                <w:color w:val="FF0000"/>
                <w:szCs w:val="21"/>
                <w:highlight w:val="yellow"/>
                <w:lang w:val="fr-FR" w:eastAsia="fr-FR"/>
              </w:rPr>
            </w:pPr>
            <w:r w:rsidRPr="00C20036">
              <w:rPr>
                <w:rFonts w:eastAsia="Times New Roman" w:cs="Calibri"/>
                <w:color w:val="FF0000"/>
                <w:szCs w:val="21"/>
                <w:highlight w:val="yellow"/>
                <w:lang w:val="fr-FR" w:eastAsia="fr-FR"/>
              </w:rPr>
              <w:t>79</w:t>
            </w:r>
          </w:p>
        </w:tc>
        <w:tc>
          <w:tcPr>
            <w:tcW w:w="848" w:type="dxa"/>
            <w:shd w:val="clear" w:color="000000" w:fill="FFFFFF"/>
            <w:vAlign w:val="center"/>
            <w:hideMark/>
          </w:tcPr>
          <w:p w14:paraId="4D6D3D78" w14:textId="424475CA" w:rsidR="00EB6BD2" w:rsidRPr="00C20036" w:rsidRDefault="00EB6BD2" w:rsidP="00EA1104">
            <w:pPr>
              <w:spacing w:after="0" w:line="240" w:lineRule="auto"/>
              <w:jc w:val="both"/>
              <w:rPr>
                <w:rFonts w:eastAsia="Times New Roman" w:cs="Calibri"/>
                <w:color w:val="FF0000"/>
                <w:szCs w:val="21"/>
                <w:highlight w:val="yellow"/>
                <w:lang w:val="fr-FR" w:eastAsia="fr-FR"/>
              </w:rPr>
            </w:pPr>
            <w:r w:rsidRPr="00C20036">
              <w:rPr>
                <w:rFonts w:eastAsia="Times New Roman" w:cs="Calibri"/>
                <w:color w:val="FF0000"/>
                <w:szCs w:val="21"/>
                <w:highlight w:val="yellow"/>
                <w:lang w:val="fr-FR" w:eastAsia="fr-FR"/>
              </w:rPr>
              <w:t>Manuel</w:t>
            </w:r>
          </w:p>
        </w:tc>
        <w:tc>
          <w:tcPr>
            <w:tcW w:w="642" w:type="dxa"/>
            <w:shd w:val="clear" w:color="auto" w:fill="auto"/>
            <w:noWrap/>
            <w:vAlign w:val="center"/>
            <w:hideMark/>
          </w:tcPr>
          <w:p w14:paraId="72DC0699"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7DF60BE5" w14:textId="63F4F8FF"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63335B2E" w14:textId="4ACADFB5"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0D56FC48" w14:textId="77777777" w:rsidTr="00F37967">
        <w:trPr>
          <w:trHeight w:val="2400"/>
        </w:trPr>
        <w:tc>
          <w:tcPr>
            <w:tcW w:w="511" w:type="dxa"/>
            <w:shd w:val="clear" w:color="auto" w:fill="auto"/>
            <w:noWrap/>
            <w:vAlign w:val="center"/>
            <w:hideMark/>
          </w:tcPr>
          <w:p w14:paraId="538F7319" w14:textId="6D316272"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w:t>
            </w:r>
            <w:r w:rsidR="00F37967">
              <w:rPr>
                <w:rFonts w:eastAsia="Times New Roman" w:cs="Calibri"/>
                <w:color w:val="000000"/>
                <w:szCs w:val="21"/>
                <w:lang w:val="fr-FR" w:eastAsia="fr-FR"/>
              </w:rPr>
              <w:t>1</w:t>
            </w:r>
          </w:p>
        </w:tc>
        <w:tc>
          <w:tcPr>
            <w:tcW w:w="1272" w:type="dxa"/>
            <w:gridSpan w:val="2"/>
            <w:shd w:val="clear" w:color="000000" w:fill="00B0F0"/>
            <w:noWrap/>
            <w:vAlign w:val="center"/>
            <w:hideMark/>
          </w:tcPr>
          <w:p w14:paraId="413F7A72"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7ème année</w:t>
            </w:r>
          </w:p>
        </w:tc>
        <w:tc>
          <w:tcPr>
            <w:tcW w:w="1600" w:type="dxa"/>
            <w:shd w:val="clear" w:color="auto" w:fill="auto"/>
            <w:vAlign w:val="center"/>
            <w:hideMark/>
          </w:tcPr>
          <w:p w14:paraId="3B4944A0" w14:textId="1C0D74C8"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classe de 7ème année de l’Education de base</w:t>
            </w:r>
          </w:p>
        </w:tc>
        <w:tc>
          <w:tcPr>
            <w:tcW w:w="3571" w:type="dxa"/>
            <w:shd w:val="clear" w:color="auto" w:fill="auto"/>
            <w:vAlign w:val="center"/>
            <w:hideMark/>
          </w:tcPr>
          <w:p w14:paraId="04DA8678" w14:textId="2EF58574"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2018</w:t>
            </w:r>
          </w:p>
        </w:tc>
        <w:tc>
          <w:tcPr>
            <w:tcW w:w="2539" w:type="dxa"/>
            <w:shd w:val="clear" w:color="auto" w:fill="auto"/>
            <w:vAlign w:val="center"/>
            <w:hideMark/>
          </w:tcPr>
          <w:p w14:paraId="4E6562FD" w14:textId="125CE6B4"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46497866" w14:textId="77777777" w:rsidR="00EB6BD2" w:rsidRDefault="00EB6BD2" w:rsidP="00EA1104">
            <w:pPr>
              <w:spacing w:after="0" w:line="240" w:lineRule="auto"/>
              <w:jc w:val="both"/>
              <w:rPr>
                <w:rFonts w:eastAsia="Times New Roman" w:cs="Calibri"/>
                <w:color w:val="auto"/>
                <w:szCs w:val="21"/>
                <w:lang w:val="fr-FR" w:eastAsia="fr-FR"/>
              </w:rPr>
            </w:pPr>
          </w:p>
          <w:p w14:paraId="148FEDD3" w14:textId="77777777" w:rsidR="00A33EB1" w:rsidRDefault="00A33EB1" w:rsidP="00EA1104">
            <w:pPr>
              <w:spacing w:after="0" w:line="240" w:lineRule="auto"/>
              <w:jc w:val="both"/>
              <w:rPr>
                <w:rFonts w:eastAsia="Times New Roman" w:cs="Calibri"/>
                <w:color w:val="auto"/>
                <w:szCs w:val="21"/>
                <w:lang w:val="fr-FR" w:eastAsia="fr-FR"/>
              </w:rPr>
            </w:pPr>
          </w:p>
          <w:p w14:paraId="4C7652F0" w14:textId="77777777" w:rsidR="00A33EB1" w:rsidRDefault="00A33EB1" w:rsidP="00EA1104">
            <w:pPr>
              <w:spacing w:after="0" w:line="240" w:lineRule="auto"/>
              <w:jc w:val="both"/>
              <w:rPr>
                <w:rFonts w:eastAsia="Times New Roman" w:cs="Calibri"/>
                <w:color w:val="auto"/>
                <w:szCs w:val="21"/>
                <w:lang w:val="fr-FR" w:eastAsia="fr-FR"/>
              </w:rPr>
            </w:pPr>
          </w:p>
          <w:p w14:paraId="4E4595F0" w14:textId="77777777" w:rsidR="00A33EB1" w:rsidRDefault="00A33EB1" w:rsidP="00EA1104">
            <w:pPr>
              <w:spacing w:after="0" w:line="240" w:lineRule="auto"/>
              <w:jc w:val="both"/>
              <w:rPr>
                <w:rFonts w:eastAsia="Times New Roman" w:cs="Calibri"/>
                <w:color w:val="auto"/>
                <w:szCs w:val="21"/>
                <w:lang w:val="fr-FR" w:eastAsia="fr-FR"/>
              </w:rPr>
            </w:pPr>
          </w:p>
          <w:p w14:paraId="3778DEFA" w14:textId="77777777" w:rsidR="00A33EB1" w:rsidRDefault="00A33EB1" w:rsidP="00EA1104">
            <w:pPr>
              <w:spacing w:after="0" w:line="240" w:lineRule="auto"/>
              <w:jc w:val="both"/>
              <w:rPr>
                <w:rFonts w:eastAsia="Times New Roman" w:cs="Calibri"/>
                <w:color w:val="auto"/>
                <w:szCs w:val="21"/>
                <w:lang w:val="fr-FR" w:eastAsia="fr-FR"/>
              </w:rPr>
            </w:pPr>
          </w:p>
          <w:p w14:paraId="64AC9EA0" w14:textId="0AEBA679" w:rsidR="00A33EB1" w:rsidRPr="00CC3D1B" w:rsidRDefault="00A33EB1" w:rsidP="00EA1104">
            <w:pPr>
              <w:spacing w:after="0" w:line="240" w:lineRule="auto"/>
              <w:jc w:val="both"/>
              <w:rPr>
                <w:rFonts w:eastAsia="Times New Roman" w:cs="Calibri"/>
                <w:color w:val="auto"/>
                <w:szCs w:val="21"/>
                <w:lang w:val="fr-FR" w:eastAsia="fr-FR"/>
              </w:rPr>
            </w:pPr>
            <w:r>
              <w:rPr>
                <w:rFonts w:eastAsia="Times New Roman" w:cs="Calibri"/>
                <w:color w:val="auto"/>
                <w:szCs w:val="21"/>
                <w:lang w:val="fr-FR" w:eastAsia="fr-FR"/>
              </w:rPr>
              <w:t>122</w:t>
            </w:r>
          </w:p>
        </w:tc>
        <w:tc>
          <w:tcPr>
            <w:tcW w:w="848" w:type="dxa"/>
            <w:shd w:val="clear" w:color="000000" w:fill="FFFFFF"/>
            <w:vAlign w:val="center"/>
            <w:hideMark/>
          </w:tcPr>
          <w:p w14:paraId="229362FF" w14:textId="5909B68A" w:rsidR="00EB6BD2" w:rsidRPr="00CC3D1B" w:rsidRDefault="00EB6BD2"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0B49975F"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512" w:type="dxa"/>
            <w:shd w:val="clear" w:color="auto" w:fill="auto"/>
            <w:noWrap/>
            <w:vAlign w:val="center"/>
          </w:tcPr>
          <w:p w14:paraId="2140DCF9" w14:textId="2DCF4D15"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5069FE8B" w14:textId="6245E0D6"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2ADA4EF7" w14:textId="77777777" w:rsidTr="00F37967">
        <w:trPr>
          <w:trHeight w:val="2400"/>
        </w:trPr>
        <w:tc>
          <w:tcPr>
            <w:tcW w:w="511" w:type="dxa"/>
            <w:shd w:val="clear" w:color="auto" w:fill="auto"/>
            <w:noWrap/>
            <w:vAlign w:val="center"/>
            <w:hideMark/>
          </w:tcPr>
          <w:p w14:paraId="5D190B34" w14:textId="390E4C37"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r w:rsidR="00F37967">
              <w:rPr>
                <w:rFonts w:eastAsia="Times New Roman" w:cs="Calibri"/>
                <w:color w:val="000000"/>
                <w:szCs w:val="21"/>
                <w:lang w:val="fr-FR" w:eastAsia="fr-FR"/>
              </w:rPr>
              <w:t>2</w:t>
            </w:r>
          </w:p>
        </w:tc>
        <w:tc>
          <w:tcPr>
            <w:tcW w:w="1272" w:type="dxa"/>
            <w:gridSpan w:val="2"/>
            <w:shd w:val="clear" w:color="000000" w:fill="00B0F0"/>
            <w:noWrap/>
            <w:vAlign w:val="center"/>
            <w:hideMark/>
          </w:tcPr>
          <w:p w14:paraId="24CFBACF"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7ème année</w:t>
            </w:r>
          </w:p>
        </w:tc>
        <w:tc>
          <w:tcPr>
            <w:tcW w:w="1600" w:type="dxa"/>
            <w:shd w:val="clear" w:color="auto" w:fill="auto"/>
            <w:vAlign w:val="center"/>
            <w:hideMark/>
          </w:tcPr>
          <w:p w14:paraId="503E66C6"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7ème</w:t>
            </w:r>
          </w:p>
        </w:tc>
        <w:tc>
          <w:tcPr>
            <w:tcW w:w="3571" w:type="dxa"/>
            <w:shd w:val="clear" w:color="auto" w:fill="auto"/>
            <w:vAlign w:val="center"/>
            <w:hideMark/>
          </w:tcPr>
          <w:p w14:paraId="04F99007"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2018</w:t>
            </w:r>
          </w:p>
        </w:tc>
        <w:tc>
          <w:tcPr>
            <w:tcW w:w="2539" w:type="dxa"/>
            <w:shd w:val="clear" w:color="auto" w:fill="auto"/>
            <w:vAlign w:val="center"/>
            <w:hideMark/>
          </w:tcPr>
          <w:p w14:paraId="751704B4" w14:textId="36967498"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707C3FBE" w14:textId="77777777" w:rsidR="00EB6BD2" w:rsidRDefault="00EB6BD2" w:rsidP="00EA1104">
            <w:pPr>
              <w:spacing w:after="0" w:line="240" w:lineRule="auto"/>
              <w:jc w:val="both"/>
              <w:rPr>
                <w:rFonts w:eastAsia="Times New Roman" w:cs="Calibri"/>
                <w:color w:val="auto"/>
                <w:szCs w:val="21"/>
                <w:lang w:val="fr-FR" w:eastAsia="fr-FR"/>
              </w:rPr>
            </w:pPr>
          </w:p>
          <w:p w14:paraId="2C1EE669" w14:textId="77777777" w:rsidR="00A33EB1" w:rsidRPr="00A33EB1" w:rsidRDefault="00A33EB1" w:rsidP="00A33EB1">
            <w:pPr>
              <w:rPr>
                <w:rFonts w:eastAsia="Times New Roman" w:cs="Calibri"/>
                <w:szCs w:val="21"/>
                <w:lang w:val="fr-FR" w:eastAsia="fr-FR"/>
              </w:rPr>
            </w:pPr>
          </w:p>
          <w:p w14:paraId="3EBB03A1" w14:textId="77777777" w:rsidR="00A33EB1" w:rsidRDefault="00A33EB1" w:rsidP="00A33EB1">
            <w:pPr>
              <w:rPr>
                <w:rFonts w:eastAsia="Times New Roman" w:cs="Calibri"/>
                <w:color w:val="auto"/>
                <w:szCs w:val="21"/>
                <w:lang w:val="fr-FR" w:eastAsia="fr-FR"/>
              </w:rPr>
            </w:pPr>
          </w:p>
          <w:p w14:paraId="52BE2918" w14:textId="4E4DCDA5" w:rsidR="00A33EB1" w:rsidRPr="00A33EB1" w:rsidRDefault="00A33EB1" w:rsidP="00A33EB1">
            <w:pPr>
              <w:rPr>
                <w:rFonts w:eastAsia="Times New Roman" w:cs="Calibri"/>
                <w:szCs w:val="21"/>
                <w:lang w:val="fr-FR" w:eastAsia="fr-FR"/>
              </w:rPr>
            </w:pPr>
            <w:r>
              <w:rPr>
                <w:rFonts w:eastAsia="Times New Roman" w:cs="Calibri"/>
                <w:szCs w:val="21"/>
                <w:lang w:val="fr-FR" w:eastAsia="fr-FR"/>
              </w:rPr>
              <w:t>124</w:t>
            </w:r>
          </w:p>
        </w:tc>
        <w:tc>
          <w:tcPr>
            <w:tcW w:w="848" w:type="dxa"/>
            <w:shd w:val="clear" w:color="000000" w:fill="FFFFFF"/>
            <w:vAlign w:val="center"/>
            <w:hideMark/>
          </w:tcPr>
          <w:p w14:paraId="0F1C5505" w14:textId="4D4E5FCD" w:rsidR="00EB6BD2" w:rsidRPr="00CC3D1B" w:rsidRDefault="00EB6BD2"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4CF65C62"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512" w:type="dxa"/>
            <w:shd w:val="clear" w:color="auto" w:fill="auto"/>
            <w:noWrap/>
            <w:vAlign w:val="center"/>
          </w:tcPr>
          <w:p w14:paraId="224304F4" w14:textId="430F2BAD"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0021C6F5" w14:textId="04CCE238"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7B6987C3" w14:textId="77777777" w:rsidTr="00F37967">
        <w:trPr>
          <w:trHeight w:val="2400"/>
        </w:trPr>
        <w:tc>
          <w:tcPr>
            <w:tcW w:w="511" w:type="dxa"/>
            <w:shd w:val="clear" w:color="auto" w:fill="auto"/>
            <w:noWrap/>
            <w:vAlign w:val="center"/>
            <w:hideMark/>
          </w:tcPr>
          <w:p w14:paraId="141428C9" w14:textId="2141F4B7"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w:t>
            </w:r>
            <w:r w:rsidR="00F37967">
              <w:rPr>
                <w:rFonts w:eastAsia="Times New Roman" w:cs="Calibri"/>
                <w:color w:val="000000"/>
                <w:szCs w:val="21"/>
                <w:lang w:val="fr-FR" w:eastAsia="fr-FR"/>
              </w:rPr>
              <w:t>3</w:t>
            </w:r>
          </w:p>
        </w:tc>
        <w:tc>
          <w:tcPr>
            <w:tcW w:w="1272" w:type="dxa"/>
            <w:gridSpan w:val="2"/>
            <w:shd w:val="clear" w:color="000000" w:fill="00B0F0"/>
            <w:noWrap/>
            <w:vAlign w:val="center"/>
            <w:hideMark/>
          </w:tcPr>
          <w:p w14:paraId="646D5AB8"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7ème année</w:t>
            </w:r>
          </w:p>
        </w:tc>
        <w:tc>
          <w:tcPr>
            <w:tcW w:w="1600" w:type="dxa"/>
            <w:shd w:val="clear" w:color="auto" w:fill="auto"/>
            <w:vAlign w:val="center"/>
            <w:hideMark/>
          </w:tcPr>
          <w:p w14:paraId="523E2B6B"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7ème</w:t>
            </w:r>
          </w:p>
        </w:tc>
        <w:tc>
          <w:tcPr>
            <w:tcW w:w="3571" w:type="dxa"/>
            <w:shd w:val="clear" w:color="auto" w:fill="auto"/>
            <w:vAlign w:val="center"/>
            <w:hideMark/>
          </w:tcPr>
          <w:p w14:paraId="36149B43"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539" w:type="dxa"/>
            <w:shd w:val="clear" w:color="auto" w:fill="auto"/>
            <w:vAlign w:val="center"/>
            <w:hideMark/>
          </w:tcPr>
          <w:p w14:paraId="4F9528B0" w14:textId="78EE08AB"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693D7B5C" w14:textId="77777777" w:rsidR="00EB6BD2" w:rsidRDefault="00EB6BD2" w:rsidP="00EA1104">
            <w:pPr>
              <w:spacing w:after="0" w:line="240" w:lineRule="auto"/>
              <w:jc w:val="both"/>
              <w:rPr>
                <w:rFonts w:eastAsia="Times New Roman" w:cs="Calibri"/>
                <w:color w:val="auto"/>
                <w:szCs w:val="21"/>
                <w:lang w:val="fr-FR" w:eastAsia="fr-FR"/>
              </w:rPr>
            </w:pPr>
          </w:p>
          <w:p w14:paraId="363AD5C6" w14:textId="77777777" w:rsidR="00A33EB1" w:rsidRDefault="00A33EB1" w:rsidP="00EA1104">
            <w:pPr>
              <w:spacing w:after="0" w:line="240" w:lineRule="auto"/>
              <w:jc w:val="both"/>
              <w:rPr>
                <w:rFonts w:eastAsia="Times New Roman" w:cs="Calibri"/>
                <w:color w:val="auto"/>
                <w:szCs w:val="21"/>
                <w:lang w:val="fr-FR" w:eastAsia="fr-FR"/>
              </w:rPr>
            </w:pPr>
          </w:p>
          <w:p w14:paraId="3759EA6A" w14:textId="77777777" w:rsidR="00A33EB1" w:rsidRDefault="00A33EB1" w:rsidP="00EA1104">
            <w:pPr>
              <w:spacing w:after="0" w:line="240" w:lineRule="auto"/>
              <w:jc w:val="both"/>
              <w:rPr>
                <w:rFonts w:eastAsia="Times New Roman" w:cs="Calibri"/>
                <w:color w:val="auto"/>
                <w:szCs w:val="21"/>
                <w:lang w:val="fr-FR" w:eastAsia="fr-FR"/>
              </w:rPr>
            </w:pPr>
          </w:p>
          <w:p w14:paraId="21B11D57" w14:textId="77777777" w:rsidR="00A33EB1" w:rsidRDefault="00A33EB1" w:rsidP="00EA1104">
            <w:pPr>
              <w:spacing w:after="0" w:line="240" w:lineRule="auto"/>
              <w:jc w:val="both"/>
              <w:rPr>
                <w:rFonts w:eastAsia="Times New Roman" w:cs="Calibri"/>
                <w:color w:val="auto"/>
                <w:szCs w:val="21"/>
                <w:lang w:val="fr-FR" w:eastAsia="fr-FR"/>
              </w:rPr>
            </w:pPr>
          </w:p>
          <w:p w14:paraId="20B0D121" w14:textId="77777777" w:rsidR="00A33EB1" w:rsidRDefault="00A33EB1" w:rsidP="00EA1104">
            <w:pPr>
              <w:spacing w:after="0" w:line="240" w:lineRule="auto"/>
              <w:jc w:val="both"/>
              <w:rPr>
                <w:rFonts w:eastAsia="Times New Roman" w:cs="Calibri"/>
                <w:color w:val="auto"/>
                <w:szCs w:val="21"/>
                <w:lang w:val="fr-FR" w:eastAsia="fr-FR"/>
              </w:rPr>
            </w:pPr>
          </w:p>
          <w:p w14:paraId="521C8BD2" w14:textId="3479E1A5" w:rsidR="00A33EB1" w:rsidRPr="00CC3D1B" w:rsidRDefault="00A33EB1" w:rsidP="00EA1104">
            <w:pPr>
              <w:spacing w:after="0" w:line="240" w:lineRule="auto"/>
              <w:jc w:val="both"/>
              <w:rPr>
                <w:rFonts w:eastAsia="Times New Roman" w:cs="Calibri"/>
                <w:color w:val="auto"/>
                <w:szCs w:val="21"/>
                <w:lang w:val="fr-FR" w:eastAsia="fr-FR"/>
              </w:rPr>
            </w:pPr>
            <w:r>
              <w:rPr>
                <w:rFonts w:eastAsia="Times New Roman" w:cs="Calibri"/>
                <w:color w:val="auto"/>
                <w:szCs w:val="21"/>
                <w:lang w:val="fr-FR" w:eastAsia="fr-FR"/>
              </w:rPr>
              <w:t>80</w:t>
            </w:r>
          </w:p>
        </w:tc>
        <w:tc>
          <w:tcPr>
            <w:tcW w:w="848" w:type="dxa"/>
            <w:shd w:val="clear" w:color="000000" w:fill="FFFFFF"/>
            <w:vAlign w:val="center"/>
            <w:hideMark/>
          </w:tcPr>
          <w:p w14:paraId="2846CF7D" w14:textId="643B4D97" w:rsidR="00EB6BD2" w:rsidRPr="00CC3D1B" w:rsidRDefault="00EB6BD2"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3F92C94C"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512" w:type="dxa"/>
            <w:shd w:val="clear" w:color="auto" w:fill="auto"/>
            <w:noWrap/>
            <w:vAlign w:val="center"/>
          </w:tcPr>
          <w:p w14:paraId="7D414F1C" w14:textId="27AAC9B9"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4D84D198" w14:textId="380B6191"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5AF5A5F9" w14:textId="77777777" w:rsidTr="00F37967">
        <w:trPr>
          <w:trHeight w:val="2400"/>
        </w:trPr>
        <w:tc>
          <w:tcPr>
            <w:tcW w:w="511" w:type="dxa"/>
            <w:shd w:val="clear" w:color="auto" w:fill="auto"/>
            <w:noWrap/>
            <w:vAlign w:val="center"/>
            <w:hideMark/>
          </w:tcPr>
          <w:p w14:paraId="1A8A31FD" w14:textId="47E698B1"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r w:rsidR="00F37967">
              <w:rPr>
                <w:rFonts w:eastAsia="Times New Roman" w:cs="Calibri"/>
                <w:color w:val="000000"/>
                <w:szCs w:val="21"/>
                <w:lang w:val="fr-FR" w:eastAsia="fr-FR"/>
              </w:rPr>
              <w:t>4</w:t>
            </w:r>
          </w:p>
        </w:tc>
        <w:tc>
          <w:tcPr>
            <w:tcW w:w="1272" w:type="dxa"/>
            <w:gridSpan w:val="2"/>
            <w:shd w:val="clear" w:color="000000" w:fill="D9D9D9"/>
            <w:noWrap/>
            <w:vAlign w:val="center"/>
            <w:hideMark/>
          </w:tcPr>
          <w:p w14:paraId="42AC6AFC"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8ème année</w:t>
            </w:r>
          </w:p>
        </w:tc>
        <w:tc>
          <w:tcPr>
            <w:tcW w:w="1600" w:type="dxa"/>
            <w:shd w:val="clear" w:color="auto" w:fill="auto"/>
            <w:vAlign w:val="center"/>
            <w:hideMark/>
          </w:tcPr>
          <w:p w14:paraId="6B91289A"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8ème</w:t>
            </w:r>
          </w:p>
        </w:tc>
        <w:tc>
          <w:tcPr>
            <w:tcW w:w="3571" w:type="dxa"/>
            <w:shd w:val="clear" w:color="auto" w:fill="auto"/>
            <w:vAlign w:val="center"/>
            <w:hideMark/>
          </w:tcPr>
          <w:p w14:paraId="3ACF7ABB"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539" w:type="dxa"/>
            <w:shd w:val="clear" w:color="auto" w:fill="auto"/>
            <w:vAlign w:val="center"/>
            <w:hideMark/>
          </w:tcPr>
          <w:p w14:paraId="44A4293B" w14:textId="3E12C806"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157E07DB" w14:textId="77777777" w:rsidR="00EB6BD2" w:rsidRDefault="00EB6BD2" w:rsidP="00EA1104">
            <w:pPr>
              <w:spacing w:after="0" w:line="240" w:lineRule="auto"/>
              <w:jc w:val="both"/>
              <w:rPr>
                <w:rFonts w:eastAsia="Times New Roman" w:cs="Calibri"/>
                <w:color w:val="auto"/>
                <w:szCs w:val="21"/>
                <w:lang w:val="fr-FR" w:eastAsia="fr-FR"/>
              </w:rPr>
            </w:pPr>
          </w:p>
          <w:p w14:paraId="5F4EC822" w14:textId="77777777" w:rsidR="00A33EB1" w:rsidRDefault="00A33EB1" w:rsidP="00EA1104">
            <w:pPr>
              <w:spacing w:after="0" w:line="240" w:lineRule="auto"/>
              <w:jc w:val="both"/>
              <w:rPr>
                <w:rFonts w:eastAsia="Times New Roman" w:cs="Calibri"/>
                <w:color w:val="auto"/>
                <w:szCs w:val="21"/>
                <w:lang w:val="fr-FR" w:eastAsia="fr-FR"/>
              </w:rPr>
            </w:pPr>
          </w:p>
          <w:p w14:paraId="50B79F18" w14:textId="77777777" w:rsidR="00A33EB1" w:rsidRDefault="00A33EB1" w:rsidP="00EA1104">
            <w:pPr>
              <w:spacing w:after="0" w:line="240" w:lineRule="auto"/>
              <w:jc w:val="both"/>
              <w:rPr>
                <w:rFonts w:eastAsia="Times New Roman" w:cs="Calibri"/>
                <w:color w:val="auto"/>
                <w:szCs w:val="21"/>
                <w:lang w:val="fr-FR" w:eastAsia="fr-FR"/>
              </w:rPr>
            </w:pPr>
          </w:p>
          <w:p w14:paraId="7296809E" w14:textId="77777777" w:rsidR="00A33EB1" w:rsidRDefault="00A33EB1" w:rsidP="00EA1104">
            <w:pPr>
              <w:spacing w:after="0" w:line="240" w:lineRule="auto"/>
              <w:jc w:val="both"/>
              <w:rPr>
                <w:rFonts w:eastAsia="Times New Roman" w:cs="Calibri"/>
                <w:color w:val="auto"/>
                <w:szCs w:val="21"/>
                <w:lang w:val="fr-FR" w:eastAsia="fr-FR"/>
              </w:rPr>
            </w:pPr>
          </w:p>
          <w:p w14:paraId="484DF848" w14:textId="77777777" w:rsidR="00A33EB1" w:rsidRDefault="00A33EB1" w:rsidP="00EA1104">
            <w:pPr>
              <w:spacing w:after="0" w:line="240" w:lineRule="auto"/>
              <w:jc w:val="both"/>
              <w:rPr>
                <w:rFonts w:eastAsia="Times New Roman" w:cs="Calibri"/>
                <w:color w:val="auto"/>
                <w:szCs w:val="21"/>
                <w:lang w:val="fr-FR" w:eastAsia="fr-FR"/>
              </w:rPr>
            </w:pPr>
          </w:p>
          <w:p w14:paraId="4FF4FE6D" w14:textId="66440F04" w:rsidR="00A33EB1" w:rsidRPr="00CC3D1B" w:rsidRDefault="00FC0F9F" w:rsidP="00EA1104">
            <w:pPr>
              <w:spacing w:after="0" w:line="240" w:lineRule="auto"/>
              <w:jc w:val="both"/>
              <w:rPr>
                <w:rFonts w:eastAsia="Times New Roman" w:cs="Calibri"/>
                <w:color w:val="auto"/>
                <w:szCs w:val="21"/>
                <w:lang w:val="fr-FR" w:eastAsia="fr-FR"/>
              </w:rPr>
            </w:pPr>
            <w:r>
              <w:rPr>
                <w:rFonts w:eastAsia="Times New Roman" w:cs="Calibri"/>
                <w:color w:val="auto"/>
                <w:szCs w:val="21"/>
                <w:lang w:val="fr-FR" w:eastAsia="fr-FR"/>
              </w:rPr>
              <w:t>46</w:t>
            </w:r>
          </w:p>
        </w:tc>
        <w:tc>
          <w:tcPr>
            <w:tcW w:w="848" w:type="dxa"/>
            <w:shd w:val="clear" w:color="000000" w:fill="FFFFFF"/>
            <w:vAlign w:val="center"/>
            <w:hideMark/>
          </w:tcPr>
          <w:p w14:paraId="68CE9958" w14:textId="2C2CDBB2" w:rsidR="00EB6BD2" w:rsidRPr="00CC3D1B" w:rsidRDefault="00EB6BD2"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58DDA7CC"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512" w:type="dxa"/>
            <w:shd w:val="clear" w:color="auto" w:fill="auto"/>
            <w:noWrap/>
            <w:vAlign w:val="center"/>
          </w:tcPr>
          <w:p w14:paraId="4A7B2D5A" w14:textId="30827CE3"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7287B347" w14:textId="5E099413"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291F2B73" w14:textId="77777777" w:rsidTr="00F37967">
        <w:trPr>
          <w:trHeight w:val="2400"/>
        </w:trPr>
        <w:tc>
          <w:tcPr>
            <w:tcW w:w="511" w:type="dxa"/>
            <w:shd w:val="clear" w:color="auto" w:fill="auto"/>
            <w:noWrap/>
            <w:vAlign w:val="center"/>
            <w:hideMark/>
          </w:tcPr>
          <w:p w14:paraId="1CED32FA" w14:textId="6BF96255"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w:t>
            </w:r>
            <w:r w:rsidR="00F37967">
              <w:rPr>
                <w:rFonts w:eastAsia="Times New Roman" w:cs="Calibri"/>
                <w:color w:val="000000"/>
                <w:szCs w:val="21"/>
                <w:lang w:val="fr-FR" w:eastAsia="fr-FR"/>
              </w:rPr>
              <w:t>5</w:t>
            </w:r>
          </w:p>
        </w:tc>
        <w:tc>
          <w:tcPr>
            <w:tcW w:w="1272" w:type="dxa"/>
            <w:gridSpan w:val="2"/>
            <w:shd w:val="clear" w:color="000000" w:fill="D9D9D9"/>
            <w:noWrap/>
            <w:vAlign w:val="center"/>
            <w:hideMark/>
          </w:tcPr>
          <w:p w14:paraId="52C95B6A"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8ème année</w:t>
            </w:r>
          </w:p>
        </w:tc>
        <w:tc>
          <w:tcPr>
            <w:tcW w:w="1600" w:type="dxa"/>
            <w:shd w:val="clear" w:color="auto" w:fill="auto"/>
            <w:vAlign w:val="center"/>
            <w:hideMark/>
          </w:tcPr>
          <w:p w14:paraId="11C4CD00"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8ème</w:t>
            </w:r>
          </w:p>
        </w:tc>
        <w:tc>
          <w:tcPr>
            <w:tcW w:w="3571" w:type="dxa"/>
            <w:shd w:val="clear" w:color="auto" w:fill="auto"/>
            <w:vAlign w:val="center"/>
            <w:hideMark/>
          </w:tcPr>
          <w:p w14:paraId="45F92429"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539" w:type="dxa"/>
            <w:shd w:val="clear" w:color="auto" w:fill="auto"/>
            <w:vAlign w:val="center"/>
            <w:hideMark/>
          </w:tcPr>
          <w:p w14:paraId="01ED045A" w14:textId="702DB66C"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175A9ADD" w14:textId="77777777" w:rsidR="00EB6BD2" w:rsidRDefault="00EB6BD2" w:rsidP="00EA1104">
            <w:pPr>
              <w:spacing w:after="0" w:line="240" w:lineRule="auto"/>
              <w:jc w:val="both"/>
              <w:rPr>
                <w:rFonts w:eastAsia="Times New Roman" w:cs="Calibri"/>
                <w:color w:val="auto"/>
                <w:szCs w:val="21"/>
                <w:lang w:val="fr-FR" w:eastAsia="fr-FR"/>
              </w:rPr>
            </w:pPr>
          </w:p>
          <w:p w14:paraId="68C95494" w14:textId="77777777" w:rsidR="00FC0F9F" w:rsidRDefault="00FC0F9F" w:rsidP="00EA1104">
            <w:pPr>
              <w:spacing w:after="0" w:line="240" w:lineRule="auto"/>
              <w:jc w:val="both"/>
              <w:rPr>
                <w:rFonts w:eastAsia="Times New Roman" w:cs="Calibri"/>
                <w:color w:val="auto"/>
                <w:szCs w:val="21"/>
                <w:lang w:val="fr-FR" w:eastAsia="fr-FR"/>
              </w:rPr>
            </w:pPr>
          </w:p>
          <w:p w14:paraId="4068BAB0" w14:textId="77777777" w:rsidR="00FC0F9F" w:rsidRDefault="00FC0F9F" w:rsidP="00EA1104">
            <w:pPr>
              <w:spacing w:after="0" w:line="240" w:lineRule="auto"/>
              <w:jc w:val="both"/>
              <w:rPr>
                <w:rFonts w:eastAsia="Times New Roman" w:cs="Calibri"/>
                <w:color w:val="auto"/>
                <w:szCs w:val="21"/>
                <w:lang w:val="fr-FR" w:eastAsia="fr-FR"/>
              </w:rPr>
            </w:pPr>
          </w:p>
          <w:p w14:paraId="7147872C" w14:textId="77777777" w:rsidR="00FC0F9F" w:rsidRDefault="00FC0F9F" w:rsidP="00EA1104">
            <w:pPr>
              <w:spacing w:after="0" w:line="240" w:lineRule="auto"/>
              <w:jc w:val="both"/>
              <w:rPr>
                <w:rFonts w:eastAsia="Times New Roman" w:cs="Calibri"/>
                <w:color w:val="auto"/>
                <w:szCs w:val="21"/>
                <w:lang w:val="fr-FR" w:eastAsia="fr-FR"/>
              </w:rPr>
            </w:pPr>
          </w:p>
          <w:p w14:paraId="52F7F5C9" w14:textId="77777777" w:rsidR="00FC0F9F" w:rsidRDefault="00FC0F9F" w:rsidP="00EA1104">
            <w:pPr>
              <w:spacing w:after="0" w:line="240" w:lineRule="auto"/>
              <w:jc w:val="both"/>
              <w:rPr>
                <w:rFonts w:eastAsia="Times New Roman" w:cs="Calibri"/>
                <w:color w:val="auto"/>
                <w:szCs w:val="21"/>
                <w:lang w:val="fr-FR" w:eastAsia="fr-FR"/>
              </w:rPr>
            </w:pPr>
          </w:p>
          <w:p w14:paraId="71AA45D5" w14:textId="4E890519" w:rsidR="00FC0F9F" w:rsidRPr="00CC3D1B" w:rsidRDefault="00FC0F9F" w:rsidP="00EA1104">
            <w:pPr>
              <w:spacing w:after="0" w:line="240" w:lineRule="auto"/>
              <w:jc w:val="both"/>
              <w:rPr>
                <w:rFonts w:eastAsia="Times New Roman" w:cs="Calibri"/>
                <w:color w:val="auto"/>
                <w:szCs w:val="21"/>
                <w:lang w:val="fr-FR" w:eastAsia="fr-FR"/>
              </w:rPr>
            </w:pPr>
            <w:r>
              <w:rPr>
                <w:rFonts w:eastAsia="Times New Roman" w:cs="Calibri"/>
                <w:color w:val="auto"/>
                <w:szCs w:val="21"/>
                <w:lang w:val="fr-FR" w:eastAsia="fr-FR"/>
              </w:rPr>
              <w:t>74</w:t>
            </w:r>
          </w:p>
        </w:tc>
        <w:tc>
          <w:tcPr>
            <w:tcW w:w="848" w:type="dxa"/>
            <w:shd w:val="clear" w:color="000000" w:fill="FFFFFF"/>
            <w:vAlign w:val="center"/>
            <w:hideMark/>
          </w:tcPr>
          <w:p w14:paraId="7CCCA0CC" w14:textId="04D16F5F" w:rsidR="00EB6BD2" w:rsidRPr="00CC3D1B" w:rsidRDefault="00EB6BD2"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5141A37A"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512" w:type="dxa"/>
            <w:shd w:val="clear" w:color="auto" w:fill="auto"/>
            <w:noWrap/>
            <w:vAlign w:val="center"/>
          </w:tcPr>
          <w:p w14:paraId="5E296958" w14:textId="5E3DF916"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75BB2FA1" w14:textId="18FDDE18"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6D30950B" w14:textId="77777777" w:rsidTr="00F37967">
        <w:trPr>
          <w:trHeight w:val="3167"/>
        </w:trPr>
        <w:tc>
          <w:tcPr>
            <w:tcW w:w="511" w:type="dxa"/>
            <w:shd w:val="clear" w:color="auto" w:fill="auto"/>
            <w:noWrap/>
            <w:vAlign w:val="center"/>
            <w:hideMark/>
          </w:tcPr>
          <w:p w14:paraId="2BD2AD46" w14:textId="45C82796"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r w:rsidR="00F37967">
              <w:rPr>
                <w:rFonts w:eastAsia="Times New Roman" w:cs="Calibri"/>
                <w:color w:val="000000"/>
                <w:szCs w:val="21"/>
                <w:lang w:val="fr-FR" w:eastAsia="fr-FR"/>
              </w:rPr>
              <w:t>6</w:t>
            </w:r>
          </w:p>
        </w:tc>
        <w:tc>
          <w:tcPr>
            <w:tcW w:w="1272" w:type="dxa"/>
            <w:gridSpan w:val="2"/>
            <w:shd w:val="clear" w:color="000000" w:fill="D9D9D9"/>
            <w:noWrap/>
            <w:vAlign w:val="center"/>
            <w:hideMark/>
          </w:tcPr>
          <w:p w14:paraId="4C4E2FBE" w14:textId="77777777" w:rsidR="00EB6BD2" w:rsidRPr="00CC3D1B" w:rsidRDefault="00EB6BD2"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8ème année</w:t>
            </w:r>
          </w:p>
        </w:tc>
        <w:tc>
          <w:tcPr>
            <w:tcW w:w="1600" w:type="dxa"/>
            <w:shd w:val="clear" w:color="auto" w:fill="auto"/>
            <w:vAlign w:val="center"/>
            <w:hideMark/>
          </w:tcPr>
          <w:p w14:paraId="744CD4B8" w14:textId="5F6EC91C" w:rsidR="00EB6BD2" w:rsidRPr="001407BD" w:rsidRDefault="00EB6BD2" w:rsidP="008F2E34">
            <w:pPr>
              <w:spacing w:after="0" w:line="240" w:lineRule="auto"/>
              <w:rPr>
                <w:rFonts w:eastAsia="Times New Roman" w:cs="Calibri"/>
                <w:color w:val="000000"/>
                <w:szCs w:val="21"/>
                <w:vertAlign w:val="superscript"/>
                <w:lang w:val="fr-FR" w:eastAsia="fr-FR"/>
              </w:rPr>
            </w:pPr>
            <w:r w:rsidRPr="00CC3D1B">
              <w:rPr>
                <w:rFonts w:eastAsia="Times New Roman" w:cs="Calibri"/>
                <w:color w:val="000000"/>
                <w:szCs w:val="21"/>
                <w:lang w:val="fr-FR" w:eastAsia="fr-FR"/>
              </w:rPr>
              <w:t>Sciences physiques, technologie et technologie de l’information et de la communication 8</w:t>
            </w:r>
            <w:r w:rsidRPr="00CC3D1B">
              <w:rPr>
                <w:rFonts w:eastAsia="Times New Roman" w:cs="Calibri"/>
                <w:color w:val="000000"/>
                <w:szCs w:val="21"/>
                <w:vertAlign w:val="superscript"/>
                <w:lang w:val="fr-FR" w:eastAsia="fr-FR"/>
              </w:rPr>
              <w:t>ème</w:t>
            </w:r>
          </w:p>
          <w:p w14:paraId="6E8A79A4" w14:textId="77777777" w:rsidR="00EB6BD2" w:rsidRPr="00CC3D1B" w:rsidRDefault="00EB6BD2" w:rsidP="008F2E34">
            <w:pPr>
              <w:spacing w:after="0" w:line="240" w:lineRule="auto"/>
              <w:rPr>
                <w:rFonts w:eastAsia="Times New Roman" w:cs="Calibri"/>
                <w:color w:val="000000"/>
                <w:szCs w:val="21"/>
                <w:lang w:val="fr-FR" w:eastAsia="fr-FR"/>
              </w:rPr>
            </w:pPr>
          </w:p>
        </w:tc>
        <w:tc>
          <w:tcPr>
            <w:tcW w:w="3571" w:type="dxa"/>
            <w:shd w:val="clear" w:color="auto" w:fill="auto"/>
            <w:vAlign w:val="center"/>
            <w:hideMark/>
          </w:tcPr>
          <w:p w14:paraId="51697ED0"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1ère Edition, Kinshasa 2019</w:t>
            </w:r>
          </w:p>
        </w:tc>
        <w:tc>
          <w:tcPr>
            <w:tcW w:w="2539" w:type="dxa"/>
            <w:shd w:val="clear" w:color="auto" w:fill="auto"/>
            <w:vAlign w:val="center"/>
            <w:hideMark/>
          </w:tcPr>
          <w:p w14:paraId="5732E3AD" w14:textId="1A66F263"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67C502A1" w14:textId="77777777" w:rsidR="00EB6BD2" w:rsidRDefault="00EB6BD2" w:rsidP="00EA1104">
            <w:pPr>
              <w:spacing w:after="0" w:line="240" w:lineRule="auto"/>
              <w:jc w:val="both"/>
              <w:rPr>
                <w:rFonts w:eastAsia="Times New Roman" w:cs="Calibri"/>
                <w:color w:val="auto"/>
                <w:szCs w:val="21"/>
                <w:lang w:val="fr-FR" w:eastAsia="fr-FR"/>
              </w:rPr>
            </w:pPr>
          </w:p>
          <w:p w14:paraId="609017E2" w14:textId="77777777" w:rsidR="00FC0F9F" w:rsidRPr="00FC0F9F" w:rsidRDefault="00FC0F9F" w:rsidP="00FC0F9F">
            <w:pPr>
              <w:rPr>
                <w:rFonts w:eastAsia="Times New Roman" w:cs="Calibri"/>
                <w:szCs w:val="21"/>
                <w:lang w:val="fr-FR" w:eastAsia="fr-FR"/>
              </w:rPr>
            </w:pPr>
          </w:p>
          <w:p w14:paraId="46259113" w14:textId="77777777" w:rsidR="00FC0F9F" w:rsidRPr="00FC0F9F" w:rsidRDefault="00FC0F9F" w:rsidP="00FC0F9F">
            <w:pPr>
              <w:rPr>
                <w:rFonts w:eastAsia="Times New Roman" w:cs="Calibri"/>
                <w:szCs w:val="21"/>
                <w:lang w:val="fr-FR" w:eastAsia="fr-FR"/>
              </w:rPr>
            </w:pPr>
          </w:p>
          <w:p w14:paraId="44199F15" w14:textId="77777777" w:rsidR="00FC0F9F" w:rsidRDefault="00FC0F9F" w:rsidP="00FC0F9F">
            <w:pPr>
              <w:rPr>
                <w:rFonts w:eastAsia="Times New Roman" w:cs="Calibri"/>
                <w:color w:val="auto"/>
                <w:szCs w:val="21"/>
                <w:lang w:val="fr-FR" w:eastAsia="fr-FR"/>
              </w:rPr>
            </w:pPr>
          </w:p>
          <w:p w14:paraId="122EA65E" w14:textId="1245FE4E" w:rsidR="00FC0F9F" w:rsidRPr="00FC0F9F" w:rsidRDefault="00FC0F9F" w:rsidP="00FC0F9F">
            <w:pPr>
              <w:rPr>
                <w:rFonts w:eastAsia="Times New Roman" w:cs="Calibri"/>
                <w:szCs w:val="21"/>
                <w:lang w:val="fr-FR" w:eastAsia="fr-FR"/>
              </w:rPr>
            </w:pPr>
            <w:r>
              <w:rPr>
                <w:rFonts w:eastAsia="Times New Roman" w:cs="Calibri"/>
                <w:szCs w:val="21"/>
                <w:lang w:val="fr-FR" w:eastAsia="fr-FR"/>
              </w:rPr>
              <w:t>76</w:t>
            </w:r>
          </w:p>
        </w:tc>
        <w:tc>
          <w:tcPr>
            <w:tcW w:w="848" w:type="dxa"/>
            <w:shd w:val="clear" w:color="000000" w:fill="FFFFFF"/>
            <w:vAlign w:val="center"/>
            <w:hideMark/>
          </w:tcPr>
          <w:p w14:paraId="56555630" w14:textId="2C45F0AB" w:rsidR="00EB6BD2" w:rsidRPr="00CC3D1B" w:rsidRDefault="00EB6BD2"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22D85052"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512" w:type="dxa"/>
            <w:shd w:val="clear" w:color="auto" w:fill="auto"/>
            <w:noWrap/>
            <w:vAlign w:val="center"/>
          </w:tcPr>
          <w:p w14:paraId="5F8E2E4E" w14:textId="5EE2AE12"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6C936257" w14:textId="0A89ADF1"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498D6C52" w14:textId="77777777" w:rsidTr="00F37967">
        <w:trPr>
          <w:trHeight w:val="315"/>
        </w:trPr>
        <w:tc>
          <w:tcPr>
            <w:tcW w:w="848" w:type="dxa"/>
            <w:gridSpan w:val="2"/>
          </w:tcPr>
          <w:p w14:paraId="6A94071B" w14:textId="77777777" w:rsidR="00EB6BD2" w:rsidRDefault="00EB6BD2" w:rsidP="00EA1104">
            <w:pPr>
              <w:spacing w:after="0" w:line="240" w:lineRule="auto"/>
              <w:jc w:val="both"/>
              <w:rPr>
                <w:rFonts w:eastAsia="Times New Roman" w:cs="Calibri"/>
                <w:b/>
                <w:bCs/>
                <w:color w:val="FF0000"/>
                <w:szCs w:val="21"/>
                <w:lang w:val="fr-FR" w:eastAsia="fr-FR"/>
              </w:rPr>
            </w:pPr>
          </w:p>
          <w:p w14:paraId="7F48C244" w14:textId="5EFE7B23" w:rsidR="00565071" w:rsidRPr="00CC3D1B" w:rsidRDefault="00565071" w:rsidP="00EA1104">
            <w:pPr>
              <w:spacing w:after="0" w:line="240" w:lineRule="auto"/>
              <w:jc w:val="both"/>
              <w:rPr>
                <w:rFonts w:eastAsia="Times New Roman" w:cs="Calibri"/>
                <w:b/>
                <w:bCs/>
                <w:color w:val="FF0000"/>
                <w:szCs w:val="21"/>
                <w:lang w:val="fr-FR" w:eastAsia="fr-FR"/>
              </w:rPr>
            </w:pPr>
          </w:p>
        </w:tc>
        <w:tc>
          <w:tcPr>
            <w:tcW w:w="14465" w:type="dxa"/>
            <w:gridSpan w:val="9"/>
            <w:shd w:val="clear" w:color="auto" w:fill="auto"/>
            <w:noWrap/>
            <w:vAlign w:val="center"/>
            <w:hideMark/>
          </w:tcPr>
          <w:p w14:paraId="010C2253" w14:textId="22B11A40" w:rsidR="00EB6BD2" w:rsidRPr="00CC3D1B" w:rsidRDefault="00EB6BD2" w:rsidP="00EA1104">
            <w:pPr>
              <w:spacing w:after="0" w:line="240" w:lineRule="auto"/>
              <w:jc w:val="both"/>
              <w:rPr>
                <w:rFonts w:eastAsia="Times New Roman" w:cs="Calibri"/>
                <w:b/>
                <w:bCs/>
                <w:color w:val="FF0000"/>
                <w:szCs w:val="21"/>
                <w:lang w:val="fr-FR" w:eastAsia="fr-FR"/>
              </w:rPr>
            </w:pPr>
            <w:r w:rsidRPr="00CC3D1B">
              <w:rPr>
                <w:rFonts w:eastAsia="Times New Roman" w:cs="Calibri"/>
                <w:b/>
                <w:bCs/>
                <w:color w:val="FF0000"/>
                <w:szCs w:val="21"/>
                <w:lang w:val="fr-FR" w:eastAsia="fr-FR"/>
              </w:rPr>
              <w:t>Guides pédagogiques</w:t>
            </w:r>
          </w:p>
        </w:tc>
      </w:tr>
      <w:tr w:rsidR="00EB6BD2" w:rsidRPr="00CC3D1B" w14:paraId="7D19EE6C" w14:textId="77777777" w:rsidTr="00F37967">
        <w:trPr>
          <w:trHeight w:val="315"/>
        </w:trPr>
        <w:tc>
          <w:tcPr>
            <w:tcW w:w="511" w:type="dxa"/>
            <w:shd w:val="clear" w:color="auto" w:fill="auto"/>
            <w:noWrap/>
            <w:vAlign w:val="center"/>
            <w:hideMark/>
          </w:tcPr>
          <w:p w14:paraId="51815909"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272" w:type="dxa"/>
            <w:gridSpan w:val="2"/>
            <w:shd w:val="clear" w:color="000000" w:fill="D9D9D9"/>
            <w:noWrap/>
            <w:vAlign w:val="center"/>
            <w:hideMark/>
          </w:tcPr>
          <w:p w14:paraId="6A418C01" w14:textId="77777777" w:rsidR="00EB6BD2" w:rsidRPr="00CC3D1B" w:rsidRDefault="00EB6BD2" w:rsidP="008F2E34">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Niveau</w:t>
            </w:r>
          </w:p>
        </w:tc>
        <w:tc>
          <w:tcPr>
            <w:tcW w:w="1600" w:type="dxa"/>
            <w:shd w:val="clear" w:color="000000" w:fill="D9D9D9"/>
            <w:noWrap/>
            <w:vAlign w:val="center"/>
            <w:hideMark/>
          </w:tcPr>
          <w:p w14:paraId="6FA4E51E" w14:textId="77777777" w:rsidR="00EB6BD2" w:rsidRPr="00CC3D1B" w:rsidRDefault="00EB6BD2" w:rsidP="008F2E34">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Désignation</w:t>
            </w:r>
          </w:p>
        </w:tc>
        <w:tc>
          <w:tcPr>
            <w:tcW w:w="3571" w:type="dxa"/>
            <w:shd w:val="clear" w:color="000000" w:fill="D9D9D9"/>
            <w:noWrap/>
            <w:vAlign w:val="center"/>
            <w:hideMark/>
          </w:tcPr>
          <w:p w14:paraId="23F6992D" w14:textId="77777777" w:rsidR="00EB6BD2" w:rsidRPr="00CC3D1B" w:rsidRDefault="00EB6BD2" w:rsidP="008F2E34">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Spécifications techniques</w:t>
            </w:r>
          </w:p>
        </w:tc>
        <w:tc>
          <w:tcPr>
            <w:tcW w:w="2539" w:type="dxa"/>
            <w:shd w:val="clear" w:color="000000" w:fill="D9D9D9"/>
            <w:noWrap/>
            <w:vAlign w:val="center"/>
            <w:hideMark/>
          </w:tcPr>
          <w:p w14:paraId="465F0EC4" w14:textId="77777777" w:rsidR="00EB6BD2" w:rsidRPr="00CC3D1B" w:rsidRDefault="00EB6BD2" w:rsidP="00EA1104">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Type impression</w:t>
            </w:r>
          </w:p>
        </w:tc>
        <w:tc>
          <w:tcPr>
            <w:tcW w:w="1028" w:type="dxa"/>
            <w:shd w:val="clear" w:color="000000" w:fill="D9D9D9"/>
          </w:tcPr>
          <w:p w14:paraId="4A66A8D2" w14:textId="77777777" w:rsidR="00EB6BD2" w:rsidRPr="00CC3D1B" w:rsidRDefault="00EB6BD2" w:rsidP="00EA1104">
            <w:pPr>
              <w:spacing w:after="0" w:line="240" w:lineRule="auto"/>
              <w:jc w:val="both"/>
              <w:rPr>
                <w:rFonts w:eastAsia="Times New Roman" w:cs="Calibri"/>
                <w:b/>
                <w:bCs/>
                <w:color w:val="FF0000"/>
                <w:szCs w:val="21"/>
                <w:lang w:val="fr-FR" w:eastAsia="fr-FR"/>
              </w:rPr>
            </w:pPr>
          </w:p>
        </w:tc>
        <w:tc>
          <w:tcPr>
            <w:tcW w:w="848" w:type="dxa"/>
            <w:shd w:val="clear" w:color="000000" w:fill="D9D9D9"/>
            <w:noWrap/>
            <w:vAlign w:val="center"/>
            <w:hideMark/>
          </w:tcPr>
          <w:p w14:paraId="47C6509E" w14:textId="2551B3AD" w:rsidR="00EB6BD2" w:rsidRPr="00CC3D1B" w:rsidRDefault="00EB6BD2" w:rsidP="00EA1104">
            <w:pPr>
              <w:spacing w:after="0" w:line="240" w:lineRule="auto"/>
              <w:jc w:val="both"/>
              <w:rPr>
                <w:rFonts w:eastAsia="Times New Roman" w:cs="Calibri"/>
                <w:b/>
                <w:bCs/>
                <w:color w:val="FF0000"/>
                <w:szCs w:val="21"/>
                <w:lang w:val="fr-FR" w:eastAsia="fr-FR"/>
              </w:rPr>
            </w:pPr>
            <w:r w:rsidRPr="00CC3D1B">
              <w:rPr>
                <w:rFonts w:eastAsia="Times New Roman" w:cs="Calibri"/>
                <w:b/>
                <w:bCs/>
                <w:color w:val="FF0000"/>
                <w:szCs w:val="21"/>
                <w:lang w:val="fr-FR" w:eastAsia="fr-FR"/>
              </w:rPr>
              <w:t> </w:t>
            </w:r>
          </w:p>
        </w:tc>
        <w:tc>
          <w:tcPr>
            <w:tcW w:w="642" w:type="dxa"/>
            <w:shd w:val="clear" w:color="000000" w:fill="D9D9D9"/>
            <w:noWrap/>
            <w:vAlign w:val="center"/>
            <w:hideMark/>
          </w:tcPr>
          <w:p w14:paraId="1E0F87F4" w14:textId="77777777" w:rsidR="00EB6BD2" w:rsidRPr="00CC3D1B" w:rsidRDefault="00EB6BD2" w:rsidP="00EA1104">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c>
          <w:tcPr>
            <w:tcW w:w="1512" w:type="dxa"/>
            <w:shd w:val="clear" w:color="000000" w:fill="D9D9D9"/>
            <w:noWrap/>
            <w:vAlign w:val="center"/>
            <w:hideMark/>
          </w:tcPr>
          <w:p w14:paraId="54DF6B37" w14:textId="77777777" w:rsidR="00EB6BD2" w:rsidRPr="00CC3D1B" w:rsidRDefault="00EB6BD2" w:rsidP="00EA1104">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c>
          <w:tcPr>
            <w:tcW w:w="1790" w:type="dxa"/>
            <w:shd w:val="clear" w:color="000000" w:fill="D9D9D9"/>
            <w:noWrap/>
            <w:vAlign w:val="center"/>
            <w:hideMark/>
          </w:tcPr>
          <w:p w14:paraId="1A20F313" w14:textId="77777777" w:rsidR="00EB6BD2" w:rsidRPr="00CC3D1B" w:rsidRDefault="00EB6BD2" w:rsidP="00EA1104">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r>
      <w:tr w:rsidR="00EB6BD2" w:rsidRPr="00CC3D1B" w14:paraId="68405995" w14:textId="77777777" w:rsidTr="00F37967">
        <w:trPr>
          <w:trHeight w:val="1200"/>
        </w:trPr>
        <w:tc>
          <w:tcPr>
            <w:tcW w:w="511" w:type="dxa"/>
            <w:shd w:val="clear" w:color="auto" w:fill="auto"/>
            <w:noWrap/>
            <w:vAlign w:val="center"/>
            <w:hideMark/>
          </w:tcPr>
          <w:p w14:paraId="66DCB339" w14:textId="5C1F5FA5"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w:t>
            </w:r>
            <w:r w:rsidR="00F37967">
              <w:rPr>
                <w:rFonts w:eastAsia="Times New Roman" w:cs="Calibri"/>
                <w:color w:val="000000"/>
                <w:szCs w:val="21"/>
                <w:lang w:val="fr-FR" w:eastAsia="fr-FR"/>
              </w:rPr>
              <w:t>7</w:t>
            </w:r>
          </w:p>
        </w:tc>
        <w:tc>
          <w:tcPr>
            <w:tcW w:w="1272" w:type="dxa"/>
            <w:gridSpan w:val="2"/>
            <w:shd w:val="clear" w:color="000000" w:fill="FFFF00"/>
            <w:noWrap/>
            <w:vAlign w:val="center"/>
            <w:hideMark/>
          </w:tcPr>
          <w:p w14:paraId="3BD473A4"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600" w:type="dxa"/>
            <w:shd w:val="clear" w:color="auto" w:fill="auto"/>
            <w:vAlign w:val="center"/>
            <w:hideMark/>
          </w:tcPr>
          <w:p w14:paraId="60651D90"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3571" w:type="dxa"/>
            <w:shd w:val="clear" w:color="auto" w:fill="auto"/>
            <w:vAlign w:val="center"/>
            <w:hideMark/>
          </w:tcPr>
          <w:p w14:paraId="222C05FD"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EPST 2011</w:t>
            </w:r>
          </w:p>
        </w:tc>
        <w:tc>
          <w:tcPr>
            <w:tcW w:w="2539" w:type="dxa"/>
            <w:shd w:val="clear" w:color="auto" w:fill="auto"/>
            <w:vAlign w:val="center"/>
            <w:hideMark/>
          </w:tcPr>
          <w:p w14:paraId="0DEE8B3D" w14:textId="7E925B19" w:rsidR="00EB6BD2" w:rsidRPr="00CC3D1B" w:rsidRDefault="007933A3"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32036A07" w14:textId="77777777" w:rsidR="00EB6BD2" w:rsidRDefault="00EB6BD2" w:rsidP="00EA1104">
            <w:pPr>
              <w:spacing w:after="0" w:line="240" w:lineRule="auto"/>
              <w:jc w:val="both"/>
              <w:rPr>
                <w:rFonts w:eastAsia="Times New Roman" w:cs="Calibri"/>
                <w:color w:val="FF0000"/>
                <w:szCs w:val="21"/>
                <w:lang w:val="fr-FR" w:eastAsia="fr-FR"/>
              </w:rPr>
            </w:pPr>
          </w:p>
          <w:p w14:paraId="2C697815" w14:textId="77777777" w:rsidR="001407BD" w:rsidRDefault="001407BD" w:rsidP="00411479">
            <w:pPr>
              <w:rPr>
                <w:rFonts w:eastAsia="Times New Roman" w:cs="Calibri"/>
                <w:szCs w:val="21"/>
                <w:lang w:val="fr-FR" w:eastAsia="fr-FR"/>
              </w:rPr>
            </w:pPr>
          </w:p>
          <w:p w14:paraId="1D6379DC" w14:textId="3826326E" w:rsidR="00411479" w:rsidRPr="00411479" w:rsidRDefault="00411479" w:rsidP="00411479">
            <w:pPr>
              <w:rPr>
                <w:rFonts w:eastAsia="Times New Roman" w:cs="Calibri"/>
                <w:szCs w:val="21"/>
                <w:lang w:val="fr-FR" w:eastAsia="fr-FR"/>
              </w:rPr>
            </w:pPr>
            <w:r>
              <w:rPr>
                <w:rFonts w:eastAsia="Times New Roman" w:cs="Calibri"/>
                <w:szCs w:val="21"/>
                <w:lang w:val="fr-FR" w:eastAsia="fr-FR"/>
              </w:rPr>
              <w:t>173</w:t>
            </w:r>
          </w:p>
        </w:tc>
        <w:tc>
          <w:tcPr>
            <w:tcW w:w="848" w:type="dxa"/>
            <w:shd w:val="clear" w:color="auto" w:fill="auto"/>
            <w:vAlign w:val="center"/>
            <w:hideMark/>
          </w:tcPr>
          <w:p w14:paraId="13604BD9" w14:textId="5F676A3C" w:rsidR="00EB6BD2" w:rsidRPr="00CC3D1B" w:rsidRDefault="00EB6BD2" w:rsidP="00EA1104">
            <w:pPr>
              <w:spacing w:after="0" w:line="240" w:lineRule="auto"/>
              <w:jc w:val="both"/>
              <w:rPr>
                <w:rFonts w:eastAsia="Times New Roman" w:cs="Calibri"/>
                <w:color w:val="FF0000"/>
                <w:szCs w:val="21"/>
                <w:lang w:val="fr-FR" w:eastAsia="fr-FR"/>
              </w:rPr>
            </w:pPr>
            <w:r w:rsidRPr="00CC3D1B">
              <w:rPr>
                <w:rFonts w:eastAsia="Times New Roman" w:cs="Calibri"/>
                <w:color w:val="FF0000"/>
                <w:szCs w:val="21"/>
                <w:lang w:val="fr-FR" w:eastAsia="fr-FR"/>
              </w:rPr>
              <w:t>Guide</w:t>
            </w:r>
          </w:p>
        </w:tc>
        <w:tc>
          <w:tcPr>
            <w:tcW w:w="642" w:type="dxa"/>
            <w:shd w:val="clear" w:color="auto" w:fill="auto"/>
            <w:noWrap/>
            <w:vAlign w:val="center"/>
            <w:hideMark/>
          </w:tcPr>
          <w:p w14:paraId="704A8F82"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150</w:t>
            </w:r>
          </w:p>
        </w:tc>
        <w:tc>
          <w:tcPr>
            <w:tcW w:w="1512" w:type="dxa"/>
            <w:shd w:val="clear" w:color="auto" w:fill="auto"/>
            <w:noWrap/>
            <w:vAlign w:val="center"/>
          </w:tcPr>
          <w:p w14:paraId="77705999" w14:textId="312D4179"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2C2A27A9" w14:textId="68196464"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357A8225" w14:textId="77777777" w:rsidTr="00F37967">
        <w:trPr>
          <w:trHeight w:val="1200"/>
        </w:trPr>
        <w:tc>
          <w:tcPr>
            <w:tcW w:w="511" w:type="dxa"/>
            <w:shd w:val="clear" w:color="auto" w:fill="auto"/>
            <w:noWrap/>
            <w:vAlign w:val="center"/>
            <w:hideMark/>
          </w:tcPr>
          <w:p w14:paraId="07B98525" w14:textId="6E69FA28" w:rsidR="00EB6BD2" w:rsidRPr="00CC3D1B" w:rsidRDefault="001407BD" w:rsidP="008F2E34">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1</w:t>
            </w:r>
            <w:r w:rsidR="00F37967">
              <w:rPr>
                <w:rFonts w:eastAsia="Times New Roman" w:cs="Calibri"/>
                <w:color w:val="000000"/>
                <w:szCs w:val="21"/>
                <w:lang w:val="fr-FR" w:eastAsia="fr-FR"/>
              </w:rPr>
              <w:t>8</w:t>
            </w:r>
          </w:p>
        </w:tc>
        <w:tc>
          <w:tcPr>
            <w:tcW w:w="1272" w:type="dxa"/>
            <w:gridSpan w:val="2"/>
            <w:shd w:val="clear" w:color="000000" w:fill="FFFF00"/>
            <w:noWrap/>
            <w:vAlign w:val="center"/>
            <w:hideMark/>
          </w:tcPr>
          <w:p w14:paraId="73359203"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600" w:type="dxa"/>
            <w:shd w:val="clear" w:color="auto" w:fill="auto"/>
            <w:vAlign w:val="center"/>
            <w:hideMark/>
          </w:tcPr>
          <w:p w14:paraId="692F786B" w14:textId="77777777" w:rsidR="00EB6BD2" w:rsidRPr="001011BA" w:rsidRDefault="00EB6BD2" w:rsidP="008F2E34">
            <w:pPr>
              <w:spacing w:after="0" w:line="240" w:lineRule="auto"/>
              <w:rPr>
                <w:rFonts w:eastAsia="Times New Roman" w:cs="Calibri"/>
                <w:color w:val="000000"/>
                <w:szCs w:val="21"/>
                <w:lang w:val="it-IT" w:eastAsia="fr-FR"/>
              </w:rPr>
            </w:pPr>
            <w:r w:rsidRPr="001011BA">
              <w:rPr>
                <w:rFonts w:eastAsia="Times New Roman" w:cs="Calibri"/>
                <w:color w:val="000000"/>
                <w:szCs w:val="21"/>
                <w:lang w:val="it-IT" w:eastAsia="fr-FR"/>
              </w:rPr>
              <w:t>Kotanga mpe kokoma, Mukanda mwa molakisi</w:t>
            </w:r>
          </w:p>
        </w:tc>
        <w:tc>
          <w:tcPr>
            <w:tcW w:w="3571" w:type="dxa"/>
            <w:shd w:val="clear" w:color="auto" w:fill="auto"/>
            <w:vAlign w:val="center"/>
            <w:hideMark/>
          </w:tcPr>
          <w:p w14:paraId="5D2BA079"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2539" w:type="dxa"/>
            <w:shd w:val="clear" w:color="auto" w:fill="auto"/>
            <w:vAlign w:val="center"/>
            <w:hideMark/>
          </w:tcPr>
          <w:p w14:paraId="6DB8289B" w14:textId="3DEDF24B" w:rsidR="00EB6BD2" w:rsidRPr="00CC3D1B" w:rsidRDefault="007933A3"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1FD7C82C" w14:textId="77777777" w:rsidR="00EB6BD2" w:rsidRDefault="00EB6BD2" w:rsidP="00EA1104">
            <w:pPr>
              <w:spacing w:after="0" w:line="240" w:lineRule="auto"/>
              <w:jc w:val="both"/>
              <w:rPr>
                <w:rFonts w:eastAsia="Times New Roman" w:cs="Calibri"/>
                <w:color w:val="FF0000"/>
                <w:szCs w:val="21"/>
                <w:lang w:val="fr-FR" w:eastAsia="fr-FR"/>
              </w:rPr>
            </w:pPr>
          </w:p>
          <w:p w14:paraId="16DE49BB" w14:textId="77777777" w:rsidR="00411479" w:rsidRDefault="00411479" w:rsidP="00411479">
            <w:pPr>
              <w:rPr>
                <w:rFonts w:eastAsia="Times New Roman" w:cs="Calibri"/>
                <w:color w:val="FF0000"/>
                <w:szCs w:val="21"/>
                <w:lang w:val="fr-FR" w:eastAsia="fr-FR"/>
              </w:rPr>
            </w:pPr>
          </w:p>
          <w:p w14:paraId="0BE621D8" w14:textId="57121D21" w:rsidR="00411479" w:rsidRPr="00411479" w:rsidRDefault="00411479" w:rsidP="00411479">
            <w:pPr>
              <w:rPr>
                <w:rFonts w:eastAsia="Times New Roman" w:cs="Calibri"/>
                <w:szCs w:val="21"/>
                <w:lang w:val="fr-FR" w:eastAsia="fr-FR"/>
              </w:rPr>
            </w:pPr>
            <w:r>
              <w:rPr>
                <w:rFonts w:eastAsia="Times New Roman" w:cs="Calibri"/>
                <w:szCs w:val="21"/>
                <w:lang w:val="fr-FR" w:eastAsia="fr-FR"/>
              </w:rPr>
              <w:t>194</w:t>
            </w:r>
          </w:p>
        </w:tc>
        <w:tc>
          <w:tcPr>
            <w:tcW w:w="848" w:type="dxa"/>
            <w:shd w:val="clear" w:color="auto" w:fill="auto"/>
            <w:vAlign w:val="center"/>
            <w:hideMark/>
          </w:tcPr>
          <w:p w14:paraId="4CFABCAB" w14:textId="0C469C48" w:rsidR="00EB6BD2" w:rsidRPr="00CC3D1B" w:rsidRDefault="00EB6BD2" w:rsidP="00EA1104">
            <w:pPr>
              <w:spacing w:after="0" w:line="240" w:lineRule="auto"/>
              <w:jc w:val="both"/>
              <w:rPr>
                <w:rFonts w:eastAsia="Times New Roman" w:cs="Calibri"/>
                <w:color w:val="FF0000"/>
                <w:szCs w:val="21"/>
                <w:lang w:val="fr-FR" w:eastAsia="fr-FR"/>
              </w:rPr>
            </w:pPr>
            <w:r w:rsidRPr="00CC3D1B">
              <w:rPr>
                <w:rFonts w:eastAsia="Times New Roman" w:cs="Calibri"/>
                <w:color w:val="FF0000"/>
                <w:szCs w:val="21"/>
                <w:lang w:val="fr-FR" w:eastAsia="fr-FR"/>
              </w:rPr>
              <w:t>Guide</w:t>
            </w:r>
          </w:p>
        </w:tc>
        <w:tc>
          <w:tcPr>
            <w:tcW w:w="642" w:type="dxa"/>
            <w:shd w:val="clear" w:color="auto" w:fill="auto"/>
            <w:noWrap/>
            <w:vAlign w:val="center"/>
            <w:hideMark/>
          </w:tcPr>
          <w:p w14:paraId="4A24B76C"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62</w:t>
            </w:r>
          </w:p>
        </w:tc>
        <w:tc>
          <w:tcPr>
            <w:tcW w:w="1512" w:type="dxa"/>
            <w:shd w:val="clear" w:color="auto" w:fill="auto"/>
            <w:noWrap/>
            <w:vAlign w:val="center"/>
          </w:tcPr>
          <w:p w14:paraId="7D9D9920" w14:textId="0F0C0BA3"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22085A3C" w14:textId="30357D13"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0A44B315" w14:textId="77777777" w:rsidTr="00F37967">
        <w:trPr>
          <w:trHeight w:val="1590"/>
        </w:trPr>
        <w:tc>
          <w:tcPr>
            <w:tcW w:w="511" w:type="dxa"/>
            <w:shd w:val="clear" w:color="auto" w:fill="auto"/>
            <w:noWrap/>
            <w:vAlign w:val="center"/>
            <w:hideMark/>
          </w:tcPr>
          <w:p w14:paraId="37DF90D2" w14:textId="7C07ED69" w:rsidR="00EB6BD2" w:rsidRPr="00CC3D1B" w:rsidRDefault="00F37967" w:rsidP="008F2E34">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19</w:t>
            </w:r>
          </w:p>
        </w:tc>
        <w:tc>
          <w:tcPr>
            <w:tcW w:w="1272" w:type="dxa"/>
            <w:gridSpan w:val="2"/>
            <w:shd w:val="clear" w:color="000000" w:fill="FFC000"/>
            <w:noWrap/>
            <w:vAlign w:val="center"/>
            <w:hideMark/>
          </w:tcPr>
          <w:p w14:paraId="16C397CA"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1600" w:type="dxa"/>
            <w:shd w:val="clear" w:color="auto" w:fill="auto"/>
            <w:vAlign w:val="center"/>
            <w:hideMark/>
          </w:tcPr>
          <w:p w14:paraId="68A2EF81" w14:textId="77777777" w:rsidR="00EB6BD2" w:rsidRPr="001011BA" w:rsidRDefault="00EB6BD2" w:rsidP="008F2E34">
            <w:pPr>
              <w:spacing w:after="0" w:line="240" w:lineRule="auto"/>
              <w:rPr>
                <w:rFonts w:eastAsia="Times New Roman" w:cs="Calibri"/>
                <w:color w:val="000000"/>
                <w:szCs w:val="21"/>
                <w:lang w:val="it-IT" w:eastAsia="fr-FR"/>
              </w:rPr>
            </w:pPr>
            <w:r w:rsidRPr="001011BA">
              <w:rPr>
                <w:rFonts w:eastAsia="Times New Roman" w:cs="Calibri"/>
                <w:color w:val="000000"/>
                <w:szCs w:val="21"/>
                <w:lang w:val="it-IT" w:eastAsia="fr-FR"/>
              </w:rPr>
              <w:t>Kotanga mpe kokoma, Mokanda mwa molakisi</w:t>
            </w:r>
          </w:p>
        </w:tc>
        <w:tc>
          <w:tcPr>
            <w:tcW w:w="3571" w:type="dxa"/>
            <w:shd w:val="clear" w:color="auto" w:fill="auto"/>
            <w:vAlign w:val="center"/>
            <w:hideMark/>
          </w:tcPr>
          <w:p w14:paraId="4DCB20DF"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2539" w:type="dxa"/>
            <w:shd w:val="clear" w:color="auto" w:fill="auto"/>
            <w:vAlign w:val="center"/>
            <w:hideMark/>
          </w:tcPr>
          <w:p w14:paraId="04B8F244" w14:textId="128E361F" w:rsidR="00EB6BD2" w:rsidRPr="00CC3D1B" w:rsidRDefault="007933A3"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0D0C0556" w14:textId="77777777" w:rsidR="00EB6BD2" w:rsidRDefault="00EB6BD2" w:rsidP="00EA1104">
            <w:pPr>
              <w:spacing w:after="0" w:line="240" w:lineRule="auto"/>
              <w:jc w:val="both"/>
              <w:rPr>
                <w:rFonts w:eastAsia="Times New Roman" w:cs="Calibri"/>
                <w:color w:val="FF0000"/>
                <w:szCs w:val="21"/>
                <w:lang w:val="fr-FR" w:eastAsia="fr-FR"/>
              </w:rPr>
            </w:pPr>
          </w:p>
          <w:p w14:paraId="1899925D" w14:textId="77777777" w:rsidR="00411479" w:rsidRDefault="00411479" w:rsidP="00411479">
            <w:pPr>
              <w:rPr>
                <w:rFonts w:eastAsia="Times New Roman" w:cs="Calibri"/>
                <w:color w:val="FF0000"/>
                <w:szCs w:val="21"/>
                <w:lang w:val="fr-FR" w:eastAsia="fr-FR"/>
              </w:rPr>
            </w:pPr>
          </w:p>
          <w:p w14:paraId="078AD272" w14:textId="3AD681CD" w:rsidR="00411479" w:rsidRPr="00411479" w:rsidRDefault="00411479" w:rsidP="00411479">
            <w:pPr>
              <w:rPr>
                <w:rFonts w:eastAsia="Times New Roman" w:cs="Calibri"/>
                <w:szCs w:val="21"/>
                <w:lang w:val="fr-FR" w:eastAsia="fr-FR"/>
              </w:rPr>
            </w:pPr>
            <w:r>
              <w:rPr>
                <w:rFonts w:eastAsia="Times New Roman" w:cs="Calibri"/>
                <w:szCs w:val="21"/>
                <w:lang w:val="fr-FR" w:eastAsia="fr-FR"/>
              </w:rPr>
              <w:t>156</w:t>
            </w:r>
          </w:p>
        </w:tc>
        <w:tc>
          <w:tcPr>
            <w:tcW w:w="848" w:type="dxa"/>
            <w:shd w:val="clear" w:color="auto" w:fill="auto"/>
            <w:vAlign w:val="center"/>
            <w:hideMark/>
          </w:tcPr>
          <w:p w14:paraId="4632D9B8" w14:textId="16AD0AFA" w:rsidR="00EB6BD2" w:rsidRPr="00CC3D1B" w:rsidRDefault="00EB6BD2" w:rsidP="00EA1104">
            <w:pPr>
              <w:spacing w:after="0" w:line="240" w:lineRule="auto"/>
              <w:jc w:val="both"/>
              <w:rPr>
                <w:rFonts w:eastAsia="Times New Roman" w:cs="Calibri"/>
                <w:color w:val="FF0000"/>
                <w:szCs w:val="21"/>
                <w:lang w:val="fr-FR" w:eastAsia="fr-FR"/>
              </w:rPr>
            </w:pPr>
            <w:r w:rsidRPr="00CC3D1B">
              <w:rPr>
                <w:rFonts w:eastAsia="Times New Roman" w:cs="Calibri"/>
                <w:color w:val="FF0000"/>
                <w:szCs w:val="21"/>
                <w:lang w:val="fr-FR" w:eastAsia="fr-FR"/>
              </w:rPr>
              <w:t>Guide</w:t>
            </w:r>
          </w:p>
        </w:tc>
        <w:tc>
          <w:tcPr>
            <w:tcW w:w="642" w:type="dxa"/>
            <w:shd w:val="clear" w:color="auto" w:fill="auto"/>
            <w:noWrap/>
            <w:vAlign w:val="center"/>
            <w:hideMark/>
          </w:tcPr>
          <w:p w14:paraId="27D73878"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w:t>
            </w:r>
          </w:p>
        </w:tc>
        <w:tc>
          <w:tcPr>
            <w:tcW w:w="1512" w:type="dxa"/>
            <w:shd w:val="clear" w:color="auto" w:fill="auto"/>
            <w:noWrap/>
            <w:vAlign w:val="center"/>
          </w:tcPr>
          <w:p w14:paraId="069E1828" w14:textId="6270AC8F"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7A1171B9" w14:textId="5C271580"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5AA26FCB" w14:textId="77777777" w:rsidTr="00F37967">
        <w:trPr>
          <w:trHeight w:val="1710"/>
        </w:trPr>
        <w:tc>
          <w:tcPr>
            <w:tcW w:w="511" w:type="dxa"/>
            <w:shd w:val="clear" w:color="auto" w:fill="auto"/>
            <w:noWrap/>
            <w:vAlign w:val="center"/>
            <w:hideMark/>
          </w:tcPr>
          <w:p w14:paraId="0896DD43" w14:textId="44ECE860"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r w:rsidR="00F37967">
              <w:rPr>
                <w:rFonts w:eastAsia="Times New Roman" w:cs="Calibri"/>
                <w:color w:val="000000"/>
                <w:szCs w:val="21"/>
                <w:lang w:val="fr-FR" w:eastAsia="fr-FR"/>
              </w:rPr>
              <w:t>0</w:t>
            </w:r>
          </w:p>
        </w:tc>
        <w:tc>
          <w:tcPr>
            <w:tcW w:w="1272" w:type="dxa"/>
            <w:gridSpan w:val="2"/>
            <w:shd w:val="clear" w:color="000000" w:fill="FFC000"/>
            <w:noWrap/>
            <w:vAlign w:val="center"/>
            <w:hideMark/>
          </w:tcPr>
          <w:p w14:paraId="1EB30266"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1600" w:type="dxa"/>
            <w:shd w:val="clear" w:color="auto" w:fill="auto"/>
            <w:vAlign w:val="center"/>
            <w:hideMark/>
          </w:tcPr>
          <w:p w14:paraId="546FB93A"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Français orale 2ème</w:t>
            </w:r>
          </w:p>
        </w:tc>
        <w:tc>
          <w:tcPr>
            <w:tcW w:w="3571" w:type="dxa"/>
            <w:shd w:val="clear" w:color="auto" w:fill="auto"/>
            <w:vAlign w:val="center"/>
            <w:hideMark/>
          </w:tcPr>
          <w:p w14:paraId="5D21CC6C" w14:textId="50ACAECF"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Primaire, Français 2eme, Guide de l’enseignant, médias Paul </w:t>
            </w:r>
          </w:p>
        </w:tc>
        <w:tc>
          <w:tcPr>
            <w:tcW w:w="2539" w:type="dxa"/>
            <w:shd w:val="clear" w:color="auto" w:fill="auto"/>
            <w:vAlign w:val="center"/>
            <w:hideMark/>
          </w:tcPr>
          <w:p w14:paraId="74AC29B7" w14:textId="5659CA57" w:rsidR="00EB6BD2" w:rsidRPr="00CC3D1B" w:rsidRDefault="007933A3"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3D1F25D1" w14:textId="77777777" w:rsidR="00EB6BD2" w:rsidRDefault="00EB6BD2" w:rsidP="00EA1104">
            <w:pPr>
              <w:spacing w:after="0" w:line="240" w:lineRule="auto"/>
              <w:jc w:val="both"/>
              <w:rPr>
                <w:rFonts w:eastAsia="Times New Roman" w:cs="Calibri"/>
                <w:color w:val="000000"/>
                <w:szCs w:val="21"/>
                <w:lang w:val="fr-FR" w:eastAsia="fr-FR"/>
              </w:rPr>
            </w:pPr>
          </w:p>
          <w:p w14:paraId="1F207F98" w14:textId="77777777" w:rsidR="00411479" w:rsidRDefault="00411479" w:rsidP="00EA1104">
            <w:pPr>
              <w:spacing w:after="0" w:line="240" w:lineRule="auto"/>
              <w:jc w:val="both"/>
              <w:rPr>
                <w:rFonts w:eastAsia="Times New Roman" w:cs="Calibri"/>
                <w:color w:val="000000"/>
                <w:szCs w:val="21"/>
                <w:lang w:val="fr-FR" w:eastAsia="fr-FR"/>
              </w:rPr>
            </w:pPr>
          </w:p>
          <w:p w14:paraId="6BD7B70A" w14:textId="77777777" w:rsidR="00411479" w:rsidRDefault="00411479" w:rsidP="00EA1104">
            <w:pPr>
              <w:spacing w:after="0" w:line="240" w:lineRule="auto"/>
              <w:jc w:val="both"/>
              <w:rPr>
                <w:rFonts w:eastAsia="Times New Roman" w:cs="Calibri"/>
                <w:color w:val="000000"/>
                <w:szCs w:val="21"/>
                <w:lang w:val="fr-FR" w:eastAsia="fr-FR"/>
              </w:rPr>
            </w:pPr>
          </w:p>
          <w:p w14:paraId="0A9FD9B4" w14:textId="77777777" w:rsidR="00411479" w:rsidRDefault="00411479" w:rsidP="00EA1104">
            <w:pPr>
              <w:spacing w:after="0" w:line="240" w:lineRule="auto"/>
              <w:jc w:val="both"/>
              <w:rPr>
                <w:rFonts w:eastAsia="Times New Roman" w:cs="Calibri"/>
                <w:color w:val="000000"/>
                <w:szCs w:val="21"/>
                <w:lang w:val="fr-FR" w:eastAsia="fr-FR"/>
              </w:rPr>
            </w:pPr>
          </w:p>
          <w:p w14:paraId="75E4FB94" w14:textId="68D2F24A" w:rsidR="00411479" w:rsidRPr="00CC3D1B" w:rsidRDefault="00411479" w:rsidP="00EA1104">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165</w:t>
            </w:r>
          </w:p>
        </w:tc>
        <w:tc>
          <w:tcPr>
            <w:tcW w:w="848" w:type="dxa"/>
            <w:shd w:val="clear" w:color="auto" w:fill="auto"/>
            <w:vAlign w:val="center"/>
            <w:hideMark/>
          </w:tcPr>
          <w:p w14:paraId="0BC9538F" w14:textId="73B806AC"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000000" w:fill="FFFFFF"/>
            <w:noWrap/>
            <w:vAlign w:val="center"/>
            <w:hideMark/>
          </w:tcPr>
          <w:p w14:paraId="45975503"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w:t>
            </w:r>
          </w:p>
        </w:tc>
        <w:tc>
          <w:tcPr>
            <w:tcW w:w="1512" w:type="dxa"/>
            <w:shd w:val="clear" w:color="auto" w:fill="auto"/>
            <w:noWrap/>
            <w:vAlign w:val="center"/>
          </w:tcPr>
          <w:p w14:paraId="59A5398B" w14:textId="5E0B867B"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329D6117" w14:textId="1798DAB8"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1C392944" w14:textId="77777777" w:rsidTr="00F37967">
        <w:trPr>
          <w:trHeight w:val="1860"/>
        </w:trPr>
        <w:tc>
          <w:tcPr>
            <w:tcW w:w="511" w:type="dxa"/>
            <w:shd w:val="clear" w:color="auto" w:fill="auto"/>
            <w:noWrap/>
            <w:vAlign w:val="center"/>
            <w:hideMark/>
          </w:tcPr>
          <w:p w14:paraId="24A7A0AE" w14:textId="1D338729"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w:t>
            </w:r>
            <w:r w:rsidR="00F37967">
              <w:rPr>
                <w:rFonts w:eastAsia="Times New Roman" w:cs="Calibri"/>
                <w:color w:val="000000"/>
                <w:szCs w:val="21"/>
                <w:lang w:val="fr-FR" w:eastAsia="fr-FR"/>
              </w:rPr>
              <w:t>1</w:t>
            </w:r>
          </w:p>
        </w:tc>
        <w:tc>
          <w:tcPr>
            <w:tcW w:w="1272" w:type="dxa"/>
            <w:gridSpan w:val="2"/>
            <w:shd w:val="clear" w:color="000000" w:fill="92D050"/>
            <w:noWrap/>
            <w:vAlign w:val="center"/>
            <w:hideMark/>
          </w:tcPr>
          <w:p w14:paraId="4DCBF632"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 année</w:t>
            </w:r>
          </w:p>
        </w:tc>
        <w:tc>
          <w:tcPr>
            <w:tcW w:w="1600" w:type="dxa"/>
            <w:shd w:val="clear" w:color="auto" w:fill="auto"/>
            <w:vAlign w:val="center"/>
            <w:hideMark/>
          </w:tcPr>
          <w:p w14:paraId="24B0C4D7" w14:textId="23091378" w:rsidR="00EB6BD2" w:rsidRPr="001011BA" w:rsidRDefault="00EB6BD2" w:rsidP="008F2E34">
            <w:pPr>
              <w:spacing w:after="0" w:line="240" w:lineRule="auto"/>
              <w:rPr>
                <w:rFonts w:eastAsia="Times New Roman" w:cs="Calibri"/>
                <w:color w:val="000000"/>
                <w:szCs w:val="21"/>
                <w:lang w:val="it-IT" w:eastAsia="fr-FR"/>
              </w:rPr>
            </w:pPr>
            <w:r w:rsidRPr="001011BA">
              <w:rPr>
                <w:rFonts w:eastAsia="Times New Roman" w:cs="Calibri"/>
                <w:color w:val="000000"/>
                <w:szCs w:val="21"/>
                <w:lang w:val="it-IT" w:eastAsia="fr-FR"/>
              </w:rPr>
              <w:t>Katanga mpe kokoma, mokanda mwa molakisi</w:t>
            </w:r>
          </w:p>
        </w:tc>
        <w:tc>
          <w:tcPr>
            <w:tcW w:w="3571" w:type="dxa"/>
            <w:shd w:val="clear" w:color="auto" w:fill="auto"/>
            <w:vAlign w:val="center"/>
            <w:hideMark/>
          </w:tcPr>
          <w:p w14:paraId="2C7C3C6E"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2539" w:type="dxa"/>
            <w:shd w:val="clear" w:color="auto" w:fill="auto"/>
            <w:vAlign w:val="center"/>
            <w:hideMark/>
          </w:tcPr>
          <w:p w14:paraId="35271703" w14:textId="12058D56" w:rsidR="00EB6BD2" w:rsidRPr="00CC3D1B" w:rsidRDefault="007933A3"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1E287ECE" w14:textId="77777777" w:rsidR="00EB6BD2" w:rsidRDefault="00EB6BD2" w:rsidP="00EA1104">
            <w:pPr>
              <w:spacing w:after="0" w:line="240" w:lineRule="auto"/>
              <w:jc w:val="both"/>
              <w:rPr>
                <w:rFonts w:eastAsia="Times New Roman" w:cs="Calibri"/>
                <w:color w:val="000000"/>
                <w:szCs w:val="21"/>
                <w:lang w:val="fr-FR" w:eastAsia="fr-FR"/>
              </w:rPr>
            </w:pPr>
          </w:p>
          <w:p w14:paraId="08E22A49" w14:textId="77777777" w:rsidR="00411479" w:rsidRDefault="00411479" w:rsidP="00EA1104">
            <w:pPr>
              <w:spacing w:after="0" w:line="240" w:lineRule="auto"/>
              <w:jc w:val="both"/>
              <w:rPr>
                <w:rFonts w:eastAsia="Times New Roman" w:cs="Calibri"/>
                <w:color w:val="000000"/>
                <w:szCs w:val="21"/>
                <w:lang w:val="fr-FR" w:eastAsia="fr-FR"/>
              </w:rPr>
            </w:pPr>
          </w:p>
          <w:p w14:paraId="3F9B61C6" w14:textId="77777777" w:rsidR="00411479" w:rsidRDefault="00411479" w:rsidP="00EA1104">
            <w:pPr>
              <w:spacing w:after="0" w:line="240" w:lineRule="auto"/>
              <w:jc w:val="both"/>
              <w:rPr>
                <w:rFonts w:eastAsia="Times New Roman" w:cs="Calibri"/>
                <w:color w:val="000000"/>
                <w:szCs w:val="21"/>
                <w:lang w:val="fr-FR" w:eastAsia="fr-FR"/>
              </w:rPr>
            </w:pPr>
          </w:p>
          <w:p w14:paraId="0FDF88F4" w14:textId="74204A42" w:rsidR="00411479" w:rsidRPr="00CC3D1B" w:rsidRDefault="00411479" w:rsidP="00EA1104">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194</w:t>
            </w:r>
          </w:p>
        </w:tc>
        <w:tc>
          <w:tcPr>
            <w:tcW w:w="848" w:type="dxa"/>
            <w:shd w:val="clear" w:color="auto" w:fill="auto"/>
            <w:vAlign w:val="center"/>
            <w:hideMark/>
          </w:tcPr>
          <w:p w14:paraId="37AA99C5" w14:textId="6C9449C9"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000000" w:fill="FFFFFF"/>
            <w:noWrap/>
            <w:vAlign w:val="center"/>
            <w:hideMark/>
          </w:tcPr>
          <w:p w14:paraId="26D9DF94"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43</w:t>
            </w:r>
          </w:p>
        </w:tc>
        <w:tc>
          <w:tcPr>
            <w:tcW w:w="1512" w:type="dxa"/>
            <w:shd w:val="clear" w:color="auto" w:fill="auto"/>
            <w:noWrap/>
            <w:vAlign w:val="center"/>
          </w:tcPr>
          <w:p w14:paraId="0F62EF69" w14:textId="6DD4BC97"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61873CED" w14:textId="7B32FB04"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48962D38" w14:textId="77777777" w:rsidTr="00F37967">
        <w:trPr>
          <w:trHeight w:val="2400"/>
        </w:trPr>
        <w:tc>
          <w:tcPr>
            <w:tcW w:w="511" w:type="dxa"/>
            <w:shd w:val="clear" w:color="auto" w:fill="auto"/>
            <w:noWrap/>
            <w:vAlign w:val="center"/>
            <w:hideMark/>
          </w:tcPr>
          <w:p w14:paraId="57F0CF06" w14:textId="73116C68"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r w:rsidR="00F37967">
              <w:rPr>
                <w:rFonts w:eastAsia="Times New Roman" w:cs="Calibri"/>
                <w:color w:val="000000"/>
                <w:szCs w:val="21"/>
                <w:lang w:val="fr-FR" w:eastAsia="fr-FR"/>
              </w:rPr>
              <w:t>2</w:t>
            </w:r>
          </w:p>
        </w:tc>
        <w:tc>
          <w:tcPr>
            <w:tcW w:w="1272" w:type="dxa"/>
            <w:gridSpan w:val="2"/>
            <w:shd w:val="clear" w:color="000000" w:fill="00B0F0"/>
            <w:noWrap/>
            <w:vAlign w:val="center"/>
            <w:hideMark/>
          </w:tcPr>
          <w:p w14:paraId="4C42F14C"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600" w:type="dxa"/>
            <w:shd w:val="clear" w:color="auto" w:fill="auto"/>
            <w:vAlign w:val="center"/>
            <w:hideMark/>
          </w:tcPr>
          <w:p w14:paraId="3F2FBB77"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7ème</w:t>
            </w:r>
          </w:p>
        </w:tc>
        <w:tc>
          <w:tcPr>
            <w:tcW w:w="3571" w:type="dxa"/>
            <w:shd w:val="clear" w:color="auto" w:fill="auto"/>
            <w:vAlign w:val="center"/>
            <w:hideMark/>
          </w:tcPr>
          <w:p w14:paraId="25378951"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539" w:type="dxa"/>
            <w:shd w:val="clear" w:color="auto" w:fill="auto"/>
            <w:vAlign w:val="center"/>
            <w:hideMark/>
          </w:tcPr>
          <w:p w14:paraId="5E9BAE08" w14:textId="720FC409" w:rsidR="00EB6BD2" w:rsidRPr="00CC3D1B" w:rsidRDefault="007933A3" w:rsidP="001407BD">
            <w:pPr>
              <w:spacing w:after="0" w:line="240" w:lineRule="auto"/>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0E5BD0F3" w14:textId="77777777" w:rsidR="00EB6BD2" w:rsidRDefault="00EB6BD2" w:rsidP="00EA1104">
            <w:pPr>
              <w:spacing w:after="0" w:line="240" w:lineRule="auto"/>
              <w:jc w:val="both"/>
              <w:rPr>
                <w:rFonts w:eastAsia="Times New Roman" w:cs="Calibri"/>
                <w:color w:val="000000"/>
                <w:szCs w:val="21"/>
                <w:lang w:val="fr-FR" w:eastAsia="fr-FR"/>
              </w:rPr>
            </w:pPr>
          </w:p>
          <w:p w14:paraId="05AAAEA4" w14:textId="77777777" w:rsidR="00411479" w:rsidRDefault="00411479" w:rsidP="00EA1104">
            <w:pPr>
              <w:spacing w:after="0" w:line="240" w:lineRule="auto"/>
              <w:jc w:val="both"/>
              <w:rPr>
                <w:rFonts w:eastAsia="Times New Roman" w:cs="Calibri"/>
                <w:color w:val="000000"/>
                <w:szCs w:val="21"/>
                <w:lang w:val="fr-FR" w:eastAsia="fr-FR"/>
              </w:rPr>
            </w:pPr>
          </w:p>
          <w:p w14:paraId="48E40504" w14:textId="77777777" w:rsidR="00411479" w:rsidRDefault="00411479" w:rsidP="00EA1104">
            <w:pPr>
              <w:spacing w:after="0" w:line="240" w:lineRule="auto"/>
              <w:jc w:val="both"/>
              <w:rPr>
                <w:rFonts w:eastAsia="Times New Roman" w:cs="Calibri"/>
                <w:color w:val="000000"/>
                <w:szCs w:val="21"/>
                <w:lang w:val="fr-FR" w:eastAsia="fr-FR"/>
              </w:rPr>
            </w:pPr>
          </w:p>
          <w:p w14:paraId="3A4A53FD" w14:textId="77777777" w:rsidR="00411479" w:rsidRDefault="00411479" w:rsidP="00EA1104">
            <w:pPr>
              <w:spacing w:after="0" w:line="240" w:lineRule="auto"/>
              <w:jc w:val="both"/>
              <w:rPr>
                <w:rFonts w:eastAsia="Times New Roman" w:cs="Calibri"/>
                <w:color w:val="000000"/>
                <w:szCs w:val="21"/>
                <w:lang w:val="fr-FR" w:eastAsia="fr-FR"/>
              </w:rPr>
            </w:pPr>
          </w:p>
          <w:p w14:paraId="172B8E0B" w14:textId="77777777" w:rsidR="00411479" w:rsidRDefault="00411479" w:rsidP="00EA1104">
            <w:pPr>
              <w:spacing w:after="0" w:line="240" w:lineRule="auto"/>
              <w:jc w:val="both"/>
              <w:rPr>
                <w:rFonts w:eastAsia="Times New Roman" w:cs="Calibri"/>
                <w:color w:val="000000"/>
                <w:szCs w:val="21"/>
                <w:lang w:val="fr-FR" w:eastAsia="fr-FR"/>
              </w:rPr>
            </w:pPr>
          </w:p>
          <w:p w14:paraId="4015E24C" w14:textId="5EA76331" w:rsidR="00411479" w:rsidRPr="00CC3D1B" w:rsidRDefault="00411479" w:rsidP="00EA1104">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52</w:t>
            </w:r>
          </w:p>
        </w:tc>
        <w:tc>
          <w:tcPr>
            <w:tcW w:w="848" w:type="dxa"/>
            <w:shd w:val="clear" w:color="auto" w:fill="auto"/>
            <w:vAlign w:val="center"/>
            <w:hideMark/>
          </w:tcPr>
          <w:p w14:paraId="15705F4C" w14:textId="0D959F88"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130499CA"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328C902F" w14:textId="4D1F4833"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55841E95" w14:textId="1553DBAD"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54FE0EA0" w14:textId="77777777" w:rsidTr="00F37967">
        <w:trPr>
          <w:trHeight w:val="2400"/>
        </w:trPr>
        <w:tc>
          <w:tcPr>
            <w:tcW w:w="511" w:type="dxa"/>
            <w:shd w:val="clear" w:color="auto" w:fill="auto"/>
            <w:noWrap/>
            <w:vAlign w:val="center"/>
            <w:hideMark/>
          </w:tcPr>
          <w:p w14:paraId="4451972F" w14:textId="7B226D77"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w:t>
            </w:r>
            <w:r w:rsidR="00F37967">
              <w:rPr>
                <w:rFonts w:eastAsia="Times New Roman" w:cs="Calibri"/>
                <w:color w:val="000000"/>
                <w:szCs w:val="21"/>
                <w:lang w:val="fr-FR" w:eastAsia="fr-FR"/>
              </w:rPr>
              <w:t>3</w:t>
            </w:r>
          </w:p>
        </w:tc>
        <w:tc>
          <w:tcPr>
            <w:tcW w:w="1272" w:type="dxa"/>
            <w:gridSpan w:val="2"/>
            <w:shd w:val="clear" w:color="000000" w:fill="00B0F0"/>
            <w:noWrap/>
            <w:vAlign w:val="center"/>
            <w:hideMark/>
          </w:tcPr>
          <w:p w14:paraId="0921B7C0"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600" w:type="dxa"/>
            <w:shd w:val="clear" w:color="auto" w:fill="auto"/>
            <w:vAlign w:val="center"/>
            <w:hideMark/>
          </w:tcPr>
          <w:p w14:paraId="6D92F3C6"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7ème</w:t>
            </w:r>
          </w:p>
        </w:tc>
        <w:tc>
          <w:tcPr>
            <w:tcW w:w="3571" w:type="dxa"/>
            <w:shd w:val="clear" w:color="auto" w:fill="auto"/>
            <w:vAlign w:val="center"/>
            <w:hideMark/>
          </w:tcPr>
          <w:p w14:paraId="399EE785"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539" w:type="dxa"/>
            <w:shd w:val="clear" w:color="auto" w:fill="auto"/>
            <w:vAlign w:val="center"/>
            <w:hideMark/>
          </w:tcPr>
          <w:p w14:paraId="2024A512" w14:textId="14A2A318"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36754886" w14:textId="77777777" w:rsidR="00EB6BD2" w:rsidRDefault="00EB6BD2" w:rsidP="00EA1104">
            <w:pPr>
              <w:spacing w:after="0" w:line="240" w:lineRule="auto"/>
              <w:jc w:val="both"/>
              <w:rPr>
                <w:rFonts w:eastAsia="Times New Roman" w:cs="Calibri"/>
                <w:color w:val="000000"/>
                <w:szCs w:val="21"/>
                <w:lang w:val="fr-FR" w:eastAsia="fr-FR"/>
              </w:rPr>
            </w:pPr>
          </w:p>
          <w:p w14:paraId="66AC2063" w14:textId="77777777" w:rsidR="00411479" w:rsidRPr="00411479" w:rsidRDefault="00411479" w:rsidP="00411479">
            <w:pPr>
              <w:rPr>
                <w:rFonts w:eastAsia="Times New Roman" w:cs="Calibri"/>
                <w:szCs w:val="21"/>
                <w:lang w:val="fr-FR" w:eastAsia="fr-FR"/>
              </w:rPr>
            </w:pPr>
          </w:p>
          <w:p w14:paraId="24353E44" w14:textId="77777777" w:rsidR="00411479" w:rsidRDefault="00411479" w:rsidP="00411479">
            <w:pPr>
              <w:rPr>
                <w:rFonts w:eastAsia="Times New Roman" w:cs="Calibri"/>
                <w:color w:val="000000"/>
                <w:szCs w:val="21"/>
                <w:lang w:val="fr-FR" w:eastAsia="fr-FR"/>
              </w:rPr>
            </w:pPr>
          </w:p>
          <w:p w14:paraId="23366620" w14:textId="5720B4C3" w:rsidR="00411479" w:rsidRPr="00411479" w:rsidRDefault="00411479" w:rsidP="00411479">
            <w:pPr>
              <w:rPr>
                <w:rFonts w:eastAsia="Times New Roman" w:cs="Calibri"/>
                <w:szCs w:val="21"/>
                <w:lang w:val="fr-FR" w:eastAsia="fr-FR"/>
              </w:rPr>
            </w:pPr>
            <w:r>
              <w:rPr>
                <w:rFonts w:eastAsia="Times New Roman" w:cs="Calibri"/>
                <w:szCs w:val="21"/>
                <w:lang w:val="fr-FR" w:eastAsia="fr-FR"/>
              </w:rPr>
              <w:t>68</w:t>
            </w:r>
          </w:p>
        </w:tc>
        <w:tc>
          <w:tcPr>
            <w:tcW w:w="848" w:type="dxa"/>
            <w:shd w:val="clear" w:color="auto" w:fill="auto"/>
            <w:vAlign w:val="center"/>
            <w:hideMark/>
          </w:tcPr>
          <w:p w14:paraId="38DD6F84" w14:textId="229758CD"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220BFBD6"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40C91543" w14:textId="5A7F4FBE"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7D4180FB" w14:textId="4421A9E3"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3207B5F2" w14:textId="77777777" w:rsidTr="00F37967">
        <w:trPr>
          <w:trHeight w:val="2400"/>
        </w:trPr>
        <w:tc>
          <w:tcPr>
            <w:tcW w:w="511" w:type="dxa"/>
            <w:shd w:val="clear" w:color="auto" w:fill="auto"/>
            <w:noWrap/>
            <w:vAlign w:val="center"/>
            <w:hideMark/>
          </w:tcPr>
          <w:p w14:paraId="3183EA44" w14:textId="765DD3D3"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r w:rsidR="00F37967">
              <w:rPr>
                <w:rFonts w:eastAsia="Times New Roman" w:cs="Calibri"/>
                <w:color w:val="000000"/>
                <w:szCs w:val="21"/>
                <w:lang w:val="fr-FR" w:eastAsia="fr-FR"/>
              </w:rPr>
              <w:t>4</w:t>
            </w:r>
          </w:p>
        </w:tc>
        <w:tc>
          <w:tcPr>
            <w:tcW w:w="1272" w:type="dxa"/>
            <w:gridSpan w:val="2"/>
            <w:shd w:val="clear" w:color="000000" w:fill="00B0F0"/>
            <w:noWrap/>
            <w:vAlign w:val="center"/>
            <w:hideMark/>
          </w:tcPr>
          <w:p w14:paraId="2CBEF9E3"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600" w:type="dxa"/>
            <w:shd w:val="clear" w:color="auto" w:fill="auto"/>
            <w:vAlign w:val="center"/>
            <w:hideMark/>
          </w:tcPr>
          <w:p w14:paraId="3585425F"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7ème</w:t>
            </w:r>
          </w:p>
        </w:tc>
        <w:tc>
          <w:tcPr>
            <w:tcW w:w="3571" w:type="dxa"/>
            <w:shd w:val="clear" w:color="auto" w:fill="auto"/>
            <w:vAlign w:val="center"/>
            <w:hideMark/>
          </w:tcPr>
          <w:p w14:paraId="5450063C"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Kinshasa, 2019</w:t>
            </w:r>
          </w:p>
        </w:tc>
        <w:tc>
          <w:tcPr>
            <w:tcW w:w="2539" w:type="dxa"/>
            <w:shd w:val="clear" w:color="auto" w:fill="auto"/>
            <w:vAlign w:val="center"/>
            <w:hideMark/>
          </w:tcPr>
          <w:p w14:paraId="1D0C0FD4" w14:textId="603CF8A2"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7FB0E33C" w14:textId="77777777" w:rsidR="00EB6BD2" w:rsidRDefault="00EB6BD2" w:rsidP="00EA1104">
            <w:pPr>
              <w:spacing w:after="0" w:line="240" w:lineRule="auto"/>
              <w:jc w:val="both"/>
              <w:rPr>
                <w:rFonts w:eastAsia="Times New Roman" w:cs="Calibri"/>
                <w:color w:val="000000"/>
                <w:szCs w:val="21"/>
                <w:lang w:val="fr-FR" w:eastAsia="fr-FR"/>
              </w:rPr>
            </w:pPr>
          </w:p>
          <w:p w14:paraId="69CA6EAE" w14:textId="77777777" w:rsidR="00411479" w:rsidRPr="00411479" w:rsidRDefault="00411479" w:rsidP="00411479">
            <w:pPr>
              <w:rPr>
                <w:rFonts w:eastAsia="Times New Roman" w:cs="Calibri"/>
                <w:szCs w:val="21"/>
                <w:lang w:val="fr-FR" w:eastAsia="fr-FR"/>
              </w:rPr>
            </w:pPr>
          </w:p>
          <w:p w14:paraId="56AC42B1" w14:textId="77777777" w:rsidR="00411479" w:rsidRDefault="00411479" w:rsidP="00411479">
            <w:pPr>
              <w:rPr>
                <w:rFonts w:eastAsia="Times New Roman" w:cs="Calibri"/>
                <w:color w:val="000000"/>
                <w:szCs w:val="21"/>
                <w:lang w:val="fr-FR" w:eastAsia="fr-FR"/>
              </w:rPr>
            </w:pPr>
          </w:p>
          <w:p w14:paraId="729A6C7E" w14:textId="7AC19F2B" w:rsidR="00411479" w:rsidRPr="00411479" w:rsidRDefault="00411479" w:rsidP="00411479">
            <w:pPr>
              <w:rPr>
                <w:rFonts w:eastAsia="Times New Roman" w:cs="Calibri"/>
                <w:szCs w:val="21"/>
                <w:lang w:val="fr-FR" w:eastAsia="fr-FR"/>
              </w:rPr>
            </w:pPr>
            <w:r>
              <w:rPr>
                <w:rFonts w:eastAsia="Times New Roman" w:cs="Calibri"/>
                <w:szCs w:val="21"/>
                <w:lang w:val="fr-FR" w:eastAsia="fr-FR"/>
              </w:rPr>
              <w:t>24</w:t>
            </w:r>
          </w:p>
        </w:tc>
        <w:tc>
          <w:tcPr>
            <w:tcW w:w="848" w:type="dxa"/>
            <w:shd w:val="clear" w:color="auto" w:fill="auto"/>
            <w:vAlign w:val="center"/>
            <w:hideMark/>
          </w:tcPr>
          <w:p w14:paraId="72C7FE4C" w14:textId="78F88F32"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7D7391FB"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55B44B6F" w14:textId="174BA4F8"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00BEC7E8" w14:textId="6123038A"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62CF7EC8" w14:textId="77777777" w:rsidTr="00F37967">
        <w:trPr>
          <w:trHeight w:val="2400"/>
        </w:trPr>
        <w:tc>
          <w:tcPr>
            <w:tcW w:w="511" w:type="dxa"/>
            <w:shd w:val="clear" w:color="auto" w:fill="auto"/>
            <w:noWrap/>
            <w:vAlign w:val="center"/>
            <w:hideMark/>
          </w:tcPr>
          <w:p w14:paraId="6CDBD443" w14:textId="3988487B"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w:t>
            </w:r>
            <w:r w:rsidR="00F37967">
              <w:rPr>
                <w:rFonts w:eastAsia="Times New Roman" w:cs="Calibri"/>
                <w:color w:val="000000"/>
                <w:szCs w:val="21"/>
                <w:lang w:val="fr-FR" w:eastAsia="fr-FR"/>
              </w:rPr>
              <w:t>5</w:t>
            </w:r>
          </w:p>
        </w:tc>
        <w:tc>
          <w:tcPr>
            <w:tcW w:w="1272" w:type="dxa"/>
            <w:gridSpan w:val="2"/>
            <w:shd w:val="clear" w:color="000000" w:fill="D9D9D9"/>
            <w:noWrap/>
            <w:vAlign w:val="center"/>
            <w:hideMark/>
          </w:tcPr>
          <w:p w14:paraId="486B0164"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600" w:type="dxa"/>
            <w:shd w:val="clear" w:color="auto" w:fill="auto"/>
            <w:vAlign w:val="center"/>
            <w:hideMark/>
          </w:tcPr>
          <w:p w14:paraId="4C2142E7"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8ème</w:t>
            </w:r>
          </w:p>
        </w:tc>
        <w:tc>
          <w:tcPr>
            <w:tcW w:w="3571" w:type="dxa"/>
            <w:shd w:val="clear" w:color="auto" w:fill="auto"/>
            <w:vAlign w:val="center"/>
            <w:hideMark/>
          </w:tcPr>
          <w:p w14:paraId="33106F23"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539" w:type="dxa"/>
            <w:shd w:val="clear" w:color="auto" w:fill="auto"/>
            <w:vAlign w:val="center"/>
            <w:hideMark/>
          </w:tcPr>
          <w:p w14:paraId="188455AD" w14:textId="0CBADC01"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3CF41A00" w14:textId="77777777" w:rsidR="00EB6BD2" w:rsidRDefault="00EB6BD2" w:rsidP="00EA1104">
            <w:pPr>
              <w:spacing w:after="0" w:line="240" w:lineRule="auto"/>
              <w:jc w:val="both"/>
              <w:rPr>
                <w:rFonts w:eastAsia="Times New Roman" w:cs="Calibri"/>
                <w:color w:val="000000"/>
                <w:szCs w:val="21"/>
                <w:lang w:val="fr-FR" w:eastAsia="fr-FR"/>
              </w:rPr>
            </w:pPr>
          </w:p>
          <w:p w14:paraId="4C5911C6" w14:textId="77777777" w:rsidR="00411479" w:rsidRPr="00411479" w:rsidRDefault="00411479" w:rsidP="00411479">
            <w:pPr>
              <w:rPr>
                <w:rFonts w:eastAsia="Times New Roman" w:cs="Calibri"/>
                <w:szCs w:val="21"/>
                <w:lang w:val="fr-FR" w:eastAsia="fr-FR"/>
              </w:rPr>
            </w:pPr>
          </w:p>
          <w:p w14:paraId="2C153E65" w14:textId="77777777" w:rsidR="00411479" w:rsidRDefault="00411479" w:rsidP="00411479">
            <w:pPr>
              <w:rPr>
                <w:rFonts w:eastAsia="Times New Roman" w:cs="Calibri"/>
                <w:color w:val="000000"/>
                <w:szCs w:val="21"/>
                <w:lang w:val="fr-FR" w:eastAsia="fr-FR"/>
              </w:rPr>
            </w:pPr>
          </w:p>
          <w:p w14:paraId="4210D29A" w14:textId="26FF85E9" w:rsidR="00411479" w:rsidRPr="00411479" w:rsidRDefault="00411479" w:rsidP="00411479">
            <w:pPr>
              <w:rPr>
                <w:rFonts w:eastAsia="Times New Roman" w:cs="Calibri"/>
                <w:szCs w:val="21"/>
                <w:lang w:val="fr-FR" w:eastAsia="fr-FR"/>
              </w:rPr>
            </w:pPr>
            <w:r>
              <w:rPr>
                <w:rFonts w:eastAsia="Times New Roman" w:cs="Calibri"/>
                <w:szCs w:val="21"/>
                <w:lang w:val="fr-FR" w:eastAsia="fr-FR"/>
              </w:rPr>
              <w:t>12</w:t>
            </w:r>
          </w:p>
        </w:tc>
        <w:tc>
          <w:tcPr>
            <w:tcW w:w="848" w:type="dxa"/>
            <w:shd w:val="clear" w:color="auto" w:fill="auto"/>
            <w:vAlign w:val="center"/>
            <w:hideMark/>
          </w:tcPr>
          <w:p w14:paraId="27D79E06" w14:textId="29411D61"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15D60D4C"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4FC8CA2A" w14:textId="635A4AA1"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650097E1" w14:textId="4C047DC8"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4164CC08" w14:textId="77777777" w:rsidTr="00F37967">
        <w:trPr>
          <w:trHeight w:val="2400"/>
        </w:trPr>
        <w:tc>
          <w:tcPr>
            <w:tcW w:w="511" w:type="dxa"/>
            <w:shd w:val="clear" w:color="auto" w:fill="auto"/>
            <w:noWrap/>
            <w:vAlign w:val="center"/>
            <w:hideMark/>
          </w:tcPr>
          <w:p w14:paraId="4D3FBC03" w14:textId="1AEC3B24"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r w:rsidR="00F37967">
              <w:rPr>
                <w:rFonts w:eastAsia="Times New Roman" w:cs="Calibri"/>
                <w:color w:val="000000"/>
                <w:szCs w:val="21"/>
                <w:lang w:val="fr-FR" w:eastAsia="fr-FR"/>
              </w:rPr>
              <w:t>6</w:t>
            </w:r>
          </w:p>
        </w:tc>
        <w:tc>
          <w:tcPr>
            <w:tcW w:w="1272" w:type="dxa"/>
            <w:gridSpan w:val="2"/>
            <w:shd w:val="clear" w:color="000000" w:fill="D9D9D9"/>
            <w:noWrap/>
            <w:vAlign w:val="center"/>
            <w:hideMark/>
          </w:tcPr>
          <w:p w14:paraId="211C9483"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600" w:type="dxa"/>
            <w:shd w:val="clear" w:color="auto" w:fill="auto"/>
            <w:vAlign w:val="center"/>
            <w:hideMark/>
          </w:tcPr>
          <w:p w14:paraId="607A1BC3"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8ème</w:t>
            </w:r>
          </w:p>
        </w:tc>
        <w:tc>
          <w:tcPr>
            <w:tcW w:w="3571" w:type="dxa"/>
            <w:shd w:val="clear" w:color="auto" w:fill="auto"/>
            <w:vAlign w:val="center"/>
            <w:hideMark/>
          </w:tcPr>
          <w:p w14:paraId="4787EE31"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539" w:type="dxa"/>
            <w:shd w:val="clear" w:color="auto" w:fill="auto"/>
            <w:vAlign w:val="center"/>
            <w:hideMark/>
          </w:tcPr>
          <w:p w14:paraId="44C9AC49" w14:textId="38EA7DDF"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552898E3" w14:textId="77777777" w:rsidR="00EB6BD2" w:rsidRDefault="00EB6BD2" w:rsidP="00EA1104">
            <w:pPr>
              <w:spacing w:after="0" w:line="240" w:lineRule="auto"/>
              <w:jc w:val="both"/>
              <w:rPr>
                <w:rFonts w:eastAsia="Times New Roman" w:cs="Calibri"/>
                <w:color w:val="000000"/>
                <w:szCs w:val="21"/>
                <w:lang w:val="fr-FR" w:eastAsia="fr-FR"/>
              </w:rPr>
            </w:pPr>
          </w:p>
          <w:p w14:paraId="2D9A9AF7" w14:textId="77777777" w:rsidR="00411479" w:rsidRDefault="00411479" w:rsidP="00EA1104">
            <w:pPr>
              <w:spacing w:after="0" w:line="240" w:lineRule="auto"/>
              <w:jc w:val="both"/>
              <w:rPr>
                <w:rFonts w:eastAsia="Times New Roman" w:cs="Calibri"/>
                <w:color w:val="000000"/>
                <w:szCs w:val="21"/>
                <w:lang w:val="fr-FR" w:eastAsia="fr-FR"/>
              </w:rPr>
            </w:pPr>
          </w:p>
          <w:p w14:paraId="39FAD308" w14:textId="77777777" w:rsidR="00411479" w:rsidRDefault="00411479" w:rsidP="00EA1104">
            <w:pPr>
              <w:spacing w:after="0" w:line="240" w:lineRule="auto"/>
              <w:jc w:val="both"/>
              <w:rPr>
                <w:rFonts w:eastAsia="Times New Roman" w:cs="Calibri"/>
                <w:color w:val="000000"/>
                <w:szCs w:val="21"/>
                <w:lang w:val="fr-FR" w:eastAsia="fr-FR"/>
              </w:rPr>
            </w:pPr>
          </w:p>
          <w:p w14:paraId="26101492" w14:textId="77777777" w:rsidR="00411479" w:rsidRDefault="00411479" w:rsidP="00EA1104">
            <w:pPr>
              <w:spacing w:after="0" w:line="240" w:lineRule="auto"/>
              <w:jc w:val="both"/>
              <w:rPr>
                <w:rFonts w:eastAsia="Times New Roman" w:cs="Calibri"/>
                <w:color w:val="000000"/>
                <w:szCs w:val="21"/>
                <w:lang w:val="fr-FR" w:eastAsia="fr-FR"/>
              </w:rPr>
            </w:pPr>
          </w:p>
          <w:p w14:paraId="468D6BCE" w14:textId="77777777" w:rsidR="00411479" w:rsidRDefault="00411479" w:rsidP="00EA1104">
            <w:pPr>
              <w:spacing w:after="0" w:line="240" w:lineRule="auto"/>
              <w:jc w:val="both"/>
              <w:rPr>
                <w:rFonts w:eastAsia="Times New Roman" w:cs="Calibri"/>
                <w:color w:val="000000"/>
                <w:szCs w:val="21"/>
                <w:lang w:val="fr-FR" w:eastAsia="fr-FR"/>
              </w:rPr>
            </w:pPr>
          </w:p>
          <w:p w14:paraId="44D009C0" w14:textId="1A43AF4E" w:rsidR="00411479" w:rsidRPr="00CC3D1B" w:rsidRDefault="00411479" w:rsidP="00EA1104">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20</w:t>
            </w:r>
          </w:p>
        </w:tc>
        <w:tc>
          <w:tcPr>
            <w:tcW w:w="848" w:type="dxa"/>
            <w:shd w:val="clear" w:color="auto" w:fill="auto"/>
            <w:vAlign w:val="center"/>
            <w:hideMark/>
          </w:tcPr>
          <w:p w14:paraId="07E3483C" w14:textId="1A6C38E9"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3556E5DD"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61BD0E60" w14:textId="57EA9480"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2CDD5078" w14:textId="19EDEEB0" w:rsidR="00EB6BD2" w:rsidRPr="00CC3D1B" w:rsidRDefault="00EB6BD2" w:rsidP="00EA1104">
            <w:pPr>
              <w:spacing w:after="0" w:line="240" w:lineRule="auto"/>
              <w:jc w:val="both"/>
              <w:rPr>
                <w:rFonts w:eastAsia="Times New Roman" w:cs="Calibri"/>
                <w:color w:val="000000"/>
                <w:szCs w:val="21"/>
                <w:lang w:val="fr-FR" w:eastAsia="fr-FR"/>
              </w:rPr>
            </w:pPr>
          </w:p>
        </w:tc>
      </w:tr>
      <w:tr w:rsidR="00EB6BD2" w:rsidRPr="00CC3D1B" w14:paraId="19CE854F" w14:textId="77777777" w:rsidTr="00F37967">
        <w:trPr>
          <w:trHeight w:val="2400"/>
        </w:trPr>
        <w:tc>
          <w:tcPr>
            <w:tcW w:w="511" w:type="dxa"/>
            <w:shd w:val="clear" w:color="auto" w:fill="auto"/>
            <w:noWrap/>
            <w:vAlign w:val="center"/>
            <w:hideMark/>
          </w:tcPr>
          <w:p w14:paraId="52F430D6" w14:textId="301786B7" w:rsidR="00EB6BD2" w:rsidRPr="00CC3D1B" w:rsidRDefault="00EB6BD2"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w:t>
            </w:r>
            <w:r w:rsidR="00F37967">
              <w:rPr>
                <w:rFonts w:eastAsia="Times New Roman" w:cs="Calibri"/>
                <w:color w:val="000000"/>
                <w:szCs w:val="21"/>
                <w:lang w:val="fr-FR" w:eastAsia="fr-FR"/>
              </w:rPr>
              <w:t>7</w:t>
            </w:r>
          </w:p>
        </w:tc>
        <w:tc>
          <w:tcPr>
            <w:tcW w:w="1272" w:type="dxa"/>
            <w:gridSpan w:val="2"/>
            <w:shd w:val="clear" w:color="000000" w:fill="D9D9D9"/>
            <w:noWrap/>
            <w:vAlign w:val="center"/>
            <w:hideMark/>
          </w:tcPr>
          <w:p w14:paraId="7D026B17"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600" w:type="dxa"/>
            <w:shd w:val="clear" w:color="auto" w:fill="auto"/>
            <w:vAlign w:val="center"/>
            <w:hideMark/>
          </w:tcPr>
          <w:p w14:paraId="60D33A07"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8ème</w:t>
            </w:r>
          </w:p>
        </w:tc>
        <w:tc>
          <w:tcPr>
            <w:tcW w:w="3571" w:type="dxa"/>
            <w:shd w:val="clear" w:color="auto" w:fill="auto"/>
            <w:vAlign w:val="center"/>
            <w:hideMark/>
          </w:tcPr>
          <w:p w14:paraId="2266154E" w14:textId="77777777" w:rsidR="00EB6BD2" w:rsidRPr="00CC3D1B" w:rsidRDefault="00EB6BD2"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1ère Edition, Kinshasa 2019</w:t>
            </w:r>
          </w:p>
        </w:tc>
        <w:tc>
          <w:tcPr>
            <w:tcW w:w="2539" w:type="dxa"/>
            <w:shd w:val="clear" w:color="auto" w:fill="auto"/>
            <w:vAlign w:val="center"/>
            <w:hideMark/>
          </w:tcPr>
          <w:p w14:paraId="414C275B" w14:textId="5232E41A" w:rsidR="00EB6BD2" w:rsidRPr="00CC3D1B" w:rsidRDefault="001407BD" w:rsidP="00EA1104">
            <w:pPr>
              <w:spacing w:after="0" w:line="240" w:lineRule="auto"/>
              <w:jc w:val="both"/>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28" w:type="dxa"/>
          </w:tcPr>
          <w:p w14:paraId="4B838AC2" w14:textId="77777777" w:rsidR="00EB6BD2" w:rsidRDefault="00EB6BD2" w:rsidP="00EA1104">
            <w:pPr>
              <w:spacing w:after="0" w:line="240" w:lineRule="auto"/>
              <w:jc w:val="both"/>
              <w:rPr>
                <w:rFonts w:eastAsia="Times New Roman" w:cs="Calibri"/>
                <w:color w:val="000000"/>
                <w:szCs w:val="21"/>
                <w:lang w:val="fr-FR" w:eastAsia="fr-FR"/>
              </w:rPr>
            </w:pPr>
          </w:p>
          <w:p w14:paraId="12D7E4D2" w14:textId="77777777" w:rsidR="00EB6BD2" w:rsidRDefault="00EB6BD2" w:rsidP="00EA1104">
            <w:pPr>
              <w:spacing w:after="0" w:line="240" w:lineRule="auto"/>
              <w:jc w:val="both"/>
              <w:rPr>
                <w:rFonts w:eastAsia="Times New Roman" w:cs="Calibri"/>
                <w:color w:val="000000"/>
                <w:szCs w:val="21"/>
                <w:lang w:val="fr-FR" w:eastAsia="fr-FR"/>
              </w:rPr>
            </w:pPr>
          </w:p>
          <w:p w14:paraId="54878733" w14:textId="77777777" w:rsidR="00EB6BD2" w:rsidRDefault="00EB6BD2" w:rsidP="00EA1104">
            <w:pPr>
              <w:spacing w:after="0" w:line="240" w:lineRule="auto"/>
              <w:jc w:val="both"/>
              <w:rPr>
                <w:rFonts w:eastAsia="Times New Roman" w:cs="Calibri"/>
                <w:color w:val="000000"/>
                <w:szCs w:val="21"/>
                <w:lang w:val="fr-FR" w:eastAsia="fr-FR"/>
              </w:rPr>
            </w:pPr>
          </w:p>
          <w:p w14:paraId="24FB0E4D" w14:textId="77777777" w:rsidR="00EB6BD2" w:rsidRDefault="00EB6BD2" w:rsidP="00EA1104">
            <w:pPr>
              <w:spacing w:after="0" w:line="240" w:lineRule="auto"/>
              <w:jc w:val="both"/>
              <w:rPr>
                <w:rFonts w:eastAsia="Times New Roman" w:cs="Calibri"/>
                <w:color w:val="000000"/>
                <w:szCs w:val="21"/>
                <w:lang w:val="fr-FR" w:eastAsia="fr-FR"/>
              </w:rPr>
            </w:pPr>
          </w:p>
          <w:p w14:paraId="641D0A07" w14:textId="77777777" w:rsidR="00EB6BD2" w:rsidRDefault="00EB6BD2" w:rsidP="00EA1104">
            <w:pPr>
              <w:spacing w:after="0" w:line="240" w:lineRule="auto"/>
              <w:jc w:val="both"/>
              <w:rPr>
                <w:rFonts w:eastAsia="Times New Roman" w:cs="Calibri"/>
                <w:color w:val="000000"/>
                <w:szCs w:val="21"/>
                <w:lang w:val="fr-FR" w:eastAsia="fr-FR"/>
              </w:rPr>
            </w:pPr>
          </w:p>
          <w:p w14:paraId="7E030D90" w14:textId="04D0775C" w:rsidR="00EB6BD2" w:rsidRPr="00CC3D1B" w:rsidRDefault="00EB6BD2" w:rsidP="00EA1104">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20</w:t>
            </w:r>
          </w:p>
        </w:tc>
        <w:tc>
          <w:tcPr>
            <w:tcW w:w="848" w:type="dxa"/>
            <w:shd w:val="clear" w:color="auto" w:fill="auto"/>
            <w:vAlign w:val="center"/>
            <w:hideMark/>
          </w:tcPr>
          <w:p w14:paraId="218E959E" w14:textId="7C12F30C"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760E93C7" w14:textId="77777777" w:rsidR="00EB6BD2" w:rsidRPr="00CC3D1B" w:rsidRDefault="00EB6BD2"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28484124" w14:textId="5D38EAEB" w:rsidR="00EB6BD2" w:rsidRPr="00CC3D1B" w:rsidRDefault="00EB6BD2" w:rsidP="00EA1104">
            <w:pPr>
              <w:spacing w:after="0" w:line="240" w:lineRule="auto"/>
              <w:jc w:val="both"/>
              <w:rPr>
                <w:rFonts w:eastAsia="Times New Roman" w:cs="Calibri"/>
                <w:color w:val="000000"/>
                <w:szCs w:val="21"/>
                <w:lang w:val="fr-FR" w:eastAsia="fr-FR"/>
              </w:rPr>
            </w:pPr>
          </w:p>
        </w:tc>
        <w:tc>
          <w:tcPr>
            <w:tcW w:w="1790" w:type="dxa"/>
            <w:shd w:val="clear" w:color="auto" w:fill="auto"/>
            <w:noWrap/>
            <w:vAlign w:val="center"/>
          </w:tcPr>
          <w:p w14:paraId="76F7C1B0" w14:textId="5D4FE60A" w:rsidR="00EB6BD2" w:rsidRPr="00CC3D1B" w:rsidRDefault="00EB6BD2" w:rsidP="00EA1104">
            <w:pPr>
              <w:spacing w:after="0" w:line="240" w:lineRule="auto"/>
              <w:jc w:val="both"/>
              <w:rPr>
                <w:rFonts w:eastAsia="Times New Roman" w:cs="Calibri"/>
                <w:color w:val="000000"/>
                <w:szCs w:val="21"/>
                <w:lang w:val="fr-FR" w:eastAsia="fr-FR"/>
              </w:rPr>
            </w:pPr>
          </w:p>
        </w:tc>
      </w:tr>
    </w:tbl>
    <w:p w14:paraId="3493D2D1" w14:textId="77777777" w:rsidR="00EA068C" w:rsidRPr="00CC3D1B" w:rsidRDefault="00EA068C" w:rsidP="00CA4EE5"/>
    <w:p w14:paraId="74A070C5" w14:textId="77777777" w:rsidR="009C1B2A" w:rsidRPr="00CC3D1B" w:rsidRDefault="009C1B2A" w:rsidP="00CA4EE5"/>
    <w:p w14:paraId="24244129" w14:textId="77777777" w:rsidR="009C1B2A" w:rsidRDefault="009C1B2A" w:rsidP="00CA4EE5"/>
    <w:p w14:paraId="0DB2BD65" w14:textId="77777777" w:rsidR="00F37967" w:rsidRDefault="00F37967" w:rsidP="00CA4EE5"/>
    <w:p w14:paraId="51601472" w14:textId="77777777" w:rsidR="00F37967" w:rsidRDefault="00F37967" w:rsidP="00CA4EE5"/>
    <w:p w14:paraId="26958B6C" w14:textId="77777777" w:rsidR="00F37967" w:rsidRDefault="00F37967" w:rsidP="00CA4EE5"/>
    <w:p w14:paraId="2BCD14A5" w14:textId="77777777" w:rsidR="00F37967" w:rsidRDefault="00F37967" w:rsidP="00CA4EE5"/>
    <w:p w14:paraId="41BCB8BA" w14:textId="77777777" w:rsidR="00F37967" w:rsidRDefault="00F37967" w:rsidP="00CA4EE5"/>
    <w:p w14:paraId="3DF7B418" w14:textId="77777777" w:rsidR="00F37967" w:rsidRDefault="00F37967" w:rsidP="00CA4EE5"/>
    <w:p w14:paraId="0541FBF0" w14:textId="77777777" w:rsidR="000E5B74" w:rsidRPr="00CC3D1B" w:rsidRDefault="000E5B74" w:rsidP="00CA4EE5"/>
    <w:p w14:paraId="0FD90402" w14:textId="23A964FC" w:rsidR="00CA4EE5" w:rsidRPr="00CC3D1B" w:rsidRDefault="00CA4EE5" w:rsidP="00CA4EE5">
      <w:pPr>
        <w:rPr>
          <w:b/>
          <w:bCs/>
          <w:szCs w:val="21"/>
        </w:rPr>
      </w:pPr>
      <w:r w:rsidRPr="00CC3D1B">
        <w:rPr>
          <w:b/>
          <w:bCs/>
          <w:szCs w:val="21"/>
        </w:rPr>
        <w:lastRenderedPageBreak/>
        <w:t>LOT 2-Coordination provinciale du Kasaï-</w:t>
      </w:r>
      <w:r w:rsidR="00EA068C" w:rsidRPr="00CC3D1B">
        <w:rPr>
          <w:b/>
          <w:bCs/>
          <w:szCs w:val="21"/>
        </w:rPr>
        <w:t>Oriental «</w:t>
      </w:r>
      <w:r w:rsidRPr="00CC3D1B">
        <w:rPr>
          <w:b/>
          <w:bCs/>
          <w:szCs w:val="21"/>
        </w:rPr>
        <w:t> KOR »</w:t>
      </w:r>
    </w:p>
    <w:tbl>
      <w:tblPr>
        <w:tblW w:w="14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9"/>
        <w:gridCol w:w="872"/>
        <w:gridCol w:w="558"/>
        <w:gridCol w:w="405"/>
        <w:gridCol w:w="2253"/>
        <w:gridCol w:w="2958"/>
        <w:gridCol w:w="1079"/>
        <w:gridCol w:w="1079"/>
        <w:gridCol w:w="993"/>
        <w:gridCol w:w="1477"/>
        <w:gridCol w:w="1792"/>
      </w:tblGrid>
      <w:tr w:rsidR="006E56DA" w:rsidRPr="00CC3D1B" w14:paraId="4CF49F63" w14:textId="77777777" w:rsidTr="00EB6BD2">
        <w:trPr>
          <w:trHeight w:val="432"/>
          <w:tblHeader/>
        </w:trPr>
        <w:tc>
          <w:tcPr>
            <w:tcW w:w="1951" w:type="dxa"/>
            <w:gridSpan w:val="2"/>
            <w:vMerge w:val="restart"/>
            <w:shd w:val="clear" w:color="auto" w:fill="D9D9D9" w:themeFill="background1" w:themeFillShade="D9"/>
            <w:vAlign w:val="center"/>
            <w:hideMark/>
          </w:tcPr>
          <w:p w14:paraId="199DC869" w14:textId="77777777" w:rsidR="006E56DA" w:rsidRPr="00CC3D1B" w:rsidRDefault="006E56D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Classe</w:t>
            </w:r>
          </w:p>
        </w:tc>
        <w:tc>
          <w:tcPr>
            <w:tcW w:w="558" w:type="dxa"/>
            <w:vMerge w:val="restart"/>
            <w:shd w:val="clear" w:color="auto" w:fill="D9D9D9" w:themeFill="background1" w:themeFillShade="D9"/>
            <w:vAlign w:val="center"/>
            <w:hideMark/>
          </w:tcPr>
          <w:p w14:paraId="551E23D5" w14:textId="77777777" w:rsidR="006E56DA" w:rsidRPr="00CC3D1B" w:rsidRDefault="006E56D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Réf</w:t>
            </w:r>
          </w:p>
        </w:tc>
        <w:tc>
          <w:tcPr>
            <w:tcW w:w="405" w:type="dxa"/>
            <w:vMerge w:val="restart"/>
            <w:shd w:val="clear" w:color="auto" w:fill="D9D9D9" w:themeFill="background1" w:themeFillShade="D9"/>
            <w:vAlign w:val="center"/>
            <w:hideMark/>
          </w:tcPr>
          <w:p w14:paraId="00518B5C" w14:textId="77777777" w:rsidR="006E56DA" w:rsidRPr="00CC3D1B" w:rsidRDefault="006E56D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N°</w:t>
            </w:r>
          </w:p>
        </w:tc>
        <w:tc>
          <w:tcPr>
            <w:tcW w:w="2253" w:type="dxa"/>
            <w:vMerge w:val="restart"/>
            <w:shd w:val="clear" w:color="auto" w:fill="D9D9D9" w:themeFill="background1" w:themeFillShade="D9"/>
            <w:vAlign w:val="center"/>
            <w:hideMark/>
          </w:tcPr>
          <w:p w14:paraId="535BE7E4" w14:textId="77777777" w:rsidR="006E56DA" w:rsidRPr="00CC3D1B" w:rsidRDefault="006E56D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Désignation</w:t>
            </w:r>
          </w:p>
        </w:tc>
        <w:tc>
          <w:tcPr>
            <w:tcW w:w="2958" w:type="dxa"/>
            <w:vMerge w:val="restart"/>
            <w:shd w:val="clear" w:color="auto" w:fill="D9D9D9" w:themeFill="background1" w:themeFillShade="D9"/>
            <w:vAlign w:val="center"/>
            <w:hideMark/>
          </w:tcPr>
          <w:p w14:paraId="07DBFAC3" w14:textId="77777777" w:rsidR="006E56DA" w:rsidRPr="00CC3D1B" w:rsidRDefault="006E56D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 xml:space="preserve">Auteurs/Référence /Spécifications techniques </w:t>
            </w:r>
          </w:p>
        </w:tc>
        <w:tc>
          <w:tcPr>
            <w:tcW w:w="1079" w:type="dxa"/>
            <w:vMerge w:val="restart"/>
            <w:shd w:val="clear" w:color="auto" w:fill="D9D9D9" w:themeFill="background1" w:themeFillShade="D9"/>
          </w:tcPr>
          <w:p w14:paraId="586581C8" w14:textId="44FA0D21" w:rsidR="006E56DA" w:rsidRPr="00CC3D1B" w:rsidRDefault="006E56DA" w:rsidP="009C1B2A">
            <w:pPr>
              <w:spacing w:after="0" w:line="240" w:lineRule="auto"/>
              <w:rPr>
                <w:rFonts w:eastAsia="Times New Roman" w:cs="Calibri"/>
                <w:b/>
                <w:bCs/>
                <w:color w:val="000000"/>
                <w:szCs w:val="21"/>
                <w:lang w:val="fr-FR" w:eastAsia="fr-FR"/>
              </w:rPr>
            </w:pPr>
            <w:r>
              <w:rPr>
                <w:rFonts w:eastAsia="Times New Roman" w:cs="Calibri"/>
                <w:b/>
                <w:bCs/>
                <w:color w:val="000000"/>
                <w:szCs w:val="21"/>
                <w:lang w:val="fr-FR" w:eastAsia="fr-FR"/>
              </w:rPr>
              <w:t>Nombre des Pages</w:t>
            </w:r>
          </w:p>
        </w:tc>
        <w:tc>
          <w:tcPr>
            <w:tcW w:w="1079" w:type="dxa"/>
            <w:vMerge w:val="restart"/>
            <w:shd w:val="clear" w:color="auto" w:fill="D9D9D9" w:themeFill="background1" w:themeFillShade="D9"/>
            <w:vAlign w:val="center"/>
            <w:hideMark/>
          </w:tcPr>
          <w:p w14:paraId="1D2FC00B" w14:textId="6A339845" w:rsidR="006E56DA" w:rsidRPr="00CC3D1B" w:rsidRDefault="006E56D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 xml:space="preserve">Unité </w:t>
            </w:r>
          </w:p>
        </w:tc>
        <w:tc>
          <w:tcPr>
            <w:tcW w:w="993" w:type="dxa"/>
            <w:vMerge w:val="restart"/>
            <w:shd w:val="clear" w:color="auto" w:fill="D9D9D9" w:themeFill="background1" w:themeFillShade="D9"/>
            <w:vAlign w:val="center"/>
            <w:hideMark/>
          </w:tcPr>
          <w:p w14:paraId="4BE7181F" w14:textId="77777777" w:rsidR="006E56DA" w:rsidRPr="00CC3D1B" w:rsidRDefault="006E56D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Qté</w:t>
            </w:r>
          </w:p>
        </w:tc>
        <w:tc>
          <w:tcPr>
            <w:tcW w:w="3269" w:type="dxa"/>
            <w:gridSpan w:val="2"/>
            <w:shd w:val="clear" w:color="auto" w:fill="FFC000"/>
            <w:hideMark/>
          </w:tcPr>
          <w:p w14:paraId="6F2B12D8" w14:textId="77777777" w:rsidR="006E56DA" w:rsidRPr="00CC3D1B" w:rsidRDefault="006E56D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Obligatoire : A remplir par le soumissionnaire</w:t>
            </w:r>
          </w:p>
          <w:p w14:paraId="29696FD9" w14:textId="3BD6258C" w:rsidR="006E56DA" w:rsidRPr="00CC3D1B" w:rsidRDefault="006E56DA" w:rsidP="009C1B2A">
            <w:pPr>
              <w:spacing w:after="0" w:line="240" w:lineRule="auto"/>
              <w:rPr>
                <w:rFonts w:eastAsia="Times New Roman" w:cs="Calibri"/>
                <w:b/>
                <w:bCs/>
                <w:color w:val="000000"/>
                <w:szCs w:val="21"/>
                <w:lang w:val="fr-FR" w:eastAsia="fr-FR"/>
              </w:rPr>
            </w:pPr>
          </w:p>
        </w:tc>
      </w:tr>
      <w:tr w:rsidR="006E56DA" w:rsidRPr="00CC3D1B" w14:paraId="2EEEA2C8" w14:textId="77777777" w:rsidTr="00EB6BD2">
        <w:trPr>
          <w:trHeight w:val="780"/>
          <w:tblHeader/>
        </w:trPr>
        <w:tc>
          <w:tcPr>
            <w:tcW w:w="1951" w:type="dxa"/>
            <w:gridSpan w:val="2"/>
            <w:vMerge/>
            <w:shd w:val="clear" w:color="auto" w:fill="D9D9D9" w:themeFill="background1" w:themeFillShade="D9"/>
            <w:vAlign w:val="center"/>
          </w:tcPr>
          <w:p w14:paraId="342E3E74" w14:textId="77777777" w:rsidR="006E56DA" w:rsidRPr="00CC3D1B" w:rsidRDefault="006E56DA" w:rsidP="009C1B2A">
            <w:pPr>
              <w:spacing w:after="0" w:line="240" w:lineRule="auto"/>
              <w:rPr>
                <w:rFonts w:eastAsia="Times New Roman" w:cs="Calibri"/>
                <w:b/>
                <w:bCs/>
                <w:color w:val="000000"/>
                <w:szCs w:val="21"/>
                <w:lang w:val="fr-FR" w:eastAsia="fr-FR"/>
              </w:rPr>
            </w:pPr>
          </w:p>
        </w:tc>
        <w:tc>
          <w:tcPr>
            <w:tcW w:w="558" w:type="dxa"/>
            <w:vMerge/>
            <w:shd w:val="clear" w:color="auto" w:fill="D9D9D9" w:themeFill="background1" w:themeFillShade="D9"/>
            <w:vAlign w:val="center"/>
          </w:tcPr>
          <w:p w14:paraId="6D1EC247" w14:textId="77777777" w:rsidR="006E56DA" w:rsidRPr="00CC3D1B" w:rsidRDefault="006E56DA" w:rsidP="009C1B2A">
            <w:pPr>
              <w:spacing w:after="0" w:line="240" w:lineRule="auto"/>
              <w:rPr>
                <w:rFonts w:eastAsia="Times New Roman" w:cs="Calibri"/>
                <w:b/>
                <w:bCs/>
                <w:color w:val="000000"/>
                <w:szCs w:val="21"/>
                <w:lang w:val="fr-FR" w:eastAsia="fr-FR"/>
              </w:rPr>
            </w:pPr>
          </w:p>
        </w:tc>
        <w:tc>
          <w:tcPr>
            <w:tcW w:w="405" w:type="dxa"/>
            <w:vMerge/>
            <w:shd w:val="clear" w:color="auto" w:fill="D9D9D9" w:themeFill="background1" w:themeFillShade="D9"/>
            <w:vAlign w:val="center"/>
          </w:tcPr>
          <w:p w14:paraId="50100B56" w14:textId="77777777" w:rsidR="006E56DA" w:rsidRPr="00CC3D1B" w:rsidRDefault="006E56DA" w:rsidP="009C1B2A">
            <w:pPr>
              <w:spacing w:after="0" w:line="240" w:lineRule="auto"/>
              <w:rPr>
                <w:rFonts w:eastAsia="Times New Roman" w:cs="Calibri"/>
                <w:b/>
                <w:bCs/>
                <w:color w:val="000000"/>
                <w:szCs w:val="21"/>
                <w:lang w:val="fr-FR" w:eastAsia="fr-FR"/>
              </w:rPr>
            </w:pPr>
          </w:p>
        </w:tc>
        <w:tc>
          <w:tcPr>
            <w:tcW w:w="2253" w:type="dxa"/>
            <w:vMerge/>
            <w:shd w:val="clear" w:color="auto" w:fill="D9D9D9" w:themeFill="background1" w:themeFillShade="D9"/>
            <w:vAlign w:val="center"/>
          </w:tcPr>
          <w:p w14:paraId="128FD1AA" w14:textId="77777777" w:rsidR="006E56DA" w:rsidRPr="00CC3D1B" w:rsidRDefault="006E56DA" w:rsidP="009C1B2A">
            <w:pPr>
              <w:spacing w:after="0" w:line="240" w:lineRule="auto"/>
              <w:rPr>
                <w:rFonts w:eastAsia="Times New Roman" w:cs="Calibri"/>
                <w:b/>
                <w:bCs/>
                <w:color w:val="000000"/>
                <w:szCs w:val="21"/>
                <w:lang w:val="fr-FR" w:eastAsia="fr-FR"/>
              </w:rPr>
            </w:pPr>
          </w:p>
        </w:tc>
        <w:tc>
          <w:tcPr>
            <w:tcW w:w="2958" w:type="dxa"/>
            <w:vMerge/>
            <w:shd w:val="clear" w:color="auto" w:fill="D9D9D9" w:themeFill="background1" w:themeFillShade="D9"/>
            <w:vAlign w:val="center"/>
          </w:tcPr>
          <w:p w14:paraId="326B1E0E" w14:textId="77777777" w:rsidR="006E56DA" w:rsidRPr="00CC3D1B" w:rsidRDefault="006E56DA" w:rsidP="009C1B2A">
            <w:pPr>
              <w:spacing w:after="0" w:line="240" w:lineRule="auto"/>
              <w:rPr>
                <w:rFonts w:eastAsia="Times New Roman" w:cs="Calibri"/>
                <w:b/>
                <w:bCs/>
                <w:color w:val="000000"/>
                <w:szCs w:val="21"/>
                <w:lang w:val="fr-FR" w:eastAsia="fr-FR"/>
              </w:rPr>
            </w:pPr>
          </w:p>
        </w:tc>
        <w:tc>
          <w:tcPr>
            <w:tcW w:w="1079" w:type="dxa"/>
            <w:vMerge/>
            <w:shd w:val="clear" w:color="auto" w:fill="D9D9D9" w:themeFill="background1" w:themeFillShade="D9"/>
          </w:tcPr>
          <w:p w14:paraId="6C5086BA" w14:textId="77777777" w:rsidR="006E56DA" w:rsidRPr="00CC3D1B" w:rsidRDefault="006E56DA" w:rsidP="009C1B2A">
            <w:pPr>
              <w:spacing w:after="0" w:line="240" w:lineRule="auto"/>
              <w:rPr>
                <w:rFonts w:eastAsia="Times New Roman" w:cs="Calibri"/>
                <w:b/>
                <w:bCs/>
                <w:color w:val="000000"/>
                <w:szCs w:val="21"/>
                <w:lang w:val="fr-FR" w:eastAsia="fr-FR"/>
              </w:rPr>
            </w:pPr>
          </w:p>
        </w:tc>
        <w:tc>
          <w:tcPr>
            <w:tcW w:w="1079" w:type="dxa"/>
            <w:vMerge/>
            <w:shd w:val="clear" w:color="auto" w:fill="D9D9D9" w:themeFill="background1" w:themeFillShade="D9"/>
            <w:vAlign w:val="center"/>
          </w:tcPr>
          <w:p w14:paraId="526CDADF" w14:textId="4930B304" w:rsidR="006E56DA" w:rsidRPr="00CC3D1B" w:rsidRDefault="006E56DA" w:rsidP="009C1B2A">
            <w:pPr>
              <w:spacing w:after="0" w:line="240" w:lineRule="auto"/>
              <w:rPr>
                <w:rFonts w:eastAsia="Times New Roman" w:cs="Calibri"/>
                <w:b/>
                <w:bCs/>
                <w:color w:val="000000"/>
                <w:szCs w:val="21"/>
                <w:lang w:val="fr-FR" w:eastAsia="fr-FR"/>
              </w:rPr>
            </w:pPr>
          </w:p>
        </w:tc>
        <w:tc>
          <w:tcPr>
            <w:tcW w:w="993" w:type="dxa"/>
            <w:vMerge/>
            <w:shd w:val="clear" w:color="auto" w:fill="D9D9D9" w:themeFill="background1" w:themeFillShade="D9"/>
            <w:vAlign w:val="center"/>
          </w:tcPr>
          <w:p w14:paraId="35158A68" w14:textId="77777777" w:rsidR="006E56DA" w:rsidRPr="00CC3D1B" w:rsidRDefault="006E56DA" w:rsidP="009C1B2A">
            <w:pPr>
              <w:spacing w:after="0" w:line="240" w:lineRule="auto"/>
              <w:rPr>
                <w:rFonts w:eastAsia="Times New Roman" w:cs="Calibri"/>
                <w:b/>
                <w:bCs/>
                <w:color w:val="000000"/>
                <w:szCs w:val="21"/>
                <w:lang w:val="fr-FR" w:eastAsia="fr-FR"/>
              </w:rPr>
            </w:pPr>
          </w:p>
        </w:tc>
        <w:tc>
          <w:tcPr>
            <w:tcW w:w="1477" w:type="dxa"/>
            <w:shd w:val="clear" w:color="auto" w:fill="D9D9D9" w:themeFill="background1" w:themeFillShade="D9"/>
          </w:tcPr>
          <w:p w14:paraId="166B991E" w14:textId="07C336AF" w:rsidR="006E56DA" w:rsidRPr="00CC3D1B" w:rsidRDefault="006E56D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ST proposées ou confirmer celles-ci par OK</w:t>
            </w:r>
          </w:p>
        </w:tc>
        <w:tc>
          <w:tcPr>
            <w:tcW w:w="1790" w:type="dxa"/>
            <w:shd w:val="clear" w:color="auto" w:fill="D9D9D9" w:themeFill="background1" w:themeFillShade="D9"/>
          </w:tcPr>
          <w:p w14:paraId="38DDC580" w14:textId="07213172" w:rsidR="006E56DA" w:rsidRPr="00CC3D1B" w:rsidRDefault="006E56D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Notes, remarques, réf. de la documentation</w:t>
            </w:r>
          </w:p>
        </w:tc>
      </w:tr>
      <w:tr w:rsidR="006E56DA" w:rsidRPr="00CC3D1B" w14:paraId="46D598E2" w14:textId="77777777" w:rsidTr="00EB6BD2">
        <w:trPr>
          <w:trHeight w:val="300"/>
        </w:trPr>
        <w:tc>
          <w:tcPr>
            <w:tcW w:w="1079" w:type="dxa"/>
            <w:shd w:val="clear" w:color="000000" w:fill="FFFF00"/>
          </w:tcPr>
          <w:p w14:paraId="01EB9A9D" w14:textId="77777777" w:rsidR="006E56DA" w:rsidRPr="00CC3D1B" w:rsidRDefault="006E56DA" w:rsidP="00EA068C">
            <w:pPr>
              <w:spacing w:after="0" w:line="240" w:lineRule="auto"/>
              <w:rPr>
                <w:rFonts w:eastAsia="Times New Roman" w:cs="Calibri"/>
                <w:b/>
                <w:bCs/>
                <w:color w:val="000000"/>
                <w:szCs w:val="21"/>
                <w:lang w:val="fr-FR" w:eastAsia="fr-FR"/>
              </w:rPr>
            </w:pPr>
          </w:p>
        </w:tc>
        <w:tc>
          <w:tcPr>
            <w:tcW w:w="13466" w:type="dxa"/>
            <w:gridSpan w:val="10"/>
            <w:shd w:val="clear" w:color="000000" w:fill="FFFF00"/>
            <w:noWrap/>
            <w:hideMark/>
          </w:tcPr>
          <w:p w14:paraId="0CFC51AA" w14:textId="684D8B73" w:rsidR="006E56DA" w:rsidRPr="00CC3D1B" w:rsidRDefault="006E56DA" w:rsidP="00EA068C">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1.manuels et livres/Elèves</w:t>
            </w:r>
          </w:p>
        </w:tc>
      </w:tr>
      <w:tr w:rsidR="006E56DA" w:rsidRPr="00CC3D1B" w14:paraId="3E37131E" w14:textId="77777777" w:rsidTr="00EB6BD2">
        <w:trPr>
          <w:trHeight w:val="525"/>
        </w:trPr>
        <w:tc>
          <w:tcPr>
            <w:tcW w:w="1951" w:type="dxa"/>
            <w:gridSpan w:val="2"/>
            <w:shd w:val="clear" w:color="auto" w:fill="auto"/>
            <w:hideMark/>
          </w:tcPr>
          <w:p w14:paraId="0B5703CD"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 ère année</w:t>
            </w:r>
          </w:p>
        </w:tc>
        <w:tc>
          <w:tcPr>
            <w:tcW w:w="558" w:type="dxa"/>
            <w:shd w:val="clear" w:color="auto" w:fill="auto"/>
            <w:hideMark/>
          </w:tcPr>
          <w:p w14:paraId="24397FF4"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1.5</w:t>
            </w:r>
          </w:p>
        </w:tc>
        <w:tc>
          <w:tcPr>
            <w:tcW w:w="405" w:type="dxa"/>
            <w:shd w:val="clear" w:color="auto" w:fill="auto"/>
            <w:hideMark/>
          </w:tcPr>
          <w:p w14:paraId="4CEE7B1F"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p>
        </w:tc>
        <w:tc>
          <w:tcPr>
            <w:tcW w:w="2253" w:type="dxa"/>
            <w:shd w:val="clear" w:color="auto" w:fill="auto"/>
            <w:hideMark/>
          </w:tcPr>
          <w:p w14:paraId="73F6390A" w14:textId="6D7FCACA" w:rsidR="006E56DA" w:rsidRPr="00CC3D1B" w:rsidRDefault="006E56DA"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1ère année, manuel</w:t>
            </w:r>
          </w:p>
        </w:tc>
        <w:tc>
          <w:tcPr>
            <w:tcW w:w="2958" w:type="dxa"/>
            <w:shd w:val="clear" w:color="auto" w:fill="auto"/>
            <w:hideMark/>
          </w:tcPr>
          <w:p w14:paraId="47F71A3C"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tcPr>
          <w:p w14:paraId="3267FA2F" w14:textId="0595B425"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123</w:t>
            </w:r>
          </w:p>
        </w:tc>
        <w:tc>
          <w:tcPr>
            <w:tcW w:w="1079" w:type="dxa"/>
            <w:shd w:val="clear" w:color="auto" w:fill="auto"/>
            <w:hideMark/>
          </w:tcPr>
          <w:p w14:paraId="6DB65552" w14:textId="469738B9"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6F42FB7"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336</w:t>
            </w:r>
          </w:p>
        </w:tc>
        <w:tc>
          <w:tcPr>
            <w:tcW w:w="1477" w:type="dxa"/>
            <w:shd w:val="clear" w:color="auto" w:fill="auto"/>
            <w:hideMark/>
          </w:tcPr>
          <w:p w14:paraId="60D73BF2"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3C23A328"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563F3F1C" w14:textId="77777777" w:rsidTr="00EB6BD2">
        <w:trPr>
          <w:trHeight w:val="480"/>
        </w:trPr>
        <w:tc>
          <w:tcPr>
            <w:tcW w:w="1951" w:type="dxa"/>
            <w:gridSpan w:val="2"/>
            <w:shd w:val="clear" w:color="auto" w:fill="auto"/>
            <w:hideMark/>
          </w:tcPr>
          <w:p w14:paraId="61E53AB7" w14:textId="1A78B44B"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2 </w:t>
            </w:r>
            <w:proofErr w:type="spellStart"/>
            <w:r w:rsidRPr="00CC3D1B">
              <w:rPr>
                <w:rFonts w:eastAsia="Times New Roman" w:cs="Calibri"/>
                <w:color w:val="000000"/>
                <w:szCs w:val="21"/>
                <w:lang w:val="fr-FR" w:eastAsia="fr-FR"/>
              </w:rPr>
              <w:t>ème</w:t>
            </w:r>
            <w:proofErr w:type="spellEnd"/>
            <w:r w:rsidRPr="00CC3D1B">
              <w:rPr>
                <w:rFonts w:eastAsia="Times New Roman" w:cs="Calibri"/>
                <w:color w:val="000000"/>
                <w:szCs w:val="21"/>
                <w:lang w:val="fr-FR" w:eastAsia="fr-FR"/>
              </w:rPr>
              <w:t xml:space="preserve"> année </w:t>
            </w:r>
          </w:p>
        </w:tc>
        <w:tc>
          <w:tcPr>
            <w:tcW w:w="558" w:type="dxa"/>
            <w:shd w:val="clear" w:color="auto" w:fill="auto"/>
            <w:hideMark/>
          </w:tcPr>
          <w:p w14:paraId="320A6FFF"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1.15</w:t>
            </w:r>
          </w:p>
        </w:tc>
        <w:tc>
          <w:tcPr>
            <w:tcW w:w="405" w:type="dxa"/>
            <w:shd w:val="clear" w:color="auto" w:fill="auto"/>
            <w:hideMark/>
          </w:tcPr>
          <w:p w14:paraId="55776A98"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p>
        </w:tc>
        <w:tc>
          <w:tcPr>
            <w:tcW w:w="2253" w:type="dxa"/>
            <w:shd w:val="clear" w:color="auto" w:fill="auto"/>
            <w:hideMark/>
          </w:tcPr>
          <w:p w14:paraId="614124B4" w14:textId="77777777" w:rsidR="006E56DA" w:rsidRPr="00CC3D1B" w:rsidRDefault="006E56DA"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2ème)</w:t>
            </w:r>
          </w:p>
        </w:tc>
        <w:tc>
          <w:tcPr>
            <w:tcW w:w="2958" w:type="dxa"/>
            <w:shd w:val="clear" w:color="auto" w:fill="auto"/>
            <w:hideMark/>
          </w:tcPr>
          <w:p w14:paraId="1B2A0547"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tcPr>
          <w:p w14:paraId="42E9FB82" w14:textId="5D52C1EF"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98</w:t>
            </w:r>
          </w:p>
        </w:tc>
        <w:tc>
          <w:tcPr>
            <w:tcW w:w="1079" w:type="dxa"/>
            <w:shd w:val="clear" w:color="auto" w:fill="auto"/>
            <w:hideMark/>
          </w:tcPr>
          <w:p w14:paraId="3619403F" w14:textId="59F5B9E9"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1C2875C"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294</w:t>
            </w:r>
          </w:p>
        </w:tc>
        <w:tc>
          <w:tcPr>
            <w:tcW w:w="1477" w:type="dxa"/>
            <w:shd w:val="clear" w:color="auto" w:fill="auto"/>
            <w:hideMark/>
          </w:tcPr>
          <w:p w14:paraId="1ECF7910"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18642DD7"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6270A125" w14:textId="77777777" w:rsidTr="00EB6BD2">
        <w:trPr>
          <w:trHeight w:val="300"/>
        </w:trPr>
        <w:tc>
          <w:tcPr>
            <w:tcW w:w="1079" w:type="dxa"/>
            <w:shd w:val="clear" w:color="000000" w:fill="FFFF00"/>
          </w:tcPr>
          <w:p w14:paraId="4DAB2648" w14:textId="77777777" w:rsidR="006E56DA" w:rsidRPr="00CC3D1B" w:rsidRDefault="006E56DA" w:rsidP="00EA068C">
            <w:pPr>
              <w:spacing w:after="0" w:line="240" w:lineRule="auto"/>
              <w:rPr>
                <w:rFonts w:eastAsia="Times New Roman" w:cs="Calibri"/>
                <w:b/>
                <w:bCs/>
                <w:color w:val="000000"/>
                <w:szCs w:val="21"/>
                <w:lang w:val="fr-FR" w:eastAsia="fr-FR"/>
              </w:rPr>
            </w:pPr>
          </w:p>
        </w:tc>
        <w:tc>
          <w:tcPr>
            <w:tcW w:w="13466" w:type="dxa"/>
            <w:gridSpan w:val="10"/>
            <w:shd w:val="clear" w:color="000000" w:fill="FFFF00"/>
            <w:noWrap/>
            <w:hideMark/>
          </w:tcPr>
          <w:p w14:paraId="22C7B4D2" w14:textId="2562783B" w:rsidR="006E56DA" w:rsidRPr="00CC3D1B" w:rsidRDefault="006E56DA" w:rsidP="00EA068C">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2.Livres et guides pour l’enseignant</w:t>
            </w:r>
          </w:p>
        </w:tc>
      </w:tr>
      <w:tr w:rsidR="006E56DA" w:rsidRPr="00CC3D1B" w14:paraId="1430D787" w14:textId="77777777" w:rsidTr="00EB6BD2">
        <w:trPr>
          <w:trHeight w:val="765"/>
        </w:trPr>
        <w:tc>
          <w:tcPr>
            <w:tcW w:w="1951" w:type="dxa"/>
            <w:gridSpan w:val="2"/>
            <w:shd w:val="clear" w:color="auto" w:fill="auto"/>
            <w:hideMark/>
          </w:tcPr>
          <w:p w14:paraId="15E305E0"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558" w:type="dxa"/>
            <w:shd w:val="clear" w:color="auto" w:fill="auto"/>
            <w:hideMark/>
          </w:tcPr>
          <w:p w14:paraId="41651866"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405" w:type="dxa"/>
            <w:shd w:val="clear" w:color="auto" w:fill="auto"/>
            <w:hideMark/>
          </w:tcPr>
          <w:p w14:paraId="5E65D978"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w:t>
            </w:r>
          </w:p>
        </w:tc>
        <w:tc>
          <w:tcPr>
            <w:tcW w:w="2253" w:type="dxa"/>
            <w:shd w:val="clear" w:color="000000" w:fill="FFFFFF"/>
            <w:hideMark/>
          </w:tcPr>
          <w:p w14:paraId="0454B753"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2958" w:type="dxa"/>
            <w:shd w:val="clear" w:color="auto" w:fill="auto"/>
            <w:hideMark/>
          </w:tcPr>
          <w:p w14:paraId="41099FC1"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Primaire, EPST 2011</w:t>
            </w:r>
          </w:p>
        </w:tc>
        <w:tc>
          <w:tcPr>
            <w:tcW w:w="1079" w:type="dxa"/>
          </w:tcPr>
          <w:p w14:paraId="253097E6" w14:textId="01093C05"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173</w:t>
            </w:r>
          </w:p>
        </w:tc>
        <w:tc>
          <w:tcPr>
            <w:tcW w:w="1079" w:type="dxa"/>
            <w:shd w:val="clear" w:color="auto" w:fill="auto"/>
            <w:hideMark/>
          </w:tcPr>
          <w:p w14:paraId="29427639" w14:textId="39E8707F"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75BE2AA4"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1B76CFCA"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380E35C0"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4D41AC07" w14:textId="77777777" w:rsidTr="00EB6BD2">
        <w:trPr>
          <w:trHeight w:val="810"/>
        </w:trPr>
        <w:tc>
          <w:tcPr>
            <w:tcW w:w="1951" w:type="dxa"/>
            <w:gridSpan w:val="2"/>
            <w:shd w:val="clear" w:color="auto" w:fill="auto"/>
            <w:hideMark/>
          </w:tcPr>
          <w:p w14:paraId="30C9022D"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558" w:type="dxa"/>
            <w:shd w:val="clear" w:color="auto" w:fill="auto"/>
            <w:hideMark/>
          </w:tcPr>
          <w:p w14:paraId="2A6551AA"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405" w:type="dxa"/>
            <w:shd w:val="clear" w:color="auto" w:fill="auto"/>
            <w:hideMark/>
          </w:tcPr>
          <w:p w14:paraId="0BFAAE05"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4</w:t>
            </w:r>
          </w:p>
        </w:tc>
        <w:tc>
          <w:tcPr>
            <w:tcW w:w="2253" w:type="dxa"/>
            <w:shd w:val="clear" w:color="000000" w:fill="FFFFFF"/>
            <w:hideMark/>
          </w:tcPr>
          <w:p w14:paraId="2AF29F54" w14:textId="5A93A0D7" w:rsidR="006E56DA" w:rsidRPr="00CC3D1B" w:rsidRDefault="006E56DA"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1ère année, guide</w:t>
            </w:r>
          </w:p>
        </w:tc>
        <w:tc>
          <w:tcPr>
            <w:tcW w:w="2958" w:type="dxa"/>
            <w:shd w:val="clear" w:color="auto" w:fill="auto"/>
            <w:hideMark/>
          </w:tcPr>
          <w:p w14:paraId="38D7251E"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tcPr>
          <w:p w14:paraId="37FD6987" w14:textId="430D0776"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208</w:t>
            </w:r>
          </w:p>
        </w:tc>
        <w:tc>
          <w:tcPr>
            <w:tcW w:w="1079" w:type="dxa"/>
            <w:shd w:val="clear" w:color="auto" w:fill="auto"/>
            <w:hideMark/>
          </w:tcPr>
          <w:p w14:paraId="30B7D44E" w14:textId="54400B46"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1758771A"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37DDCDDA"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532F00E1"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249C3195" w14:textId="77777777" w:rsidTr="00EB6BD2">
        <w:trPr>
          <w:trHeight w:val="735"/>
        </w:trPr>
        <w:tc>
          <w:tcPr>
            <w:tcW w:w="1951" w:type="dxa"/>
            <w:gridSpan w:val="2"/>
            <w:shd w:val="clear" w:color="auto" w:fill="auto"/>
            <w:hideMark/>
          </w:tcPr>
          <w:p w14:paraId="6B715EC8"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558" w:type="dxa"/>
            <w:shd w:val="clear" w:color="auto" w:fill="auto"/>
            <w:hideMark/>
          </w:tcPr>
          <w:p w14:paraId="774E217A"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405" w:type="dxa"/>
            <w:shd w:val="clear" w:color="auto" w:fill="auto"/>
            <w:hideMark/>
          </w:tcPr>
          <w:p w14:paraId="0B674B39"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5</w:t>
            </w:r>
          </w:p>
        </w:tc>
        <w:tc>
          <w:tcPr>
            <w:tcW w:w="2253" w:type="dxa"/>
            <w:shd w:val="clear" w:color="000000" w:fill="FFFFFF"/>
            <w:hideMark/>
          </w:tcPr>
          <w:p w14:paraId="14BD6D9A" w14:textId="6C8E42E0" w:rsidR="006E56DA" w:rsidRPr="00CC3D1B" w:rsidRDefault="006E56DA"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1ère année, guide</w:t>
            </w:r>
          </w:p>
        </w:tc>
        <w:tc>
          <w:tcPr>
            <w:tcW w:w="2958" w:type="dxa"/>
            <w:shd w:val="clear" w:color="auto" w:fill="auto"/>
            <w:hideMark/>
          </w:tcPr>
          <w:p w14:paraId="422260A5"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tcPr>
          <w:p w14:paraId="3F9987F3" w14:textId="7AE02C65"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96</w:t>
            </w:r>
          </w:p>
        </w:tc>
        <w:tc>
          <w:tcPr>
            <w:tcW w:w="1079" w:type="dxa"/>
            <w:shd w:val="clear" w:color="auto" w:fill="auto"/>
            <w:hideMark/>
          </w:tcPr>
          <w:p w14:paraId="3BE28085" w14:textId="0FC62581"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7B693B57"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0F166E52"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6A93010D"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6B57BCCD" w14:textId="77777777" w:rsidTr="00EB6BD2">
        <w:trPr>
          <w:trHeight w:val="510"/>
        </w:trPr>
        <w:tc>
          <w:tcPr>
            <w:tcW w:w="1951" w:type="dxa"/>
            <w:gridSpan w:val="2"/>
            <w:shd w:val="clear" w:color="auto" w:fill="auto"/>
            <w:hideMark/>
          </w:tcPr>
          <w:p w14:paraId="1726DD26" w14:textId="4E956D22"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558" w:type="dxa"/>
            <w:shd w:val="clear" w:color="auto" w:fill="auto"/>
            <w:hideMark/>
          </w:tcPr>
          <w:p w14:paraId="48FEC13D"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2.15</w:t>
            </w:r>
          </w:p>
        </w:tc>
        <w:tc>
          <w:tcPr>
            <w:tcW w:w="405" w:type="dxa"/>
            <w:shd w:val="clear" w:color="auto" w:fill="auto"/>
            <w:hideMark/>
          </w:tcPr>
          <w:p w14:paraId="7048111B"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6</w:t>
            </w:r>
          </w:p>
        </w:tc>
        <w:tc>
          <w:tcPr>
            <w:tcW w:w="2253" w:type="dxa"/>
            <w:shd w:val="clear" w:color="000000" w:fill="FFFFFF"/>
            <w:hideMark/>
          </w:tcPr>
          <w:p w14:paraId="17C531BF"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tc>
        <w:tc>
          <w:tcPr>
            <w:tcW w:w="2958" w:type="dxa"/>
            <w:shd w:val="clear" w:color="auto" w:fill="auto"/>
            <w:hideMark/>
          </w:tcPr>
          <w:p w14:paraId="03122676"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EPST, PNEP 2O11 </w:t>
            </w:r>
          </w:p>
        </w:tc>
        <w:tc>
          <w:tcPr>
            <w:tcW w:w="1079" w:type="dxa"/>
          </w:tcPr>
          <w:p w14:paraId="4E75B5DC" w14:textId="450A3586"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173</w:t>
            </w:r>
          </w:p>
        </w:tc>
        <w:tc>
          <w:tcPr>
            <w:tcW w:w="1079" w:type="dxa"/>
            <w:shd w:val="clear" w:color="auto" w:fill="auto"/>
            <w:hideMark/>
          </w:tcPr>
          <w:p w14:paraId="6A5A2793" w14:textId="00015710"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1FAD20C7"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4FCF2BC3"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59CEBDE4"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68384E53" w14:textId="77777777" w:rsidTr="00EB6BD2">
        <w:trPr>
          <w:trHeight w:val="765"/>
        </w:trPr>
        <w:tc>
          <w:tcPr>
            <w:tcW w:w="1951" w:type="dxa"/>
            <w:gridSpan w:val="2"/>
            <w:shd w:val="clear" w:color="auto" w:fill="auto"/>
            <w:hideMark/>
          </w:tcPr>
          <w:p w14:paraId="1FF2F0AC" w14:textId="421F8746"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558" w:type="dxa"/>
            <w:shd w:val="clear" w:color="auto" w:fill="auto"/>
            <w:hideMark/>
          </w:tcPr>
          <w:p w14:paraId="4607B50D"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2.23</w:t>
            </w:r>
          </w:p>
        </w:tc>
        <w:tc>
          <w:tcPr>
            <w:tcW w:w="405" w:type="dxa"/>
            <w:shd w:val="clear" w:color="auto" w:fill="auto"/>
            <w:hideMark/>
          </w:tcPr>
          <w:p w14:paraId="30B980E6"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7</w:t>
            </w:r>
          </w:p>
        </w:tc>
        <w:tc>
          <w:tcPr>
            <w:tcW w:w="2253" w:type="dxa"/>
            <w:shd w:val="clear" w:color="000000" w:fill="FFFFFF"/>
            <w:hideMark/>
          </w:tcPr>
          <w:p w14:paraId="5792D4D7" w14:textId="77777777" w:rsidR="006E56DA" w:rsidRPr="00CC3D1B" w:rsidRDefault="006E56DA"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2ème)</w:t>
            </w:r>
          </w:p>
        </w:tc>
        <w:tc>
          <w:tcPr>
            <w:tcW w:w="2958" w:type="dxa"/>
            <w:shd w:val="clear" w:color="auto" w:fill="auto"/>
            <w:hideMark/>
          </w:tcPr>
          <w:p w14:paraId="36FC1B6A"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tcPr>
          <w:p w14:paraId="57567A8A" w14:textId="1DBAFAA0"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174</w:t>
            </w:r>
          </w:p>
        </w:tc>
        <w:tc>
          <w:tcPr>
            <w:tcW w:w="1079" w:type="dxa"/>
            <w:shd w:val="clear" w:color="auto" w:fill="auto"/>
            <w:hideMark/>
          </w:tcPr>
          <w:p w14:paraId="00B48D26" w14:textId="14CEA9D8"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2997A3E7"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39779821"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3C140CB5"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34CEB467" w14:textId="77777777" w:rsidTr="00EB6BD2">
        <w:trPr>
          <w:trHeight w:val="675"/>
        </w:trPr>
        <w:tc>
          <w:tcPr>
            <w:tcW w:w="1951" w:type="dxa"/>
            <w:gridSpan w:val="2"/>
            <w:shd w:val="clear" w:color="auto" w:fill="auto"/>
            <w:hideMark/>
          </w:tcPr>
          <w:p w14:paraId="5321A66F" w14:textId="53C4DB5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2ème année</w:t>
            </w:r>
          </w:p>
        </w:tc>
        <w:tc>
          <w:tcPr>
            <w:tcW w:w="558" w:type="dxa"/>
            <w:shd w:val="clear" w:color="auto" w:fill="auto"/>
            <w:hideMark/>
          </w:tcPr>
          <w:p w14:paraId="4CFAD9D3"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2.24</w:t>
            </w:r>
          </w:p>
        </w:tc>
        <w:tc>
          <w:tcPr>
            <w:tcW w:w="405" w:type="dxa"/>
            <w:shd w:val="clear" w:color="auto" w:fill="auto"/>
            <w:hideMark/>
          </w:tcPr>
          <w:p w14:paraId="4E8343E6"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8</w:t>
            </w:r>
          </w:p>
        </w:tc>
        <w:tc>
          <w:tcPr>
            <w:tcW w:w="2253" w:type="dxa"/>
            <w:shd w:val="clear" w:color="000000" w:fill="FFFFFF"/>
            <w:hideMark/>
          </w:tcPr>
          <w:p w14:paraId="1CD0BD00" w14:textId="77777777" w:rsidR="006E56DA" w:rsidRPr="00CC3D1B" w:rsidRDefault="006E56DA"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2ème)</w:t>
            </w:r>
          </w:p>
        </w:tc>
        <w:tc>
          <w:tcPr>
            <w:tcW w:w="2958" w:type="dxa"/>
            <w:shd w:val="clear" w:color="auto" w:fill="auto"/>
            <w:hideMark/>
          </w:tcPr>
          <w:p w14:paraId="0EEF78CD"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tcPr>
          <w:p w14:paraId="644A75A2" w14:textId="51FAE350"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72</w:t>
            </w:r>
          </w:p>
        </w:tc>
        <w:tc>
          <w:tcPr>
            <w:tcW w:w="1079" w:type="dxa"/>
            <w:shd w:val="clear" w:color="auto" w:fill="auto"/>
            <w:hideMark/>
          </w:tcPr>
          <w:p w14:paraId="13FA151C" w14:textId="2BA7ED61"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7C089555"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7055C6A0"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25B1E5EE"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33857B8C" w14:textId="77777777" w:rsidTr="00EB6BD2">
        <w:trPr>
          <w:trHeight w:val="525"/>
        </w:trPr>
        <w:tc>
          <w:tcPr>
            <w:tcW w:w="1951" w:type="dxa"/>
            <w:gridSpan w:val="2"/>
            <w:shd w:val="clear" w:color="auto" w:fill="auto"/>
            <w:hideMark/>
          </w:tcPr>
          <w:p w14:paraId="78EB9E31" w14:textId="43AED100"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w:t>
            </w:r>
          </w:p>
        </w:tc>
        <w:tc>
          <w:tcPr>
            <w:tcW w:w="558" w:type="dxa"/>
            <w:shd w:val="clear" w:color="auto" w:fill="auto"/>
            <w:hideMark/>
          </w:tcPr>
          <w:p w14:paraId="0220C8A6"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2.31</w:t>
            </w:r>
          </w:p>
        </w:tc>
        <w:tc>
          <w:tcPr>
            <w:tcW w:w="405" w:type="dxa"/>
            <w:shd w:val="clear" w:color="auto" w:fill="auto"/>
            <w:hideMark/>
          </w:tcPr>
          <w:p w14:paraId="3EBE2BBF"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9</w:t>
            </w:r>
          </w:p>
        </w:tc>
        <w:tc>
          <w:tcPr>
            <w:tcW w:w="2253" w:type="dxa"/>
            <w:shd w:val="clear" w:color="000000" w:fill="FFFFFF"/>
            <w:hideMark/>
          </w:tcPr>
          <w:p w14:paraId="20A11502" w14:textId="28A8855C"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2958" w:type="dxa"/>
            <w:shd w:val="clear" w:color="auto" w:fill="auto"/>
            <w:hideMark/>
          </w:tcPr>
          <w:p w14:paraId="5EAFB74E"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PNEP, EPST 2011</w:t>
            </w:r>
          </w:p>
        </w:tc>
        <w:tc>
          <w:tcPr>
            <w:tcW w:w="1079" w:type="dxa"/>
          </w:tcPr>
          <w:p w14:paraId="7D2F29FA" w14:textId="4CD2EF8E"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173</w:t>
            </w:r>
          </w:p>
        </w:tc>
        <w:tc>
          <w:tcPr>
            <w:tcW w:w="1079" w:type="dxa"/>
            <w:shd w:val="clear" w:color="auto" w:fill="auto"/>
            <w:hideMark/>
          </w:tcPr>
          <w:p w14:paraId="1618136A" w14:textId="178FA810"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4AD8873"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00586D70"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5B6B0401"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405B0E40" w14:textId="77777777" w:rsidTr="00EB6BD2">
        <w:trPr>
          <w:trHeight w:val="540"/>
        </w:trPr>
        <w:tc>
          <w:tcPr>
            <w:tcW w:w="1951" w:type="dxa"/>
            <w:gridSpan w:val="2"/>
            <w:shd w:val="clear" w:color="auto" w:fill="auto"/>
            <w:hideMark/>
          </w:tcPr>
          <w:p w14:paraId="22E18247" w14:textId="0017D7BA"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w:t>
            </w:r>
          </w:p>
        </w:tc>
        <w:tc>
          <w:tcPr>
            <w:tcW w:w="558" w:type="dxa"/>
            <w:shd w:val="clear" w:color="auto" w:fill="auto"/>
            <w:hideMark/>
          </w:tcPr>
          <w:p w14:paraId="404F9E28"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2.35</w:t>
            </w:r>
          </w:p>
        </w:tc>
        <w:tc>
          <w:tcPr>
            <w:tcW w:w="405" w:type="dxa"/>
            <w:shd w:val="clear" w:color="auto" w:fill="auto"/>
            <w:hideMark/>
          </w:tcPr>
          <w:p w14:paraId="49733F7E"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10</w:t>
            </w:r>
          </w:p>
        </w:tc>
        <w:tc>
          <w:tcPr>
            <w:tcW w:w="2253" w:type="dxa"/>
            <w:shd w:val="clear" w:color="000000" w:fill="FFFFFF"/>
            <w:hideMark/>
          </w:tcPr>
          <w:p w14:paraId="6557B23E" w14:textId="77777777" w:rsidR="006E56DA" w:rsidRPr="00CC3D1B" w:rsidRDefault="006E56DA"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3ème), guide</w:t>
            </w:r>
          </w:p>
        </w:tc>
        <w:tc>
          <w:tcPr>
            <w:tcW w:w="2958" w:type="dxa"/>
            <w:shd w:val="clear" w:color="auto" w:fill="auto"/>
            <w:hideMark/>
          </w:tcPr>
          <w:p w14:paraId="705DDCD2"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tcPr>
          <w:p w14:paraId="2B874D72" w14:textId="418EDCE3"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160</w:t>
            </w:r>
          </w:p>
        </w:tc>
        <w:tc>
          <w:tcPr>
            <w:tcW w:w="1079" w:type="dxa"/>
            <w:shd w:val="clear" w:color="auto" w:fill="auto"/>
            <w:hideMark/>
          </w:tcPr>
          <w:p w14:paraId="5BED5E7F" w14:textId="156A568E"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C4F11DE"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406D426C"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3A99FBBB"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38CFBAD1" w14:textId="77777777" w:rsidTr="00EB6BD2">
        <w:trPr>
          <w:trHeight w:val="525"/>
        </w:trPr>
        <w:tc>
          <w:tcPr>
            <w:tcW w:w="1951" w:type="dxa"/>
            <w:gridSpan w:val="2"/>
            <w:shd w:val="clear" w:color="auto" w:fill="auto"/>
            <w:hideMark/>
          </w:tcPr>
          <w:p w14:paraId="003E7483" w14:textId="6BE58AB8"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w:t>
            </w:r>
          </w:p>
        </w:tc>
        <w:tc>
          <w:tcPr>
            <w:tcW w:w="558" w:type="dxa"/>
            <w:shd w:val="clear" w:color="auto" w:fill="auto"/>
            <w:hideMark/>
          </w:tcPr>
          <w:p w14:paraId="77086F19"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2.36</w:t>
            </w:r>
          </w:p>
        </w:tc>
        <w:tc>
          <w:tcPr>
            <w:tcW w:w="405" w:type="dxa"/>
            <w:shd w:val="clear" w:color="auto" w:fill="auto"/>
            <w:hideMark/>
          </w:tcPr>
          <w:p w14:paraId="199B040D"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11</w:t>
            </w:r>
          </w:p>
        </w:tc>
        <w:tc>
          <w:tcPr>
            <w:tcW w:w="2253" w:type="dxa"/>
            <w:shd w:val="clear" w:color="000000" w:fill="FFFFFF"/>
            <w:hideMark/>
          </w:tcPr>
          <w:p w14:paraId="6AF73339" w14:textId="6410E92B" w:rsidR="006E56DA" w:rsidRPr="00CC3D1B" w:rsidRDefault="006E56DA"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3ème), guide</w:t>
            </w:r>
          </w:p>
        </w:tc>
        <w:tc>
          <w:tcPr>
            <w:tcW w:w="2958" w:type="dxa"/>
            <w:shd w:val="clear" w:color="auto" w:fill="auto"/>
            <w:hideMark/>
          </w:tcPr>
          <w:p w14:paraId="2874FD02"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w:t>
            </w:r>
          </w:p>
        </w:tc>
        <w:tc>
          <w:tcPr>
            <w:tcW w:w="1079" w:type="dxa"/>
          </w:tcPr>
          <w:p w14:paraId="65E1ACB2" w14:textId="046AD25E"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84</w:t>
            </w:r>
          </w:p>
        </w:tc>
        <w:tc>
          <w:tcPr>
            <w:tcW w:w="1079" w:type="dxa"/>
            <w:shd w:val="clear" w:color="auto" w:fill="auto"/>
            <w:hideMark/>
          </w:tcPr>
          <w:p w14:paraId="2B1AED66" w14:textId="00B2C950"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43123A52"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2D543495"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1271F4F9"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78EC5525" w14:textId="77777777" w:rsidTr="00EB6BD2">
        <w:trPr>
          <w:trHeight w:val="510"/>
        </w:trPr>
        <w:tc>
          <w:tcPr>
            <w:tcW w:w="1951" w:type="dxa"/>
            <w:gridSpan w:val="2"/>
            <w:shd w:val="clear" w:color="auto" w:fill="auto"/>
            <w:hideMark/>
          </w:tcPr>
          <w:p w14:paraId="143EACE9"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558" w:type="dxa"/>
            <w:shd w:val="clear" w:color="auto" w:fill="auto"/>
            <w:hideMark/>
          </w:tcPr>
          <w:p w14:paraId="437C16F9"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2.48</w:t>
            </w:r>
          </w:p>
        </w:tc>
        <w:tc>
          <w:tcPr>
            <w:tcW w:w="405" w:type="dxa"/>
            <w:shd w:val="clear" w:color="auto" w:fill="auto"/>
            <w:hideMark/>
          </w:tcPr>
          <w:p w14:paraId="0A8A2E5E"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12</w:t>
            </w:r>
          </w:p>
        </w:tc>
        <w:tc>
          <w:tcPr>
            <w:tcW w:w="2253" w:type="dxa"/>
            <w:shd w:val="clear" w:color="000000" w:fill="FFFFFF"/>
            <w:hideMark/>
          </w:tcPr>
          <w:p w14:paraId="722192CE"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tc>
        <w:tc>
          <w:tcPr>
            <w:tcW w:w="2958" w:type="dxa"/>
            <w:shd w:val="clear" w:color="auto" w:fill="auto"/>
            <w:hideMark/>
          </w:tcPr>
          <w:p w14:paraId="0D09CDB1" w14:textId="55888FFC"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 DIPROMAD</w:t>
            </w:r>
          </w:p>
        </w:tc>
        <w:tc>
          <w:tcPr>
            <w:tcW w:w="1079" w:type="dxa"/>
          </w:tcPr>
          <w:p w14:paraId="46943497" w14:textId="30DD786C"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173</w:t>
            </w:r>
          </w:p>
        </w:tc>
        <w:tc>
          <w:tcPr>
            <w:tcW w:w="1079" w:type="dxa"/>
            <w:shd w:val="clear" w:color="auto" w:fill="auto"/>
            <w:hideMark/>
          </w:tcPr>
          <w:p w14:paraId="4C24C5A8" w14:textId="1DAB1012"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9BFAD60"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096B1292"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6BB42495"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139BFC40" w14:textId="77777777" w:rsidTr="00EB6BD2">
        <w:trPr>
          <w:trHeight w:val="525"/>
        </w:trPr>
        <w:tc>
          <w:tcPr>
            <w:tcW w:w="1951" w:type="dxa"/>
            <w:gridSpan w:val="2"/>
            <w:shd w:val="clear" w:color="auto" w:fill="auto"/>
            <w:hideMark/>
          </w:tcPr>
          <w:p w14:paraId="1D8B77BC"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558" w:type="dxa"/>
            <w:shd w:val="clear" w:color="auto" w:fill="auto"/>
            <w:hideMark/>
          </w:tcPr>
          <w:p w14:paraId="0A7D348D"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2.74</w:t>
            </w:r>
          </w:p>
        </w:tc>
        <w:tc>
          <w:tcPr>
            <w:tcW w:w="405" w:type="dxa"/>
            <w:shd w:val="clear" w:color="auto" w:fill="auto"/>
            <w:hideMark/>
          </w:tcPr>
          <w:p w14:paraId="0055C31E"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13</w:t>
            </w:r>
          </w:p>
        </w:tc>
        <w:tc>
          <w:tcPr>
            <w:tcW w:w="2253" w:type="dxa"/>
            <w:shd w:val="clear" w:color="000000" w:fill="FFFFFF"/>
            <w:hideMark/>
          </w:tcPr>
          <w:p w14:paraId="752B0AB8"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langue congolaises</w:t>
            </w:r>
          </w:p>
        </w:tc>
        <w:tc>
          <w:tcPr>
            <w:tcW w:w="2958" w:type="dxa"/>
            <w:shd w:val="clear" w:color="auto" w:fill="auto"/>
            <w:hideMark/>
          </w:tcPr>
          <w:p w14:paraId="0F473739"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2014</w:t>
            </w:r>
          </w:p>
        </w:tc>
        <w:tc>
          <w:tcPr>
            <w:tcW w:w="1079" w:type="dxa"/>
          </w:tcPr>
          <w:p w14:paraId="5DD60E17" w14:textId="2728D8B8"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39</w:t>
            </w:r>
          </w:p>
        </w:tc>
        <w:tc>
          <w:tcPr>
            <w:tcW w:w="1079" w:type="dxa"/>
            <w:shd w:val="clear" w:color="auto" w:fill="auto"/>
            <w:hideMark/>
          </w:tcPr>
          <w:p w14:paraId="3A1E49AB" w14:textId="3EB26B95"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6FCF54C"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215B25B9"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40C2FE21"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21F063C3" w14:textId="77777777" w:rsidTr="00EB6BD2">
        <w:trPr>
          <w:trHeight w:val="510"/>
        </w:trPr>
        <w:tc>
          <w:tcPr>
            <w:tcW w:w="1951" w:type="dxa"/>
            <w:gridSpan w:val="2"/>
            <w:shd w:val="clear" w:color="auto" w:fill="auto"/>
            <w:hideMark/>
          </w:tcPr>
          <w:p w14:paraId="6228E8EE"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558" w:type="dxa"/>
            <w:shd w:val="clear" w:color="auto" w:fill="auto"/>
            <w:hideMark/>
          </w:tcPr>
          <w:p w14:paraId="567CEFD1"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2.76</w:t>
            </w:r>
          </w:p>
        </w:tc>
        <w:tc>
          <w:tcPr>
            <w:tcW w:w="405" w:type="dxa"/>
            <w:shd w:val="clear" w:color="auto" w:fill="auto"/>
            <w:hideMark/>
          </w:tcPr>
          <w:p w14:paraId="1208FA59"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14</w:t>
            </w:r>
          </w:p>
        </w:tc>
        <w:tc>
          <w:tcPr>
            <w:tcW w:w="2253" w:type="dxa"/>
            <w:shd w:val="clear" w:color="000000" w:fill="FFFFFF"/>
            <w:hideMark/>
          </w:tcPr>
          <w:p w14:paraId="7D78DE80"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langues congolaises</w:t>
            </w:r>
          </w:p>
        </w:tc>
        <w:tc>
          <w:tcPr>
            <w:tcW w:w="2958" w:type="dxa"/>
            <w:shd w:val="clear" w:color="auto" w:fill="auto"/>
            <w:hideMark/>
          </w:tcPr>
          <w:p w14:paraId="20FCE138"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2016</w:t>
            </w:r>
          </w:p>
        </w:tc>
        <w:tc>
          <w:tcPr>
            <w:tcW w:w="1079" w:type="dxa"/>
          </w:tcPr>
          <w:p w14:paraId="05A007F5" w14:textId="064E2BED"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64</w:t>
            </w:r>
          </w:p>
        </w:tc>
        <w:tc>
          <w:tcPr>
            <w:tcW w:w="1079" w:type="dxa"/>
            <w:shd w:val="clear" w:color="auto" w:fill="auto"/>
            <w:hideMark/>
          </w:tcPr>
          <w:p w14:paraId="2058D99E" w14:textId="77E775D3"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BA145B0"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44FB28C2"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725780AD"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34EA842E" w14:textId="77777777" w:rsidTr="00EB6BD2">
        <w:trPr>
          <w:trHeight w:val="525"/>
        </w:trPr>
        <w:tc>
          <w:tcPr>
            <w:tcW w:w="1951" w:type="dxa"/>
            <w:gridSpan w:val="2"/>
            <w:shd w:val="clear" w:color="auto" w:fill="auto"/>
            <w:hideMark/>
          </w:tcPr>
          <w:p w14:paraId="1E2FED82"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5ème</w:t>
            </w:r>
          </w:p>
        </w:tc>
        <w:tc>
          <w:tcPr>
            <w:tcW w:w="558" w:type="dxa"/>
            <w:shd w:val="clear" w:color="auto" w:fill="auto"/>
            <w:hideMark/>
          </w:tcPr>
          <w:p w14:paraId="2FB75A83"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2.78</w:t>
            </w:r>
          </w:p>
        </w:tc>
        <w:tc>
          <w:tcPr>
            <w:tcW w:w="405" w:type="dxa"/>
            <w:shd w:val="clear" w:color="auto" w:fill="auto"/>
            <w:hideMark/>
          </w:tcPr>
          <w:p w14:paraId="2818159A"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15</w:t>
            </w:r>
          </w:p>
        </w:tc>
        <w:tc>
          <w:tcPr>
            <w:tcW w:w="2253" w:type="dxa"/>
            <w:shd w:val="clear" w:color="000000" w:fill="FFFFFF"/>
            <w:hideMark/>
          </w:tcPr>
          <w:p w14:paraId="3F018FC2" w14:textId="1E9A4BAA"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2958" w:type="dxa"/>
            <w:shd w:val="clear" w:color="auto" w:fill="auto"/>
            <w:hideMark/>
          </w:tcPr>
          <w:p w14:paraId="7BE2CC42" w14:textId="77777777" w:rsidR="006E56DA"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w:t>
            </w:r>
          </w:p>
          <w:p w14:paraId="3E5B7F88" w14:textId="77777777" w:rsidR="007933A3" w:rsidRDefault="007933A3" w:rsidP="00CA4EE5">
            <w:pPr>
              <w:spacing w:after="0" w:line="240" w:lineRule="auto"/>
              <w:rPr>
                <w:rFonts w:eastAsia="Times New Roman" w:cs="Calibri"/>
                <w:color w:val="000000"/>
                <w:szCs w:val="21"/>
                <w:lang w:val="fr-FR" w:eastAsia="fr-FR"/>
              </w:rPr>
            </w:pPr>
          </w:p>
          <w:p w14:paraId="39F4E503" w14:textId="18C7E6B0" w:rsidR="007933A3" w:rsidRPr="00CC3D1B" w:rsidRDefault="007933A3" w:rsidP="00CA4EE5">
            <w:pPr>
              <w:spacing w:after="0" w:line="240" w:lineRule="auto"/>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79" w:type="dxa"/>
          </w:tcPr>
          <w:p w14:paraId="19B94BB4" w14:textId="6B4CF88E"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173</w:t>
            </w:r>
          </w:p>
        </w:tc>
        <w:tc>
          <w:tcPr>
            <w:tcW w:w="1079" w:type="dxa"/>
            <w:shd w:val="clear" w:color="auto" w:fill="auto"/>
            <w:hideMark/>
          </w:tcPr>
          <w:p w14:paraId="03026E46" w14:textId="675DEF7C"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F4D202A"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1CD7AF99"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19783DE0"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4845E315" w14:textId="77777777" w:rsidTr="00EB6BD2">
        <w:trPr>
          <w:trHeight w:val="510"/>
        </w:trPr>
        <w:tc>
          <w:tcPr>
            <w:tcW w:w="1951" w:type="dxa"/>
            <w:gridSpan w:val="2"/>
            <w:shd w:val="clear" w:color="auto" w:fill="auto"/>
            <w:hideMark/>
          </w:tcPr>
          <w:p w14:paraId="23DDAF55"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6ème</w:t>
            </w:r>
          </w:p>
        </w:tc>
        <w:tc>
          <w:tcPr>
            <w:tcW w:w="558" w:type="dxa"/>
            <w:shd w:val="clear" w:color="auto" w:fill="auto"/>
            <w:hideMark/>
          </w:tcPr>
          <w:p w14:paraId="0A9C0276" w14:textId="77777777"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2.96</w:t>
            </w:r>
          </w:p>
        </w:tc>
        <w:tc>
          <w:tcPr>
            <w:tcW w:w="405" w:type="dxa"/>
            <w:shd w:val="clear" w:color="auto" w:fill="auto"/>
            <w:hideMark/>
          </w:tcPr>
          <w:p w14:paraId="1E170D49"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16</w:t>
            </w:r>
          </w:p>
        </w:tc>
        <w:tc>
          <w:tcPr>
            <w:tcW w:w="2253" w:type="dxa"/>
            <w:shd w:val="clear" w:color="000000" w:fill="FFFFFF"/>
            <w:hideMark/>
          </w:tcPr>
          <w:p w14:paraId="756567A2"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tc>
        <w:tc>
          <w:tcPr>
            <w:tcW w:w="2958" w:type="dxa"/>
            <w:shd w:val="clear" w:color="auto" w:fill="auto"/>
            <w:hideMark/>
          </w:tcPr>
          <w:p w14:paraId="6D040196" w14:textId="77777777" w:rsidR="006E56DA"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w:t>
            </w:r>
          </w:p>
          <w:p w14:paraId="03E97D5E" w14:textId="77777777" w:rsidR="007933A3" w:rsidRDefault="007933A3" w:rsidP="00CA4EE5">
            <w:pPr>
              <w:spacing w:after="0" w:line="240" w:lineRule="auto"/>
              <w:rPr>
                <w:rFonts w:eastAsia="Times New Roman" w:cs="Calibri"/>
                <w:color w:val="000000"/>
                <w:szCs w:val="21"/>
                <w:lang w:val="fr-FR" w:eastAsia="fr-FR"/>
              </w:rPr>
            </w:pPr>
          </w:p>
          <w:p w14:paraId="4E45A1F2" w14:textId="49FC74A4" w:rsidR="007933A3" w:rsidRPr="00CC3D1B" w:rsidRDefault="007933A3" w:rsidP="00CA4EE5">
            <w:pPr>
              <w:spacing w:after="0" w:line="240" w:lineRule="auto"/>
              <w:rPr>
                <w:rFonts w:eastAsia="Times New Roman" w:cs="Calibri"/>
                <w:color w:val="000000"/>
                <w:szCs w:val="21"/>
                <w:lang w:val="fr-FR" w:eastAsia="fr-FR"/>
              </w:rPr>
            </w:pPr>
            <w:r w:rsidRPr="007933A3">
              <w:rPr>
                <w:rFonts w:eastAsia="Times New Roman" w:cs="Calibri"/>
                <w:color w:val="000000"/>
                <w:szCs w:val="21"/>
                <w:lang w:val="fr-FR" w:eastAsia="fr-FR"/>
              </w:rPr>
              <w:t>Voir les ST DIPROMAD</w:t>
            </w:r>
          </w:p>
        </w:tc>
        <w:tc>
          <w:tcPr>
            <w:tcW w:w="1079" w:type="dxa"/>
          </w:tcPr>
          <w:p w14:paraId="53530EC8" w14:textId="65D91E72" w:rsidR="006E56DA" w:rsidRPr="00CC3D1B" w:rsidRDefault="00EB6BD2" w:rsidP="00CA4EE5">
            <w:pPr>
              <w:spacing w:after="0" w:line="240" w:lineRule="auto"/>
              <w:jc w:val="both"/>
              <w:rPr>
                <w:rFonts w:eastAsia="Times New Roman" w:cs="Calibri"/>
                <w:color w:val="000000"/>
                <w:szCs w:val="21"/>
                <w:lang w:val="fr-FR" w:eastAsia="fr-FR"/>
              </w:rPr>
            </w:pPr>
            <w:r>
              <w:rPr>
                <w:rFonts w:eastAsia="Times New Roman" w:cs="Calibri"/>
                <w:color w:val="000000"/>
                <w:szCs w:val="21"/>
                <w:lang w:val="fr-FR" w:eastAsia="fr-FR"/>
              </w:rPr>
              <w:t>173</w:t>
            </w:r>
          </w:p>
        </w:tc>
        <w:tc>
          <w:tcPr>
            <w:tcW w:w="1079" w:type="dxa"/>
            <w:shd w:val="clear" w:color="auto" w:fill="auto"/>
            <w:hideMark/>
          </w:tcPr>
          <w:p w14:paraId="60629090" w14:textId="749A0231" w:rsidR="006E56DA" w:rsidRPr="00CC3D1B" w:rsidRDefault="006E56DA"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4050C160"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477" w:type="dxa"/>
            <w:shd w:val="clear" w:color="auto" w:fill="auto"/>
            <w:hideMark/>
          </w:tcPr>
          <w:p w14:paraId="75174A47"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19896DCC"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433C38A7" w14:textId="77777777" w:rsidTr="00EB6BD2">
        <w:trPr>
          <w:trHeight w:val="169"/>
        </w:trPr>
        <w:tc>
          <w:tcPr>
            <w:tcW w:w="1079" w:type="dxa"/>
            <w:shd w:val="clear" w:color="000000" w:fill="FFFF00"/>
          </w:tcPr>
          <w:p w14:paraId="0443A35D" w14:textId="77777777" w:rsidR="006E56DA" w:rsidRPr="00CC3D1B" w:rsidRDefault="006E56DA" w:rsidP="00EA068C">
            <w:pPr>
              <w:spacing w:after="0" w:line="240" w:lineRule="auto"/>
              <w:rPr>
                <w:rFonts w:eastAsia="Times New Roman" w:cs="Calibri"/>
                <w:b/>
                <w:bCs/>
                <w:color w:val="000000"/>
                <w:szCs w:val="21"/>
                <w:lang w:val="fr-FR" w:eastAsia="fr-FR"/>
              </w:rPr>
            </w:pPr>
          </w:p>
        </w:tc>
        <w:tc>
          <w:tcPr>
            <w:tcW w:w="13466" w:type="dxa"/>
            <w:gridSpan w:val="10"/>
            <w:shd w:val="clear" w:color="000000" w:fill="FFFF00"/>
            <w:noWrap/>
            <w:hideMark/>
          </w:tcPr>
          <w:p w14:paraId="275000D2" w14:textId="346AE799" w:rsidR="006E56DA" w:rsidRPr="00CC3D1B" w:rsidRDefault="006E56DA" w:rsidP="00EA068C">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3.PROGRAMMES EDUCATIFS ET GUIDES 7ème ET 8ème ANNEE EB A IMPRIMER</w:t>
            </w:r>
          </w:p>
        </w:tc>
      </w:tr>
      <w:tr w:rsidR="006E56DA" w:rsidRPr="00CC3D1B" w14:paraId="47CBC435" w14:textId="77777777" w:rsidTr="00EB6BD2">
        <w:trPr>
          <w:trHeight w:val="750"/>
        </w:trPr>
        <w:tc>
          <w:tcPr>
            <w:tcW w:w="1951" w:type="dxa"/>
            <w:gridSpan w:val="2"/>
            <w:shd w:val="clear" w:color="auto" w:fill="auto"/>
            <w:noWrap/>
            <w:hideMark/>
          </w:tcPr>
          <w:p w14:paraId="785639A1"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1EEDC2F6"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405" w:type="dxa"/>
            <w:shd w:val="clear" w:color="auto" w:fill="auto"/>
            <w:noWrap/>
            <w:hideMark/>
          </w:tcPr>
          <w:p w14:paraId="225D1962"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17</w:t>
            </w:r>
          </w:p>
        </w:tc>
        <w:tc>
          <w:tcPr>
            <w:tcW w:w="2253" w:type="dxa"/>
            <w:shd w:val="clear" w:color="auto" w:fill="auto"/>
            <w:hideMark/>
          </w:tcPr>
          <w:p w14:paraId="68A3790D"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Mathématiques 7e EB</w:t>
            </w:r>
          </w:p>
        </w:tc>
        <w:tc>
          <w:tcPr>
            <w:tcW w:w="2958" w:type="dxa"/>
            <w:shd w:val="clear" w:color="auto" w:fill="auto"/>
            <w:hideMark/>
          </w:tcPr>
          <w:p w14:paraId="6267C741"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200 pages</w:t>
            </w:r>
          </w:p>
        </w:tc>
        <w:tc>
          <w:tcPr>
            <w:tcW w:w="1079" w:type="dxa"/>
          </w:tcPr>
          <w:p w14:paraId="4F003BA6" w14:textId="13ED4C7F"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120</w:t>
            </w:r>
          </w:p>
        </w:tc>
        <w:tc>
          <w:tcPr>
            <w:tcW w:w="1079" w:type="dxa"/>
            <w:shd w:val="clear" w:color="auto" w:fill="auto"/>
            <w:hideMark/>
          </w:tcPr>
          <w:p w14:paraId="4253F928" w14:textId="31DEE4E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2A8A46A1"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15C452D3"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27AA354E"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3F6C6B9D" w14:textId="77777777" w:rsidTr="00EB6BD2">
        <w:trPr>
          <w:trHeight w:val="720"/>
        </w:trPr>
        <w:tc>
          <w:tcPr>
            <w:tcW w:w="1951" w:type="dxa"/>
            <w:gridSpan w:val="2"/>
            <w:shd w:val="clear" w:color="auto" w:fill="auto"/>
            <w:noWrap/>
            <w:hideMark/>
          </w:tcPr>
          <w:p w14:paraId="6F32FB0B"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11D5D461"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3.2</w:t>
            </w:r>
          </w:p>
        </w:tc>
        <w:tc>
          <w:tcPr>
            <w:tcW w:w="405" w:type="dxa"/>
            <w:shd w:val="clear" w:color="auto" w:fill="auto"/>
            <w:noWrap/>
            <w:hideMark/>
          </w:tcPr>
          <w:p w14:paraId="5341389F"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18</w:t>
            </w:r>
          </w:p>
        </w:tc>
        <w:tc>
          <w:tcPr>
            <w:tcW w:w="2253" w:type="dxa"/>
            <w:shd w:val="clear" w:color="auto" w:fill="auto"/>
            <w:hideMark/>
          </w:tcPr>
          <w:p w14:paraId="08260C20"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Mathématique 7e EB</w:t>
            </w:r>
          </w:p>
        </w:tc>
        <w:tc>
          <w:tcPr>
            <w:tcW w:w="2958" w:type="dxa"/>
            <w:shd w:val="clear" w:color="auto" w:fill="auto"/>
            <w:hideMark/>
          </w:tcPr>
          <w:p w14:paraId="36ABCB5E"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120 pages</w:t>
            </w:r>
          </w:p>
        </w:tc>
        <w:tc>
          <w:tcPr>
            <w:tcW w:w="1079" w:type="dxa"/>
          </w:tcPr>
          <w:p w14:paraId="479953B4" w14:textId="63DAF7FD"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200</w:t>
            </w:r>
          </w:p>
        </w:tc>
        <w:tc>
          <w:tcPr>
            <w:tcW w:w="1079" w:type="dxa"/>
            <w:shd w:val="clear" w:color="auto" w:fill="auto"/>
            <w:hideMark/>
          </w:tcPr>
          <w:p w14:paraId="77A5A146" w14:textId="56FD1EF4"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2828E940"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4489089A"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581BD94E"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145C3379" w14:textId="77777777" w:rsidTr="00EB6BD2">
        <w:trPr>
          <w:trHeight w:val="510"/>
        </w:trPr>
        <w:tc>
          <w:tcPr>
            <w:tcW w:w="1951" w:type="dxa"/>
            <w:gridSpan w:val="2"/>
            <w:shd w:val="clear" w:color="auto" w:fill="auto"/>
            <w:noWrap/>
            <w:hideMark/>
          </w:tcPr>
          <w:p w14:paraId="3D693D8D"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096B2A0F"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3.3</w:t>
            </w:r>
          </w:p>
        </w:tc>
        <w:tc>
          <w:tcPr>
            <w:tcW w:w="405" w:type="dxa"/>
            <w:shd w:val="clear" w:color="auto" w:fill="auto"/>
            <w:noWrap/>
            <w:hideMark/>
          </w:tcPr>
          <w:p w14:paraId="6F394123"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19</w:t>
            </w:r>
          </w:p>
        </w:tc>
        <w:tc>
          <w:tcPr>
            <w:tcW w:w="2253" w:type="dxa"/>
            <w:shd w:val="clear" w:color="auto" w:fill="auto"/>
            <w:hideMark/>
          </w:tcPr>
          <w:p w14:paraId="0284C4B2"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Mathématique 7e EB - Tshiluba</w:t>
            </w:r>
          </w:p>
        </w:tc>
        <w:tc>
          <w:tcPr>
            <w:tcW w:w="2958" w:type="dxa"/>
            <w:shd w:val="clear" w:color="auto" w:fill="auto"/>
            <w:hideMark/>
          </w:tcPr>
          <w:p w14:paraId="3A7A8036"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1079" w:type="dxa"/>
          </w:tcPr>
          <w:p w14:paraId="363855BF" w14:textId="5E37F8E5"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60</w:t>
            </w:r>
          </w:p>
        </w:tc>
        <w:tc>
          <w:tcPr>
            <w:tcW w:w="1079" w:type="dxa"/>
            <w:shd w:val="clear" w:color="auto" w:fill="auto"/>
            <w:hideMark/>
          </w:tcPr>
          <w:p w14:paraId="08955D28" w14:textId="602CEACB"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65238139"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1E2162AB"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01D2F060"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02CBB112" w14:textId="77777777" w:rsidTr="00EB6BD2">
        <w:trPr>
          <w:trHeight w:val="765"/>
        </w:trPr>
        <w:tc>
          <w:tcPr>
            <w:tcW w:w="1951" w:type="dxa"/>
            <w:gridSpan w:val="2"/>
            <w:shd w:val="clear" w:color="auto" w:fill="auto"/>
            <w:noWrap/>
            <w:hideMark/>
          </w:tcPr>
          <w:p w14:paraId="302F5CF6"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240E1619"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3.4</w:t>
            </w:r>
          </w:p>
        </w:tc>
        <w:tc>
          <w:tcPr>
            <w:tcW w:w="405" w:type="dxa"/>
            <w:shd w:val="clear" w:color="auto" w:fill="auto"/>
            <w:noWrap/>
            <w:hideMark/>
          </w:tcPr>
          <w:p w14:paraId="4B72708F"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253" w:type="dxa"/>
            <w:shd w:val="clear" w:color="auto" w:fill="auto"/>
            <w:hideMark/>
          </w:tcPr>
          <w:p w14:paraId="0054EFA0"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SVT 7e EB</w:t>
            </w:r>
          </w:p>
        </w:tc>
        <w:tc>
          <w:tcPr>
            <w:tcW w:w="2958" w:type="dxa"/>
            <w:shd w:val="clear" w:color="auto" w:fill="auto"/>
            <w:hideMark/>
          </w:tcPr>
          <w:p w14:paraId="55798026"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44 pages</w:t>
            </w:r>
          </w:p>
        </w:tc>
        <w:tc>
          <w:tcPr>
            <w:tcW w:w="1079" w:type="dxa"/>
          </w:tcPr>
          <w:p w14:paraId="35C4ACFC" w14:textId="50ECAC72"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44</w:t>
            </w:r>
          </w:p>
        </w:tc>
        <w:tc>
          <w:tcPr>
            <w:tcW w:w="1079" w:type="dxa"/>
            <w:shd w:val="clear" w:color="auto" w:fill="auto"/>
            <w:hideMark/>
          </w:tcPr>
          <w:p w14:paraId="31362665" w14:textId="2A3E5EB9"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56BCAD6"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13511490"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288EA138"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7983FD8C" w14:textId="77777777" w:rsidTr="00EB6BD2">
        <w:trPr>
          <w:trHeight w:val="765"/>
        </w:trPr>
        <w:tc>
          <w:tcPr>
            <w:tcW w:w="1951" w:type="dxa"/>
            <w:gridSpan w:val="2"/>
            <w:shd w:val="clear" w:color="auto" w:fill="auto"/>
            <w:noWrap/>
            <w:hideMark/>
          </w:tcPr>
          <w:p w14:paraId="5B54BD34"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5CEB608A"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3.5</w:t>
            </w:r>
          </w:p>
        </w:tc>
        <w:tc>
          <w:tcPr>
            <w:tcW w:w="405" w:type="dxa"/>
            <w:shd w:val="clear" w:color="auto" w:fill="auto"/>
            <w:noWrap/>
            <w:hideMark/>
          </w:tcPr>
          <w:p w14:paraId="4CE36726"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253" w:type="dxa"/>
            <w:shd w:val="clear" w:color="auto" w:fill="auto"/>
            <w:hideMark/>
          </w:tcPr>
          <w:p w14:paraId="4AF8EE8D"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SVT 7e EB</w:t>
            </w:r>
          </w:p>
        </w:tc>
        <w:tc>
          <w:tcPr>
            <w:tcW w:w="2958" w:type="dxa"/>
            <w:shd w:val="clear" w:color="auto" w:fill="auto"/>
            <w:hideMark/>
          </w:tcPr>
          <w:p w14:paraId="4AE47795"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124 pages</w:t>
            </w:r>
          </w:p>
        </w:tc>
        <w:tc>
          <w:tcPr>
            <w:tcW w:w="1079" w:type="dxa"/>
          </w:tcPr>
          <w:p w14:paraId="3B931AE6" w14:textId="5C99AE66"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124</w:t>
            </w:r>
          </w:p>
        </w:tc>
        <w:tc>
          <w:tcPr>
            <w:tcW w:w="1079" w:type="dxa"/>
            <w:shd w:val="clear" w:color="auto" w:fill="auto"/>
            <w:hideMark/>
          </w:tcPr>
          <w:p w14:paraId="39CC593C" w14:textId="552D07DA"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6F881EEC"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5417328D"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18FB3DF1"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32A7A8E5" w14:textId="77777777" w:rsidTr="00EB6BD2">
        <w:trPr>
          <w:trHeight w:val="510"/>
        </w:trPr>
        <w:tc>
          <w:tcPr>
            <w:tcW w:w="1951" w:type="dxa"/>
            <w:gridSpan w:val="2"/>
            <w:shd w:val="clear" w:color="auto" w:fill="auto"/>
            <w:noWrap/>
            <w:hideMark/>
          </w:tcPr>
          <w:p w14:paraId="57A2CA23"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1B31784F"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3.6</w:t>
            </w:r>
          </w:p>
        </w:tc>
        <w:tc>
          <w:tcPr>
            <w:tcW w:w="405" w:type="dxa"/>
            <w:shd w:val="clear" w:color="auto" w:fill="auto"/>
            <w:noWrap/>
            <w:hideMark/>
          </w:tcPr>
          <w:p w14:paraId="53E12F23"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22</w:t>
            </w:r>
          </w:p>
        </w:tc>
        <w:tc>
          <w:tcPr>
            <w:tcW w:w="2253" w:type="dxa"/>
            <w:shd w:val="clear" w:color="auto" w:fill="auto"/>
            <w:hideMark/>
          </w:tcPr>
          <w:p w14:paraId="00DA33A6"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SVT 7e EB - Tshiluba</w:t>
            </w:r>
          </w:p>
        </w:tc>
        <w:tc>
          <w:tcPr>
            <w:tcW w:w="2958" w:type="dxa"/>
            <w:shd w:val="clear" w:color="auto" w:fill="auto"/>
            <w:hideMark/>
          </w:tcPr>
          <w:p w14:paraId="4DFC2A4A"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1079" w:type="dxa"/>
          </w:tcPr>
          <w:p w14:paraId="48BBC316" w14:textId="2227F191"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24</w:t>
            </w:r>
          </w:p>
        </w:tc>
        <w:tc>
          <w:tcPr>
            <w:tcW w:w="1079" w:type="dxa"/>
            <w:shd w:val="clear" w:color="auto" w:fill="auto"/>
            <w:hideMark/>
          </w:tcPr>
          <w:p w14:paraId="5DEF418F" w14:textId="157BC831"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EB2E6BD"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704AA7B1"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7B1012A1"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2191C4C4" w14:textId="77777777" w:rsidTr="00EB6BD2">
        <w:trPr>
          <w:trHeight w:val="765"/>
        </w:trPr>
        <w:tc>
          <w:tcPr>
            <w:tcW w:w="1951" w:type="dxa"/>
            <w:gridSpan w:val="2"/>
            <w:shd w:val="clear" w:color="auto" w:fill="auto"/>
            <w:noWrap/>
            <w:hideMark/>
          </w:tcPr>
          <w:p w14:paraId="65071D26"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5CF63157"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3.7</w:t>
            </w:r>
          </w:p>
        </w:tc>
        <w:tc>
          <w:tcPr>
            <w:tcW w:w="405" w:type="dxa"/>
            <w:shd w:val="clear" w:color="auto" w:fill="auto"/>
            <w:noWrap/>
            <w:hideMark/>
          </w:tcPr>
          <w:p w14:paraId="6BCFBE14"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2253" w:type="dxa"/>
            <w:shd w:val="clear" w:color="auto" w:fill="auto"/>
            <w:hideMark/>
          </w:tcPr>
          <w:p w14:paraId="1BBBFF8D"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SPTTIC 7e EB</w:t>
            </w:r>
          </w:p>
        </w:tc>
        <w:tc>
          <w:tcPr>
            <w:tcW w:w="2958" w:type="dxa"/>
            <w:shd w:val="clear" w:color="auto" w:fill="auto"/>
            <w:hideMark/>
          </w:tcPr>
          <w:p w14:paraId="1647887C"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87 pages</w:t>
            </w:r>
          </w:p>
        </w:tc>
        <w:tc>
          <w:tcPr>
            <w:tcW w:w="1079" w:type="dxa"/>
          </w:tcPr>
          <w:p w14:paraId="0D92018E" w14:textId="3E78324E"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104</w:t>
            </w:r>
          </w:p>
        </w:tc>
        <w:tc>
          <w:tcPr>
            <w:tcW w:w="1079" w:type="dxa"/>
            <w:shd w:val="clear" w:color="auto" w:fill="auto"/>
            <w:hideMark/>
          </w:tcPr>
          <w:p w14:paraId="514BC2BB" w14:textId="6638012D"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627A56EC"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0A659785"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76727F7D"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04BA3FF0" w14:textId="77777777" w:rsidTr="00EB6BD2">
        <w:trPr>
          <w:trHeight w:val="765"/>
        </w:trPr>
        <w:tc>
          <w:tcPr>
            <w:tcW w:w="1951" w:type="dxa"/>
            <w:gridSpan w:val="2"/>
            <w:shd w:val="clear" w:color="auto" w:fill="auto"/>
            <w:noWrap/>
            <w:hideMark/>
          </w:tcPr>
          <w:p w14:paraId="70364B79"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6DFA4A9A"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3.8</w:t>
            </w:r>
          </w:p>
        </w:tc>
        <w:tc>
          <w:tcPr>
            <w:tcW w:w="405" w:type="dxa"/>
            <w:shd w:val="clear" w:color="auto" w:fill="auto"/>
            <w:noWrap/>
            <w:hideMark/>
          </w:tcPr>
          <w:p w14:paraId="360CFAA5"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2253" w:type="dxa"/>
            <w:shd w:val="clear" w:color="auto" w:fill="auto"/>
            <w:hideMark/>
          </w:tcPr>
          <w:p w14:paraId="2AF859CB"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SPTTIC 7e EB</w:t>
            </w:r>
          </w:p>
        </w:tc>
        <w:tc>
          <w:tcPr>
            <w:tcW w:w="2958" w:type="dxa"/>
            <w:shd w:val="clear" w:color="auto" w:fill="auto"/>
            <w:hideMark/>
          </w:tcPr>
          <w:p w14:paraId="14999006"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21 pages</w:t>
            </w:r>
          </w:p>
        </w:tc>
        <w:tc>
          <w:tcPr>
            <w:tcW w:w="1079" w:type="dxa"/>
          </w:tcPr>
          <w:p w14:paraId="31A4BF86" w14:textId="7AA8E3A6"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160</w:t>
            </w:r>
          </w:p>
        </w:tc>
        <w:tc>
          <w:tcPr>
            <w:tcW w:w="1079" w:type="dxa"/>
            <w:shd w:val="clear" w:color="auto" w:fill="auto"/>
            <w:hideMark/>
          </w:tcPr>
          <w:p w14:paraId="6236F066" w14:textId="35524EC6"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70B15810"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5E8C43F0"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46173E35"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5D3014A3" w14:textId="77777777" w:rsidTr="00EB6BD2">
        <w:trPr>
          <w:trHeight w:val="510"/>
        </w:trPr>
        <w:tc>
          <w:tcPr>
            <w:tcW w:w="1951" w:type="dxa"/>
            <w:gridSpan w:val="2"/>
            <w:shd w:val="clear" w:color="auto" w:fill="auto"/>
            <w:noWrap/>
            <w:hideMark/>
          </w:tcPr>
          <w:p w14:paraId="78339501"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7et 8 EB</w:t>
            </w:r>
          </w:p>
        </w:tc>
        <w:tc>
          <w:tcPr>
            <w:tcW w:w="558" w:type="dxa"/>
            <w:shd w:val="clear" w:color="auto" w:fill="auto"/>
            <w:noWrap/>
            <w:hideMark/>
          </w:tcPr>
          <w:p w14:paraId="6DE837C1"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3.9</w:t>
            </w:r>
          </w:p>
        </w:tc>
        <w:tc>
          <w:tcPr>
            <w:tcW w:w="405" w:type="dxa"/>
            <w:shd w:val="clear" w:color="auto" w:fill="auto"/>
            <w:noWrap/>
            <w:hideMark/>
          </w:tcPr>
          <w:p w14:paraId="00AFD2A4"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25</w:t>
            </w:r>
          </w:p>
        </w:tc>
        <w:tc>
          <w:tcPr>
            <w:tcW w:w="2253" w:type="dxa"/>
            <w:shd w:val="clear" w:color="auto" w:fill="auto"/>
            <w:hideMark/>
          </w:tcPr>
          <w:p w14:paraId="743083DD"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SPTTIC 7e EB - Tshiluba</w:t>
            </w:r>
          </w:p>
        </w:tc>
        <w:tc>
          <w:tcPr>
            <w:tcW w:w="2958" w:type="dxa"/>
            <w:shd w:val="clear" w:color="auto" w:fill="auto"/>
            <w:hideMark/>
          </w:tcPr>
          <w:p w14:paraId="043FAE86"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1079" w:type="dxa"/>
          </w:tcPr>
          <w:p w14:paraId="71CE9AC4" w14:textId="71963082"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68</w:t>
            </w:r>
          </w:p>
        </w:tc>
        <w:tc>
          <w:tcPr>
            <w:tcW w:w="1079" w:type="dxa"/>
            <w:shd w:val="clear" w:color="auto" w:fill="auto"/>
            <w:hideMark/>
          </w:tcPr>
          <w:p w14:paraId="1A1705A7" w14:textId="185436FF"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0408946"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46DEFF59"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73F6C6A8"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7FAE75BF" w14:textId="77777777" w:rsidTr="00EB6BD2">
        <w:trPr>
          <w:trHeight w:val="765"/>
        </w:trPr>
        <w:tc>
          <w:tcPr>
            <w:tcW w:w="1951" w:type="dxa"/>
            <w:gridSpan w:val="2"/>
            <w:shd w:val="clear" w:color="auto" w:fill="auto"/>
            <w:noWrap/>
            <w:hideMark/>
          </w:tcPr>
          <w:p w14:paraId="1894A9ED"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1A47B47A"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3.10</w:t>
            </w:r>
          </w:p>
        </w:tc>
        <w:tc>
          <w:tcPr>
            <w:tcW w:w="405" w:type="dxa"/>
            <w:shd w:val="clear" w:color="auto" w:fill="auto"/>
            <w:noWrap/>
            <w:hideMark/>
          </w:tcPr>
          <w:p w14:paraId="4BE37BD2"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26</w:t>
            </w:r>
          </w:p>
        </w:tc>
        <w:tc>
          <w:tcPr>
            <w:tcW w:w="2253" w:type="dxa"/>
            <w:shd w:val="clear" w:color="auto" w:fill="auto"/>
            <w:hideMark/>
          </w:tcPr>
          <w:p w14:paraId="7111F669"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Mathématiques 8e EB</w:t>
            </w:r>
          </w:p>
        </w:tc>
        <w:tc>
          <w:tcPr>
            <w:tcW w:w="2958" w:type="dxa"/>
            <w:shd w:val="clear" w:color="auto" w:fill="auto"/>
            <w:hideMark/>
          </w:tcPr>
          <w:p w14:paraId="59271327"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23 pages</w:t>
            </w:r>
          </w:p>
        </w:tc>
        <w:tc>
          <w:tcPr>
            <w:tcW w:w="1079" w:type="dxa"/>
          </w:tcPr>
          <w:p w14:paraId="0C9AD37F" w14:textId="24463DA6"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82</w:t>
            </w:r>
          </w:p>
        </w:tc>
        <w:tc>
          <w:tcPr>
            <w:tcW w:w="1079" w:type="dxa"/>
            <w:shd w:val="clear" w:color="auto" w:fill="auto"/>
            <w:hideMark/>
          </w:tcPr>
          <w:p w14:paraId="4B16A67E" w14:textId="1E145202"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EFE1C1F"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35899DC4"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7B762D22"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04E75302" w14:textId="77777777" w:rsidTr="00EB6BD2">
        <w:trPr>
          <w:trHeight w:val="765"/>
        </w:trPr>
        <w:tc>
          <w:tcPr>
            <w:tcW w:w="1951" w:type="dxa"/>
            <w:gridSpan w:val="2"/>
            <w:shd w:val="clear" w:color="auto" w:fill="auto"/>
            <w:noWrap/>
            <w:hideMark/>
          </w:tcPr>
          <w:p w14:paraId="62E81F17"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7DFD952F"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3.11</w:t>
            </w:r>
          </w:p>
        </w:tc>
        <w:tc>
          <w:tcPr>
            <w:tcW w:w="405" w:type="dxa"/>
            <w:shd w:val="clear" w:color="auto" w:fill="auto"/>
            <w:noWrap/>
            <w:hideMark/>
          </w:tcPr>
          <w:p w14:paraId="0451387E"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27</w:t>
            </w:r>
          </w:p>
        </w:tc>
        <w:tc>
          <w:tcPr>
            <w:tcW w:w="2253" w:type="dxa"/>
            <w:shd w:val="clear" w:color="auto" w:fill="auto"/>
            <w:hideMark/>
          </w:tcPr>
          <w:p w14:paraId="3AF0FC89"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Mathématique 8e EB</w:t>
            </w:r>
          </w:p>
        </w:tc>
        <w:tc>
          <w:tcPr>
            <w:tcW w:w="2958" w:type="dxa"/>
            <w:shd w:val="clear" w:color="auto" w:fill="auto"/>
            <w:hideMark/>
          </w:tcPr>
          <w:p w14:paraId="4A14E78A"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82 pages</w:t>
            </w:r>
          </w:p>
        </w:tc>
        <w:tc>
          <w:tcPr>
            <w:tcW w:w="1079" w:type="dxa"/>
          </w:tcPr>
          <w:p w14:paraId="4D8CFE25" w14:textId="68DA07E6"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23</w:t>
            </w:r>
          </w:p>
        </w:tc>
        <w:tc>
          <w:tcPr>
            <w:tcW w:w="1079" w:type="dxa"/>
            <w:shd w:val="clear" w:color="auto" w:fill="auto"/>
            <w:hideMark/>
          </w:tcPr>
          <w:p w14:paraId="1F0375D2" w14:textId="2AB06E8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62CBC736"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3EA65F39"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0F9FEA2C"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59808FE8" w14:textId="77777777" w:rsidTr="00EB6BD2">
        <w:trPr>
          <w:trHeight w:val="765"/>
        </w:trPr>
        <w:tc>
          <w:tcPr>
            <w:tcW w:w="1951" w:type="dxa"/>
            <w:gridSpan w:val="2"/>
            <w:shd w:val="clear" w:color="auto" w:fill="auto"/>
            <w:noWrap/>
            <w:hideMark/>
          </w:tcPr>
          <w:p w14:paraId="39682FF8"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6D05186E"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3.12</w:t>
            </w:r>
          </w:p>
        </w:tc>
        <w:tc>
          <w:tcPr>
            <w:tcW w:w="405" w:type="dxa"/>
            <w:shd w:val="clear" w:color="auto" w:fill="auto"/>
            <w:noWrap/>
            <w:hideMark/>
          </w:tcPr>
          <w:p w14:paraId="77871DE8"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28</w:t>
            </w:r>
          </w:p>
        </w:tc>
        <w:tc>
          <w:tcPr>
            <w:tcW w:w="2253" w:type="dxa"/>
            <w:shd w:val="clear" w:color="auto" w:fill="auto"/>
            <w:hideMark/>
          </w:tcPr>
          <w:p w14:paraId="1593477E"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SVT 8e EB</w:t>
            </w:r>
          </w:p>
        </w:tc>
        <w:tc>
          <w:tcPr>
            <w:tcW w:w="2958" w:type="dxa"/>
            <w:shd w:val="clear" w:color="auto" w:fill="auto"/>
            <w:hideMark/>
          </w:tcPr>
          <w:p w14:paraId="4E2A6A24"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53 pages</w:t>
            </w:r>
          </w:p>
        </w:tc>
        <w:tc>
          <w:tcPr>
            <w:tcW w:w="1079" w:type="dxa"/>
          </w:tcPr>
          <w:p w14:paraId="2876A0E8" w14:textId="071CA44E"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53</w:t>
            </w:r>
          </w:p>
        </w:tc>
        <w:tc>
          <w:tcPr>
            <w:tcW w:w="1079" w:type="dxa"/>
            <w:shd w:val="clear" w:color="auto" w:fill="auto"/>
            <w:hideMark/>
          </w:tcPr>
          <w:p w14:paraId="4C36B7DA" w14:textId="34FEA7C3"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6A37F8B0"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004C779F"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1095AFA9"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4E257818" w14:textId="77777777" w:rsidTr="00EB6BD2">
        <w:trPr>
          <w:trHeight w:val="765"/>
        </w:trPr>
        <w:tc>
          <w:tcPr>
            <w:tcW w:w="1951" w:type="dxa"/>
            <w:gridSpan w:val="2"/>
            <w:shd w:val="clear" w:color="auto" w:fill="auto"/>
            <w:noWrap/>
            <w:hideMark/>
          </w:tcPr>
          <w:p w14:paraId="341D9141"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6D5A2BB9"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3.13</w:t>
            </w:r>
          </w:p>
        </w:tc>
        <w:tc>
          <w:tcPr>
            <w:tcW w:w="405" w:type="dxa"/>
            <w:shd w:val="clear" w:color="auto" w:fill="auto"/>
            <w:noWrap/>
            <w:hideMark/>
          </w:tcPr>
          <w:p w14:paraId="374C527E"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29</w:t>
            </w:r>
          </w:p>
        </w:tc>
        <w:tc>
          <w:tcPr>
            <w:tcW w:w="2253" w:type="dxa"/>
            <w:shd w:val="clear" w:color="auto" w:fill="auto"/>
            <w:hideMark/>
          </w:tcPr>
          <w:p w14:paraId="06057009"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SVT 8e EB</w:t>
            </w:r>
          </w:p>
        </w:tc>
        <w:tc>
          <w:tcPr>
            <w:tcW w:w="2958" w:type="dxa"/>
            <w:shd w:val="clear" w:color="auto" w:fill="auto"/>
            <w:hideMark/>
          </w:tcPr>
          <w:p w14:paraId="19A7CEF5"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11 pages</w:t>
            </w:r>
          </w:p>
        </w:tc>
        <w:tc>
          <w:tcPr>
            <w:tcW w:w="1079" w:type="dxa"/>
          </w:tcPr>
          <w:p w14:paraId="464C1A7A" w14:textId="26706D93"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21</w:t>
            </w:r>
          </w:p>
        </w:tc>
        <w:tc>
          <w:tcPr>
            <w:tcW w:w="1079" w:type="dxa"/>
            <w:shd w:val="clear" w:color="auto" w:fill="auto"/>
            <w:hideMark/>
          </w:tcPr>
          <w:p w14:paraId="55BB3DA2" w14:textId="6A07BF8B"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B384546"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08C6449B"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3942AE4C"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74DD1F99" w14:textId="77777777" w:rsidTr="00EB6BD2">
        <w:trPr>
          <w:trHeight w:val="765"/>
        </w:trPr>
        <w:tc>
          <w:tcPr>
            <w:tcW w:w="1951" w:type="dxa"/>
            <w:gridSpan w:val="2"/>
            <w:shd w:val="clear" w:color="auto" w:fill="auto"/>
            <w:noWrap/>
            <w:hideMark/>
          </w:tcPr>
          <w:p w14:paraId="0E7D0C6F"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6E52BE63"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3.14</w:t>
            </w:r>
          </w:p>
        </w:tc>
        <w:tc>
          <w:tcPr>
            <w:tcW w:w="405" w:type="dxa"/>
            <w:shd w:val="clear" w:color="auto" w:fill="auto"/>
            <w:noWrap/>
            <w:hideMark/>
          </w:tcPr>
          <w:p w14:paraId="775EC16A"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2253" w:type="dxa"/>
            <w:shd w:val="clear" w:color="auto" w:fill="auto"/>
            <w:hideMark/>
          </w:tcPr>
          <w:p w14:paraId="092EFD9E"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SPTTIC 8e EB</w:t>
            </w:r>
          </w:p>
        </w:tc>
        <w:tc>
          <w:tcPr>
            <w:tcW w:w="2958" w:type="dxa"/>
            <w:shd w:val="clear" w:color="auto" w:fill="auto"/>
            <w:hideMark/>
          </w:tcPr>
          <w:p w14:paraId="6AC43E7C"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87 pages</w:t>
            </w:r>
          </w:p>
        </w:tc>
        <w:tc>
          <w:tcPr>
            <w:tcW w:w="1079" w:type="dxa"/>
          </w:tcPr>
          <w:p w14:paraId="5B131E0F" w14:textId="2442C114"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87</w:t>
            </w:r>
          </w:p>
        </w:tc>
        <w:tc>
          <w:tcPr>
            <w:tcW w:w="1079" w:type="dxa"/>
            <w:shd w:val="clear" w:color="auto" w:fill="auto"/>
            <w:hideMark/>
          </w:tcPr>
          <w:p w14:paraId="059DFBB5" w14:textId="70A09222"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18CE0E5F"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340A0E28"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00CDDE7D"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6E56DA" w:rsidRPr="00CC3D1B" w14:paraId="6E03AFCA" w14:textId="77777777" w:rsidTr="00EB6BD2">
        <w:trPr>
          <w:trHeight w:val="765"/>
        </w:trPr>
        <w:tc>
          <w:tcPr>
            <w:tcW w:w="1951" w:type="dxa"/>
            <w:gridSpan w:val="2"/>
            <w:shd w:val="clear" w:color="auto" w:fill="auto"/>
            <w:noWrap/>
            <w:hideMark/>
          </w:tcPr>
          <w:p w14:paraId="621227A4"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58" w:type="dxa"/>
            <w:shd w:val="clear" w:color="auto" w:fill="auto"/>
            <w:noWrap/>
            <w:hideMark/>
          </w:tcPr>
          <w:p w14:paraId="6D87BC15" w14:textId="77777777" w:rsidR="006E56DA" w:rsidRPr="00CC3D1B" w:rsidRDefault="006E56DA"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3.15</w:t>
            </w:r>
          </w:p>
        </w:tc>
        <w:tc>
          <w:tcPr>
            <w:tcW w:w="405" w:type="dxa"/>
            <w:shd w:val="clear" w:color="auto" w:fill="auto"/>
            <w:noWrap/>
            <w:hideMark/>
          </w:tcPr>
          <w:p w14:paraId="0B4754FD"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2253" w:type="dxa"/>
            <w:shd w:val="clear" w:color="auto" w:fill="auto"/>
            <w:hideMark/>
          </w:tcPr>
          <w:p w14:paraId="4A941BFE"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SPTTIC 8e EB</w:t>
            </w:r>
          </w:p>
        </w:tc>
        <w:tc>
          <w:tcPr>
            <w:tcW w:w="2958" w:type="dxa"/>
            <w:shd w:val="clear" w:color="auto" w:fill="auto"/>
            <w:hideMark/>
          </w:tcPr>
          <w:p w14:paraId="2F02ADF3"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21 pages</w:t>
            </w:r>
          </w:p>
        </w:tc>
        <w:tc>
          <w:tcPr>
            <w:tcW w:w="1079" w:type="dxa"/>
          </w:tcPr>
          <w:p w14:paraId="2DD192CC" w14:textId="080C5136" w:rsidR="006E56DA" w:rsidRPr="00CC3D1B" w:rsidRDefault="00EB6BD2" w:rsidP="00CA4EE5">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21</w:t>
            </w:r>
          </w:p>
        </w:tc>
        <w:tc>
          <w:tcPr>
            <w:tcW w:w="1079" w:type="dxa"/>
            <w:shd w:val="clear" w:color="auto" w:fill="auto"/>
            <w:hideMark/>
          </w:tcPr>
          <w:p w14:paraId="14D8127B" w14:textId="0774FB19"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4049ABEF" w14:textId="77777777" w:rsidR="006E56DA" w:rsidRPr="00CC3D1B" w:rsidRDefault="006E56DA"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477" w:type="dxa"/>
            <w:shd w:val="clear" w:color="auto" w:fill="auto"/>
            <w:hideMark/>
          </w:tcPr>
          <w:p w14:paraId="6555D2F4"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790" w:type="dxa"/>
            <w:shd w:val="clear" w:color="auto" w:fill="auto"/>
            <w:hideMark/>
          </w:tcPr>
          <w:p w14:paraId="288AC065" w14:textId="77777777" w:rsidR="006E56DA" w:rsidRPr="00CC3D1B" w:rsidRDefault="006E56DA"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bl>
    <w:p w14:paraId="7B66924E" w14:textId="77777777" w:rsidR="00CA4EE5" w:rsidRPr="00CC3D1B" w:rsidRDefault="00CA4EE5" w:rsidP="00CA4EE5">
      <w:pPr>
        <w:rPr>
          <w:rFonts w:cs="Arial"/>
          <w:kern w:val="18"/>
          <w:szCs w:val="21"/>
        </w:rPr>
      </w:pPr>
    </w:p>
    <w:p w14:paraId="27EDD4E1" w14:textId="77777777" w:rsidR="00B96890" w:rsidRPr="00CC3D1B" w:rsidRDefault="00B96890" w:rsidP="00CA4EE5">
      <w:pPr>
        <w:rPr>
          <w:rFonts w:cs="Arial"/>
          <w:kern w:val="18"/>
          <w:szCs w:val="21"/>
        </w:rPr>
      </w:pPr>
    </w:p>
    <w:p w14:paraId="7B04D7C9" w14:textId="77777777" w:rsidR="00B96890" w:rsidRPr="00CC3D1B" w:rsidRDefault="00B96890" w:rsidP="00CA4EE5">
      <w:pPr>
        <w:rPr>
          <w:rFonts w:cs="Arial"/>
          <w:kern w:val="18"/>
          <w:szCs w:val="21"/>
        </w:rPr>
      </w:pPr>
    </w:p>
    <w:p w14:paraId="72ADB0C7" w14:textId="77777777" w:rsidR="00B96890" w:rsidRPr="00CC3D1B" w:rsidRDefault="00B96890" w:rsidP="00CA4EE5">
      <w:pPr>
        <w:rPr>
          <w:rFonts w:cs="Arial"/>
          <w:kern w:val="18"/>
          <w:szCs w:val="21"/>
        </w:rPr>
      </w:pPr>
    </w:p>
    <w:p w14:paraId="6AC1ACF4" w14:textId="77777777" w:rsidR="00B96890" w:rsidRPr="00CC3D1B" w:rsidRDefault="00B96890" w:rsidP="00CA4EE5">
      <w:pPr>
        <w:rPr>
          <w:rFonts w:cs="Arial"/>
          <w:kern w:val="18"/>
          <w:szCs w:val="21"/>
        </w:rPr>
      </w:pPr>
    </w:p>
    <w:p w14:paraId="758CDAD3" w14:textId="77777777" w:rsidR="00B96890" w:rsidRPr="00CC3D1B" w:rsidRDefault="00B96890" w:rsidP="00CA4EE5">
      <w:pPr>
        <w:rPr>
          <w:rFonts w:cs="Arial"/>
          <w:kern w:val="18"/>
          <w:szCs w:val="21"/>
        </w:rPr>
      </w:pPr>
    </w:p>
    <w:p w14:paraId="070A22A0" w14:textId="77777777" w:rsidR="00B96890" w:rsidRPr="00CC3D1B" w:rsidRDefault="00B96890" w:rsidP="00CA4EE5">
      <w:pPr>
        <w:rPr>
          <w:rFonts w:cs="Arial"/>
          <w:kern w:val="18"/>
          <w:szCs w:val="21"/>
        </w:rPr>
      </w:pPr>
    </w:p>
    <w:p w14:paraId="47E31FC0" w14:textId="77777777" w:rsidR="00B96890" w:rsidRPr="00CC3D1B" w:rsidRDefault="00B96890" w:rsidP="00CA4EE5">
      <w:pPr>
        <w:rPr>
          <w:rFonts w:cs="Arial"/>
          <w:kern w:val="18"/>
          <w:szCs w:val="21"/>
        </w:rPr>
      </w:pPr>
    </w:p>
    <w:p w14:paraId="75B69AFC" w14:textId="648609E2" w:rsidR="00B96890" w:rsidRPr="00CC3D1B" w:rsidRDefault="00CA4EE5" w:rsidP="00CA4EE5">
      <w:pPr>
        <w:rPr>
          <w:b/>
          <w:bCs/>
          <w:szCs w:val="21"/>
        </w:rPr>
      </w:pPr>
      <w:r w:rsidRPr="00CC3D1B">
        <w:rPr>
          <w:b/>
          <w:bCs/>
          <w:szCs w:val="21"/>
        </w:rPr>
        <w:t xml:space="preserve">LOT </w:t>
      </w:r>
      <w:r w:rsidR="00675B5D" w:rsidRPr="00CC3D1B">
        <w:rPr>
          <w:b/>
          <w:bCs/>
          <w:szCs w:val="21"/>
        </w:rPr>
        <w:t>3</w:t>
      </w:r>
      <w:r w:rsidRPr="00CC3D1B">
        <w:rPr>
          <w:b/>
          <w:bCs/>
          <w:szCs w:val="21"/>
        </w:rPr>
        <w:t>-Coordination provinciale du Haut-</w:t>
      </w:r>
      <w:r w:rsidR="00EA068C" w:rsidRPr="00CC3D1B">
        <w:rPr>
          <w:b/>
          <w:bCs/>
          <w:szCs w:val="21"/>
        </w:rPr>
        <w:t>Katanga «</w:t>
      </w:r>
      <w:r w:rsidRPr="00CC3D1B">
        <w:rPr>
          <w:b/>
          <w:bCs/>
          <w:szCs w:val="21"/>
        </w:rPr>
        <w:t> HK</w:t>
      </w: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
        <w:gridCol w:w="455"/>
        <w:gridCol w:w="2799"/>
        <w:gridCol w:w="4375"/>
        <w:gridCol w:w="1028"/>
        <w:gridCol w:w="1130"/>
        <w:gridCol w:w="1309"/>
        <w:gridCol w:w="1585"/>
        <w:gridCol w:w="1790"/>
      </w:tblGrid>
      <w:tr w:rsidR="003E33C2" w:rsidRPr="00CC3D1B" w14:paraId="5181CA6A" w14:textId="77777777" w:rsidTr="00A960F0">
        <w:trPr>
          <w:trHeight w:val="468"/>
          <w:tblHeader/>
        </w:trPr>
        <w:tc>
          <w:tcPr>
            <w:tcW w:w="675" w:type="dxa"/>
            <w:vMerge w:val="restart"/>
            <w:shd w:val="clear" w:color="auto" w:fill="D9D9D9" w:themeFill="background1" w:themeFillShade="D9"/>
            <w:vAlign w:val="center"/>
            <w:hideMark/>
          </w:tcPr>
          <w:p w14:paraId="2EC490F9" w14:textId="77777777" w:rsidR="003E33C2" w:rsidRPr="00CC3D1B" w:rsidRDefault="003E33C2" w:rsidP="000E47AA">
            <w:pPr>
              <w:spacing w:after="0" w:line="240" w:lineRule="auto"/>
              <w:rPr>
                <w:rFonts w:eastAsia="Times New Roman" w:cs="Calibri"/>
                <w:b/>
                <w:bCs/>
                <w:color w:val="000000"/>
                <w:szCs w:val="21"/>
                <w:lang w:val="fr-FR" w:eastAsia="fr-FR"/>
              </w:rPr>
            </w:pPr>
            <w:bookmarkStart w:id="167" w:name="_Hlk178528333"/>
            <w:r w:rsidRPr="00CC3D1B">
              <w:rPr>
                <w:rFonts w:eastAsia="Times New Roman" w:cs="Calibri"/>
                <w:b/>
                <w:bCs/>
                <w:color w:val="000000"/>
                <w:szCs w:val="21"/>
                <w:lang w:val="fr-FR" w:eastAsia="fr-FR"/>
              </w:rPr>
              <w:t>N°</w:t>
            </w:r>
            <w:r w:rsidRPr="00CC3D1B">
              <w:rPr>
                <w:rFonts w:eastAsia="Times New Roman" w:cs="Calibri"/>
                <w:color w:val="000000"/>
                <w:szCs w:val="21"/>
                <w:lang w:val="fr-FR" w:eastAsia="fr-FR"/>
              </w:rPr>
              <w:t> </w:t>
            </w:r>
          </w:p>
        </w:tc>
        <w:tc>
          <w:tcPr>
            <w:tcW w:w="3254" w:type="dxa"/>
            <w:gridSpan w:val="2"/>
            <w:vMerge w:val="restart"/>
            <w:shd w:val="clear" w:color="auto" w:fill="D9D9D9" w:themeFill="background1" w:themeFillShade="D9"/>
            <w:vAlign w:val="center"/>
            <w:hideMark/>
          </w:tcPr>
          <w:p w14:paraId="45FA59C7" w14:textId="77777777" w:rsidR="003E33C2" w:rsidRPr="00CC3D1B" w:rsidRDefault="003E33C2" w:rsidP="000E47A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Titre du guide</w:t>
            </w:r>
            <w:r w:rsidRPr="00CC3D1B">
              <w:rPr>
                <w:rFonts w:eastAsia="Times New Roman" w:cs="Calibri"/>
                <w:color w:val="000000"/>
                <w:szCs w:val="21"/>
                <w:lang w:val="fr-FR" w:eastAsia="fr-FR"/>
              </w:rPr>
              <w:t> </w:t>
            </w:r>
          </w:p>
        </w:tc>
        <w:tc>
          <w:tcPr>
            <w:tcW w:w="4375" w:type="dxa"/>
            <w:vMerge w:val="restart"/>
            <w:shd w:val="clear" w:color="auto" w:fill="D9D9D9" w:themeFill="background1" w:themeFillShade="D9"/>
            <w:vAlign w:val="center"/>
            <w:hideMark/>
          </w:tcPr>
          <w:p w14:paraId="3052FF69" w14:textId="77403303" w:rsidR="003E33C2" w:rsidRPr="00CC3D1B" w:rsidRDefault="003E33C2" w:rsidP="000E47A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Auteurs/Références /Spécifications Techniques (ST</w:t>
            </w:r>
            <w:r w:rsidRPr="00CC3D1B">
              <w:rPr>
                <w:rFonts w:eastAsia="Times New Roman"/>
                <w:b/>
                <w:bCs/>
                <w:color w:val="000000"/>
                <w:szCs w:val="21"/>
                <w:lang w:val="fr-FR" w:eastAsia="fr-FR"/>
              </w:rPr>
              <w:t>)</w:t>
            </w:r>
            <w:r w:rsidRPr="00CC3D1B">
              <w:rPr>
                <w:rFonts w:ascii="Times New Roman" w:eastAsia="Times New Roman" w:hAnsi="Times New Roman"/>
                <w:b/>
                <w:bCs/>
                <w:color w:val="000000"/>
                <w:szCs w:val="21"/>
                <w:lang w:val="fr-FR" w:eastAsia="fr-FR"/>
              </w:rPr>
              <w:t> </w:t>
            </w:r>
            <w:r w:rsidRPr="00CC3D1B">
              <w:rPr>
                <w:rFonts w:eastAsia="Times New Roman" w:cs="Calibri"/>
                <w:color w:val="000000"/>
                <w:szCs w:val="21"/>
                <w:lang w:val="fr-FR" w:eastAsia="fr-FR"/>
              </w:rPr>
              <w:t> </w:t>
            </w:r>
          </w:p>
        </w:tc>
        <w:tc>
          <w:tcPr>
            <w:tcW w:w="1028" w:type="dxa"/>
            <w:vMerge w:val="restart"/>
            <w:shd w:val="clear" w:color="auto" w:fill="D9D9D9" w:themeFill="background1" w:themeFillShade="D9"/>
          </w:tcPr>
          <w:p w14:paraId="7B4F40F6" w14:textId="2297B9D2" w:rsidR="003E33C2" w:rsidRPr="00CC3D1B" w:rsidRDefault="003E33C2" w:rsidP="000E47AA">
            <w:pPr>
              <w:spacing w:after="0" w:line="240" w:lineRule="auto"/>
              <w:rPr>
                <w:rFonts w:eastAsia="Times New Roman" w:cs="Calibri"/>
                <w:b/>
                <w:bCs/>
                <w:color w:val="000000"/>
                <w:szCs w:val="21"/>
                <w:lang w:val="fr-FR" w:eastAsia="fr-FR"/>
              </w:rPr>
            </w:pPr>
            <w:r>
              <w:rPr>
                <w:rFonts w:eastAsia="Times New Roman" w:cs="Calibri"/>
                <w:b/>
                <w:bCs/>
                <w:color w:val="000000"/>
                <w:szCs w:val="21"/>
                <w:lang w:val="fr-FR" w:eastAsia="fr-FR"/>
              </w:rPr>
              <w:t>Nombre de Pages</w:t>
            </w:r>
          </w:p>
        </w:tc>
        <w:tc>
          <w:tcPr>
            <w:tcW w:w="1130" w:type="dxa"/>
            <w:vMerge w:val="restart"/>
            <w:shd w:val="clear" w:color="auto" w:fill="D9D9D9" w:themeFill="background1" w:themeFillShade="D9"/>
            <w:vAlign w:val="center"/>
            <w:hideMark/>
          </w:tcPr>
          <w:p w14:paraId="7B1D29FF" w14:textId="30BA6F5E" w:rsidR="003E33C2" w:rsidRPr="00CC3D1B" w:rsidRDefault="003E33C2" w:rsidP="000E47A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Unité</w:t>
            </w:r>
          </w:p>
        </w:tc>
        <w:tc>
          <w:tcPr>
            <w:tcW w:w="1309" w:type="dxa"/>
            <w:vMerge w:val="restart"/>
            <w:shd w:val="clear" w:color="auto" w:fill="D9D9D9" w:themeFill="background1" w:themeFillShade="D9"/>
            <w:vAlign w:val="center"/>
            <w:hideMark/>
          </w:tcPr>
          <w:p w14:paraId="28E10716" w14:textId="77777777" w:rsidR="003E33C2" w:rsidRPr="00CC3D1B" w:rsidRDefault="003E33C2" w:rsidP="000E47A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Quantité</w:t>
            </w:r>
            <w:r w:rsidRPr="00CC3D1B">
              <w:rPr>
                <w:rFonts w:eastAsia="Times New Roman" w:cs="Calibri"/>
                <w:color w:val="000000"/>
                <w:szCs w:val="21"/>
                <w:lang w:val="fr-FR" w:eastAsia="fr-FR"/>
              </w:rPr>
              <w:t> </w:t>
            </w:r>
          </w:p>
        </w:tc>
        <w:tc>
          <w:tcPr>
            <w:tcW w:w="3375" w:type="dxa"/>
            <w:gridSpan w:val="2"/>
            <w:shd w:val="clear" w:color="auto" w:fill="D9D9D9" w:themeFill="background1" w:themeFillShade="D9"/>
            <w:vAlign w:val="center"/>
            <w:hideMark/>
          </w:tcPr>
          <w:p w14:paraId="0DA00A08" w14:textId="3A072409" w:rsidR="003E33C2" w:rsidRPr="00CC3D1B" w:rsidRDefault="003E33C2" w:rsidP="00B96890">
            <w:pPr>
              <w:shd w:val="clear" w:color="auto" w:fill="FFC000"/>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Obligatoire : A remplir par le soumissionnaire</w:t>
            </w:r>
          </w:p>
          <w:p w14:paraId="465F4FB6" w14:textId="380AB712" w:rsidR="003E33C2" w:rsidRPr="00CC3D1B" w:rsidRDefault="003E33C2" w:rsidP="000E47AA">
            <w:pPr>
              <w:spacing w:after="0" w:line="240" w:lineRule="auto"/>
              <w:rPr>
                <w:rFonts w:eastAsia="Times New Roman" w:cs="Calibri"/>
                <w:b/>
                <w:bCs/>
                <w:color w:val="000000"/>
                <w:szCs w:val="21"/>
                <w:lang w:val="fr-FR" w:eastAsia="fr-FR"/>
              </w:rPr>
            </w:pPr>
          </w:p>
        </w:tc>
      </w:tr>
      <w:tr w:rsidR="003E33C2" w:rsidRPr="00CC3D1B" w14:paraId="47D967C3" w14:textId="77777777" w:rsidTr="00A960F0">
        <w:trPr>
          <w:trHeight w:val="913"/>
          <w:tblHeader/>
        </w:trPr>
        <w:tc>
          <w:tcPr>
            <w:tcW w:w="675" w:type="dxa"/>
            <w:vMerge/>
            <w:shd w:val="clear" w:color="auto" w:fill="D9D9D9" w:themeFill="background1" w:themeFillShade="D9"/>
            <w:vAlign w:val="center"/>
          </w:tcPr>
          <w:p w14:paraId="24550B0D" w14:textId="77777777" w:rsidR="003E33C2" w:rsidRPr="00CC3D1B" w:rsidRDefault="003E33C2" w:rsidP="00B96890">
            <w:pPr>
              <w:spacing w:after="0" w:line="240" w:lineRule="auto"/>
              <w:rPr>
                <w:rFonts w:eastAsia="Times New Roman" w:cs="Calibri"/>
                <w:b/>
                <w:bCs/>
                <w:color w:val="000000"/>
                <w:szCs w:val="21"/>
                <w:lang w:val="fr-FR" w:eastAsia="fr-FR"/>
              </w:rPr>
            </w:pPr>
          </w:p>
        </w:tc>
        <w:tc>
          <w:tcPr>
            <w:tcW w:w="3254" w:type="dxa"/>
            <w:gridSpan w:val="2"/>
            <w:vMerge/>
            <w:shd w:val="clear" w:color="auto" w:fill="D9D9D9" w:themeFill="background1" w:themeFillShade="D9"/>
            <w:vAlign w:val="center"/>
          </w:tcPr>
          <w:p w14:paraId="6D95CACF" w14:textId="77777777" w:rsidR="003E33C2" w:rsidRPr="00CC3D1B" w:rsidRDefault="003E33C2" w:rsidP="00B96890">
            <w:pPr>
              <w:spacing w:after="0" w:line="240" w:lineRule="auto"/>
              <w:rPr>
                <w:rFonts w:eastAsia="Times New Roman" w:cs="Calibri"/>
                <w:b/>
                <w:bCs/>
                <w:color w:val="000000"/>
                <w:szCs w:val="21"/>
                <w:lang w:val="fr-FR" w:eastAsia="fr-FR"/>
              </w:rPr>
            </w:pPr>
          </w:p>
        </w:tc>
        <w:tc>
          <w:tcPr>
            <w:tcW w:w="4375" w:type="dxa"/>
            <w:vMerge/>
            <w:shd w:val="clear" w:color="auto" w:fill="D9D9D9" w:themeFill="background1" w:themeFillShade="D9"/>
            <w:vAlign w:val="center"/>
          </w:tcPr>
          <w:p w14:paraId="26926648" w14:textId="77777777" w:rsidR="003E33C2" w:rsidRPr="00CC3D1B" w:rsidRDefault="003E33C2" w:rsidP="00B96890">
            <w:pPr>
              <w:spacing w:after="0" w:line="240" w:lineRule="auto"/>
              <w:rPr>
                <w:rFonts w:eastAsia="Times New Roman" w:cs="Calibri"/>
                <w:b/>
                <w:bCs/>
                <w:color w:val="000000"/>
                <w:szCs w:val="21"/>
                <w:lang w:val="fr-FR" w:eastAsia="fr-FR"/>
              </w:rPr>
            </w:pPr>
          </w:p>
        </w:tc>
        <w:tc>
          <w:tcPr>
            <w:tcW w:w="1028" w:type="dxa"/>
            <w:vMerge/>
            <w:shd w:val="clear" w:color="auto" w:fill="D9D9D9" w:themeFill="background1" w:themeFillShade="D9"/>
          </w:tcPr>
          <w:p w14:paraId="75DAC38B" w14:textId="77777777" w:rsidR="003E33C2" w:rsidRPr="00CC3D1B" w:rsidRDefault="003E33C2" w:rsidP="00B96890">
            <w:pPr>
              <w:spacing w:after="0" w:line="240" w:lineRule="auto"/>
              <w:rPr>
                <w:rFonts w:eastAsia="Times New Roman" w:cs="Calibri"/>
                <w:b/>
                <w:bCs/>
                <w:color w:val="000000"/>
                <w:szCs w:val="21"/>
                <w:lang w:val="fr-FR" w:eastAsia="fr-FR"/>
              </w:rPr>
            </w:pPr>
          </w:p>
        </w:tc>
        <w:tc>
          <w:tcPr>
            <w:tcW w:w="1130" w:type="dxa"/>
            <w:vMerge/>
            <w:shd w:val="clear" w:color="auto" w:fill="D9D9D9" w:themeFill="background1" w:themeFillShade="D9"/>
            <w:vAlign w:val="center"/>
          </w:tcPr>
          <w:p w14:paraId="596A8E07" w14:textId="2A7C1913" w:rsidR="003E33C2" w:rsidRPr="00CC3D1B" w:rsidRDefault="003E33C2" w:rsidP="00B96890">
            <w:pPr>
              <w:spacing w:after="0" w:line="240" w:lineRule="auto"/>
              <w:rPr>
                <w:rFonts w:eastAsia="Times New Roman" w:cs="Calibri"/>
                <w:b/>
                <w:bCs/>
                <w:color w:val="000000"/>
                <w:szCs w:val="21"/>
                <w:lang w:val="fr-FR" w:eastAsia="fr-FR"/>
              </w:rPr>
            </w:pPr>
          </w:p>
        </w:tc>
        <w:tc>
          <w:tcPr>
            <w:tcW w:w="1309" w:type="dxa"/>
            <w:vMerge/>
            <w:shd w:val="clear" w:color="auto" w:fill="D9D9D9" w:themeFill="background1" w:themeFillShade="D9"/>
            <w:vAlign w:val="center"/>
          </w:tcPr>
          <w:p w14:paraId="67D79362" w14:textId="77777777" w:rsidR="003E33C2" w:rsidRPr="00CC3D1B" w:rsidRDefault="003E33C2" w:rsidP="00B96890">
            <w:pPr>
              <w:spacing w:after="0" w:line="240" w:lineRule="auto"/>
              <w:rPr>
                <w:rFonts w:eastAsia="Times New Roman" w:cs="Calibri"/>
                <w:b/>
                <w:bCs/>
                <w:color w:val="000000"/>
                <w:szCs w:val="21"/>
                <w:lang w:val="fr-FR" w:eastAsia="fr-FR"/>
              </w:rPr>
            </w:pPr>
          </w:p>
        </w:tc>
        <w:tc>
          <w:tcPr>
            <w:tcW w:w="1585" w:type="dxa"/>
            <w:shd w:val="clear" w:color="auto" w:fill="D9D9D9" w:themeFill="background1" w:themeFillShade="D9"/>
          </w:tcPr>
          <w:p w14:paraId="543E0592" w14:textId="0B39355D" w:rsidR="003E33C2" w:rsidRPr="00CC3D1B" w:rsidRDefault="003E33C2" w:rsidP="00B96890">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ST proposées ou confirmer celles-ci par OK</w:t>
            </w:r>
          </w:p>
        </w:tc>
        <w:tc>
          <w:tcPr>
            <w:tcW w:w="1790" w:type="dxa"/>
            <w:shd w:val="clear" w:color="auto" w:fill="D9D9D9" w:themeFill="background1" w:themeFillShade="D9"/>
          </w:tcPr>
          <w:p w14:paraId="7F498CC6" w14:textId="77777777" w:rsidR="003E33C2" w:rsidRPr="00CC3D1B" w:rsidRDefault="003E33C2" w:rsidP="00B96890">
            <w:pPr>
              <w:spacing w:after="0" w:line="240" w:lineRule="auto"/>
              <w:jc w:val="center"/>
              <w:rPr>
                <w:rFonts w:eastAsia="Times New Roman" w:cs="Calibri"/>
                <w:b/>
                <w:bCs/>
                <w:color w:val="000000"/>
                <w:szCs w:val="21"/>
                <w:lang w:val="fr-FR" w:eastAsia="fr-FR"/>
              </w:rPr>
            </w:pPr>
          </w:p>
          <w:p w14:paraId="6A688C40" w14:textId="43AA93BF" w:rsidR="003E33C2" w:rsidRPr="00CC3D1B" w:rsidRDefault="003E33C2" w:rsidP="00B96890">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Notes, remarques, réf. de la documentation</w:t>
            </w:r>
          </w:p>
        </w:tc>
      </w:tr>
      <w:tr w:rsidR="003E33C2" w:rsidRPr="00CC3D1B" w14:paraId="3E790B58" w14:textId="77777777" w:rsidTr="00A960F0">
        <w:trPr>
          <w:trHeight w:val="255"/>
        </w:trPr>
        <w:tc>
          <w:tcPr>
            <w:tcW w:w="1130" w:type="dxa"/>
            <w:gridSpan w:val="2"/>
            <w:shd w:val="clear" w:color="ED7D31" w:fill="ED7D31"/>
          </w:tcPr>
          <w:p w14:paraId="016D7D55" w14:textId="77777777" w:rsidR="003E33C2" w:rsidRPr="00CC3D1B" w:rsidRDefault="003E33C2" w:rsidP="000E47AA">
            <w:pPr>
              <w:spacing w:after="0" w:line="240" w:lineRule="auto"/>
              <w:jc w:val="center"/>
              <w:rPr>
                <w:rFonts w:eastAsia="Times New Roman" w:cs="Calibri"/>
                <w:b/>
                <w:bCs/>
                <w:color w:val="000000"/>
                <w:szCs w:val="21"/>
                <w:lang w:val="fr-FR" w:eastAsia="fr-FR"/>
              </w:rPr>
            </w:pPr>
          </w:p>
        </w:tc>
        <w:tc>
          <w:tcPr>
            <w:tcW w:w="10641" w:type="dxa"/>
            <w:gridSpan w:val="5"/>
            <w:shd w:val="clear" w:color="ED7D31" w:fill="ED7D31"/>
            <w:vAlign w:val="center"/>
            <w:hideMark/>
          </w:tcPr>
          <w:p w14:paraId="7B3F216A" w14:textId="648C9CF0" w:rsidR="003E33C2" w:rsidRPr="00CC3D1B" w:rsidRDefault="003E33C2" w:rsidP="000E47A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 xml:space="preserve">Manuels scolaires </w:t>
            </w:r>
          </w:p>
        </w:tc>
        <w:tc>
          <w:tcPr>
            <w:tcW w:w="3375" w:type="dxa"/>
            <w:gridSpan w:val="2"/>
            <w:shd w:val="clear" w:color="ED7D31" w:fill="ED7D31"/>
            <w:noWrap/>
            <w:vAlign w:val="bottom"/>
            <w:hideMark/>
          </w:tcPr>
          <w:p w14:paraId="3FF1E8B4"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3E33C2" w:rsidRPr="00CC3D1B" w14:paraId="3350332C" w14:textId="77777777" w:rsidTr="00A960F0">
        <w:trPr>
          <w:trHeight w:val="578"/>
        </w:trPr>
        <w:tc>
          <w:tcPr>
            <w:tcW w:w="675" w:type="dxa"/>
            <w:shd w:val="clear" w:color="auto" w:fill="auto"/>
            <w:vAlign w:val="center"/>
            <w:hideMark/>
          </w:tcPr>
          <w:p w14:paraId="44B51386"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1 </w:t>
            </w:r>
          </w:p>
        </w:tc>
        <w:tc>
          <w:tcPr>
            <w:tcW w:w="3254" w:type="dxa"/>
            <w:gridSpan w:val="2"/>
            <w:shd w:val="clear" w:color="auto" w:fill="auto"/>
            <w:vAlign w:val="center"/>
            <w:hideMark/>
          </w:tcPr>
          <w:p w14:paraId="71BACC60" w14:textId="77777777" w:rsidR="003E33C2" w:rsidRPr="00CC3D1B" w:rsidRDefault="003E33C2" w:rsidP="000E47A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4375" w:type="dxa"/>
            <w:shd w:val="clear" w:color="auto" w:fill="auto"/>
            <w:vAlign w:val="center"/>
            <w:hideMark/>
          </w:tcPr>
          <w:p w14:paraId="263F70C5" w14:textId="764ED7E7" w:rsidR="003E33C2" w:rsidRPr="003147CA" w:rsidRDefault="003E33C2" w:rsidP="000E47AA">
            <w:pPr>
              <w:spacing w:after="0" w:line="240" w:lineRule="auto"/>
              <w:rPr>
                <w:rFonts w:eastAsia="Times New Roman" w:cs="Calibri"/>
                <w:color w:val="000000"/>
                <w:szCs w:val="21"/>
                <w:lang w:val="fr-FR" w:eastAsia="fr-FR"/>
              </w:rPr>
            </w:pPr>
            <w:r w:rsidRPr="003147CA">
              <w:rPr>
                <w:rFonts w:eastAsia="Times New Roman" w:cs="Calibri"/>
                <w:color w:val="000000"/>
                <w:szCs w:val="21"/>
                <w:lang w:val="fr-FR" w:eastAsia="fr-FR"/>
              </w:rPr>
              <w:t>Primaire, Langues congolaises Kiswahili, 1ère, 2018 </w:t>
            </w:r>
            <w:r w:rsidR="003147CA" w:rsidRPr="003147CA">
              <w:rPr>
                <w:rFonts w:eastAsia="Times New Roman" w:cs="Calibri"/>
                <w:color w:val="000000"/>
                <w:szCs w:val="21"/>
                <w:lang w:val="fr-FR" w:eastAsia="fr-FR"/>
              </w:rPr>
              <w:t>/Voir ST DIPROMAD</w:t>
            </w:r>
          </w:p>
        </w:tc>
        <w:tc>
          <w:tcPr>
            <w:tcW w:w="1028" w:type="dxa"/>
          </w:tcPr>
          <w:p w14:paraId="6E6C89EE" w14:textId="6F621B50" w:rsidR="003E33C2" w:rsidRPr="00CC3D1B" w:rsidRDefault="003E33C2" w:rsidP="000E47AA">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138</w:t>
            </w:r>
          </w:p>
        </w:tc>
        <w:tc>
          <w:tcPr>
            <w:tcW w:w="1130" w:type="dxa"/>
            <w:shd w:val="clear" w:color="auto" w:fill="auto"/>
            <w:vAlign w:val="center"/>
            <w:hideMark/>
          </w:tcPr>
          <w:p w14:paraId="6AD5ECA3" w14:textId="606DC6B2"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2BE41676" w14:textId="07AC619F"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1 800</w:t>
            </w:r>
          </w:p>
        </w:tc>
        <w:tc>
          <w:tcPr>
            <w:tcW w:w="1585" w:type="dxa"/>
            <w:shd w:val="clear" w:color="auto" w:fill="auto"/>
            <w:noWrap/>
            <w:vAlign w:val="center"/>
          </w:tcPr>
          <w:p w14:paraId="683E8069" w14:textId="3BFC4357"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40D12A4A" w14:textId="0631B513"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79C5258F" w14:textId="77777777" w:rsidTr="00A960F0">
        <w:trPr>
          <w:trHeight w:val="578"/>
        </w:trPr>
        <w:tc>
          <w:tcPr>
            <w:tcW w:w="675" w:type="dxa"/>
            <w:shd w:val="clear" w:color="auto" w:fill="auto"/>
            <w:vAlign w:val="center"/>
            <w:hideMark/>
          </w:tcPr>
          <w:p w14:paraId="26C7F41B"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2 </w:t>
            </w:r>
          </w:p>
        </w:tc>
        <w:tc>
          <w:tcPr>
            <w:tcW w:w="3254" w:type="dxa"/>
            <w:gridSpan w:val="2"/>
            <w:shd w:val="clear" w:color="auto" w:fill="auto"/>
            <w:vAlign w:val="center"/>
            <w:hideMark/>
          </w:tcPr>
          <w:p w14:paraId="5FEC7078" w14:textId="77777777" w:rsidR="003E33C2" w:rsidRPr="00CC3D1B" w:rsidRDefault="003E33C2" w:rsidP="000E47A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4375" w:type="dxa"/>
            <w:shd w:val="clear" w:color="auto" w:fill="auto"/>
            <w:vAlign w:val="center"/>
            <w:hideMark/>
          </w:tcPr>
          <w:p w14:paraId="0CA3A26F" w14:textId="514EC9A6" w:rsidR="003E33C2" w:rsidRPr="003147CA" w:rsidRDefault="003E33C2" w:rsidP="000E47AA">
            <w:pPr>
              <w:spacing w:after="0" w:line="240" w:lineRule="auto"/>
              <w:rPr>
                <w:rFonts w:eastAsia="Times New Roman" w:cs="Calibri"/>
                <w:color w:val="000000"/>
                <w:szCs w:val="21"/>
                <w:lang w:val="fr-FR" w:eastAsia="fr-FR"/>
              </w:rPr>
            </w:pPr>
            <w:r w:rsidRPr="003147CA">
              <w:rPr>
                <w:rFonts w:eastAsia="Times New Roman" w:cs="Calibri"/>
                <w:color w:val="000000"/>
                <w:szCs w:val="21"/>
                <w:lang w:val="fr-FR" w:eastAsia="fr-FR"/>
              </w:rPr>
              <w:t>Primaire, Langues congolaises Kiswahili, 2ème, 2018 </w:t>
            </w:r>
            <w:r w:rsidR="003147CA" w:rsidRPr="003147CA">
              <w:rPr>
                <w:rFonts w:eastAsia="Times New Roman" w:cs="Calibri"/>
                <w:color w:val="000000"/>
                <w:szCs w:val="21"/>
                <w:lang w:val="fr-FR" w:eastAsia="fr-FR"/>
              </w:rPr>
              <w:t>/Voir ST DIPROMAD</w:t>
            </w:r>
          </w:p>
        </w:tc>
        <w:tc>
          <w:tcPr>
            <w:tcW w:w="1028" w:type="dxa"/>
          </w:tcPr>
          <w:p w14:paraId="40A05C2D" w14:textId="2F19A52D" w:rsidR="003E33C2" w:rsidRPr="00CC3D1B" w:rsidRDefault="003E33C2" w:rsidP="000E47AA">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69</w:t>
            </w:r>
          </w:p>
        </w:tc>
        <w:tc>
          <w:tcPr>
            <w:tcW w:w="1130" w:type="dxa"/>
            <w:shd w:val="clear" w:color="auto" w:fill="auto"/>
            <w:vAlign w:val="center"/>
            <w:hideMark/>
          </w:tcPr>
          <w:p w14:paraId="7C9B32F2" w14:textId="54F47103"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8FE57B6" w14:textId="4369CCCF"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1 527</w:t>
            </w:r>
          </w:p>
        </w:tc>
        <w:tc>
          <w:tcPr>
            <w:tcW w:w="1585" w:type="dxa"/>
            <w:shd w:val="clear" w:color="auto" w:fill="auto"/>
            <w:noWrap/>
            <w:vAlign w:val="center"/>
          </w:tcPr>
          <w:p w14:paraId="0077CD3E" w14:textId="1B917DB0"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0F097B20" w14:textId="57B0253D"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350EED99" w14:textId="77777777" w:rsidTr="00A960F0">
        <w:trPr>
          <w:trHeight w:val="578"/>
        </w:trPr>
        <w:tc>
          <w:tcPr>
            <w:tcW w:w="675" w:type="dxa"/>
            <w:shd w:val="clear" w:color="auto" w:fill="auto"/>
            <w:vAlign w:val="center"/>
            <w:hideMark/>
          </w:tcPr>
          <w:p w14:paraId="1B3EC75D"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3 </w:t>
            </w:r>
          </w:p>
        </w:tc>
        <w:tc>
          <w:tcPr>
            <w:tcW w:w="3254" w:type="dxa"/>
            <w:gridSpan w:val="2"/>
            <w:shd w:val="clear" w:color="auto" w:fill="auto"/>
            <w:vAlign w:val="center"/>
            <w:hideMark/>
          </w:tcPr>
          <w:p w14:paraId="527305F0" w14:textId="77777777" w:rsidR="003E33C2" w:rsidRPr="00CC3D1B" w:rsidRDefault="003E33C2" w:rsidP="000E47A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4375" w:type="dxa"/>
            <w:shd w:val="clear" w:color="auto" w:fill="auto"/>
            <w:vAlign w:val="center"/>
            <w:hideMark/>
          </w:tcPr>
          <w:p w14:paraId="21B7A926" w14:textId="48D4E172" w:rsidR="003E33C2" w:rsidRPr="003147CA" w:rsidRDefault="003E33C2" w:rsidP="000E47AA">
            <w:pPr>
              <w:spacing w:after="0" w:line="240" w:lineRule="auto"/>
              <w:rPr>
                <w:rFonts w:eastAsia="Times New Roman" w:cs="Calibri"/>
                <w:color w:val="000000"/>
                <w:szCs w:val="21"/>
                <w:lang w:val="fr-FR" w:eastAsia="fr-FR"/>
              </w:rPr>
            </w:pPr>
            <w:r w:rsidRPr="003147CA">
              <w:rPr>
                <w:rFonts w:eastAsia="Times New Roman" w:cs="Calibri"/>
                <w:color w:val="000000"/>
                <w:szCs w:val="21"/>
                <w:lang w:val="fr-FR" w:eastAsia="fr-FR"/>
              </w:rPr>
              <w:t>Primaire, Langues congolaises Kiswahili, 3ème, 2018</w:t>
            </w:r>
            <w:r w:rsidR="003147CA" w:rsidRPr="003147CA">
              <w:rPr>
                <w:rFonts w:eastAsia="Times New Roman" w:cs="Calibri"/>
                <w:color w:val="000000"/>
                <w:szCs w:val="21"/>
                <w:lang w:val="fr-FR" w:eastAsia="fr-FR"/>
              </w:rPr>
              <w:t>/Voir ST DIPROMAD</w:t>
            </w:r>
            <w:r w:rsidRPr="003147CA">
              <w:rPr>
                <w:rFonts w:eastAsia="Times New Roman" w:cs="Calibri"/>
                <w:color w:val="000000"/>
                <w:szCs w:val="21"/>
                <w:lang w:val="fr-FR" w:eastAsia="fr-FR"/>
              </w:rPr>
              <w:t> </w:t>
            </w:r>
          </w:p>
        </w:tc>
        <w:tc>
          <w:tcPr>
            <w:tcW w:w="1028" w:type="dxa"/>
          </w:tcPr>
          <w:p w14:paraId="20F24777" w14:textId="5D4E7846" w:rsidR="003E33C2" w:rsidRPr="00CC3D1B" w:rsidRDefault="003E33C2" w:rsidP="000E47AA">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79</w:t>
            </w:r>
          </w:p>
        </w:tc>
        <w:tc>
          <w:tcPr>
            <w:tcW w:w="1130" w:type="dxa"/>
            <w:shd w:val="clear" w:color="auto" w:fill="auto"/>
            <w:vAlign w:val="center"/>
            <w:hideMark/>
          </w:tcPr>
          <w:p w14:paraId="1DE0CBEE" w14:textId="62FD0D40"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53FC3AFB" w14:textId="1E582B89"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1 477</w:t>
            </w:r>
          </w:p>
        </w:tc>
        <w:tc>
          <w:tcPr>
            <w:tcW w:w="1585" w:type="dxa"/>
            <w:shd w:val="clear" w:color="auto" w:fill="auto"/>
            <w:noWrap/>
            <w:vAlign w:val="center"/>
          </w:tcPr>
          <w:p w14:paraId="0E6FA101" w14:textId="18E0C672"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B805377" w14:textId="378F8B53"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6673269F" w14:textId="77777777" w:rsidTr="00A960F0">
        <w:trPr>
          <w:trHeight w:val="89"/>
        </w:trPr>
        <w:tc>
          <w:tcPr>
            <w:tcW w:w="1130" w:type="dxa"/>
            <w:gridSpan w:val="2"/>
            <w:shd w:val="clear" w:color="ED7D31" w:fill="ED7D31"/>
          </w:tcPr>
          <w:p w14:paraId="3305B913" w14:textId="77777777" w:rsidR="003E33C2" w:rsidRPr="00CC3D1B" w:rsidRDefault="003E33C2" w:rsidP="000E47AA">
            <w:pPr>
              <w:spacing w:after="0" w:line="240" w:lineRule="auto"/>
              <w:jc w:val="center"/>
              <w:rPr>
                <w:rFonts w:eastAsia="Times New Roman" w:cs="Calibri"/>
                <w:b/>
                <w:bCs/>
                <w:color w:val="000000"/>
                <w:szCs w:val="21"/>
                <w:lang w:val="fr-FR" w:eastAsia="fr-FR"/>
              </w:rPr>
            </w:pPr>
          </w:p>
        </w:tc>
        <w:tc>
          <w:tcPr>
            <w:tcW w:w="10641" w:type="dxa"/>
            <w:gridSpan w:val="5"/>
            <w:shd w:val="clear" w:color="ED7D31" w:fill="ED7D31"/>
            <w:vAlign w:val="center"/>
            <w:hideMark/>
          </w:tcPr>
          <w:p w14:paraId="18421F30" w14:textId="09AC5356" w:rsidR="003E33C2" w:rsidRPr="00CC3D1B" w:rsidRDefault="003E33C2" w:rsidP="000E47A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Guides pédagogiques</w:t>
            </w:r>
            <w:r w:rsidRPr="00CC3D1B">
              <w:rPr>
                <w:rFonts w:eastAsia="Times New Roman" w:cs="Calibri"/>
                <w:color w:val="000000"/>
                <w:szCs w:val="21"/>
                <w:lang w:val="fr-FR" w:eastAsia="fr-FR"/>
              </w:rPr>
              <w:t> </w:t>
            </w:r>
          </w:p>
        </w:tc>
        <w:tc>
          <w:tcPr>
            <w:tcW w:w="3375" w:type="dxa"/>
            <w:gridSpan w:val="2"/>
            <w:shd w:val="clear" w:color="ED7D31" w:fill="ED7D31"/>
            <w:noWrap/>
            <w:vAlign w:val="bottom"/>
          </w:tcPr>
          <w:p w14:paraId="3BB33E8B" w14:textId="10CEF1AC" w:rsidR="003E33C2" w:rsidRPr="00CC3D1B" w:rsidRDefault="003E33C2" w:rsidP="000E47AA">
            <w:pPr>
              <w:spacing w:after="0" w:line="240" w:lineRule="auto"/>
              <w:rPr>
                <w:rFonts w:eastAsia="Times New Roman" w:cs="Calibri"/>
                <w:color w:val="000000"/>
                <w:szCs w:val="21"/>
                <w:lang w:val="fr-FR" w:eastAsia="fr-FR"/>
              </w:rPr>
            </w:pPr>
          </w:p>
        </w:tc>
      </w:tr>
      <w:tr w:rsidR="003E33C2" w:rsidRPr="00CC3D1B" w14:paraId="422AB940" w14:textId="77777777" w:rsidTr="00A960F0">
        <w:trPr>
          <w:trHeight w:val="578"/>
        </w:trPr>
        <w:tc>
          <w:tcPr>
            <w:tcW w:w="675" w:type="dxa"/>
            <w:shd w:val="clear" w:color="auto" w:fill="auto"/>
            <w:vAlign w:val="center"/>
            <w:hideMark/>
          </w:tcPr>
          <w:p w14:paraId="6A9D9094"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4</w:t>
            </w:r>
          </w:p>
        </w:tc>
        <w:tc>
          <w:tcPr>
            <w:tcW w:w="3254" w:type="dxa"/>
            <w:gridSpan w:val="2"/>
            <w:shd w:val="clear" w:color="auto" w:fill="auto"/>
            <w:vAlign w:val="center"/>
            <w:hideMark/>
          </w:tcPr>
          <w:p w14:paraId="39C07068"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EP 2011 </w:t>
            </w:r>
          </w:p>
        </w:tc>
        <w:tc>
          <w:tcPr>
            <w:tcW w:w="4375" w:type="dxa"/>
            <w:shd w:val="clear" w:color="auto" w:fill="auto"/>
            <w:vAlign w:val="center"/>
            <w:hideMark/>
          </w:tcPr>
          <w:p w14:paraId="26A51C2D" w14:textId="129FF79C"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EPST,2011 </w:t>
            </w:r>
            <w:r w:rsidR="003147CA" w:rsidRPr="003147CA">
              <w:rPr>
                <w:rFonts w:eastAsia="Times New Roman" w:cs="Calibri"/>
                <w:color w:val="000000"/>
                <w:szCs w:val="21"/>
                <w:lang w:val="fr-FR" w:eastAsia="fr-FR"/>
              </w:rPr>
              <w:t>/Voir ST DIPROMAD </w:t>
            </w:r>
          </w:p>
        </w:tc>
        <w:tc>
          <w:tcPr>
            <w:tcW w:w="1028" w:type="dxa"/>
          </w:tcPr>
          <w:p w14:paraId="25144032" w14:textId="77777777" w:rsidR="003E33C2" w:rsidRDefault="003E33C2" w:rsidP="000E47AA">
            <w:pPr>
              <w:spacing w:after="0" w:line="240" w:lineRule="auto"/>
              <w:rPr>
                <w:rFonts w:eastAsia="Times New Roman" w:cs="Calibri"/>
                <w:color w:val="000000"/>
                <w:szCs w:val="21"/>
                <w:lang w:val="fr-FR" w:eastAsia="fr-FR"/>
              </w:rPr>
            </w:pPr>
          </w:p>
          <w:p w14:paraId="11A1B520" w14:textId="3B379AA0" w:rsidR="003E33C2" w:rsidRPr="00CC3D1B" w:rsidRDefault="003E33C2" w:rsidP="000E47AA">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173</w:t>
            </w:r>
          </w:p>
        </w:tc>
        <w:tc>
          <w:tcPr>
            <w:tcW w:w="1130" w:type="dxa"/>
            <w:shd w:val="clear" w:color="auto" w:fill="auto"/>
            <w:vAlign w:val="center"/>
            <w:hideMark/>
          </w:tcPr>
          <w:p w14:paraId="2736AE62" w14:textId="7D99D588"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77CCBCBD" w14:textId="187F43D9"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w:t>
            </w:r>
          </w:p>
        </w:tc>
        <w:tc>
          <w:tcPr>
            <w:tcW w:w="1585" w:type="dxa"/>
            <w:shd w:val="clear" w:color="auto" w:fill="auto"/>
            <w:noWrap/>
            <w:vAlign w:val="center"/>
          </w:tcPr>
          <w:p w14:paraId="0471A862" w14:textId="799225A1"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175565AF" w14:textId="6E1A1485"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180A9B9F" w14:textId="77777777" w:rsidTr="00A960F0">
        <w:trPr>
          <w:trHeight w:val="578"/>
        </w:trPr>
        <w:tc>
          <w:tcPr>
            <w:tcW w:w="675" w:type="dxa"/>
            <w:shd w:val="clear" w:color="auto" w:fill="auto"/>
            <w:vAlign w:val="center"/>
            <w:hideMark/>
          </w:tcPr>
          <w:p w14:paraId="7C119B72"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5</w:t>
            </w:r>
          </w:p>
        </w:tc>
        <w:tc>
          <w:tcPr>
            <w:tcW w:w="3254" w:type="dxa"/>
            <w:gridSpan w:val="2"/>
            <w:shd w:val="clear" w:color="auto" w:fill="auto"/>
            <w:vAlign w:val="center"/>
            <w:hideMark/>
          </w:tcPr>
          <w:p w14:paraId="4A856464" w14:textId="77777777" w:rsidR="003E33C2" w:rsidRPr="00CC3D1B" w:rsidRDefault="003E33C2" w:rsidP="000E47A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4375" w:type="dxa"/>
            <w:shd w:val="clear" w:color="auto" w:fill="auto"/>
            <w:vAlign w:val="center"/>
            <w:hideMark/>
          </w:tcPr>
          <w:p w14:paraId="7A693374" w14:textId="1633F26D"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1ère, 2018 </w:t>
            </w:r>
            <w:r w:rsidR="003147CA" w:rsidRPr="003147CA">
              <w:rPr>
                <w:rFonts w:eastAsia="Times New Roman" w:cs="Calibri"/>
                <w:color w:val="000000"/>
                <w:szCs w:val="21"/>
                <w:lang w:val="fr-FR" w:eastAsia="fr-FR"/>
              </w:rPr>
              <w:t>/Voir ST DIPROMAD </w:t>
            </w:r>
          </w:p>
        </w:tc>
        <w:tc>
          <w:tcPr>
            <w:tcW w:w="1028" w:type="dxa"/>
          </w:tcPr>
          <w:p w14:paraId="4F67F0E9" w14:textId="05ECF9B1" w:rsidR="003E33C2" w:rsidRPr="00CC3D1B" w:rsidRDefault="003E33C2" w:rsidP="000E47AA">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193</w:t>
            </w:r>
          </w:p>
        </w:tc>
        <w:tc>
          <w:tcPr>
            <w:tcW w:w="1130" w:type="dxa"/>
            <w:shd w:val="clear" w:color="auto" w:fill="auto"/>
            <w:vAlign w:val="center"/>
            <w:hideMark/>
          </w:tcPr>
          <w:p w14:paraId="30E7F542" w14:textId="03AE43B4"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4DB8B23A" w14:textId="0FC57A82"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78</w:t>
            </w:r>
          </w:p>
        </w:tc>
        <w:tc>
          <w:tcPr>
            <w:tcW w:w="1585" w:type="dxa"/>
            <w:shd w:val="clear" w:color="auto" w:fill="auto"/>
            <w:noWrap/>
            <w:vAlign w:val="center"/>
          </w:tcPr>
          <w:p w14:paraId="419A3F53" w14:textId="6BD9230C"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557C2E57" w14:textId="76BA804E"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67557D41" w14:textId="77777777" w:rsidTr="00A960F0">
        <w:trPr>
          <w:trHeight w:val="578"/>
        </w:trPr>
        <w:tc>
          <w:tcPr>
            <w:tcW w:w="675" w:type="dxa"/>
            <w:shd w:val="clear" w:color="auto" w:fill="auto"/>
            <w:vAlign w:val="center"/>
            <w:hideMark/>
          </w:tcPr>
          <w:p w14:paraId="6A00D855"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6</w:t>
            </w:r>
          </w:p>
        </w:tc>
        <w:tc>
          <w:tcPr>
            <w:tcW w:w="3254" w:type="dxa"/>
            <w:gridSpan w:val="2"/>
            <w:shd w:val="clear" w:color="auto" w:fill="auto"/>
            <w:vAlign w:val="center"/>
            <w:hideMark/>
          </w:tcPr>
          <w:p w14:paraId="3D783036" w14:textId="77777777" w:rsidR="003E33C2" w:rsidRPr="00CC3D1B" w:rsidRDefault="003E33C2" w:rsidP="000E47A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4375" w:type="dxa"/>
            <w:shd w:val="clear" w:color="auto" w:fill="auto"/>
            <w:vAlign w:val="center"/>
            <w:hideMark/>
          </w:tcPr>
          <w:p w14:paraId="46DE60B5" w14:textId="7D8B4EB0"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2ème, 2019 </w:t>
            </w:r>
            <w:r w:rsidR="003147CA" w:rsidRPr="003147CA">
              <w:rPr>
                <w:rFonts w:eastAsia="Times New Roman" w:cs="Calibri"/>
                <w:color w:val="000000"/>
                <w:szCs w:val="21"/>
                <w:lang w:val="fr-FR" w:eastAsia="fr-FR"/>
              </w:rPr>
              <w:t>/Voir ST DIPROMAD </w:t>
            </w:r>
          </w:p>
        </w:tc>
        <w:tc>
          <w:tcPr>
            <w:tcW w:w="1028" w:type="dxa"/>
          </w:tcPr>
          <w:p w14:paraId="2C0442A2" w14:textId="77777777" w:rsidR="003E33C2" w:rsidRDefault="003E33C2" w:rsidP="000E47AA">
            <w:pPr>
              <w:spacing w:after="0" w:line="240" w:lineRule="auto"/>
              <w:rPr>
                <w:rFonts w:eastAsia="Times New Roman" w:cs="Calibri"/>
                <w:color w:val="000000"/>
                <w:szCs w:val="21"/>
                <w:lang w:val="fr-FR" w:eastAsia="fr-FR"/>
              </w:rPr>
            </w:pPr>
          </w:p>
          <w:p w14:paraId="3665D5D7" w14:textId="4B661C55" w:rsidR="003E33C2" w:rsidRPr="00CC3D1B" w:rsidRDefault="003E33C2" w:rsidP="000E47AA">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178</w:t>
            </w:r>
          </w:p>
        </w:tc>
        <w:tc>
          <w:tcPr>
            <w:tcW w:w="1130" w:type="dxa"/>
            <w:shd w:val="clear" w:color="auto" w:fill="auto"/>
            <w:vAlign w:val="center"/>
            <w:hideMark/>
          </w:tcPr>
          <w:p w14:paraId="5C30D878" w14:textId="6191EE0A"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58ED4FD4" w14:textId="090D1FF8"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78</w:t>
            </w:r>
          </w:p>
        </w:tc>
        <w:tc>
          <w:tcPr>
            <w:tcW w:w="1585" w:type="dxa"/>
            <w:shd w:val="clear" w:color="auto" w:fill="auto"/>
            <w:noWrap/>
            <w:vAlign w:val="center"/>
          </w:tcPr>
          <w:p w14:paraId="231C68DC" w14:textId="3BA7F6DA"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13EF8888" w14:textId="0422872A"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4E953B49" w14:textId="77777777" w:rsidTr="00A960F0">
        <w:trPr>
          <w:trHeight w:val="578"/>
        </w:trPr>
        <w:tc>
          <w:tcPr>
            <w:tcW w:w="675" w:type="dxa"/>
            <w:shd w:val="clear" w:color="auto" w:fill="auto"/>
            <w:vAlign w:val="center"/>
            <w:hideMark/>
          </w:tcPr>
          <w:p w14:paraId="55B31B20"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lastRenderedPageBreak/>
              <w:t>7</w:t>
            </w:r>
          </w:p>
        </w:tc>
        <w:tc>
          <w:tcPr>
            <w:tcW w:w="3254" w:type="dxa"/>
            <w:gridSpan w:val="2"/>
            <w:shd w:val="clear" w:color="auto" w:fill="auto"/>
            <w:vAlign w:val="center"/>
            <w:hideMark/>
          </w:tcPr>
          <w:p w14:paraId="532485C6" w14:textId="77777777" w:rsidR="003E33C2" w:rsidRPr="00CC3D1B" w:rsidRDefault="003E33C2" w:rsidP="000E47A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4375" w:type="dxa"/>
            <w:shd w:val="clear" w:color="auto" w:fill="auto"/>
            <w:vAlign w:val="center"/>
            <w:hideMark/>
          </w:tcPr>
          <w:p w14:paraId="3B2CCD07" w14:textId="116B9AE6"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3ème, 2021 </w:t>
            </w:r>
            <w:r w:rsidR="003147CA" w:rsidRPr="003147CA">
              <w:rPr>
                <w:rFonts w:eastAsia="Times New Roman" w:cs="Calibri"/>
                <w:color w:val="000000"/>
                <w:szCs w:val="21"/>
                <w:lang w:val="fr-FR" w:eastAsia="fr-FR"/>
              </w:rPr>
              <w:t>/Voir ST DIPROMAD </w:t>
            </w:r>
          </w:p>
        </w:tc>
        <w:tc>
          <w:tcPr>
            <w:tcW w:w="1028" w:type="dxa"/>
          </w:tcPr>
          <w:p w14:paraId="377656B3" w14:textId="77777777" w:rsidR="003E33C2" w:rsidRDefault="003E33C2" w:rsidP="000E47AA">
            <w:pPr>
              <w:spacing w:after="0" w:line="240" w:lineRule="auto"/>
              <w:rPr>
                <w:rFonts w:eastAsia="Times New Roman" w:cs="Calibri"/>
                <w:color w:val="000000"/>
                <w:szCs w:val="21"/>
                <w:lang w:val="fr-FR" w:eastAsia="fr-FR"/>
              </w:rPr>
            </w:pPr>
          </w:p>
          <w:p w14:paraId="7B98F095" w14:textId="7976FCE9" w:rsidR="003E33C2" w:rsidRPr="00CC3D1B" w:rsidRDefault="003E33C2" w:rsidP="000E47AA">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124</w:t>
            </w:r>
          </w:p>
        </w:tc>
        <w:tc>
          <w:tcPr>
            <w:tcW w:w="1130" w:type="dxa"/>
            <w:shd w:val="clear" w:color="auto" w:fill="auto"/>
            <w:vAlign w:val="center"/>
            <w:hideMark/>
          </w:tcPr>
          <w:p w14:paraId="40C2660D" w14:textId="7BC97BA2"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7CD1D8C3" w14:textId="03521963"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73</w:t>
            </w:r>
          </w:p>
        </w:tc>
        <w:tc>
          <w:tcPr>
            <w:tcW w:w="1585" w:type="dxa"/>
            <w:shd w:val="clear" w:color="auto" w:fill="auto"/>
            <w:noWrap/>
            <w:vAlign w:val="center"/>
          </w:tcPr>
          <w:p w14:paraId="19759B17" w14:textId="1DE7C10A"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4FCB8AB6" w14:textId="35B5E38F"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6A71137F" w14:textId="77777777" w:rsidTr="00A960F0">
        <w:trPr>
          <w:trHeight w:val="578"/>
        </w:trPr>
        <w:tc>
          <w:tcPr>
            <w:tcW w:w="675" w:type="dxa"/>
            <w:shd w:val="clear" w:color="auto" w:fill="auto"/>
            <w:vAlign w:val="center"/>
            <w:hideMark/>
          </w:tcPr>
          <w:p w14:paraId="4E10512F"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8</w:t>
            </w:r>
          </w:p>
        </w:tc>
        <w:tc>
          <w:tcPr>
            <w:tcW w:w="3254" w:type="dxa"/>
            <w:gridSpan w:val="2"/>
            <w:shd w:val="clear" w:color="auto" w:fill="auto"/>
            <w:vAlign w:val="center"/>
            <w:hideMark/>
          </w:tcPr>
          <w:p w14:paraId="630766F7"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Les livrets IFADEM </w:t>
            </w:r>
          </w:p>
        </w:tc>
        <w:tc>
          <w:tcPr>
            <w:tcW w:w="4375" w:type="dxa"/>
            <w:shd w:val="clear" w:color="auto" w:fill="auto"/>
            <w:vAlign w:val="center"/>
            <w:hideMark/>
          </w:tcPr>
          <w:p w14:paraId="2E060B57"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Primaire, Français Module 1, IFADEM 2018 </w:t>
            </w:r>
          </w:p>
        </w:tc>
        <w:tc>
          <w:tcPr>
            <w:tcW w:w="1028" w:type="dxa"/>
          </w:tcPr>
          <w:p w14:paraId="2CC568A1" w14:textId="77777777" w:rsidR="003E33C2" w:rsidRPr="000A32DC" w:rsidRDefault="003E33C2" w:rsidP="000E47AA">
            <w:pPr>
              <w:spacing w:after="0" w:line="240" w:lineRule="auto"/>
              <w:rPr>
                <w:rFonts w:eastAsia="Times New Roman" w:cs="Calibri"/>
                <w:color w:val="000000"/>
                <w:szCs w:val="21"/>
                <w:lang w:val="fr-FR" w:eastAsia="fr-FR"/>
              </w:rPr>
            </w:pPr>
          </w:p>
          <w:p w14:paraId="36F9A1AA" w14:textId="5656ABE1" w:rsidR="00A530DD" w:rsidRPr="000A32DC" w:rsidRDefault="00A530DD"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135</w:t>
            </w:r>
          </w:p>
        </w:tc>
        <w:tc>
          <w:tcPr>
            <w:tcW w:w="1130" w:type="dxa"/>
            <w:shd w:val="clear" w:color="auto" w:fill="auto"/>
            <w:vAlign w:val="center"/>
            <w:hideMark/>
          </w:tcPr>
          <w:p w14:paraId="38EDDAE1" w14:textId="35527259"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Livre</w:t>
            </w:r>
          </w:p>
        </w:tc>
        <w:tc>
          <w:tcPr>
            <w:tcW w:w="1309" w:type="dxa"/>
            <w:shd w:val="clear" w:color="auto" w:fill="auto"/>
            <w:vAlign w:val="center"/>
            <w:hideMark/>
          </w:tcPr>
          <w:p w14:paraId="17F2AE27" w14:textId="123029A6"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 xml:space="preserve"> 486 </w:t>
            </w:r>
          </w:p>
        </w:tc>
        <w:tc>
          <w:tcPr>
            <w:tcW w:w="1585" w:type="dxa"/>
            <w:shd w:val="clear" w:color="auto" w:fill="auto"/>
            <w:noWrap/>
            <w:vAlign w:val="center"/>
          </w:tcPr>
          <w:p w14:paraId="540FBB6C" w14:textId="1F9AE433"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7A961358" w14:textId="5EE5592C"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1FFBAC5F" w14:textId="77777777" w:rsidTr="00A960F0">
        <w:trPr>
          <w:trHeight w:val="578"/>
        </w:trPr>
        <w:tc>
          <w:tcPr>
            <w:tcW w:w="675" w:type="dxa"/>
            <w:shd w:val="clear" w:color="auto" w:fill="auto"/>
            <w:vAlign w:val="center"/>
            <w:hideMark/>
          </w:tcPr>
          <w:p w14:paraId="0F05EB25"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9</w:t>
            </w:r>
          </w:p>
        </w:tc>
        <w:tc>
          <w:tcPr>
            <w:tcW w:w="3254" w:type="dxa"/>
            <w:gridSpan w:val="2"/>
            <w:shd w:val="clear" w:color="auto" w:fill="auto"/>
            <w:vAlign w:val="center"/>
            <w:hideMark/>
          </w:tcPr>
          <w:p w14:paraId="711AB584"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Les livrets IFADEM </w:t>
            </w:r>
          </w:p>
        </w:tc>
        <w:tc>
          <w:tcPr>
            <w:tcW w:w="4375" w:type="dxa"/>
            <w:shd w:val="clear" w:color="auto" w:fill="auto"/>
            <w:vAlign w:val="center"/>
            <w:hideMark/>
          </w:tcPr>
          <w:p w14:paraId="28B2894F"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Primaire, Français Module 2, IFADEM 2018 </w:t>
            </w:r>
          </w:p>
        </w:tc>
        <w:tc>
          <w:tcPr>
            <w:tcW w:w="1028" w:type="dxa"/>
          </w:tcPr>
          <w:p w14:paraId="3F71B45A" w14:textId="77777777" w:rsidR="003E33C2" w:rsidRPr="000A32DC" w:rsidRDefault="003E33C2" w:rsidP="000E47AA">
            <w:pPr>
              <w:spacing w:after="0" w:line="240" w:lineRule="auto"/>
              <w:rPr>
                <w:rFonts w:eastAsia="Times New Roman" w:cs="Calibri"/>
                <w:color w:val="000000"/>
                <w:szCs w:val="21"/>
                <w:lang w:val="fr-FR" w:eastAsia="fr-FR"/>
              </w:rPr>
            </w:pPr>
          </w:p>
          <w:p w14:paraId="3CF6727D" w14:textId="3C5C0B81" w:rsidR="00A530DD" w:rsidRPr="000A32DC" w:rsidRDefault="00A530DD"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202</w:t>
            </w:r>
          </w:p>
        </w:tc>
        <w:tc>
          <w:tcPr>
            <w:tcW w:w="1130" w:type="dxa"/>
            <w:shd w:val="clear" w:color="auto" w:fill="auto"/>
            <w:vAlign w:val="center"/>
            <w:hideMark/>
          </w:tcPr>
          <w:p w14:paraId="644A5504" w14:textId="21BBCEBA"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Livre</w:t>
            </w:r>
          </w:p>
        </w:tc>
        <w:tc>
          <w:tcPr>
            <w:tcW w:w="1309" w:type="dxa"/>
            <w:shd w:val="clear" w:color="auto" w:fill="auto"/>
            <w:vAlign w:val="center"/>
            <w:hideMark/>
          </w:tcPr>
          <w:p w14:paraId="12AC78EF" w14:textId="6939D1D8"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 xml:space="preserve"> 486</w:t>
            </w:r>
          </w:p>
        </w:tc>
        <w:tc>
          <w:tcPr>
            <w:tcW w:w="1585" w:type="dxa"/>
            <w:shd w:val="clear" w:color="auto" w:fill="auto"/>
            <w:noWrap/>
            <w:vAlign w:val="center"/>
          </w:tcPr>
          <w:p w14:paraId="7DA833AD" w14:textId="3D6394AF"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38D35F4C" w14:textId="14312BA2"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497A42EE" w14:textId="77777777" w:rsidTr="00A960F0">
        <w:trPr>
          <w:trHeight w:val="578"/>
        </w:trPr>
        <w:tc>
          <w:tcPr>
            <w:tcW w:w="675" w:type="dxa"/>
            <w:shd w:val="clear" w:color="auto" w:fill="auto"/>
            <w:vAlign w:val="center"/>
            <w:hideMark/>
          </w:tcPr>
          <w:p w14:paraId="1510701D"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10</w:t>
            </w:r>
          </w:p>
        </w:tc>
        <w:tc>
          <w:tcPr>
            <w:tcW w:w="3254" w:type="dxa"/>
            <w:gridSpan w:val="2"/>
            <w:shd w:val="clear" w:color="auto" w:fill="auto"/>
            <w:vAlign w:val="center"/>
            <w:hideMark/>
          </w:tcPr>
          <w:p w14:paraId="32A9B378"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Les livrets IFADEM </w:t>
            </w:r>
          </w:p>
        </w:tc>
        <w:tc>
          <w:tcPr>
            <w:tcW w:w="4375" w:type="dxa"/>
            <w:shd w:val="clear" w:color="auto" w:fill="auto"/>
            <w:vAlign w:val="center"/>
            <w:hideMark/>
          </w:tcPr>
          <w:p w14:paraId="3356DF82"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Primaire, Français Module 3, IFADEM 2018 </w:t>
            </w:r>
          </w:p>
        </w:tc>
        <w:tc>
          <w:tcPr>
            <w:tcW w:w="1028" w:type="dxa"/>
          </w:tcPr>
          <w:p w14:paraId="01770186" w14:textId="1B6B145D" w:rsidR="003E33C2" w:rsidRPr="000A32DC" w:rsidRDefault="00A530DD"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132</w:t>
            </w:r>
          </w:p>
        </w:tc>
        <w:tc>
          <w:tcPr>
            <w:tcW w:w="1130" w:type="dxa"/>
            <w:shd w:val="clear" w:color="auto" w:fill="auto"/>
            <w:vAlign w:val="center"/>
            <w:hideMark/>
          </w:tcPr>
          <w:p w14:paraId="26C93AB2" w14:textId="5592F2BC"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Livre</w:t>
            </w:r>
          </w:p>
        </w:tc>
        <w:tc>
          <w:tcPr>
            <w:tcW w:w="1309" w:type="dxa"/>
            <w:shd w:val="clear" w:color="auto" w:fill="auto"/>
            <w:vAlign w:val="center"/>
            <w:hideMark/>
          </w:tcPr>
          <w:p w14:paraId="10DD888C" w14:textId="61359BA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 xml:space="preserve"> 486 </w:t>
            </w:r>
          </w:p>
        </w:tc>
        <w:tc>
          <w:tcPr>
            <w:tcW w:w="1585" w:type="dxa"/>
            <w:shd w:val="clear" w:color="auto" w:fill="auto"/>
            <w:noWrap/>
            <w:vAlign w:val="center"/>
          </w:tcPr>
          <w:p w14:paraId="1DCC1A15" w14:textId="65D94E9B"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3A116C73" w14:textId="304BC535"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7C09BB52" w14:textId="77777777" w:rsidTr="00A960F0">
        <w:trPr>
          <w:trHeight w:val="578"/>
        </w:trPr>
        <w:tc>
          <w:tcPr>
            <w:tcW w:w="675" w:type="dxa"/>
            <w:shd w:val="clear" w:color="auto" w:fill="auto"/>
            <w:vAlign w:val="center"/>
            <w:hideMark/>
          </w:tcPr>
          <w:p w14:paraId="7266856A"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11</w:t>
            </w:r>
          </w:p>
        </w:tc>
        <w:tc>
          <w:tcPr>
            <w:tcW w:w="3254" w:type="dxa"/>
            <w:gridSpan w:val="2"/>
            <w:shd w:val="clear" w:color="auto" w:fill="auto"/>
            <w:vAlign w:val="center"/>
            <w:hideMark/>
          </w:tcPr>
          <w:p w14:paraId="6219355B"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Les livrets IFADEM </w:t>
            </w:r>
          </w:p>
        </w:tc>
        <w:tc>
          <w:tcPr>
            <w:tcW w:w="4375" w:type="dxa"/>
            <w:shd w:val="clear" w:color="auto" w:fill="auto"/>
            <w:vAlign w:val="center"/>
            <w:hideMark/>
          </w:tcPr>
          <w:p w14:paraId="7C20DC04"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Primaire, Français Module 4, IFADEM 2018 </w:t>
            </w:r>
          </w:p>
        </w:tc>
        <w:tc>
          <w:tcPr>
            <w:tcW w:w="1028" w:type="dxa"/>
          </w:tcPr>
          <w:p w14:paraId="30067310" w14:textId="77777777" w:rsidR="003E33C2" w:rsidRPr="000A32DC" w:rsidRDefault="003E33C2" w:rsidP="000E47AA">
            <w:pPr>
              <w:spacing w:after="0" w:line="240" w:lineRule="auto"/>
              <w:rPr>
                <w:rFonts w:eastAsia="Times New Roman" w:cs="Calibri"/>
                <w:color w:val="000000"/>
                <w:szCs w:val="21"/>
                <w:lang w:val="fr-FR" w:eastAsia="fr-FR"/>
              </w:rPr>
            </w:pPr>
          </w:p>
          <w:p w14:paraId="146DE5FE" w14:textId="271732BC" w:rsidR="00A530DD" w:rsidRPr="000A32DC" w:rsidRDefault="00A530DD"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135</w:t>
            </w:r>
          </w:p>
        </w:tc>
        <w:tc>
          <w:tcPr>
            <w:tcW w:w="1130" w:type="dxa"/>
            <w:shd w:val="clear" w:color="auto" w:fill="auto"/>
            <w:vAlign w:val="center"/>
            <w:hideMark/>
          </w:tcPr>
          <w:p w14:paraId="13A57E3E" w14:textId="4D822262"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Livre</w:t>
            </w:r>
          </w:p>
        </w:tc>
        <w:tc>
          <w:tcPr>
            <w:tcW w:w="1309" w:type="dxa"/>
            <w:shd w:val="clear" w:color="auto" w:fill="auto"/>
            <w:vAlign w:val="center"/>
            <w:hideMark/>
          </w:tcPr>
          <w:p w14:paraId="4EE8BC81" w14:textId="63BF682E"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 xml:space="preserve"> 486</w:t>
            </w:r>
          </w:p>
        </w:tc>
        <w:tc>
          <w:tcPr>
            <w:tcW w:w="1585" w:type="dxa"/>
            <w:shd w:val="clear" w:color="auto" w:fill="auto"/>
            <w:noWrap/>
            <w:vAlign w:val="center"/>
          </w:tcPr>
          <w:p w14:paraId="5194929B" w14:textId="6AE11F65"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4BC913CF" w14:textId="5CA96DAB"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1DF323C8" w14:textId="77777777" w:rsidTr="00A960F0">
        <w:trPr>
          <w:trHeight w:val="578"/>
        </w:trPr>
        <w:tc>
          <w:tcPr>
            <w:tcW w:w="675" w:type="dxa"/>
            <w:shd w:val="clear" w:color="auto" w:fill="auto"/>
            <w:vAlign w:val="center"/>
            <w:hideMark/>
          </w:tcPr>
          <w:p w14:paraId="1C6431CD"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12</w:t>
            </w:r>
          </w:p>
        </w:tc>
        <w:tc>
          <w:tcPr>
            <w:tcW w:w="3254" w:type="dxa"/>
            <w:gridSpan w:val="2"/>
            <w:shd w:val="clear" w:color="auto" w:fill="auto"/>
            <w:vAlign w:val="center"/>
            <w:hideMark/>
          </w:tcPr>
          <w:p w14:paraId="4AD7466F"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Les livrets IFADEM </w:t>
            </w:r>
          </w:p>
        </w:tc>
        <w:tc>
          <w:tcPr>
            <w:tcW w:w="4375" w:type="dxa"/>
            <w:shd w:val="clear" w:color="auto" w:fill="auto"/>
            <w:vAlign w:val="center"/>
            <w:hideMark/>
          </w:tcPr>
          <w:p w14:paraId="3FB5FCAC"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Primaire, Français Module 5, IFADEM 2018 </w:t>
            </w:r>
          </w:p>
        </w:tc>
        <w:tc>
          <w:tcPr>
            <w:tcW w:w="1028" w:type="dxa"/>
          </w:tcPr>
          <w:p w14:paraId="0E676A18" w14:textId="7FC92307" w:rsidR="003E33C2" w:rsidRPr="000A32DC" w:rsidRDefault="00A530DD"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102</w:t>
            </w:r>
          </w:p>
        </w:tc>
        <w:tc>
          <w:tcPr>
            <w:tcW w:w="1130" w:type="dxa"/>
            <w:shd w:val="clear" w:color="auto" w:fill="auto"/>
            <w:vAlign w:val="center"/>
            <w:hideMark/>
          </w:tcPr>
          <w:p w14:paraId="43AB1EFC" w14:textId="571CFECA"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Livre</w:t>
            </w:r>
          </w:p>
        </w:tc>
        <w:tc>
          <w:tcPr>
            <w:tcW w:w="1309" w:type="dxa"/>
            <w:shd w:val="clear" w:color="auto" w:fill="auto"/>
            <w:vAlign w:val="center"/>
            <w:hideMark/>
          </w:tcPr>
          <w:p w14:paraId="16D094D9" w14:textId="63826FC6"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 xml:space="preserve"> 486 </w:t>
            </w:r>
          </w:p>
        </w:tc>
        <w:tc>
          <w:tcPr>
            <w:tcW w:w="1585" w:type="dxa"/>
            <w:shd w:val="clear" w:color="auto" w:fill="auto"/>
            <w:noWrap/>
            <w:vAlign w:val="center"/>
          </w:tcPr>
          <w:p w14:paraId="5AEB0081" w14:textId="60BEB7DF"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047F2D22" w14:textId="597E6392"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0E7BA56B" w14:textId="77777777" w:rsidTr="00A960F0">
        <w:trPr>
          <w:trHeight w:val="578"/>
        </w:trPr>
        <w:tc>
          <w:tcPr>
            <w:tcW w:w="675" w:type="dxa"/>
            <w:shd w:val="clear" w:color="auto" w:fill="auto"/>
            <w:vAlign w:val="center"/>
            <w:hideMark/>
          </w:tcPr>
          <w:p w14:paraId="13B06C80"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13</w:t>
            </w:r>
          </w:p>
        </w:tc>
        <w:tc>
          <w:tcPr>
            <w:tcW w:w="3254" w:type="dxa"/>
            <w:gridSpan w:val="2"/>
            <w:shd w:val="clear" w:color="auto" w:fill="auto"/>
            <w:vAlign w:val="center"/>
            <w:hideMark/>
          </w:tcPr>
          <w:p w14:paraId="723F30DB"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Les livrets IFADEM </w:t>
            </w:r>
          </w:p>
        </w:tc>
        <w:tc>
          <w:tcPr>
            <w:tcW w:w="4375" w:type="dxa"/>
            <w:shd w:val="clear" w:color="auto" w:fill="auto"/>
            <w:vAlign w:val="center"/>
            <w:hideMark/>
          </w:tcPr>
          <w:p w14:paraId="7D4230E6"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Primaire, Français Module 6, IFADEM 2018 </w:t>
            </w:r>
          </w:p>
        </w:tc>
        <w:tc>
          <w:tcPr>
            <w:tcW w:w="1028" w:type="dxa"/>
          </w:tcPr>
          <w:p w14:paraId="74035CD3" w14:textId="77777777" w:rsidR="003E33C2" w:rsidRPr="000A32DC" w:rsidRDefault="003E33C2" w:rsidP="000E47AA">
            <w:pPr>
              <w:spacing w:after="0" w:line="240" w:lineRule="auto"/>
              <w:rPr>
                <w:rFonts w:eastAsia="Times New Roman" w:cs="Calibri"/>
                <w:color w:val="000000"/>
                <w:szCs w:val="21"/>
                <w:lang w:val="fr-FR" w:eastAsia="fr-FR"/>
              </w:rPr>
            </w:pPr>
          </w:p>
          <w:p w14:paraId="1D25FE86" w14:textId="69026B89" w:rsidR="00A530DD" w:rsidRPr="000A32DC" w:rsidRDefault="00A530DD"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156</w:t>
            </w:r>
          </w:p>
        </w:tc>
        <w:tc>
          <w:tcPr>
            <w:tcW w:w="1130" w:type="dxa"/>
            <w:shd w:val="clear" w:color="auto" w:fill="auto"/>
            <w:vAlign w:val="center"/>
            <w:hideMark/>
          </w:tcPr>
          <w:p w14:paraId="6F5AE4C2" w14:textId="305DE4F9"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Livre</w:t>
            </w:r>
          </w:p>
        </w:tc>
        <w:tc>
          <w:tcPr>
            <w:tcW w:w="1309" w:type="dxa"/>
            <w:shd w:val="clear" w:color="auto" w:fill="auto"/>
            <w:vAlign w:val="center"/>
            <w:hideMark/>
          </w:tcPr>
          <w:p w14:paraId="0D06D466" w14:textId="2E4F0573"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 xml:space="preserve"> 486 </w:t>
            </w:r>
          </w:p>
        </w:tc>
        <w:tc>
          <w:tcPr>
            <w:tcW w:w="1585" w:type="dxa"/>
            <w:shd w:val="clear" w:color="auto" w:fill="auto"/>
            <w:noWrap/>
            <w:vAlign w:val="center"/>
          </w:tcPr>
          <w:p w14:paraId="5A0F1283" w14:textId="26C16ACA"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0F46140B" w14:textId="0FA0CC11"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6070BAD4" w14:textId="77777777" w:rsidTr="00A960F0">
        <w:trPr>
          <w:trHeight w:val="578"/>
        </w:trPr>
        <w:tc>
          <w:tcPr>
            <w:tcW w:w="675" w:type="dxa"/>
            <w:shd w:val="clear" w:color="auto" w:fill="auto"/>
            <w:vAlign w:val="center"/>
            <w:hideMark/>
          </w:tcPr>
          <w:p w14:paraId="3885AEEC"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14</w:t>
            </w:r>
          </w:p>
        </w:tc>
        <w:tc>
          <w:tcPr>
            <w:tcW w:w="3254" w:type="dxa"/>
            <w:gridSpan w:val="2"/>
            <w:shd w:val="clear" w:color="auto" w:fill="auto"/>
            <w:vAlign w:val="center"/>
            <w:hideMark/>
          </w:tcPr>
          <w:p w14:paraId="7B945E49"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Les livrets IFADEM </w:t>
            </w:r>
          </w:p>
        </w:tc>
        <w:tc>
          <w:tcPr>
            <w:tcW w:w="4375" w:type="dxa"/>
            <w:shd w:val="clear" w:color="auto" w:fill="auto"/>
            <w:vAlign w:val="center"/>
            <w:hideMark/>
          </w:tcPr>
          <w:p w14:paraId="05F20C76" w14:textId="77777777"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Primaire, Français Module 7, IFADEM 2018 </w:t>
            </w:r>
          </w:p>
        </w:tc>
        <w:tc>
          <w:tcPr>
            <w:tcW w:w="1028" w:type="dxa"/>
          </w:tcPr>
          <w:p w14:paraId="7D1C207E" w14:textId="77777777" w:rsidR="003E33C2" w:rsidRPr="000A32DC" w:rsidRDefault="003E33C2" w:rsidP="000E47AA">
            <w:pPr>
              <w:spacing w:after="0" w:line="240" w:lineRule="auto"/>
              <w:rPr>
                <w:rFonts w:eastAsia="Times New Roman" w:cs="Calibri"/>
                <w:color w:val="000000"/>
                <w:szCs w:val="21"/>
                <w:lang w:val="fr-FR" w:eastAsia="fr-FR"/>
              </w:rPr>
            </w:pPr>
          </w:p>
          <w:p w14:paraId="46EE9038" w14:textId="20E2CADA" w:rsidR="00A530DD" w:rsidRPr="000A32DC" w:rsidRDefault="00A530DD"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117</w:t>
            </w:r>
          </w:p>
        </w:tc>
        <w:tc>
          <w:tcPr>
            <w:tcW w:w="1130" w:type="dxa"/>
            <w:shd w:val="clear" w:color="auto" w:fill="auto"/>
            <w:vAlign w:val="center"/>
            <w:hideMark/>
          </w:tcPr>
          <w:p w14:paraId="31D4BABF" w14:textId="55A21AE4"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Livre</w:t>
            </w:r>
          </w:p>
        </w:tc>
        <w:tc>
          <w:tcPr>
            <w:tcW w:w="1309" w:type="dxa"/>
            <w:shd w:val="clear" w:color="auto" w:fill="auto"/>
            <w:vAlign w:val="center"/>
            <w:hideMark/>
          </w:tcPr>
          <w:p w14:paraId="490D0DD9" w14:textId="20E1C054" w:rsidR="003E33C2" w:rsidRPr="000A32DC" w:rsidRDefault="003E33C2" w:rsidP="000E47AA">
            <w:pPr>
              <w:spacing w:after="0" w:line="240" w:lineRule="auto"/>
              <w:rPr>
                <w:rFonts w:eastAsia="Times New Roman" w:cs="Calibri"/>
                <w:color w:val="000000"/>
                <w:szCs w:val="21"/>
                <w:lang w:val="fr-FR" w:eastAsia="fr-FR"/>
              </w:rPr>
            </w:pPr>
            <w:r w:rsidRPr="000A32DC">
              <w:rPr>
                <w:rFonts w:eastAsia="Times New Roman" w:cs="Calibri"/>
                <w:color w:val="000000"/>
                <w:szCs w:val="21"/>
                <w:lang w:val="fr-FR" w:eastAsia="fr-FR"/>
              </w:rPr>
              <w:t xml:space="preserve"> 486 </w:t>
            </w:r>
          </w:p>
        </w:tc>
        <w:tc>
          <w:tcPr>
            <w:tcW w:w="1585" w:type="dxa"/>
            <w:shd w:val="clear" w:color="auto" w:fill="auto"/>
            <w:noWrap/>
            <w:vAlign w:val="center"/>
          </w:tcPr>
          <w:p w14:paraId="14D91D38" w14:textId="2C785BE9"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842A995" w14:textId="652A8D37"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521DFED6" w14:textId="77777777" w:rsidTr="00A960F0">
        <w:trPr>
          <w:trHeight w:val="578"/>
        </w:trPr>
        <w:tc>
          <w:tcPr>
            <w:tcW w:w="675" w:type="dxa"/>
            <w:shd w:val="clear" w:color="auto" w:fill="auto"/>
            <w:vAlign w:val="center"/>
            <w:hideMark/>
          </w:tcPr>
          <w:p w14:paraId="5FBC40F6"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15</w:t>
            </w:r>
          </w:p>
        </w:tc>
        <w:tc>
          <w:tcPr>
            <w:tcW w:w="3254" w:type="dxa"/>
            <w:gridSpan w:val="2"/>
            <w:shd w:val="clear" w:color="auto" w:fill="auto"/>
            <w:vAlign w:val="center"/>
            <w:hideMark/>
          </w:tcPr>
          <w:p w14:paraId="5415176D"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langue congolaises </w:t>
            </w:r>
          </w:p>
        </w:tc>
        <w:tc>
          <w:tcPr>
            <w:tcW w:w="4375" w:type="dxa"/>
            <w:shd w:val="clear" w:color="auto" w:fill="auto"/>
            <w:vAlign w:val="center"/>
            <w:hideMark/>
          </w:tcPr>
          <w:p w14:paraId="48308651"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2014 </w:t>
            </w:r>
          </w:p>
        </w:tc>
        <w:tc>
          <w:tcPr>
            <w:tcW w:w="1028" w:type="dxa"/>
          </w:tcPr>
          <w:p w14:paraId="3023FD00" w14:textId="77777777" w:rsidR="003E33C2" w:rsidRDefault="003E33C2" w:rsidP="000E47AA">
            <w:pPr>
              <w:spacing w:after="0" w:line="240" w:lineRule="auto"/>
              <w:rPr>
                <w:rFonts w:eastAsia="Times New Roman" w:cs="Calibri"/>
                <w:color w:val="000000"/>
                <w:szCs w:val="21"/>
                <w:lang w:val="fr-FR" w:eastAsia="fr-FR"/>
              </w:rPr>
            </w:pPr>
          </w:p>
          <w:p w14:paraId="590C04DA" w14:textId="74D1298A" w:rsidR="00A530DD" w:rsidRPr="00CC3D1B" w:rsidRDefault="00A530DD" w:rsidP="000E47AA">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64</w:t>
            </w:r>
          </w:p>
        </w:tc>
        <w:tc>
          <w:tcPr>
            <w:tcW w:w="1130" w:type="dxa"/>
            <w:shd w:val="clear" w:color="auto" w:fill="auto"/>
            <w:vAlign w:val="center"/>
            <w:hideMark/>
          </w:tcPr>
          <w:p w14:paraId="089DA37A" w14:textId="491F83B1"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22952ED4" w14:textId="2CC58F4D"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208 </w:t>
            </w:r>
          </w:p>
        </w:tc>
        <w:tc>
          <w:tcPr>
            <w:tcW w:w="1585" w:type="dxa"/>
            <w:shd w:val="clear" w:color="auto" w:fill="auto"/>
            <w:noWrap/>
            <w:vAlign w:val="center"/>
          </w:tcPr>
          <w:p w14:paraId="503234A3" w14:textId="3B5A4393"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311A1ED7" w14:textId="206AC6D3"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1E9C7906" w14:textId="77777777" w:rsidTr="00A960F0">
        <w:trPr>
          <w:trHeight w:val="578"/>
        </w:trPr>
        <w:tc>
          <w:tcPr>
            <w:tcW w:w="675" w:type="dxa"/>
            <w:shd w:val="clear" w:color="auto" w:fill="auto"/>
            <w:vAlign w:val="center"/>
            <w:hideMark/>
          </w:tcPr>
          <w:p w14:paraId="63C644B0"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16</w:t>
            </w:r>
          </w:p>
        </w:tc>
        <w:tc>
          <w:tcPr>
            <w:tcW w:w="3254" w:type="dxa"/>
            <w:gridSpan w:val="2"/>
            <w:shd w:val="clear" w:color="auto" w:fill="auto"/>
            <w:vAlign w:val="center"/>
            <w:hideMark/>
          </w:tcPr>
          <w:p w14:paraId="4845F1D3"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Français </w:t>
            </w:r>
          </w:p>
        </w:tc>
        <w:tc>
          <w:tcPr>
            <w:tcW w:w="4375" w:type="dxa"/>
            <w:shd w:val="clear" w:color="auto" w:fill="auto"/>
            <w:vAlign w:val="center"/>
            <w:hideMark/>
          </w:tcPr>
          <w:p w14:paraId="3E5AF5FB"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2015 </w:t>
            </w:r>
          </w:p>
        </w:tc>
        <w:tc>
          <w:tcPr>
            <w:tcW w:w="1028" w:type="dxa"/>
          </w:tcPr>
          <w:p w14:paraId="2CF94669" w14:textId="77777777" w:rsidR="003E33C2" w:rsidRDefault="003E33C2" w:rsidP="000E47AA">
            <w:pPr>
              <w:spacing w:after="0" w:line="240" w:lineRule="auto"/>
              <w:rPr>
                <w:rFonts w:eastAsia="Times New Roman" w:cs="Calibri"/>
                <w:color w:val="000000"/>
                <w:szCs w:val="21"/>
                <w:lang w:val="fr-FR" w:eastAsia="fr-FR"/>
              </w:rPr>
            </w:pPr>
          </w:p>
          <w:p w14:paraId="01E0DE23" w14:textId="41ABF3AA" w:rsidR="00A530DD" w:rsidRPr="00CC3D1B" w:rsidRDefault="00A530DD" w:rsidP="000E47AA">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64</w:t>
            </w:r>
          </w:p>
        </w:tc>
        <w:tc>
          <w:tcPr>
            <w:tcW w:w="1130" w:type="dxa"/>
            <w:shd w:val="clear" w:color="auto" w:fill="auto"/>
            <w:vAlign w:val="center"/>
            <w:hideMark/>
          </w:tcPr>
          <w:p w14:paraId="429B7F37" w14:textId="3D22FA15"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26C436F" w14:textId="2507050F"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332 </w:t>
            </w:r>
          </w:p>
        </w:tc>
        <w:tc>
          <w:tcPr>
            <w:tcW w:w="1585" w:type="dxa"/>
            <w:shd w:val="clear" w:color="auto" w:fill="auto"/>
            <w:noWrap/>
            <w:vAlign w:val="center"/>
          </w:tcPr>
          <w:p w14:paraId="6E63ED16" w14:textId="5F4F4AC1"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0A8B5730" w14:textId="10DF3DB7"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0FC25419" w14:textId="77777777" w:rsidTr="00A960F0">
        <w:trPr>
          <w:trHeight w:val="578"/>
        </w:trPr>
        <w:tc>
          <w:tcPr>
            <w:tcW w:w="675" w:type="dxa"/>
            <w:shd w:val="clear" w:color="auto" w:fill="auto"/>
            <w:vAlign w:val="center"/>
            <w:hideMark/>
          </w:tcPr>
          <w:p w14:paraId="73DB9193"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17</w:t>
            </w:r>
          </w:p>
        </w:tc>
        <w:tc>
          <w:tcPr>
            <w:tcW w:w="3254" w:type="dxa"/>
            <w:gridSpan w:val="2"/>
            <w:shd w:val="clear" w:color="auto" w:fill="auto"/>
            <w:vAlign w:val="center"/>
            <w:hideMark/>
          </w:tcPr>
          <w:p w14:paraId="496CAFA9"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langues congolaises </w:t>
            </w:r>
          </w:p>
        </w:tc>
        <w:tc>
          <w:tcPr>
            <w:tcW w:w="4375" w:type="dxa"/>
            <w:shd w:val="clear" w:color="auto" w:fill="auto"/>
            <w:vAlign w:val="center"/>
            <w:hideMark/>
          </w:tcPr>
          <w:p w14:paraId="699BB897"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2016 </w:t>
            </w:r>
          </w:p>
        </w:tc>
        <w:tc>
          <w:tcPr>
            <w:tcW w:w="1028" w:type="dxa"/>
          </w:tcPr>
          <w:p w14:paraId="7660818C" w14:textId="77777777" w:rsidR="003E33C2" w:rsidRDefault="003E33C2" w:rsidP="000E47AA">
            <w:pPr>
              <w:spacing w:after="0" w:line="240" w:lineRule="auto"/>
              <w:rPr>
                <w:rFonts w:eastAsia="Times New Roman" w:cs="Calibri"/>
                <w:color w:val="000000"/>
                <w:szCs w:val="21"/>
                <w:lang w:val="fr-FR" w:eastAsia="fr-FR"/>
              </w:rPr>
            </w:pPr>
          </w:p>
          <w:p w14:paraId="3702839E" w14:textId="6EEE4F1D" w:rsidR="00A530DD" w:rsidRPr="00CC3D1B" w:rsidRDefault="00A530DD" w:rsidP="000E47AA">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48</w:t>
            </w:r>
          </w:p>
        </w:tc>
        <w:tc>
          <w:tcPr>
            <w:tcW w:w="1130" w:type="dxa"/>
            <w:shd w:val="clear" w:color="auto" w:fill="auto"/>
            <w:vAlign w:val="center"/>
            <w:hideMark/>
          </w:tcPr>
          <w:p w14:paraId="16055CAA" w14:textId="2AB68469"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6C09722" w14:textId="3BC4884B"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208 </w:t>
            </w:r>
          </w:p>
        </w:tc>
        <w:tc>
          <w:tcPr>
            <w:tcW w:w="1585" w:type="dxa"/>
            <w:shd w:val="clear" w:color="auto" w:fill="auto"/>
            <w:noWrap/>
            <w:vAlign w:val="center"/>
          </w:tcPr>
          <w:p w14:paraId="0572E818" w14:textId="4256A39D"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243E940C" w14:textId="7FF3AD91"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669E87E1" w14:textId="77777777" w:rsidTr="00A960F0">
        <w:trPr>
          <w:trHeight w:val="720"/>
        </w:trPr>
        <w:tc>
          <w:tcPr>
            <w:tcW w:w="675" w:type="dxa"/>
            <w:shd w:val="clear" w:color="auto" w:fill="auto"/>
            <w:vAlign w:val="center"/>
            <w:hideMark/>
          </w:tcPr>
          <w:p w14:paraId="2D20FE5A" w14:textId="77777777" w:rsidR="003E33C2" w:rsidRPr="00CC3D1B" w:rsidRDefault="003E33C2" w:rsidP="000E47AA">
            <w:pPr>
              <w:spacing w:after="0" w:line="240" w:lineRule="auto"/>
              <w:rPr>
                <w:rFonts w:eastAsia="Times New Roman" w:cs="Calibri"/>
                <w:szCs w:val="21"/>
                <w:lang w:val="fr-FR" w:eastAsia="fr-FR"/>
              </w:rPr>
            </w:pPr>
            <w:r w:rsidRPr="00CC3D1B">
              <w:rPr>
                <w:rFonts w:eastAsia="Times New Roman" w:cs="Calibri"/>
                <w:szCs w:val="21"/>
                <w:lang w:val="fr-FR" w:eastAsia="fr-FR"/>
              </w:rPr>
              <w:lastRenderedPageBreak/>
              <w:t>18</w:t>
            </w:r>
          </w:p>
        </w:tc>
        <w:tc>
          <w:tcPr>
            <w:tcW w:w="3254" w:type="dxa"/>
            <w:gridSpan w:val="2"/>
            <w:shd w:val="clear" w:color="auto" w:fill="auto"/>
            <w:vAlign w:val="center"/>
            <w:hideMark/>
          </w:tcPr>
          <w:p w14:paraId="65CA902B"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Français </w:t>
            </w:r>
          </w:p>
        </w:tc>
        <w:tc>
          <w:tcPr>
            <w:tcW w:w="4375" w:type="dxa"/>
            <w:shd w:val="clear" w:color="auto" w:fill="auto"/>
            <w:vAlign w:val="center"/>
            <w:hideMark/>
          </w:tcPr>
          <w:p w14:paraId="2709BAC8"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2017 </w:t>
            </w:r>
          </w:p>
        </w:tc>
        <w:tc>
          <w:tcPr>
            <w:tcW w:w="1028" w:type="dxa"/>
          </w:tcPr>
          <w:p w14:paraId="7A68CC45" w14:textId="77777777" w:rsidR="003E33C2" w:rsidRDefault="003E33C2" w:rsidP="000E47AA">
            <w:pPr>
              <w:spacing w:after="0" w:line="240" w:lineRule="auto"/>
              <w:rPr>
                <w:rFonts w:eastAsia="Times New Roman" w:cs="Calibri"/>
                <w:color w:val="000000"/>
                <w:szCs w:val="21"/>
                <w:lang w:val="fr-FR" w:eastAsia="fr-FR"/>
              </w:rPr>
            </w:pPr>
          </w:p>
          <w:p w14:paraId="2BC73F53" w14:textId="19098843" w:rsidR="00A530DD" w:rsidRPr="00CC3D1B" w:rsidRDefault="00A530DD" w:rsidP="000E47AA">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26</w:t>
            </w:r>
          </w:p>
        </w:tc>
        <w:tc>
          <w:tcPr>
            <w:tcW w:w="1130" w:type="dxa"/>
            <w:shd w:val="clear" w:color="auto" w:fill="auto"/>
            <w:vAlign w:val="center"/>
            <w:hideMark/>
          </w:tcPr>
          <w:p w14:paraId="3B4F597B" w14:textId="76801C36"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E28A0D1" w14:textId="0CEDC8BC"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332 </w:t>
            </w:r>
          </w:p>
        </w:tc>
        <w:tc>
          <w:tcPr>
            <w:tcW w:w="1585" w:type="dxa"/>
            <w:shd w:val="clear" w:color="auto" w:fill="auto"/>
            <w:noWrap/>
            <w:vAlign w:val="center"/>
          </w:tcPr>
          <w:p w14:paraId="27AE69AA" w14:textId="06A08273"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9185C6C" w14:textId="10CF9554" w:rsidR="003E33C2" w:rsidRPr="00CC3D1B" w:rsidRDefault="003E33C2" w:rsidP="000E47AA">
            <w:pPr>
              <w:spacing w:after="0" w:line="240" w:lineRule="auto"/>
              <w:jc w:val="center"/>
              <w:rPr>
                <w:rFonts w:eastAsia="Times New Roman" w:cs="Calibri"/>
                <w:color w:val="000000"/>
                <w:szCs w:val="21"/>
                <w:lang w:val="fr-FR" w:eastAsia="fr-FR"/>
              </w:rPr>
            </w:pPr>
          </w:p>
        </w:tc>
      </w:tr>
      <w:tr w:rsidR="003E33C2" w:rsidRPr="00CC3D1B" w14:paraId="64629D2B" w14:textId="77777777" w:rsidTr="00A960F0">
        <w:trPr>
          <w:trHeight w:val="70"/>
        </w:trPr>
        <w:tc>
          <w:tcPr>
            <w:tcW w:w="1130" w:type="dxa"/>
            <w:gridSpan w:val="2"/>
            <w:shd w:val="clear" w:color="ED7D31" w:fill="ED7D31"/>
          </w:tcPr>
          <w:p w14:paraId="2D8AE530" w14:textId="77777777" w:rsidR="003E33C2" w:rsidRPr="00CC3D1B" w:rsidRDefault="003E33C2" w:rsidP="000E47AA">
            <w:pPr>
              <w:spacing w:after="0" w:line="240" w:lineRule="auto"/>
              <w:jc w:val="center"/>
              <w:rPr>
                <w:rFonts w:eastAsia="Times New Roman" w:cs="Calibri"/>
                <w:b/>
                <w:bCs/>
                <w:color w:val="000000"/>
                <w:szCs w:val="21"/>
                <w:lang w:val="fr-FR" w:eastAsia="fr-FR"/>
              </w:rPr>
            </w:pPr>
          </w:p>
        </w:tc>
        <w:tc>
          <w:tcPr>
            <w:tcW w:w="10641" w:type="dxa"/>
            <w:gridSpan w:val="5"/>
            <w:shd w:val="clear" w:color="ED7D31" w:fill="ED7D31"/>
            <w:vAlign w:val="center"/>
            <w:hideMark/>
          </w:tcPr>
          <w:p w14:paraId="0E2ABCA2" w14:textId="15D528CC" w:rsidR="003E33C2" w:rsidRPr="00CC3D1B" w:rsidRDefault="003E33C2" w:rsidP="000E47A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de DAS</w:t>
            </w:r>
          </w:p>
        </w:tc>
        <w:tc>
          <w:tcPr>
            <w:tcW w:w="3375" w:type="dxa"/>
            <w:gridSpan w:val="2"/>
            <w:shd w:val="clear" w:color="ED7D31" w:fill="ED7D31"/>
            <w:noWrap/>
            <w:vAlign w:val="bottom"/>
          </w:tcPr>
          <w:p w14:paraId="18934249" w14:textId="6A8DD206" w:rsidR="003E33C2" w:rsidRPr="00CC3D1B" w:rsidRDefault="003E33C2" w:rsidP="000E47AA">
            <w:pPr>
              <w:spacing w:after="0" w:line="240" w:lineRule="auto"/>
              <w:rPr>
                <w:rFonts w:eastAsia="Times New Roman" w:cs="Calibri"/>
                <w:color w:val="000000"/>
                <w:szCs w:val="21"/>
                <w:lang w:val="fr-FR" w:eastAsia="fr-FR"/>
              </w:rPr>
            </w:pPr>
          </w:p>
        </w:tc>
      </w:tr>
      <w:tr w:rsidR="003E33C2" w:rsidRPr="00CC3D1B" w14:paraId="08086A06" w14:textId="77777777" w:rsidTr="00A960F0">
        <w:trPr>
          <w:trHeight w:val="990"/>
        </w:trPr>
        <w:tc>
          <w:tcPr>
            <w:tcW w:w="675" w:type="dxa"/>
            <w:shd w:val="clear" w:color="auto" w:fill="auto"/>
            <w:vAlign w:val="center"/>
            <w:hideMark/>
          </w:tcPr>
          <w:p w14:paraId="363472BB"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19</w:t>
            </w:r>
          </w:p>
        </w:tc>
        <w:tc>
          <w:tcPr>
            <w:tcW w:w="3254" w:type="dxa"/>
            <w:gridSpan w:val="2"/>
            <w:shd w:val="clear" w:color="auto" w:fill="auto"/>
            <w:vAlign w:val="center"/>
            <w:hideMark/>
          </w:tcPr>
          <w:p w14:paraId="1522504B" w14:textId="368899C3"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7ème année EB </w:t>
            </w:r>
          </w:p>
        </w:tc>
        <w:tc>
          <w:tcPr>
            <w:tcW w:w="4375" w:type="dxa"/>
            <w:shd w:val="clear" w:color="auto" w:fill="auto"/>
            <w:vAlign w:val="center"/>
            <w:hideMark/>
          </w:tcPr>
          <w:p w14:paraId="606F1759"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44632C36" w14:textId="77777777" w:rsidR="003E33C2" w:rsidRDefault="003E33C2" w:rsidP="000E47AA">
            <w:pPr>
              <w:spacing w:after="0" w:line="240" w:lineRule="auto"/>
              <w:rPr>
                <w:rFonts w:eastAsia="Times New Roman" w:cs="Calibri"/>
                <w:color w:val="000000"/>
                <w:szCs w:val="21"/>
                <w:lang w:val="fr-FR" w:eastAsia="fr-FR"/>
              </w:rPr>
            </w:pPr>
          </w:p>
          <w:p w14:paraId="13260136" w14:textId="6E27A5C6" w:rsidR="000971EC" w:rsidRPr="000971EC" w:rsidRDefault="000971EC" w:rsidP="000971EC">
            <w:pPr>
              <w:rPr>
                <w:rFonts w:eastAsia="Times New Roman" w:cs="Calibri"/>
                <w:szCs w:val="21"/>
                <w:lang w:val="fr-FR" w:eastAsia="fr-FR"/>
              </w:rPr>
            </w:pPr>
            <w:r>
              <w:rPr>
                <w:rFonts w:eastAsia="Times New Roman" w:cs="Calibri"/>
                <w:szCs w:val="21"/>
                <w:lang w:val="fr-FR" w:eastAsia="fr-FR"/>
              </w:rPr>
              <w:t>120</w:t>
            </w:r>
          </w:p>
        </w:tc>
        <w:tc>
          <w:tcPr>
            <w:tcW w:w="1130" w:type="dxa"/>
            <w:shd w:val="clear" w:color="auto" w:fill="auto"/>
            <w:vAlign w:val="center"/>
            <w:hideMark/>
          </w:tcPr>
          <w:p w14:paraId="20DFA3D3" w14:textId="44873C6D"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3E9C9E1C" w14:textId="15B52B82"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w:t>
            </w:r>
          </w:p>
        </w:tc>
        <w:tc>
          <w:tcPr>
            <w:tcW w:w="1585" w:type="dxa"/>
            <w:shd w:val="clear" w:color="auto" w:fill="auto"/>
            <w:noWrap/>
            <w:vAlign w:val="center"/>
          </w:tcPr>
          <w:p w14:paraId="196A6474" w14:textId="0A1D57DF" w:rsidR="003E33C2" w:rsidRPr="00CC3D1B" w:rsidRDefault="003E33C2" w:rsidP="000E47AA">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219C662C" w14:textId="5DBF2C8F" w:rsidR="003E33C2" w:rsidRPr="00CC3D1B" w:rsidRDefault="003E33C2" w:rsidP="000E47AA">
            <w:pPr>
              <w:spacing w:after="0" w:line="240" w:lineRule="auto"/>
              <w:jc w:val="center"/>
              <w:rPr>
                <w:rFonts w:eastAsia="Times New Roman" w:cs="Calibri"/>
                <w:color w:val="000000"/>
                <w:szCs w:val="21"/>
                <w:lang w:val="fr-FR" w:eastAsia="fr-FR"/>
              </w:rPr>
            </w:pPr>
          </w:p>
        </w:tc>
      </w:tr>
      <w:tr w:rsidR="00A960F0" w:rsidRPr="00CC3D1B" w14:paraId="72FEF8F4" w14:textId="77777777" w:rsidTr="00A960F0">
        <w:trPr>
          <w:trHeight w:val="930"/>
        </w:trPr>
        <w:tc>
          <w:tcPr>
            <w:tcW w:w="675" w:type="dxa"/>
            <w:shd w:val="clear" w:color="auto" w:fill="auto"/>
            <w:vAlign w:val="center"/>
            <w:hideMark/>
          </w:tcPr>
          <w:p w14:paraId="45D818F5"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3254" w:type="dxa"/>
            <w:gridSpan w:val="2"/>
            <w:shd w:val="clear" w:color="auto" w:fill="auto"/>
            <w:vAlign w:val="center"/>
            <w:hideMark/>
          </w:tcPr>
          <w:p w14:paraId="0E42525D" w14:textId="5D5038A0"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7ème année EB </w:t>
            </w:r>
          </w:p>
        </w:tc>
        <w:tc>
          <w:tcPr>
            <w:tcW w:w="4375" w:type="dxa"/>
            <w:shd w:val="clear" w:color="auto" w:fill="auto"/>
            <w:vAlign w:val="center"/>
            <w:hideMark/>
          </w:tcPr>
          <w:p w14:paraId="215E67B8"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5DE2DC1C" w14:textId="77777777" w:rsidR="00A960F0" w:rsidRDefault="00A960F0" w:rsidP="00A960F0">
            <w:pPr>
              <w:spacing w:after="0" w:line="240" w:lineRule="auto"/>
              <w:rPr>
                <w:rFonts w:eastAsia="Times New Roman" w:cs="Calibri"/>
                <w:color w:val="000000"/>
                <w:szCs w:val="21"/>
                <w:lang w:val="fr-FR" w:eastAsia="fr-FR"/>
              </w:rPr>
            </w:pPr>
          </w:p>
          <w:p w14:paraId="5D068164" w14:textId="5AC626DA"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197</w:t>
            </w:r>
          </w:p>
        </w:tc>
        <w:tc>
          <w:tcPr>
            <w:tcW w:w="1130" w:type="dxa"/>
            <w:shd w:val="clear" w:color="auto" w:fill="auto"/>
            <w:vAlign w:val="center"/>
            <w:hideMark/>
          </w:tcPr>
          <w:p w14:paraId="3DBDBE95" w14:textId="34091F6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33453192" w14:textId="3AF7B0A1" w:rsidR="00A960F0" w:rsidRPr="00CC3D1B" w:rsidRDefault="00A960F0" w:rsidP="00A960F0">
            <w:pPr>
              <w:spacing w:after="0" w:line="240" w:lineRule="auto"/>
              <w:rPr>
                <w:rFonts w:eastAsia="Times New Roman" w:cs="Calibri"/>
                <w:color w:val="000000"/>
                <w:szCs w:val="21"/>
                <w:lang w:val="fr-FR" w:eastAsia="fr-FR"/>
              </w:rPr>
            </w:pPr>
            <w:r w:rsidRPr="008A301F">
              <w:rPr>
                <w:rFonts w:eastAsia="Times New Roman" w:cs="Calibri"/>
                <w:color w:val="000000"/>
                <w:szCs w:val="21"/>
                <w:lang w:val="fr-FR" w:eastAsia="fr-FR"/>
              </w:rPr>
              <w:t>15</w:t>
            </w:r>
          </w:p>
        </w:tc>
        <w:tc>
          <w:tcPr>
            <w:tcW w:w="1585" w:type="dxa"/>
            <w:shd w:val="clear" w:color="auto" w:fill="auto"/>
            <w:noWrap/>
            <w:vAlign w:val="center"/>
          </w:tcPr>
          <w:p w14:paraId="008B86E9" w14:textId="5947C32C"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03C33618" w14:textId="22C0CB66"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55986501" w14:textId="77777777" w:rsidTr="00A960F0">
        <w:trPr>
          <w:trHeight w:val="840"/>
        </w:trPr>
        <w:tc>
          <w:tcPr>
            <w:tcW w:w="675" w:type="dxa"/>
            <w:shd w:val="clear" w:color="auto" w:fill="auto"/>
            <w:vAlign w:val="center"/>
            <w:hideMark/>
          </w:tcPr>
          <w:p w14:paraId="3AA1A3DB"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3254" w:type="dxa"/>
            <w:gridSpan w:val="2"/>
            <w:shd w:val="clear" w:color="auto" w:fill="auto"/>
            <w:vAlign w:val="center"/>
            <w:hideMark/>
          </w:tcPr>
          <w:p w14:paraId="6617E2D8" w14:textId="32F3FD76"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8ème année EB </w:t>
            </w:r>
          </w:p>
        </w:tc>
        <w:tc>
          <w:tcPr>
            <w:tcW w:w="4375" w:type="dxa"/>
            <w:shd w:val="clear" w:color="auto" w:fill="auto"/>
            <w:vAlign w:val="center"/>
            <w:hideMark/>
          </w:tcPr>
          <w:p w14:paraId="3D6673F3"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2EE16C8D" w14:textId="4DCD9985"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82</w:t>
            </w:r>
          </w:p>
        </w:tc>
        <w:tc>
          <w:tcPr>
            <w:tcW w:w="1130" w:type="dxa"/>
            <w:shd w:val="clear" w:color="auto" w:fill="auto"/>
            <w:vAlign w:val="center"/>
            <w:hideMark/>
          </w:tcPr>
          <w:p w14:paraId="1E7B184E" w14:textId="5D9EC466"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736038CE" w14:textId="6DC58D6B" w:rsidR="00A960F0" w:rsidRPr="00CC3D1B" w:rsidRDefault="00A960F0" w:rsidP="00A960F0">
            <w:pPr>
              <w:spacing w:after="0" w:line="240" w:lineRule="auto"/>
              <w:rPr>
                <w:rFonts w:eastAsia="Times New Roman" w:cs="Calibri"/>
                <w:color w:val="000000"/>
                <w:szCs w:val="21"/>
                <w:lang w:val="fr-FR" w:eastAsia="fr-FR"/>
              </w:rPr>
            </w:pPr>
            <w:r w:rsidRPr="008A301F">
              <w:rPr>
                <w:rFonts w:eastAsia="Times New Roman" w:cs="Calibri"/>
                <w:color w:val="000000"/>
                <w:szCs w:val="21"/>
                <w:lang w:val="fr-FR" w:eastAsia="fr-FR"/>
              </w:rPr>
              <w:t>15</w:t>
            </w:r>
          </w:p>
        </w:tc>
        <w:tc>
          <w:tcPr>
            <w:tcW w:w="1585" w:type="dxa"/>
            <w:shd w:val="clear" w:color="auto" w:fill="auto"/>
            <w:noWrap/>
            <w:vAlign w:val="center"/>
          </w:tcPr>
          <w:p w14:paraId="4D703A2F" w14:textId="67206380"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57506F2" w14:textId="311754E3"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10C19A0B" w14:textId="77777777" w:rsidTr="00A960F0">
        <w:trPr>
          <w:trHeight w:val="750"/>
        </w:trPr>
        <w:tc>
          <w:tcPr>
            <w:tcW w:w="675" w:type="dxa"/>
            <w:shd w:val="clear" w:color="auto" w:fill="auto"/>
            <w:vAlign w:val="center"/>
            <w:hideMark/>
          </w:tcPr>
          <w:p w14:paraId="5267B134"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22</w:t>
            </w:r>
          </w:p>
        </w:tc>
        <w:tc>
          <w:tcPr>
            <w:tcW w:w="3254" w:type="dxa"/>
            <w:gridSpan w:val="2"/>
            <w:shd w:val="clear" w:color="auto" w:fill="auto"/>
            <w:vAlign w:val="center"/>
            <w:hideMark/>
          </w:tcPr>
          <w:p w14:paraId="6F05E98F" w14:textId="779EE365"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8ème année EB </w:t>
            </w:r>
          </w:p>
        </w:tc>
        <w:tc>
          <w:tcPr>
            <w:tcW w:w="4375" w:type="dxa"/>
            <w:shd w:val="clear" w:color="auto" w:fill="auto"/>
            <w:vAlign w:val="center"/>
            <w:hideMark/>
          </w:tcPr>
          <w:p w14:paraId="50DE12B4"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5D665E2C" w14:textId="77777777" w:rsidR="00A960F0" w:rsidRDefault="00A960F0" w:rsidP="00A960F0">
            <w:pPr>
              <w:spacing w:after="0" w:line="240" w:lineRule="auto"/>
              <w:rPr>
                <w:rFonts w:eastAsia="Times New Roman" w:cs="Calibri"/>
                <w:color w:val="000000"/>
                <w:szCs w:val="21"/>
                <w:lang w:val="fr-FR" w:eastAsia="fr-FR"/>
              </w:rPr>
            </w:pPr>
          </w:p>
          <w:p w14:paraId="4D416213" w14:textId="61DEC7C2"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19</w:t>
            </w:r>
          </w:p>
        </w:tc>
        <w:tc>
          <w:tcPr>
            <w:tcW w:w="1130" w:type="dxa"/>
            <w:shd w:val="clear" w:color="auto" w:fill="auto"/>
            <w:vAlign w:val="center"/>
            <w:hideMark/>
          </w:tcPr>
          <w:p w14:paraId="728051B0" w14:textId="190E1B7E"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3FCAC606" w14:textId="7E469A2B" w:rsidR="00A960F0" w:rsidRPr="00CC3D1B" w:rsidRDefault="00A960F0" w:rsidP="00A960F0">
            <w:pPr>
              <w:spacing w:after="0" w:line="240" w:lineRule="auto"/>
              <w:rPr>
                <w:rFonts w:eastAsia="Times New Roman" w:cs="Calibri"/>
                <w:color w:val="000000"/>
                <w:szCs w:val="21"/>
                <w:lang w:val="fr-FR" w:eastAsia="fr-FR"/>
              </w:rPr>
            </w:pPr>
            <w:r w:rsidRPr="008A301F">
              <w:rPr>
                <w:rFonts w:eastAsia="Times New Roman" w:cs="Calibri"/>
                <w:color w:val="000000"/>
                <w:szCs w:val="21"/>
                <w:lang w:val="fr-FR" w:eastAsia="fr-FR"/>
              </w:rPr>
              <w:t>15</w:t>
            </w:r>
          </w:p>
        </w:tc>
        <w:tc>
          <w:tcPr>
            <w:tcW w:w="1585" w:type="dxa"/>
            <w:shd w:val="clear" w:color="auto" w:fill="auto"/>
            <w:noWrap/>
            <w:vAlign w:val="center"/>
          </w:tcPr>
          <w:p w14:paraId="611B9C09" w14:textId="796DF05D"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7B3DE686" w14:textId="609619F0"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6810A556" w14:textId="77777777" w:rsidTr="00A960F0">
        <w:trPr>
          <w:trHeight w:val="578"/>
        </w:trPr>
        <w:tc>
          <w:tcPr>
            <w:tcW w:w="675" w:type="dxa"/>
            <w:shd w:val="clear" w:color="auto" w:fill="auto"/>
            <w:vAlign w:val="center"/>
            <w:hideMark/>
          </w:tcPr>
          <w:p w14:paraId="6E3F591B"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3254" w:type="dxa"/>
            <w:gridSpan w:val="2"/>
            <w:shd w:val="clear" w:color="auto" w:fill="auto"/>
            <w:vAlign w:val="center"/>
            <w:hideMark/>
          </w:tcPr>
          <w:p w14:paraId="0F4A5B18"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SPT-TIC, 7ème EB </w:t>
            </w:r>
          </w:p>
        </w:tc>
        <w:tc>
          <w:tcPr>
            <w:tcW w:w="4375" w:type="dxa"/>
            <w:shd w:val="clear" w:color="auto" w:fill="auto"/>
            <w:vAlign w:val="center"/>
            <w:hideMark/>
          </w:tcPr>
          <w:p w14:paraId="32956BFB"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52F5844B" w14:textId="7EC3327A"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99</w:t>
            </w:r>
          </w:p>
        </w:tc>
        <w:tc>
          <w:tcPr>
            <w:tcW w:w="1130" w:type="dxa"/>
            <w:shd w:val="clear" w:color="auto" w:fill="auto"/>
            <w:vAlign w:val="center"/>
            <w:hideMark/>
          </w:tcPr>
          <w:p w14:paraId="295C41DE" w14:textId="605C60AC"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5357B8A4" w14:textId="7EB90C41" w:rsidR="00A960F0" w:rsidRPr="00CC3D1B" w:rsidRDefault="00A960F0" w:rsidP="00A960F0">
            <w:pPr>
              <w:spacing w:after="0" w:line="240" w:lineRule="auto"/>
              <w:rPr>
                <w:rFonts w:eastAsia="Times New Roman" w:cs="Calibri"/>
                <w:color w:val="000000"/>
                <w:szCs w:val="21"/>
                <w:lang w:val="fr-FR" w:eastAsia="fr-FR"/>
              </w:rPr>
            </w:pPr>
            <w:r w:rsidRPr="008A301F">
              <w:rPr>
                <w:rFonts w:eastAsia="Times New Roman" w:cs="Calibri"/>
                <w:color w:val="000000"/>
                <w:szCs w:val="21"/>
                <w:lang w:val="fr-FR" w:eastAsia="fr-FR"/>
              </w:rPr>
              <w:t>15</w:t>
            </w:r>
          </w:p>
        </w:tc>
        <w:tc>
          <w:tcPr>
            <w:tcW w:w="1585" w:type="dxa"/>
            <w:shd w:val="clear" w:color="auto" w:fill="auto"/>
            <w:noWrap/>
            <w:vAlign w:val="center"/>
          </w:tcPr>
          <w:p w14:paraId="675340FF" w14:textId="041F6849"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7FF1532B" w14:textId="09AB1A5F"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0A812B36" w14:textId="77777777" w:rsidTr="00A960F0">
        <w:trPr>
          <w:trHeight w:val="810"/>
        </w:trPr>
        <w:tc>
          <w:tcPr>
            <w:tcW w:w="675" w:type="dxa"/>
            <w:shd w:val="clear" w:color="auto" w:fill="auto"/>
            <w:vAlign w:val="center"/>
            <w:hideMark/>
          </w:tcPr>
          <w:p w14:paraId="61A3B2E0"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3254" w:type="dxa"/>
            <w:gridSpan w:val="2"/>
            <w:shd w:val="clear" w:color="auto" w:fill="auto"/>
            <w:vAlign w:val="center"/>
            <w:hideMark/>
          </w:tcPr>
          <w:p w14:paraId="60122506" w14:textId="392F27E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SPT-TIC 7ème année EB </w:t>
            </w:r>
          </w:p>
        </w:tc>
        <w:tc>
          <w:tcPr>
            <w:tcW w:w="4375" w:type="dxa"/>
            <w:shd w:val="clear" w:color="auto" w:fill="auto"/>
            <w:vAlign w:val="center"/>
            <w:hideMark/>
          </w:tcPr>
          <w:p w14:paraId="3323355E"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0D9656C5" w14:textId="77777777" w:rsidR="00A960F0" w:rsidRDefault="00A960F0" w:rsidP="00A960F0">
            <w:pPr>
              <w:spacing w:after="0" w:line="240" w:lineRule="auto"/>
              <w:rPr>
                <w:rFonts w:eastAsia="Times New Roman" w:cs="Calibri"/>
                <w:color w:val="000000"/>
                <w:szCs w:val="21"/>
                <w:lang w:val="fr-FR" w:eastAsia="fr-FR"/>
              </w:rPr>
            </w:pPr>
          </w:p>
          <w:p w14:paraId="69D4813F" w14:textId="1BD9C2EF"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158</w:t>
            </w:r>
          </w:p>
        </w:tc>
        <w:tc>
          <w:tcPr>
            <w:tcW w:w="1130" w:type="dxa"/>
            <w:shd w:val="clear" w:color="auto" w:fill="auto"/>
            <w:vAlign w:val="center"/>
            <w:hideMark/>
          </w:tcPr>
          <w:p w14:paraId="68C316FC" w14:textId="2FE11AF9"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1F55B876" w14:textId="658622F2" w:rsidR="00A960F0" w:rsidRPr="00CC3D1B" w:rsidRDefault="00A960F0" w:rsidP="00A960F0">
            <w:pPr>
              <w:spacing w:after="0" w:line="240" w:lineRule="auto"/>
              <w:rPr>
                <w:rFonts w:eastAsia="Times New Roman" w:cs="Calibri"/>
                <w:color w:val="000000"/>
                <w:szCs w:val="21"/>
                <w:lang w:val="fr-FR" w:eastAsia="fr-FR"/>
              </w:rPr>
            </w:pPr>
            <w:r w:rsidRPr="008A301F">
              <w:rPr>
                <w:rFonts w:eastAsia="Times New Roman" w:cs="Calibri"/>
                <w:color w:val="000000"/>
                <w:szCs w:val="21"/>
                <w:lang w:val="fr-FR" w:eastAsia="fr-FR"/>
              </w:rPr>
              <w:t>15</w:t>
            </w:r>
          </w:p>
        </w:tc>
        <w:tc>
          <w:tcPr>
            <w:tcW w:w="1585" w:type="dxa"/>
            <w:shd w:val="clear" w:color="auto" w:fill="auto"/>
            <w:noWrap/>
            <w:vAlign w:val="center"/>
          </w:tcPr>
          <w:p w14:paraId="36924476" w14:textId="79AE0455"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2459222F" w14:textId="43F06DB8"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4452B0D6" w14:textId="77777777" w:rsidTr="00A960F0">
        <w:trPr>
          <w:trHeight w:val="540"/>
        </w:trPr>
        <w:tc>
          <w:tcPr>
            <w:tcW w:w="675" w:type="dxa"/>
            <w:shd w:val="clear" w:color="auto" w:fill="auto"/>
            <w:vAlign w:val="center"/>
            <w:hideMark/>
          </w:tcPr>
          <w:p w14:paraId="18636AB2"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25</w:t>
            </w:r>
          </w:p>
        </w:tc>
        <w:tc>
          <w:tcPr>
            <w:tcW w:w="3254" w:type="dxa"/>
            <w:gridSpan w:val="2"/>
            <w:shd w:val="clear" w:color="auto" w:fill="auto"/>
            <w:vAlign w:val="center"/>
            <w:hideMark/>
          </w:tcPr>
          <w:p w14:paraId="3900EB5B"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SPT-TIC, 8ème EB </w:t>
            </w:r>
          </w:p>
        </w:tc>
        <w:tc>
          <w:tcPr>
            <w:tcW w:w="4375" w:type="dxa"/>
            <w:shd w:val="clear" w:color="auto" w:fill="auto"/>
            <w:vAlign w:val="center"/>
            <w:hideMark/>
          </w:tcPr>
          <w:p w14:paraId="7351E0D7"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12CAFBE2" w14:textId="77777777" w:rsidR="00A960F0" w:rsidRDefault="00A960F0" w:rsidP="00A960F0">
            <w:pPr>
              <w:spacing w:after="0" w:line="240" w:lineRule="auto"/>
              <w:rPr>
                <w:rFonts w:eastAsia="Times New Roman" w:cs="Calibri"/>
                <w:color w:val="000000"/>
                <w:szCs w:val="21"/>
                <w:lang w:val="fr-FR" w:eastAsia="fr-FR"/>
              </w:rPr>
            </w:pPr>
          </w:p>
          <w:p w14:paraId="7C900E03" w14:textId="284D3EF9"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81</w:t>
            </w:r>
          </w:p>
        </w:tc>
        <w:tc>
          <w:tcPr>
            <w:tcW w:w="1130" w:type="dxa"/>
            <w:shd w:val="clear" w:color="auto" w:fill="auto"/>
            <w:vAlign w:val="center"/>
            <w:hideMark/>
          </w:tcPr>
          <w:p w14:paraId="272B8FB1" w14:textId="186F2FF8"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4D344F3E" w14:textId="626F10A3" w:rsidR="00A960F0" w:rsidRPr="00CC3D1B" w:rsidRDefault="00A960F0" w:rsidP="00A960F0">
            <w:pPr>
              <w:spacing w:after="0" w:line="240" w:lineRule="auto"/>
              <w:rPr>
                <w:rFonts w:eastAsia="Times New Roman" w:cs="Calibri"/>
                <w:color w:val="000000"/>
                <w:szCs w:val="21"/>
                <w:lang w:val="fr-FR" w:eastAsia="fr-FR"/>
              </w:rPr>
            </w:pPr>
            <w:r w:rsidRPr="008A301F">
              <w:rPr>
                <w:rFonts w:eastAsia="Times New Roman" w:cs="Calibri"/>
                <w:color w:val="000000"/>
                <w:szCs w:val="21"/>
                <w:lang w:val="fr-FR" w:eastAsia="fr-FR"/>
              </w:rPr>
              <w:t>15</w:t>
            </w:r>
          </w:p>
        </w:tc>
        <w:tc>
          <w:tcPr>
            <w:tcW w:w="1585" w:type="dxa"/>
            <w:shd w:val="clear" w:color="auto" w:fill="auto"/>
            <w:noWrap/>
            <w:vAlign w:val="center"/>
          </w:tcPr>
          <w:p w14:paraId="6AD0E479" w14:textId="4146C43F"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AD9E5D3" w14:textId="23E91E93"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60BDBBAA" w14:textId="77777777" w:rsidTr="001815EC">
        <w:trPr>
          <w:trHeight w:val="810"/>
        </w:trPr>
        <w:tc>
          <w:tcPr>
            <w:tcW w:w="675" w:type="dxa"/>
            <w:shd w:val="clear" w:color="auto" w:fill="auto"/>
            <w:vAlign w:val="center"/>
            <w:hideMark/>
          </w:tcPr>
          <w:p w14:paraId="3356CBD9"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26</w:t>
            </w:r>
          </w:p>
        </w:tc>
        <w:tc>
          <w:tcPr>
            <w:tcW w:w="3254" w:type="dxa"/>
            <w:gridSpan w:val="2"/>
            <w:shd w:val="clear" w:color="auto" w:fill="auto"/>
            <w:vAlign w:val="center"/>
            <w:hideMark/>
          </w:tcPr>
          <w:p w14:paraId="23D70FF6" w14:textId="4B77B79D"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DAS/SPT-TIC 8ème année EB </w:t>
            </w:r>
          </w:p>
        </w:tc>
        <w:tc>
          <w:tcPr>
            <w:tcW w:w="4375" w:type="dxa"/>
            <w:shd w:val="clear" w:color="auto" w:fill="auto"/>
            <w:vAlign w:val="center"/>
            <w:hideMark/>
          </w:tcPr>
          <w:p w14:paraId="0C8C18D4"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58C30A44" w14:textId="77777777" w:rsidR="00A960F0" w:rsidRDefault="00A960F0" w:rsidP="00A960F0">
            <w:pPr>
              <w:spacing w:after="0" w:line="240" w:lineRule="auto"/>
              <w:rPr>
                <w:rFonts w:eastAsia="Times New Roman" w:cs="Calibri"/>
                <w:color w:val="000000"/>
                <w:szCs w:val="21"/>
                <w:lang w:val="fr-FR" w:eastAsia="fr-FR"/>
              </w:rPr>
            </w:pPr>
          </w:p>
          <w:p w14:paraId="087AC89E" w14:textId="07977319" w:rsidR="00A960F0" w:rsidRPr="000971EC" w:rsidRDefault="00A960F0" w:rsidP="00A960F0">
            <w:pPr>
              <w:rPr>
                <w:rFonts w:eastAsia="Times New Roman" w:cs="Calibri"/>
                <w:szCs w:val="21"/>
                <w:lang w:val="fr-FR" w:eastAsia="fr-FR"/>
              </w:rPr>
            </w:pPr>
            <w:r>
              <w:rPr>
                <w:rFonts w:eastAsia="Times New Roman" w:cs="Calibri"/>
                <w:szCs w:val="21"/>
                <w:lang w:val="fr-FR" w:eastAsia="fr-FR"/>
              </w:rPr>
              <w:t>18</w:t>
            </w:r>
          </w:p>
        </w:tc>
        <w:tc>
          <w:tcPr>
            <w:tcW w:w="1130" w:type="dxa"/>
            <w:shd w:val="clear" w:color="auto" w:fill="auto"/>
            <w:vAlign w:val="center"/>
            <w:hideMark/>
          </w:tcPr>
          <w:p w14:paraId="75A122ED" w14:textId="3D768FE3"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41C5DADA" w14:textId="080BFFAC" w:rsidR="00A960F0" w:rsidRPr="00CC3D1B" w:rsidRDefault="00A960F0" w:rsidP="00A960F0">
            <w:pPr>
              <w:spacing w:after="0" w:line="240" w:lineRule="auto"/>
              <w:rPr>
                <w:rFonts w:eastAsia="Times New Roman" w:cs="Calibri"/>
                <w:color w:val="000000"/>
                <w:szCs w:val="21"/>
                <w:lang w:val="fr-FR" w:eastAsia="fr-FR"/>
              </w:rPr>
            </w:pPr>
            <w:r w:rsidRPr="001F67A6">
              <w:rPr>
                <w:rFonts w:eastAsia="Times New Roman" w:cs="Calibri"/>
                <w:color w:val="000000"/>
                <w:szCs w:val="21"/>
                <w:lang w:val="fr-FR" w:eastAsia="fr-FR"/>
              </w:rPr>
              <w:t>15</w:t>
            </w:r>
          </w:p>
        </w:tc>
        <w:tc>
          <w:tcPr>
            <w:tcW w:w="1585" w:type="dxa"/>
            <w:shd w:val="clear" w:color="auto" w:fill="auto"/>
            <w:noWrap/>
            <w:vAlign w:val="center"/>
          </w:tcPr>
          <w:p w14:paraId="5E69C7AB" w14:textId="79C136EC"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1B1DC93C" w14:textId="52E36C5E"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099C17E5" w14:textId="77777777" w:rsidTr="001815EC">
        <w:trPr>
          <w:trHeight w:val="540"/>
        </w:trPr>
        <w:tc>
          <w:tcPr>
            <w:tcW w:w="675" w:type="dxa"/>
            <w:shd w:val="clear" w:color="auto" w:fill="auto"/>
            <w:vAlign w:val="center"/>
            <w:hideMark/>
          </w:tcPr>
          <w:p w14:paraId="69D563CA"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27</w:t>
            </w:r>
          </w:p>
        </w:tc>
        <w:tc>
          <w:tcPr>
            <w:tcW w:w="3254" w:type="dxa"/>
            <w:gridSpan w:val="2"/>
            <w:shd w:val="clear" w:color="auto" w:fill="auto"/>
            <w:vAlign w:val="center"/>
            <w:hideMark/>
          </w:tcPr>
          <w:p w14:paraId="3A621FF7" w14:textId="0A785341"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éducatif_ SVT 7ème année EB </w:t>
            </w:r>
          </w:p>
        </w:tc>
        <w:tc>
          <w:tcPr>
            <w:tcW w:w="4375" w:type="dxa"/>
            <w:shd w:val="clear" w:color="auto" w:fill="auto"/>
            <w:vAlign w:val="center"/>
            <w:hideMark/>
          </w:tcPr>
          <w:p w14:paraId="61710991"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73313C1F" w14:textId="77777777" w:rsidR="00A960F0" w:rsidRDefault="00A960F0" w:rsidP="00A960F0">
            <w:pPr>
              <w:spacing w:after="0" w:line="240" w:lineRule="auto"/>
              <w:rPr>
                <w:rFonts w:eastAsia="Times New Roman" w:cs="Calibri"/>
                <w:color w:val="000000"/>
                <w:szCs w:val="21"/>
                <w:lang w:val="fr-FR" w:eastAsia="fr-FR"/>
              </w:rPr>
            </w:pPr>
          </w:p>
          <w:p w14:paraId="62137DCC" w14:textId="197BE7B6"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41</w:t>
            </w:r>
          </w:p>
        </w:tc>
        <w:tc>
          <w:tcPr>
            <w:tcW w:w="1130" w:type="dxa"/>
            <w:shd w:val="clear" w:color="auto" w:fill="auto"/>
            <w:vAlign w:val="center"/>
            <w:hideMark/>
          </w:tcPr>
          <w:p w14:paraId="4888DA6A" w14:textId="696EFE02"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452FED13" w14:textId="1EA43A74" w:rsidR="00A960F0" w:rsidRPr="00CC3D1B" w:rsidRDefault="00A960F0" w:rsidP="00A960F0">
            <w:pPr>
              <w:spacing w:after="0" w:line="240" w:lineRule="auto"/>
              <w:rPr>
                <w:rFonts w:eastAsia="Times New Roman" w:cs="Calibri"/>
                <w:color w:val="000000"/>
                <w:szCs w:val="21"/>
                <w:lang w:val="fr-FR" w:eastAsia="fr-FR"/>
              </w:rPr>
            </w:pPr>
            <w:r w:rsidRPr="001F67A6">
              <w:rPr>
                <w:rFonts w:eastAsia="Times New Roman" w:cs="Calibri"/>
                <w:color w:val="000000"/>
                <w:szCs w:val="21"/>
                <w:lang w:val="fr-FR" w:eastAsia="fr-FR"/>
              </w:rPr>
              <w:t>15</w:t>
            </w:r>
          </w:p>
        </w:tc>
        <w:tc>
          <w:tcPr>
            <w:tcW w:w="1585" w:type="dxa"/>
            <w:shd w:val="clear" w:color="auto" w:fill="auto"/>
            <w:noWrap/>
            <w:vAlign w:val="center"/>
          </w:tcPr>
          <w:p w14:paraId="5AA6C033" w14:textId="32E5438E"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4A285D9C" w14:textId="046507B4"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17AAFB07" w14:textId="77777777" w:rsidTr="001815EC">
        <w:trPr>
          <w:trHeight w:val="810"/>
        </w:trPr>
        <w:tc>
          <w:tcPr>
            <w:tcW w:w="675" w:type="dxa"/>
            <w:shd w:val="clear" w:color="auto" w:fill="auto"/>
            <w:vAlign w:val="center"/>
            <w:hideMark/>
          </w:tcPr>
          <w:p w14:paraId="444D6716"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28</w:t>
            </w:r>
          </w:p>
        </w:tc>
        <w:tc>
          <w:tcPr>
            <w:tcW w:w="3254" w:type="dxa"/>
            <w:gridSpan w:val="2"/>
            <w:shd w:val="clear" w:color="auto" w:fill="auto"/>
            <w:vAlign w:val="center"/>
            <w:hideMark/>
          </w:tcPr>
          <w:p w14:paraId="687887FD" w14:textId="096E75AC"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7ème année EB </w:t>
            </w:r>
          </w:p>
        </w:tc>
        <w:tc>
          <w:tcPr>
            <w:tcW w:w="4375" w:type="dxa"/>
            <w:shd w:val="clear" w:color="auto" w:fill="auto"/>
            <w:vAlign w:val="center"/>
            <w:hideMark/>
          </w:tcPr>
          <w:p w14:paraId="7305DC4F"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3D3E83B5" w14:textId="77777777" w:rsidR="00A960F0" w:rsidRDefault="00A960F0" w:rsidP="00A960F0">
            <w:pPr>
              <w:spacing w:after="0" w:line="240" w:lineRule="auto"/>
              <w:rPr>
                <w:rFonts w:eastAsia="Times New Roman" w:cs="Calibri"/>
                <w:color w:val="000000"/>
                <w:szCs w:val="21"/>
                <w:lang w:val="fr-FR" w:eastAsia="fr-FR"/>
              </w:rPr>
            </w:pPr>
          </w:p>
          <w:p w14:paraId="16ADFA94" w14:textId="637EB0F7" w:rsidR="00A960F0" w:rsidRPr="000971EC" w:rsidRDefault="00A960F0" w:rsidP="00A960F0">
            <w:pPr>
              <w:rPr>
                <w:rFonts w:eastAsia="Times New Roman" w:cs="Calibri"/>
                <w:szCs w:val="21"/>
                <w:lang w:val="fr-FR" w:eastAsia="fr-FR"/>
              </w:rPr>
            </w:pPr>
            <w:r>
              <w:rPr>
                <w:rFonts w:eastAsia="Times New Roman" w:cs="Calibri"/>
                <w:szCs w:val="21"/>
                <w:lang w:val="fr-FR" w:eastAsia="fr-FR"/>
              </w:rPr>
              <w:t>61</w:t>
            </w:r>
          </w:p>
        </w:tc>
        <w:tc>
          <w:tcPr>
            <w:tcW w:w="1130" w:type="dxa"/>
            <w:shd w:val="clear" w:color="auto" w:fill="auto"/>
            <w:vAlign w:val="center"/>
            <w:hideMark/>
          </w:tcPr>
          <w:p w14:paraId="42E1B604" w14:textId="20CDEA9B"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68107FE8" w14:textId="7F7AEF80" w:rsidR="00A960F0" w:rsidRPr="00CC3D1B" w:rsidRDefault="00A960F0" w:rsidP="00A960F0">
            <w:pPr>
              <w:spacing w:after="0" w:line="240" w:lineRule="auto"/>
              <w:rPr>
                <w:rFonts w:eastAsia="Times New Roman" w:cs="Calibri"/>
                <w:color w:val="000000"/>
                <w:szCs w:val="21"/>
                <w:lang w:val="fr-FR" w:eastAsia="fr-FR"/>
              </w:rPr>
            </w:pPr>
            <w:r w:rsidRPr="001F67A6">
              <w:rPr>
                <w:rFonts w:eastAsia="Times New Roman" w:cs="Calibri"/>
                <w:color w:val="000000"/>
                <w:szCs w:val="21"/>
                <w:lang w:val="fr-FR" w:eastAsia="fr-FR"/>
              </w:rPr>
              <w:t>15</w:t>
            </w:r>
          </w:p>
        </w:tc>
        <w:tc>
          <w:tcPr>
            <w:tcW w:w="1585" w:type="dxa"/>
            <w:shd w:val="clear" w:color="auto" w:fill="auto"/>
            <w:noWrap/>
            <w:vAlign w:val="center"/>
          </w:tcPr>
          <w:p w14:paraId="5C07D9EC" w14:textId="3D96D71F"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34400921" w14:textId="205D7D26"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1A2510DE" w14:textId="77777777" w:rsidTr="001815EC">
        <w:trPr>
          <w:trHeight w:val="540"/>
        </w:trPr>
        <w:tc>
          <w:tcPr>
            <w:tcW w:w="675" w:type="dxa"/>
            <w:shd w:val="clear" w:color="auto" w:fill="auto"/>
            <w:vAlign w:val="center"/>
            <w:hideMark/>
          </w:tcPr>
          <w:p w14:paraId="156CEC53"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29</w:t>
            </w:r>
          </w:p>
        </w:tc>
        <w:tc>
          <w:tcPr>
            <w:tcW w:w="3254" w:type="dxa"/>
            <w:gridSpan w:val="2"/>
            <w:shd w:val="clear" w:color="auto" w:fill="auto"/>
            <w:vAlign w:val="center"/>
            <w:hideMark/>
          </w:tcPr>
          <w:p w14:paraId="0EB2E926" w14:textId="6D36C14C"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SVT 8ème année </w:t>
            </w:r>
          </w:p>
        </w:tc>
        <w:tc>
          <w:tcPr>
            <w:tcW w:w="4375" w:type="dxa"/>
            <w:shd w:val="clear" w:color="auto" w:fill="auto"/>
            <w:vAlign w:val="center"/>
            <w:hideMark/>
          </w:tcPr>
          <w:p w14:paraId="00A704BD"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5A1FC414" w14:textId="77777777" w:rsidR="00A960F0" w:rsidRDefault="00A960F0" w:rsidP="00A960F0">
            <w:pPr>
              <w:spacing w:after="0" w:line="240" w:lineRule="auto"/>
              <w:rPr>
                <w:rFonts w:eastAsia="Times New Roman" w:cs="Calibri"/>
                <w:color w:val="000000"/>
                <w:szCs w:val="21"/>
                <w:lang w:val="fr-FR" w:eastAsia="fr-FR"/>
              </w:rPr>
            </w:pPr>
          </w:p>
          <w:p w14:paraId="69FFC6F2" w14:textId="406ACB6A"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53</w:t>
            </w:r>
          </w:p>
        </w:tc>
        <w:tc>
          <w:tcPr>
            <w:tcW w:w="1130" w:type="dxa"/>
            <w:shd w:val="clear" w:color="auto" w:fill="auto"/>
            <w:vAlign w:val="center"/>
            <w:hideMark/>
          </w:tcPr>
          <w:p w14:paraId="226D8766" w14:textId="2B72B112"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5EF02B7F" w14:textId="64C5493E" w:rsidR="00A960F0" w:rsidRPr="00CC3D1B" w:rsidRDefault="00A960F0" w:rsidP="00A960F0">
            <w:pPr>
              <w:spacing w:after="0" w:line="240" w:lineRule="auto"/>
              <w:rPr>
                <w:rFonts w:eastAsia="Times New Roman" w:cs="Calibri"/>
                <w:color w:val="000000"/>
                <w:szCs w:val="21"/>
                <w:lang w:val="fr-FR" w:eastAsia="fr-FR"/>
              </w:rPr>
            </w:pPr>
            <w:r w:rsidRPr="001F67A6">
              <w:rPr>
                <w:rFonts w:eastAsia="Times New Roman" w:cs="Calibri"/>
                <w:color w:val="000000"/>
                <w:szCs w:val="21"/>
                <w:lang w:val="fr-FR" w:eastAsia="fr-FR"/>
              </w:rPr>
              <w:t>15</w:t>
            </w:r>
          </w:p>
        </w:tc>
        <w:tc>
          <w:tcPr>
            <w:tcW w:w="1585" w:type="dxa"/>
            <w:shd w:val="clear" w:color="auto" w:fill="auto"/>
            <w:noWrap/>
            <w:vAlign w:val="center"/>
          </w:tcPr>
          <w:p w14:paraId="3EC18B81" w14:textId="2BB47A81"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2211A649" w14:textId="5EC7A291"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46F10272" w14:textId="77777777" w:rsidTr="001815EC">
        <w:trPr>
          <w:trHeight w:val="578"/>
        </w:trPr>
        <w:tc>
          <w:tcPr>
            <w:tcW w:w="675" w:type="dxa"/>
            <w:shd w:val="clear" w:color="auto" w:fill="auto"/>
            <w:vAlign w:val="center"/>
            <w:hideMark/>
          </w:tcPr>
          <w:p w14:paraId="1B04E007"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3254" w:type="dxa"/>
            <w:gridSpan w:val="2"/>
            <w:shd w:val="clear" w:color="auto" w:fill="auto"/>
            <w:vAlign w:val="center"/>
            <w:hideMark/>
          </w:tcPr>
          <w:p w14:paraId="25133C0B" w14:textId="77777777" w:rsidR="00A960F0" w:rsidRPr="00CC3D1B" w:rsidRDefault="00A960F0" w:rsidP="00A960F0">
            <w:pPr>
              <w:spacing w:after="0" w:line="240" w:lineRule="auto"/>
              <w:rPr>
                <w:rFonts w:eastAsia="Times New Roman" w:cs="Calibri"/>
                <w:color w:val="000000"/>
                <w:szCs w:val="21"/>
                <w:lang w:val="en-US" w:eastAsia="fr-FR"/>
              </w:rPr>
            </w:pPr>
            <w:r w:rsidRPr="00CC3D1B">
              <w:rPr>
                <w:rFonts w:eastAsia="Times New Roman" w:cs="Calibri"/>
                <w:color w:val="000000"/>
                <w:szCs w:val="21"/>
                <w:lang w:val="en-US" w:eastAsia="fr-FR"/>
              </w:rPr>
              <w:t>Listening, writing, reading and speaking book</w:t>
            </w:r>
          </w:p>
        </w:tc>
        <w:tc>
          <w:tcPr>
            <w:tcW w:w="4375" w:type="dxa"/>
            <w:shd w:val="clear" w:color="auto" w:fill="auto"/>
            <w:vAlign w:val="center"/>
            <w:hideMark/>
          </w:tcPr>
          <w:p w14:paraId="6DF3411E" w14:textId="4E6A1552"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r w:rsidRPr="003147CA">
              <w:rPr>
                <w:rFonts w:eastAsia="Times New Roman" w:cs="Calibri"/>
                <w:color w:val="000000"/>
                <w:szCs w:val="21"/>
                <w:lang w:val="fr-FR" w:eastAsia="fr-FR"/>
              </w:rPr>
              <w:t>/Voir ST DIPROMAD </w:t>
            </w:r>
          </w:p>
        </w:tc>
        <w:tc>
          <w:tcPr>
            <w:tcW w:w="1028" w:type="dxa"/>
          </w:tcPr>
          <w:p w14:paraId="0FE815EF" w14:textId="6C0F049D"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146</w:t>
            </w:r>
          </w:p>
        </w:tc>
        <w:tc>
          <w:tcPr>
            <w:tcW w:w="1130" w:type="dxa"/>
            <w:shd w:val="clear" w:color="auto" w:fill="auto"/>
            <w:vAlign w:val="center"/>
            <w:hideMark/>
          </w:tcPr>
          <w:p w14:paraId="281614E9" w14:textId="14800FBA"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722CEF9B" w14:textId="7C231A18" w:rsidR="00A960F0" w:rsidRPr="00CC3D1B" w:rsidRDefault="00A960F0" w:rsidP="00A960F0">
            <w:pPr>
              <w:spacing w:after="0" w:line="240" w:lineRule="auto"/>
              <w:rPr>
                <w:rFonts w:eastAsia="Times New Roman" w:cs="Calibri"/>
                <w:color w:val="000000"/>
                <w:szCs w:val="21"/>
                <w:lang w:val="fr-FR" w:eastAsia="fr-FR"/>
              </w:rPr>
            </w:pPr>
            <w:r w:rsidRPr="001F67A6">
              <w:rPr>
                <w:rFonts w:eastAsia="Times New Roman" w:cs="Calibri"/>
                <w:color w:val="000000"/>
                <w:szCs w:val="21"/>
                <w:lang w:val="fr-FR" w:eastAsia="fr-FR"/>
              </w:rPr>
              <w:t>15</w:t>
            </w:r>
          </w:p>
        </w:tc>
        <w:tc>
          <w:tcPr>
            <w:tcW w:w="1585" w:type="dxa"/>
            <w:shd w:val="clear" w:color="auto" w:fill="auto"/>
            <w:noWrap/>
            <w:vAlign w:val="center"/>
          </w:tcPr>
          <w:p w14:paraId="40F0F9A8" w14:textId="5094F505"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77A66EAE" w14:textId="45CC7AEF"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321368A1" w14:textId="77777777" w:rsidTr="001815EC">
        <w:trPr>
          <w:trHeight w:val="578"/>
        </w:trPr>
        <w:tc>
          <w:tcPr>
            <w:tcW w:w="675" w:type="dxa"/>
            <w:shd w:val="clear" w:color="auto" w:fill="auto"/>
            <w:vAlign w:val="center"/>
            <w:hideMark/>
          </w:tcPr>
          <w:p w14:paraId="26F7A55C"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3254" w:type="dxa"/>
            <w:gridSpan w:val="2"/>
            <w:shd w:val="clear" w:color="auto" w:fill="auto"/>
            <w:vAlign w:val="center"/>
            <w:hideMark/>
          </w:tcPr>
          <w:p w14:paraId="058F7B04" w14:textId="77777777" w:rsidR="00A960F0" w:rsidRPr="00CC3D1B" w:rsidRDefault="00A960F0" w:rsidP="00A960F0">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Learner’s</w:t>
            </w:r>
            <w:proofErr w:type="spellEnd"/>
            <w:r w:rsidRPr="00CC3D1B">
              <w:rPr>
                <w:rFonts w:eastAsia="Times New Roman" w:cs="Calibri"/>
                <w:color w:val="000000"/>
                <w:szCs w:val="21"/>
                <w:lang w:val="fr-FR" w:eastAsia="fr-FR"/>
              </w:rPr>
              <w:t xml:space="preserve"> book grade 7</w:t>
            </w:r>
          </w:p>
        </w:tc>
        <w:tc>
          <w:tcPr>
            <w:tcW w:w="4375" w:type="dxa"/>
            <w:shd w:val="clear" w:color="auto" w:fill="auto"/>
            <w:vAlign w:val="center"/>
            <w:hideMark/>
          </w:tcPr>
          <w:p w14:paraId="6C6EEB98" w14:textId="0EA029A4"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r w:rsidRPr="003147CA">
              <w:rPr>
                <w:rFonts w:eastAsia="Times New Roman" w:cs="Calibri"/>
                <w:color w:val="000000"/>
                <w:szCs w:val="21"/>
                <w:lang w:val="fr-FR" w:eastAsia="fr-FR"/>
              </w:rPr>
              <w:t>/Voir ST DIPROMAD </w:t>
            </w:r>
          </w:p>
        </w:tc>
        <w:tc>
          <w:tcPr>
            <w:tcW w:w="1028" w:type="dxa"/>
          </w:tcPr>
          <w:p w14:paraId="30BBD91E" w14:textId="4BE13364"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76</w:t>
            </w:r>
          </w:p>
        </w:tc>
        <w:tc>
          <w:tcPr>
            <w:tcW w:w="1130" w:type="dxa"/>
            <w:shd w:val="clear" w:color="auto" w:fill="auto"/>
            <w:vAlign w:val="center"/>
            <w:hideMark/>
          </w:tcPr>
          <w:p w14:paraId="76510753" w14:textId="559E309D"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1D92E494" w14:textId="2F5D87EA" w:rsidR="00A960F0" w:rsidRPr="00CC3D1B" w:rsidRDefault="00A960F0" w:rsidP="00A960F0">
            <w:pPr>
              <w:spacing w:after="0" w:line="240" w:lineRule="auto"/>
              <w:rPr>
                <w:rFonts w:eastAsia="Times New Roman" w:cs="Calibri"/>
                <w:color w:val="000000"/>
                <w:szCs w:val="21"/>
                <w:lang w:val="fr-FR" w:eastAsia="fr-FR"/>
              </w:rPr>
            </w:pPr>
            <w:r w:rsidRPr="001F67A6">
              <w:rPr>
                <w:rFonts w:eastAsia="Times New Roman" w:cs="Calibri"/>
                <w:color w:val="000000"/>
                <w:szCs w:val="21"/>
                <w:lang w:val="fr-FR" w:eastAsia="fr-FR"/>
              </w:rPr>
              <w:t>15</w:t>
            </w:r>
          </w:p>
        </w:tc>
        <w:tc>
          <w:tcPr>
            <w:tcW w:w="1585" w:type="dxa"/>
            <w:shd w:val="clear" w:color="auto" w:fill="auto"/>
            <w:noWrap/>
            <w:vAlign w:val="center"/>
          </w:tcPr>
          <w:p w14:paraId="2757CB1F" w14:textId="7E203F80"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E18376E" w14:textId="7D88A49E"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3117ADFC" w14:textId="77777777" w:rsidTr="001815EC">
        <w:trPr>
          <w:trHeight w:val="578"/>
        </w:trPr>
        <w:tc>
          <w:tcPr>
            <w:tcW w:w="675" w:type="dxa"/>
            <w:shd w:val="clear" w:color="auto" w:fill="auto"/>
            <w:vAlign w:val="center"/>
            <w:hideMark/>
          </w:tcPr>
          <w:p w14:paraId="2DA1B118"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32</w:t>
            </w:r>
          </w:p>
        </w:tc>
        <w:tc>
          <w:tcPr>
            <w:tcW w:w="3254" w:type="dxa"/>
            <w:gridSpan w:val="2"/>
            <w:shd w:val="clear" w:color="auto" w:fill="auto"/>
            <w:vAlign w:val="center"/>
            <w:hideMark/>
          </w:tcPr>
          <w:p w14:paraId="2F13BFEF" w14:textId="77777777" w:rsidR="00A960F0" w:rsidRPr="00CC3D1B" w:rsidRDefault="00A960F0" w:rsidP="00A960F0">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Learner’s</w:t>
            </w:r>
            <w:proofErr w:type="spellEnd"/>
            <w:r w:rsidRPr="00CC3D1B">
              <w:rPr>
                <w:rFonts w:eastAsia="Times New Roman" w:cs="Calibri"/>
                <w:color w:val="000000"/>
                <w:szCs w:val="21"/>
                <w:lang w:val="fr-FR" w:eastAsia="fr-FR"/>
              </w:rPr>
              <w:t xml:space="preserve"> book grade 8</w:t>
            </w:r>
          </w:p>
        </w:tc>
        <w:tc>
          <w:tcPr>
            <w:tcW w:w="4375" w:type="dxa"/>
            <w:shd w:val="clear" w:color="auto" w:fill="auto"/>
            <w:vAlign w:val="center"/>
            <w:hideMark/>
          </w:tcPr>
          <w:p w14:paraId="23B701FA" w14:textId="1227134C"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r w:rsidRPr="003147CA">
              <w:rPr>
                <w:rFonts w:eastAsia="Times New Roman" w:cs="Calibri"/>
                <w:color w:val="000000"/>
                <w:szCs w:val="21"/>
                <w:lang w:val="fr-FR" w:eastAsia="fr-FR"/>
              </w:rPr>
              <w:t>/Voir ST DIPROMAD </w:t>
            </w:r>
          </w:p>
        </w:tc>
        <w:tc>
          <w:tcPr>
            <w:tcW w:w="1028" w:type="dxa"/>
          </w:tcPr>
          <w:p w14:paraId="5BE26CB8" w14:textId="7A941EF8"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74</w:t>
            </w:r>
          </w:p>
        </w:tc>
        <w:tc>
          <w:tcPr>
            <w:tcW w:w="1130" w:type="dxa"/>
            <w:shd w:val="clear" w:color="auto" w:fill="auto"/>
            <w:vAlign w:val="center"/>
            <w:hideMark/>
          </w:tcPr>
          <w:p w14:paraId="3ED3989B" w14:textId="318524D2"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56924268" w14:textId="09F06B1C" w:rsidR="00A960F0" w:rsidRPr="00CC3D1B" w:rsidRDefault="00A960F0" w:rsidP="00A960F0">
            <w:pPr>
              <w:spacing w:after="0" w:line="240" w:lineRule="auto"/>
              <w:rPr>
                <w:rFonts w:eastAsia="Times New Roman" w:cs="Calibri"/>
                <w:color w:val="000000"/>
                <w:szCs w:val="21"/>
                <w:lang w:val="fr-FR" w:eastAsia="fr-FR"/>
              </w:rPr>
            </w:pPr>
            <w:r w:rsidRPr="001F67A6">
              <w:rPr>
                <w:rFonts w:eastAsia="Times New Roman" w:cs="Calibri"/>
                <w:color w:val="000000"/>
                <w:szCs w:val="21"/>
                <w:lang w:val="fr-FR" w:eastAsia="fr-FR"/>
              </w:rPr>
              <w:t>15</w:t>
            </w:r>
          </w:p>
        </w:tc>
        <w:tc>
          <w:tcPr>
            <w:tcW w:w="1585" w:type="dxa"/>
            <w:shd w:val="clear" w:color="auto" w:fill="auto"/>
            <w:noWrap/>
            <w:vAlign w:val="center"/>
          </w:tcPr>
          <w:p w14:paraId="440A704A" w14:textId="11CC0BCC"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5F829EEC" w14:textId="36310650" w:rsidR="00A960F0" w:rsidRPr="00CC3D1B" w:rsidRDefault="00A960F0" w:rsidP="00A960F0">
            <w:pPr>
              <w:spacing w:after="0" w:line="240" w:lineRule="auto"/>
              <w:jc w:val="center"/>
              <w:rPr>
                <w:rFonts w:eastAsia="Times New Roman" w:cs="Calibri"/>
                <w:color w:val="000000"/>
                <w:szCs w:val="21"/>
                <w:lang w:val="fr-FR" w:eastAsia="fr-FR"/>
              </w:rPr>
            </w:pPr>
          </w:p>
        </w:tc>
      </w:tr>
      <w:tr w:rsidR="003E33C2" w:rsidRPr="00CC3D1B" w14:paraId="0561035E" w14:textId="77777777" w:rsidTr="00A960F0">
        <w:trPr>
          <w:trHeight w:val="73"/>
        </w:trPr>
        <w:tc>
          <w:tcPr>
            <w:tcW w:w="1130" w:type="dxa"/>
            <w:gridSpan w:val="2"/>
            <w:shd w:val="clear" w:color="ED7D31" w:fill="ED7D31"/>
          </w:tcPr>
          <w:p w14:paraId="5FD08029" w14:textId="77777777" w:rsidR="003E33C2" w:rsidRPr="00CC3D1B" w:rsidRDefault="003E33C2" w:rsidP="000E47AA">
            <w:pPr>
              <w:spacing w:after="0" w:line="240" w:lineRule="auto"/>
              <w:jc w:val="center"/>
              <w:rPr>
                <w:rFonts w:eastAsia="Times New Roman" w:cs="Calibri"/>
                <w:b/>
                <w:bCs/>
                <w:color w:val="000000"/>
                <w:szCs w:val="21"/>
                <w:lang w:val="fr-FR" w:eastAsia="fr-FR"/>
              </w:rPr>
            </w:pPr>
          </w:p>
        </w:tc>
        <w:tc>
          <w:tcPr>
            <w:tcW w:w="10641" w:type="dxa"/>
            <w:gridSpan w:val="5"/>
            <w:shd w:val="clear" w:color="ED7D31" w:fill="ED7D31"/>
            <w:vAlign w:val="center"/>
            <w:hideMark/>
          </w:tcPr>
          <w:p w14:paraId="276C7BAD" w14:textId="1871C648" w:rsidR="003E33C2" w:rsidRPr="00CC3D1B" w:rsidRDefault="003E33C2" w:rsidP="000E47A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Humanités pédagogiques</w:t>
            </w:r>
          </w:p>
        </w:tc>
        <w:tc>
          <w:tcPr>
            <w:tcW w:w="3375" w:type="dxa"/>
            <w:gridSpan w:val="2"/>
            <w:shd w:val="clear" w:color="ED7D31" w:fill="ED7D31"/>
            <w:noWrap/>
            <w:vAlign w:val="bottom"/>
          </w:tcPr>
          <w:p w14:paraId="07D15971" w14:textId="20CF9EC5" w:rsidR="003E33C2" w:rsidRPr="00CC3D1B" w:rsidRDefault="003E33C2" w:rsidP="000E47AA">
            <w:pPr>
              <w:spacing w:after="0" w:line="240" w:lineRule="auto"/>
              <w:rPr>
                <w:rFonts w:eastAsia="Times New Roman" w:cs="Calibri"/>
                <w:color w:val="000000"/>
                <w:szCs w:val="21"/>
                <w:lang w:val="fr-FR" w:eastAsia="fr-FR"/>
              </w:rPr>
            </w:pPr>
          </w:p>
        </w:tc>
      </w:tr>
      <w:tr w:rsidR="00A960F0" w:rsidRPr="00CC3D1B" w14:paraId="47D1D92E" w14:textId="77777777" w:rsidTr="002C64AB">
        <w:trPr>
          <w:trHeight w:val="578"/>
        </w:trPr>
        <w:tc>
          <w:tcPr>
            <w:tcW w:w="675" w:type="dxa"/>
            <w:shd w:val="clear" w:color="auto" w:fill="auto"/>
            <w:vAlign w:val="center"/>
            <w:hideMark/>
          </w:tcPr>
          <w:p w14:paraId="75CAF347" w14:textId="77777777" w:rsidR="00A960F0" w:rsidRPr="00CC3D1B" w:rsidRDefault="00A960F0" w:rsidP="00A960F0">
            <w:pPr>
              <w:spacing w:after="0" w:line="240" w:lineRule="auto"/>
              <w:rPr>
                <w:rFonts w:eastAsia="Times New Roman" w:cs="Calibri"/>
                <w:szCs w:val="21"/>
                <w:lang w:val="fr-FR" w:eastAsia="fr-FR"/>
              </w:rPr>
            </w:pPr>
            <w:r w:rsidRPr="00CC3D1B">
              <w:rPr>
                <w:rFonts w:eastAsia="Times New Roman" w:cs="Calibri"/>
                <w:szCs w:val="21"/>
                <w:lang w:val="fr-FR" w:eastAsia="fr-FR"/>
              </w:rPr>
              <w:t>33</w:t>
            </w:r>
          </w:p>
        </w:tc>
        <w:tc>
          <w:tcPr>
            <w:tcW w:w="3254" w:type="dxa"/>
            <w:gridSpan w:val="2"/>
            <w:shd w:val="clear" w:color="auto" w:fill="auto"/>
            <w:vAlign w:val="center"/>
            <w:hideMark/>
          </w:tcPr>
          <w:p w14:paraId="05E3EB99"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Loi-cadre de l’enseignement national n°004/14 du 14/02/2014  </w:t>
            </w:r>
          </w:p>
        </w:tc>
        <w:tc>
          <w:tcPr>
            <w:tcW w:w="4375" w:type="dxa"/>
            <w:shd w:val="clear" w:color="auto" w:fill="auto"/>
            <w:vAlign w:val="center"/>
            <w:hideMark/>
          </w:tcPr>
          <w:p w14:paraId="13D2095A" w14:textId="40325B9F" w:rsidR="00A960F0" w:rsidRPr="003147CA" w:rsidRDefault="00A960F0" w:rsidP="00A960F0">
            <w:pPr>
              <w:spacing w:after="0" w:line="240" w:lineRule="auto"/>
              <w:rPr>
                <w:rFonts w:eastAsia="Times New Roman" w:cs="Calibri"/>
                <w:color w:val="000000"/>
                <w:szCs w:val="21"/>
                <w:lang w:val="en-US" w:eastAsia="fr-FR"/>
              </w:rPr>
            </w:pPr>
            <w:r w:rsidRPr="003147CA">
              <w:rPr>
                <w:rFonts w:eastAsia="Times New Roman" w:cs="Calibri"/>
                <w:color w:val="000000"/>
                <w:szCs w:val="21"/>
                <w:lang w:val="en-US" w:eastAsia="fr-FR"/>
              </w:rPr>
              <w:t>EPST, KINSHASA, 2014 /</w:t>
            </w:r>
            <w:proofErr w:type="spellStart"/>
            <w:r w:rsidRPr="003147CA">
              <w:rPr>
                <w:rFonts w:eastAsia="Times New Roman" w:cs="Calibri"/>
                <w:color w:val="000000"/>
                <w:szCs w:val="21"/>
                <w:lang w:val="en-US" w:eastAsia="fr-FR"/>
              </w:rPr>
              <w:t>Voir</w:t>
            </w:r>
            <w:proofErr w:type="spellEnd"/>
            <w:r w:rsidRPr="003147CA">
              <w:rPr>
                <w:rFonts w:eastAsia="Times New Roman" w:cs="Calibri"/>
                <w:color w:val="000000"/>
                <w:szCs w:val="21"/>
                <w:lang w:val="en-US" w:eastAsia="fr-FR"/>
              </w:rPr>
              <w:t xml:space="preserve"> ST DIPROMAD </w:t>
            </w:r>
          </w:p>
        </w:tc>
        <w:tc>
          <w:tcPr>
            <w:tcW w:w="1028" w:type="dxa"/>
          </w:tcPr>
          <w:p w14:paraId="6F2AFF1C" w14:textId="688EEA53"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64</w:t>
            </w:r>
          </w:p>
        </w:tc>
        <w:tc>
          <w:tcPr>
            <w:tcW w:w="1130" w:type="dxa"/>
            <w:shd w:val="clear" w:color="auto" w:fill="auto"/>
            <w:vAlign w:val="center"/>
            <w:hideMark/>
          </w:tcPr>
          <w:p w14:paraId="7BBD8115" w14:textId="5CD19416"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300DF618" w14:textId="77864B32" w:rsidR="00A960F0" w:rsidRPr="00CC3D1B" w:rsidRDefault="00A960F0" w:rsidP="00A960F0">
            <w:pPr>
              <w:spacing w:after="0" w:line="240" w:lineRule="auto"/>
              <w:rPr>
                <w:rFonts w:eastAsia="Times New Roman" w:cs="Calibri"/>
                <w:color w:val="000000"/>
                <w:szCs w:val="21"/>
                <w:lang w:val="fr-FR" w:eastAsia="fr-FR"/>
              </w:rPr>
            </w:pPr>
            <w:r w:rsidRPr="001C1B0B">
              <w:rPr>
                <w:rFonts w:eastAsia="Times New Roman" w:cs="Calibri"/>
                <w:color w:val="000000"/>
                <w:szCs w:val="21"/>
                <w:lang w:val="fr-FR" w:eastAsia="fr-FR"/>
              </w:rPr>
              <w:t>15</w:t>
            </w:r>
          </w:p>
        </w:tc>
        <w:tc>
          <w:tcPr>
            <w:tcW w:w="1585" w:type="dxa"/>
            <w:shd w:val="clear" w:color="auto" w:fill="auto"/>
            <w:noWrap/>
            <w:vAlign w:val="center"/>
          </w:tcPr>
          <w:p w14:paraId="22A6CD1D" w14:textId="2B982E41"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74179591" w14:textId="580AA63C"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38C44121" w14:textId="77777777" w:rsidTr="002C64AB">
        <w:trPr>
          <w:trHeight w:val="578"/>
        </w:trPr>
        <w:tc>
          <w:tcPr>
            <w:tcW w:w="675" w:type="dxa"/>
            <w:shd w:val="clear" w:color="auto" w:fill="auto"/>
            <w:vAlign w:val="center"/>
            <w:hideMark/>
          </w:tcPr>
          <w:p w14:paraId="58859D24" w14:textId="77777777" w:rsidR="00A960F0" w:rsidRPr="00CC3D1B" w:rsidRDefault="00A960F0" w:rsidP="00A960F0">
            <w:pPr>
              <w:spacing w:after="0" w:line="240" w:lineRule="auto"/>
              <w:rPr>
                <w:rFonts w:eastAsia="Times New Roman" w:cs="Calibri"/>
                <w:szCs w:val="21"/>
                <w:lang w:val="fr-FR" w:eastAsia="fr-FR"/>
              </w:rPr>
            </w:pPr>
            <w:r w:rsidRPr="00CC3D1B">
              <w:rPr>
                <w:rFonts w:eastAsia="Times New Roman" w:cs="Calibri"/>
                <w:szCs w:val="21"/>
                <w:lang w:val="fr-FR" w:eastAsia="fr-FR"/>
              </w:rPr>
              <w:t>34</w:t>
            </w:r>
          </w:p>
        </w:tc>
        <w:tc>
          <w:tcPr>
            <w:tcW w:w="3254" w:type="dxa"/>
            <w:gridSpan w:val="2"/>
            <w:shd w:val="clear" w:color="auto" w:fill="auto"/>
            <w:vAlign w:val="center"/>
            <w:hideMark/>
          </w:tcPr>
          <w:p w14:paraId="18EA4958"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Comprendre le PNEP 2011 pour sa meilleure mise en œuvre  </w:t>
            </w:r>
          </w:p>
        </w:tc>
        <w:tc>
          <w:tcPr>
            <w:tcW w:w="4375" w:type="dxa"/>
            <w:shd w:val="clear" w:color="auto" w:fill="auto"/>
            <w:vAlign w:val="center"/>
            <w:hideMark/>
          </w:tcPr>
          <w:p w14:paraId="6F0C7195"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IFADEM, Lubumbashi </w:t>
            </w:r>
          </w:p>
        </w:tc>
        <w:tc>
          <w:tcPr>
            <w:tcW w:w="1028" w:type="dxa"/>
          </w:tcPr>
          <w:p w14:paraId="52296707" w14:textId="77777777" w:rsidR="00A960F0"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117</w:t>
            </w:r>
          </w:p>
          <w:p w14:paraId="6F14C906" w14:textId="77777777" w:rsidR="00A960F0" w:rsidRDefault="00A960F0" w:rsidP="00A960F0">
            <w:pPr>
              <w:spacing w:after="0" w:line="240" w:lineRule="auto"/>
              <w:rPr>
                <w:rFonts w:eastAsia="Times New Roman" w:cs="Calibri"/>
                <w:color w:val="000000"/>
                <w:szCs w:val="21"/>
                <w:lang w:val="fr-FR" w:eastAsia="fr-FR"/>
              </w:rPr>
            </w:pPr>
          </w:p>
          <w:p w14:paraId="064D9CFD" w14:textId="77777777" w:rsidR="00A960F0" w:rsidRDefault="00A960F0" w:rsidP="00A960F0">
            <w:pPr>
              <w:spacing w:after="0" w:line="240" w:lineRule="auto"/>
              <w:rPr>
                <w:rFonts w:eastAsia="Times New Roman" w:cs="Calibri"/>
                <w:color w:val="000000"/>
                <w:szCs w:val="21"/>
                <w:lang w:val="fr-FR" w:eastAsia="fr-FR"/>
              </w:rPr>
            </w:pPr>
          </w:p>
          <w:p w14:paraId="2512F3AE" w14:textId="77777777" w:rsidR="00A960F0" w:rsidRDefault="00A960F0" w:rsidP="00A960F0">
            <w:pPr>
              <w:spacing w:after="0" w:line="240" w:lineRule="auto"/>
              <w:rPr>
                <w:rFonts w:eastAsia="Times New Roman" w:cs="Calibri"/>
                <w:color w:val="000000"/>
                <w:szCs w:val="21"/>
                <w:lang w:val="fr-FR" w:eastAsia="fr-FR"/>
              </w:rPr>
            </w:pPr>
          </w:p>
          <w:p w14:paraId="4230DF36" w14:textId="3574615B" w:rsidR="00A960F0" w:rsidRPr="00CC3D1B" w:rsidRDefault="00A960F0" w:rsidP="00A960F0">
            <w:pPr>
              <w:spacing w:after="0" w:line="240" w:lineRule="auto"/>
              <w:rPr>
                <w:rFonts w:eastAsia="Times New Roman" w:cs="Calibri"/>
                <w:color w:val="000000"/>
                <w:szCs w:val="21"/>
                <w:lang w:val="fr-FR" w:eastAsia="fr-FR"/>
              </w:rPr>
            </w:pPr>
          </w:p>
        </w:tc>
        <w:tc>
          <w:tcPr>
            <w:tcW w:w="1130" w:type="dxa"/>
            <w:shd w:val="clear" w:color="auto" w:fill="auto"/>
            <w:vAlign w:val="center"/>
            <w:hideMark/>
          </w:tcPr>
          <w:p w14:paraId="4B6E5F4F" w14:textId="5F89BD52"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644B2F0A" w14:textId="6CF14969" w:rsidR="00A960F0" w:rsidRPr="00CC3D1B" w:rsidRDefault="00A960F0" w:rsidP="00A960F0">
            <w:pPr>
              <w:spacing w:after="0" w:line="240" w:lineRule="auto"/>
              <w:rPr>
                <w:rFonts w:eastAsia="Times New Roman" w:cs="Calibri"/>
                <w:color w:val="000000"/>
                <w:szCs w:val="21"/>
                <w:lang w:val="fr-FR" w:eastAsia="fr-FR"/>
              </w:rPr>
            </w:pPr>
            <w:r w:rsidRPr="001C1B0B">
              <w:rPr>
                <w:rFonts w:eastAsia="Times New Roman" w:cs="Calibri"/>
                <w:color w:val="000000"/>
                <w:szCs w:val="21"/>
                <w:lang w:val="fr-FR" w:eastAsia="fr-FR"/>
              </w:rPr>
              <w:t>15</w:t>
            </w:r>
          </w:p>
        </w:tc>
        <w:tc>
          <w:tcPr>
            <w:tcW w:w="1585" w:type="dxa"/>
            <w:shd w:val="clear" w:color="auto" w:fill="auto"/>
            <w:noWrap/>
            <w:vAlign w:val="center"/>
          </w:tcPr>
          <w:p w14:paraId="33588E91" w14:textId="31520248"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76214C9" w14:textId="08334105" w:rsidR="00A960F0" w:rsidRPr="00CC3D1B" w:rsidRDefault="00A960F0" w:rsidP="00A960F0">
            <w:pPr>
              <w:spacing w:after="0" w:line="240" w:lineRule="auto"/>
              <w:jc w:val="center"/>
              <w:rPr>
                <w:rFonts w:eastAsia="Times New Roman" w:cs="Calibri"/>
                <w:color w:val="000000"/>
                <w:szCs w:val="21"/>
                <w:lang w:val="fr-FR" w:eastAsia="fr-FR"/>
              </w:rPr>
            </w:pPr>
          </w:p>
        </w:tc>
      </w:tr>
      <w:tr w:rsidR="003E33C2" w:rsidRPr="00CC3D1B" w14:paraId="7A3D3041" w14:textId="77777777" w:rsidTr="00A960F0">
        <w:trPr>
          <w:trHeight w:val="349"/>
        </w:trPr>
        <w:tc>
          <w:tcPr>
            <w:tcW w:w="1130" w:type="dxa"/>
            <w:gridSpan w:val="2"/>
            <w:shd w:val="clear" w:color="ED7D31" w:fill="ED7D31"/>
          </w:tcPr>
          <w:p w14:paraId="7A8DA92A" w14:textId="77777777" w:rsidR="003E33C2" w:rsidRPr="00CC3D1B" w:rsidRDefault="003E33C2" w:rsidP="000E47AA">
            <w:pPr>
              <w:spacing w:after="0" w:line="240" w:lineRule="auto"/>
              <w:jc w:val="center"/>
              <w:rPr>
                <w:rFonts w:eastAsia="Times New Roman" w:cs="Calibri"/>
                <w:b/>
                <w:bCs/>
                <w:color w:val="000000"/>
                <w:szCs w:val="21"/>
                <w:lang w:val="fr-FR" w:eastAsia="fr-FR"/>
              </w:rPr>
            </w:pPr>
          </w:p>
        </w:tc>
        <w:tc>
          <w:tcPr>
            <w:tcW w:w="10641" w:type="dxa"/>
            <w:gridSpan w:val="5"/>
            <w:shd w:val="clear" w:color="ED7D31" w:fill="ED7D31"/>
            <w:vAlign w:val="center"/>
            <w:hideMark/>
          </w:tcPr>
          <w:p w14:paraId="6DF9D555" w14:textId="67EFEE16" w:rsidR="003E33C2" w:rsidRPr="00CC3D1B" w:rsidRDefault="003E33C2" w:rsidP="000E47A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Manuels du domaine des sciences</w:t>
            </w:r>
          </w:p>
        </w:tc>
        <w:tc>
          <w:tcPr>
            <w:tcW w:w="3375" w:type="dxa"/>
            <w:gridSpan w:val="2"/>
            <w:shd w:val="clear" w:color="ED7D31" w:fill="ED7D31"/>
            <w:noWrap/>
            <w:vAlign w:val="bottom"/>
          </w:tcPr>
          <w:p w14:paraId="247A1325" w14:textId="72948F25" w:rsidR="003E33C2" w:rsidRPr="00CC3D1B" w:rsidRDefault="003E33C2" w:rsidP="000E47AA">
            <w:pPr>
              <w:spacing w:after="0" w:line="240" w:lineRule="auto"/>
              <w:rPr>
                <w:rFonts w:eastAsia="Times New Roman" w:cs="Calibri"/>
                <w:color w:val="000000"/>
                <w:szCs w:val="21"/>
                <w:lang w:val="fr-FR" w:eastAsia="fr-FR"/>
              </w:rPr>
            </w:pPr>
          </w:p>
        </w:tc>
      </w:tr>
      <w:tr w:rsidR="00A960F0" w:rsidRPr="00CC3D1B" w14:paraId="2C44C552" w14:textId="77777777" w:rsidTr="002B1FA4">
        <w:trPr>
          <w:trHeight w:val="578"/>
        </w:trPr>
        <w:tc>
          <w:tcPr>
            <w:tcW w:w="675" w:type="dxa"/>
            <w:shd w:val="clear" w:color="auto" w:fill="auto"/>
            <w:vAlign w:val="center"/>
            <w:hideMark/>
          </w:tcPr>
          <w:p w14:paraId="18712833"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35</w:t>
            </w:r>
          </w:p>
        </w:tc>
        <w:tc>
          <w:tcPr>
            <w:tcW w:w="3254" w:type="dxa"/>
            <w:gridSpan w:val="2"/>
            <w:shd w:val="clear" w:color="auto" w:fill="auto"/>
            <w:vAlign w:val="center"/>
            <w:hideMark/>
          </w:tcPr>
          <w:p w14:paraId="481FE64C" w14:textId="65DAF438"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7ème année EB </w:t>
            </w:r>
          </w:p>
        </w:tc>
        <w:tc>
          <w:tcPr>
            <w:tcW w:w="4375" w:type="dxa"/>
            <w:shd w:val="clear" w:color="auto" w:fill="auto"/>
            <w:vAlign w:val="center"/>
            <w:hideMark/>
          </w:tcPr>
          <w:p w14:paraId="0AD2CD2D"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2C232FAC" w14:textId="77777777" w:rsidR="00A960F0" w:rsidRDefault="00A960F0" w:rsidP="00A960F0">
            <w:pPr>
              <w:spacing w:after="0" w:line="240" w:lineRule="auto"/>
              <w:rPr>
                <w:rFonts w:eastAsia="Times New Roman" w:cs="Calibri"/>
                <w:color w:val="000000"/>
                <w:szCs w:val="21"/>
                <w:lang w:val="fr-FR" w:eastAsia="fr-FR"/>
              </w:rPr>
            </w:pPr>
          </w:p>
          <w:p w14:paraId="34F0C8A7" w14:textId="0324DC9A"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120</w:t>
            </w:r>
          </w:p>
        </w:tc>
        <w:tc>
          <w:tcPr>
            <w:tcW w:w="1130" w:type="dxa"/>
            <w:shd w:val="clear" w:color="auto" w:fill="auto"/>
            <w:vAlign w:val="center"/>
            <w:hideMark/>
          </w:tcPr>
          <w:p w14:paraId="5415E979" w14:textId="279FB508"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67AAB4A6" w14:textId="4A70460F" w:rsidR="00A960F0" w:rsidRPr="00CC3D1B" w:rsidRDefault="00A960F0" w:rsidP="00A960F0">
            <w:pPr>
              <w:spacing w:after="0" w:line="240" w:lineRule="auto"/>
              <w:rPr>
                <w:rFonts w:eastAsia="Times New Roman" w:cs="Calibri"/>
                <w:color w:val="000000"/>
                <w:szCs w:val="21"/>
                <w:lang w:val="fr-FR" w:eastAsia="fr-FR"/>
              </w:rPr>
            </w:pPr>
            <w:r w:rsidRPr="006B702C">
              <w:rPr>
                <w:rFonts w:eastAsia="Times New Roman" w:cs="Calibri"/>
                <w:color w:val="000000"/>
                <w:szCs w:val="21"/>
                <w:lang w:val="fr-FR" w:eastAsia="fr-FR"/>
              </w:rPr>
              <w:t>15</w:t>
            </w:r>
          </w:p>
        </w:tc>
        <w:tc>
          <w:tcPr>
            <w:tcW w:w="1585" w:type="dxa"/>
            <w:shd w:val="clear" w:color="auto" w:fill="auto"/>
            <w:noWrap/>
            <w:vAlign w:val="center"/>
          </w:tcPr>
          <w:p w14:paraId="1AE14183" w14:textId="05933EF0"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4E9B0612" w14:textId="484476ED"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3586321D" w14:textId="77777777" w:rsidTr="002B1FA4">
        <w:trPr>
          <w:trHeight w:val="578"/>
        </w:trPr>
        <w:tc>
          <w:tcPr>
            <w:tcW w:w="675" w:type="dxa"/>
            <w:shd w:val="clear" w:color="auto" w:fill="auto"/>
            <w:vAlign w:val="center"/>
            <w:hideMark/>
          </w:tcPr>
          <w:p w14:paraId="65529A07"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36</w:t>
            </w:r>
          </w:p>
        </w:tc>
        <w:tc>
          <w:tcPr>
            <w:tcW w:w="3254" w:type="dxa"/>
            <w:gridSpan w:val="2"/>
            <w:shd w:val="clear" w:color="auto" w:fill="auto"/>
            <w:vAlign w:val="center"/>
            <w:hideMark/>
          </w:tcPr>
          <w:p w14:paraId="2CEBE413"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7ème année EB </w:t>
            </w:r>
          </w:p>
        </w:tc>
        <w:tc>
          <w:tcPr>
            <w:tcW w:w="4375" w:type="dxa"/>
            <w:shd w:val="clear" w:color="auto" w:fill="auto"/>
            <w:vAlign w:val="center"/>
            <w:hideMark/>
          </w:tcPr>
          <w:p w14:paraId="70996519"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1836F118" w14:textId="77777777" w:rsidR="00A960F0" w:rsidRDefault="00A960F0" w:rsidP="00A960F0">
            <w:pPr>
              <w:spacing w:after="0" w:line="240" w:lineRule="auto"/>
              <w:rPr>
                <w:rFonts w:eastAsia="Times New Roman" w:cs="Calibri"/>
                <w:color w:val="000000"/>
                <w:szCs w:val="21"/>
                <w:lang w:val="fr-FR" w:eastAsia="fr-FR"/>
              </w:rPr>
            </w:pPr>
          </w:p>
          <w:p w14:paraId="2098FA47" w14:textId="5BCB7F1A"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197</w:t>
            </w:r>
          </w:p>
        </w:tc>
        <w:tc>
          <w:tcPr>
            <w:tcW w:w="1130" w:type="dxa"/>
            <w:shd w:val="clear" w:color="auto" w:fill="auto"/>
            <w:vAlign w:val="center"/>
            <w:hideMark/>
          </w:tcPr>
          <w:p w14:paraId="47C852C3" w14:textId="144E72DB"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6B1BE538" w14:textId="3FDF33DF" w:rsidR="00A960F0" w:rsidRPr="00CC3D1B" w:rsidRDefault="00A960F0" w:rsidP="00A960F0">
            <w:pPr>
              <w:spacing w:after="0" w:line="240" w:lineRule="auto"/>
              <w:rPr>
                <w:rFonts w:eastAsia="Times New Roman" w:cs="Calibri"/>
                <w:color w:val="000000"/>
                <w:szCs w:val="21"/>
                <w:lang w:val="fr-FR" w:eastAsia="fr-FR"/>
              </w:rPr>
            </w:pPr>
            <w:r w:rsidRPr="006B702C">
              <w:rPr>
                <w:rFonts w:eastAsia="Times New Roman" w:cs="Calibri"/>
                <w:color w:val="000000"/>
                <w:szCs w:val="21"/>
                <w:lang w:val="fr-FR" w:eastAsia="fr-FR"/>
              </w:rPr>
              <w:t>15</w:t>
            </w:r>
          </w:p>
        </w:tc>
        <w:tc>
          <w:tcPr>
            <w:tcW w:w="1585" w:type="dxa"/>
            <w:shd w:val="clear" w:color="auto" w:fill="auto"/>
            <w:noWrap/>
            <w:vAlign w:val="center"/>
          </w:tcPr>
          <w:p w14:paraId="28358224" w14:textId="0CBF57F1"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27CE6F07" w14:textId="7CE232AF"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6DBE78AA" w14:textId="77777777" w:rsidTr="002B1FA4">
        <w:trPr>
          <w:trHeight w:val="578"/>
        </w:trPr>
        <w:tc>
          <w:tcPr>
            <w:tcW w:w="675" w:type="dxa"/>
            <w:shd w:val="clear" w:color="auto" w:fill="auto"/>
            <w:vAlign w:val="center"/>
            <w:hideMark/>
          </w:tcPr>
          <w:p w14:paraId="783D62D1"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37</w:t>
            </w:r>
          </w:p>
        </w:tc>
        <w:tc>
          <w:tcPr>
            <w:tcW w:w="3254" w:type="dxa"/>
            <w:gridSpan w:val="2"/>
            <w:shd w:val="clear" w:color="auto" w:fill="auto"/>
            <w:vAlign w:val="center"/>
            <w:hideMark/>
          </w:tcPr>
          <w:p w14:paraId="6604D56C" w14:textId="59B7FD24"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Mathématiques 8ème année EB </w:t>
            </w:r>
          </w:p>
        </w:tc>
        <w:tc>
          <w:tcPr>
            <w:tcW w:w="4375" w:type="dxa"/>
            <w:shd w:val="clear" w:color="auto" w:fill="auto"/>
            <w:vAlign w:val="center"/>
            <w:hideMark/>
          </w:tcPr>
          <w:p w14:paraId="627C86D8"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785AEB89" w14:textId="0180491D"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82</w:t>
            </w:r>
          </w:p>
        </w:tc>
        <w:tc>
          <w:tcPr>
            <w:tcW w:w="1130" w:type="dxa"/>
            <w:shd w:val="clear" w:color="auto" w:fill="auto"/>
            <w:vAlign w:val="center"/>
            <w:hideMark/>
          </w:tcPr>
          <w:p w14:paraId="5E4DFAE9" w14:textId="27C62A8B"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709FB2CE" w14:textId="531471B9" w:rsidR="00A960F0" w:rsidRPr="00CC3D1B" w:rsidRDefault="00A960F0" w:rsidP="00A960F0">
            <w:pPr>
              <w:spacing w:after="0" w:line="240" w:lineRule="auto"/>
              <w:rPr>
                <w:rFonts w:eastAsia="Times New Roman" w:cs="Calibri"/>
                <w:color w:val="000000"/>
                <w:szCs w:val="21"/>
                <w:lang w:val="fr-FR" w:eastAsia="fr-FR"/>
              </w:rPr>
            </w:pPr>
            <w:r w:rsidRPr="006B702C">
              <w:rPr>
                <w:rFonts w:eastAsia="Times New Roman" w:cs="Calibri"/>
                <w:color w:val="000000"/>
                <w:szCs w:val="21"/>
                <w:lang w:val="fr-FR" w:eastAsia="fr-FR"/>
              </w:rPr>
              <w:t>15</w:t>
            </w:r>
          </w:p>
        </w:tc>
        <w:tc>
          <w:tcPr>
            <w:tcW w:w="1585" w:type="dxa"/>
            <w:shd w:val="clear" w:color="auto" w:fill="auto"/>
            <w:noWrap/>
            <w:vAlign w:val="center"/>
          </w:tcPr>
          <w:p w14:paraId="399B73D6" w14:textId="69CA5443"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1BB79AE8" w14:textId="239D6F7A"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49C4595B" w14:textId="77777777" w:rsidTr="002B1FA4">
        <w:trPr>
          <w:trHeight w:val="578"/>
        </w:trPr>
        <w:tc>
          <w:tcPr>
            <w:tcW w:w="675" w:type="dxa"/>
            <w:shd w:val="clear" w:color="auto" w:fill="auto"/>
            <w:vAlign w:val="center"/>
            <w:hideMark/>
          </w:tcPr>
          <w:p w14:paraId="3F280F6A"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38</w:t>
            </w:r>
          </w:p>
        </w:tc>
        <w:tc>
          <w:tcPr>
            <w:tcW w:w="3254" w:type="dxa"/>
            <w:gridSpan w:val="2"/>
            <w:shd w:val="clear" w:color="auto" w:fill="auto"/>
            <w:vAlign w:val="center"/>
            <w:hideMark/>
          </w:tcPr>
          <w:p w14:paraId="7EE42082"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8ème année EB </w:t>
            </w:r>
          </w:p>
        </w:tc>
        <w:tc>
          <w:tcPr>
            <w:tcW w:w="4375" w:type="dxa"/>
            <w:shd w:val="clear" w:color="auto" w:fill="auto"/>
            <w:vAlign w:val="center"/>
            <w:hideMark/>
          </w:tcPr>
          <w:p w14:paraId="10C0149D"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458686BE" w14:textId="77777777" w:rsidR="00A960F0" w:rsidRDefault="00A960F0" w:rsidP="00A960F0">
            <w:pPr>
              <w:spacing w:after="0" w:line="240" w:lineRule="auto"/>
              <w:rPr>
                <w:rFonts w:eastAsia="Times New Roman" w:cs="Calibri"/>
                <w:color w:val="000000"/>
                <w:szCs w:val="21"/>
                <w:lang w:val="fr-FR" w:eastAsia="fr-FR"/>
              </w:rPr>
            </w:pPr>
          </w:p>
          <w:p w14:paraId="653A458B" w14:textId="546BC58D"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19</w:t>
            </w:r>
          </w:p>
        </w:tc>
        <w:tc>
          <w:tcPr>
            <w:tcW w:w="1130" w:type="dxa"/>
            <w:shd w:val="clear" w:color="auto" w:fill="auto"/>
            <w:vAlign w:val="center"/>
            <w:hideMark/>
          </w:tcPr>
          <w:p w14:paraId="33E38867" w14:textId="530AED31"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3AF4A831" w14:textId="20EC7477" w:rsidR="00A960F0" w:rsidRPr="00CC3D1B" w:rsidRDefault="00A960F0" w:rsidP="00A960F0">
            <w:pPr>
              <w:spacing w:after="0" w:line="240" w:lineRule="auto"/>
              <w:rPr>
                <w:rFonts w:eastAsia="Times New Roman" w:cs="Calibri"/>
                <w:color w:val="000000"/>
                <w:szCs w:val="21"/>
                <w:lang w:val="fr-FR" w:eastAsia="fr-FR"/>
              </w:rPr>
            </w:pPr>
            <w:r w:rsidRPr="006B702C">
              <w:rPr>
                <w:rFonts w:eastAsia="Times New Roman" w:cs="Calibri"/>
                <w:color w:val="000000"/>
                <w:szCs w:val="21"/>
                <w:lang w:val="fr-FR" w:eastAsia="fr-FR"/>
              </w:rPr>
              <w:t>15</w:t>
            </w:r>
          </w:p>
        </w:tc>
        <w:tc>
          <w:tcPr>
            <w:tcW w:w="1585" w:type="dxa"/>
            <w:shd w:val="clear" w:color="auto" w:fill="auto"/>
            <w:noWrap/>
            <w:vAlign w:val="center"/>
          </w:tcPr>
          <w:p w14:paraId="56E5324C" w14:textId="7A213910"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31C766ED" w14:textId="120F9058"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66A35C48" w14:textId="77777777" w:rsidTr="002B1FA4">
        <w:trPr>
          <w:trHeight w:val="578"/>
        </w:trPr>
        <w:tc>
          <w:tcPr>
            <w:tcW w:w="675" w:type="dxa"/>
            <w:shd w:val="clear" w:color="auto" w:fill="auto"/>
            <w:vAlign w:val="center"/>
            <w:hideMark/>
          </w:tcPr>
          <w:p w14:paraId="0CA4C7F0"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39</w:t>
            </w:r>
          </w:p>
        </w:tc>
        <w:tc>
          <w:tcPr>
            <w:tcW w:w="3254" w:type="dxa"/>
            <w:gridSpan w:val="2"/>
            <w:shd w:val="clear" w:color="auto" w:fill="auto"/>
            <w:vAlign w:val="center"/>
            <w:hideMark/>
          </w:tcPr>
          <w:p w14:paraId="2896E76E"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SPT-TIC, 7ème EB </w:t>
            </w:r>
          </w:p>
        </w:tc>
        <w:tc>
          <w:tcPr>
            <w:tcW w:w="4375" w:type="dxa"/>
            <w:shd w:val="clear" w:color="auto" w:fill="auto"/>
            <w:vAlign w:val="center"/>
            <w:hideMark/>
          </w:tcPr>
          <w:p w14:paraId="40392500"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7C48F732" w14:textId="77777777" w:rsidR="00A960F0" w:rsidRDefault="00A960F0" w:rsidP="00A960F0">
            <w:pPr>
              <w:spacing w:after="0" w:line="240" w:lineRule="auto"/>
              <w:rPr>
                <w:rFonts w:eastAsia="Times New Roman" w:cs="Calibri"/>
                <w:color w:val="000000"/>
                <w:szCs w:val="21"/>
                <w:lang w:val="fr-FR" w:eastAsia="fr-FR"/>
              </w:rPr>
            </w:pPr>
          </w:p>
          <w:p w14:paraId="735C1B12" w14:textId="38EB5CA3"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99</w:t>
            </w:r>
          </w:p>
        </w:tc>
        <w:tc>
          <w:tcPr>
            <w:tcW w:w="1130" w:type="dxa"/>
            <w:shd w:val="clear" w:color="auto" w:fill="auto"/>
            <w:vAlign w:val="center"/>
            <w:hideMark/>
          </w:tcPr>
          <w:p w14:paraId="6B4D5A1F" w14:textId="078AD00C"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11875166" w14:textId="74F3EAD6" w:rsidR="00A960F0" w:rsidRPr="00CC3D1B" w:rsidRDefault="00A960F0" w:rsidP="00A960F0">
            <w:pPr>
              <w:spacing w:after="0" w:line="240" w:lineRule="auto"/>
              <w:rPr>
                <w:rFonts w:eastAsia="Times New Roman" w:cs="Calibri"/>
                <w:color w:val="000000"/>
                <w:szCs w:val="21"/>
                <w:lang w:val="fr-FR" w:eastAsia="fr-FR"/>
              </w:rPr>
            </w:pPr>
            <w:r w:rsidRPr="006B702C">
              <w:rPr>
                <w:rFonts w:eastAsia="Times New Roman" w:cs="Calibri"/>
                <w:color w:val="000000"/>
                <w:szCs w:val="21"/>
                <w:lang w:val="fr-FR" w:eastAsia="fr-FR"/>
              </w:rPr>
              <w:t>15</w:t>
            </w:r>
          </w:p>
        </w:tc>
        <w:tc>
          <w:tcPr>
            <w:tcW w:w="1585" w:type="dxa"/>
            <w:shd w:val="clear" w:color="auto" w:fill="auto"/>
            <w:noWrap/>
            <w:vAlign w:val="center"/>
          </w:tcPr>
          <w:p w14:paraId="0F4A6C88" w14:textId="27902142"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353252E8" w14:textId="67970462"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451A93DD" w14:textId="77777777" w:rsidTr="002B1FA4">
        <w:trPr>
          <w:trHeight w:val="578"/>
        </w:trPr>
        <w:tc>
          <w:tcPr>
            <w:tcW w:w="675" w:type="dxa"/>
            <w:shd w:val="clear" w:color="auto" w:fill="auto"/>
            <w:vAlign w:val="center"/>
            <w:hideMark/>
          </w:tcPr>
          <w:p w14:paraId="2418135E"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40</w:t>
            </w:r>
          </w:p>
        </w:tc>
        <w:tc>
          <w:tcPr>
            <w:tcW w:w="3254" w:type="dxa"/>
            <w:gridSpan w:val="2"/>
            <w:shd w:val="clear" w:color="auto" w:fill="auto"/>
            <w:vAlign w:val="center"/>
            <w:hideMark/>
          </w:tcPr>
          <w:p w14:paraId="4AABD57D"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SPT-TIC 7ème année EB </w:t>
            </w:r>
          </w:p>
        </w:tc>
        <w:tc>
          <w:tcPr>
            <w:tcW w:w="4375" w:type="dxa"/>
            <w:shd w:val="clear" w:color="auto" w:fill="auto"/>
            <w:vAlign w:val="center"/>
            <w:hideMark/>
          </w:tcPr>
          <w:p w14:paraId="3D29FC2B"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1798D4BC" w14:textId="77777777" w:rsidR="00A960F0" w:rsidRDefault="00A960F0" w:rsidP="00A960F0">
            <w:pPr>
              <w:spacing w:after="0" w:line="240" w:lineRule="auto"/>
              <w:rPr>
                <w:rFonts w:eastAsia="Times New Roman" w:cs="Calibri"/>
                <w:color w:val="000000"/>
                <w:szCs w:val="21"/>
                <w:lang w:val="fr-FR" w:eastAsia="fr-FR"/>
              </w:rPr>
            </w:pPr>
          </w:p>
          <w:p w14:paraId="7CBA057E" w14:textId="6C4DA122"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158</w:t>
            </w:r>
          </w:p>
        </w:tc>
        <w:tc>
          <w:tcPr>
            <w:tcW w:w="1130" w:type="dxa"/>
            <w:shd w:val="clear" w:color="auto" w:fill="auto"/>
            <w:vAlign w:val="center"/>
            <w:hideMark/>
          </w:tcPr>
          <w:p w14:paraId="0EBBDCB5" w14:textId="2F878304"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580ED27C" w14:textId="276F4744" w:rsidR="00A960F0" w:rsidRPr="00CC3D1B" w:rsidRDefault="00A960F0" w:rsidP="00A960F0">
            <w:pPr>
              <w:spacing w:after="0" w:line="240" w:lineRule="auto"/>
              <w:rPr>
                <w:rFonts w:eastAsia="Times New Roman" w:cs="Calibri"/>
                <w:color w:val="000000"/>
                <w:szCs w:val="21"/>
                <w:lang w:val="fr-FR" w:eastAsia="fr-FR"/>
              </w:rPr>
            </w:pPr>
            <w:r w:rsidRPr="006B702C">
              <w:rPr>
                <w:rFonts w:eastAsia="Times New Roman" w:cs="Calibri"/>
                <w:color w:val="000000"/>
                <w:szCs w:val="21"/>
                <w:lang w:val="fr-FR" w:eastAsia="fr-FR"/>
              </w:rPr>
              <w:t>15</w:t>
            </w:r>
          </w:p>
        </w:tc>
        <w:tc>
          <w:tcPr>
            <w:tcW w:w="1585" w:type="dxa"/>
            <w:shd w:val="clear" w:color="auto" w:fill="auto"/>
            <w:noWrap/>
            <w:vAlign w:val="center"/>
          </w:tcPr>
          <w:p w14:paraId="4BADCADE" w14:textId="67C7AF55"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54C8F19" w14:textId="5F58ABE7"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194F0A6B" w14:textId="77777777" w:rsidTr="002B1FA4">
        <w:trPr>
          <w:trHeight w:val="578"/>
        </w:trPr>
        <w:tc>
          <w:tcPr>
            <w:tcW w:w="675" w:type="dxa"/>
            <w:shd w:val="clear" w:color="auto" w:fill="auto"/>
            <w:vAlign w:val="center"/>
            <w:hideMark/>
          </w:tcPr>
          <w:p w14:paraId="27A760B3"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41</w:t>
            </w:r>
          </w:p>
        </w:tc>
        <w:tc>
          <w:tcPr>
            <w:tcW w:w="3254" w:type="dxa"/>
            <w:gridSpan w:val="2"/>
            <w:shd w:val="clear" w:color="auto" w:fill="auto"/>
            <w:vAlign w:val="center"/>
            <w:hideMark/>
          </w:tcPr>
          <w:p w14:paraId="5B357D94"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SPT-TIC, 8ème EB </w:t>
            </w:r>
          </w:p>
        </w:tc>
        <w:tc>
          <w:tcPr>
            <w:tcW w:w="4375" w:type="dxa"/>
            <w:shd w:val="clear" w:color="auto" w:fill="auto"/>
            <w:vAlign w:val="center"/>
            <w:hideMark/>
          </w:tcPr>
          <w:p w14:paraId="2E1F8CB4"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15C7F4EC" w14:textId="77777777" w:rsidR="00A960F0" w:rsidRDefault="00A960F0" w:rsidP="00A960F0">
            <w:pPr>
              <w:spacing w:after="0" w:line="240" w:lineRule="auto"/>
              <w:rPr>
                <w:rFonts w:eastAsia="Times New Roman" w:cs="Calibri"/>
                <w:color w:val="000000"/>
                <w:szCs w:val="21"/>
                <w:lang w:val="fr-FR" w:eastAsia="fr-FR"/>
              </w:rPr>
            </w:pPr>
          </w:p>
          <w:p w14:paraId="30DA87E9" w14:textId="655B9175"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81</w:t>
            </w:r>
          </w:p>
        </w:tc>
        <w:tc>
          <w:tcPr>
            <w:tcW w:w="1130" w:type="dxa"/>
            <w:shd w:val="clear" w:color="auto" w:fill="auto"/>
            <w:vAlign w:val="center"/>
            <w:hideMark/>
          </w:tcPr>
          <w:p w14:paraId="0B65AB7D" w14:textId="0771B933"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56708292" w14:textId="74A66896" w:rsidR="00A960F0" w:rsidRPr="00CC3D1B" w:rsidRDefault="00A960F0" w:rsidP="00A960F0">
            <w:pPr>
              <w:spacing w:after="0" w:line="240" w:lineRule="auto"/>
              <w:rPr>
                <w:rFonts w:eastAsia="Times New Roman" w:cs="Calibri"/>
                <w:color w:val="000000"/>
                <w:szCs w:val="21"/>
                <w:lang w:val="fr-FR" w:eastAsia="fr-FR"/>
              </w:rPr>
            </w:pPr>
            <w:r w:rsidRPr="006B702C">
              <w:rPr>
                <w:rFonts w:eastAsia="Times New Roman" w:cs="Calibri"/>
                <w:color w:val="000000"/>
                <w:szCs w:val="21"/>
                <w:lang w:val="fr-FR" w:eastAsia="fr-FR"/>
              </w:rPr>
              <w:t>15</w:t>
            </w:r>
          </w:p>
        </w:tc>
        <w:tc>
          <w:tcPr>
            <w:tcW w:w="1585" w:type="dxa"/>
            <w:shd w:val="clear" w:color="auto" w:fill="auto"/>
            <w:noWrap/>
            <w:vAlign w:val="center"/>
          </w:tcPr>
          <w:p w14:paraId="354E02AA" w14:textId="3ACCD155"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0CC9159E" w14:textId="729E37BA"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228E4741" w14:textId="77777777" w:rsidTr="002B1FA4">
        <w:trPr>
          <w:trHeight w:val="578"/>
        </w:trPr>
        <w:tc>
          <w:tcPr>
            <w:tcW w:w="675" w:type="dxa"/>
            <w:shd w:val="clear" w:color="auto" w:fill="auto"/>
            <w:vAlign w:val="center"/>
            <w:hideMark/>
          </w:tcPr>
          <w:p w14:paraId="084F714F"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42</w:t>
            </w:r>
          </w:p>
        </w:tc>
        <w:tc>
          <w:tcPr>
            <w:tcW w:w="3254" w:type="dxa"/>
            <w:gridSpan w:val="2"/>
            <w:shd w:val="clear" w:color="auto" w:fill="auto"/>
            <w:vAlign w:val="center"/>
            <w:hideMark/>
          </w:tcPr>
          <w:p w14:paraId="6ABA8D48"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DAS/SPT-TIC 8ème année EB </w:t>
            </w:r>
          </w:p>
        </w:tc>
        <w:tc>
          <w:tcPr>
            <w:tcW w:w="4375" w:type="dxa"/>
            <w:shd w:val="clear" w:color="auto" w:fill="auto"/>
            <w:vAlign w:val="center"/>
            <w:hideMark/>
          </w:tcPr>
          <w:p w14:paraId="11CAFC18"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57B81C96" w14:textId="77777777" w:rsidR="00A960F0" w:rsidRDefault="00A960F0" w:rsidP="00A960F0">
            <w:pPr>
              <w:spacing w:after="0" w:line="240" w:lineRule="auto"/>
              <w:rPr>
                <w:rFonts w:eastAsia="Times New Roman" w:cs="Calibri"/>
                <w:color w:val="000000"/>
                <w:szCs w:val="21"/>
                <w:lang w:val="fr-FR" w:eastAsia="fr-FR"/>
              </w:rPr>
            </w:pPr>
          </w:p>
          <w:p w14:paraId="7991DF17" w14:textId="65AC8E08"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18</w:t>
            </w:r>
          </w:p>
        </w:tc>
        <w:tc>
          <w:tcPr>
            <w:tcW w:w="1130" w:type="dxa"/>
            <w:shd w:val="clear" w:color="auto" w:fill="auto"/>
            <w:vAlign w:val="center"/>
            <w:hideMark/>
          </w:tcPr>
          <w:p w14:paraId="3335DEA4" w14:textId="4A9CB9D4"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34AAFCB7" w14:textId="45936D08" w:rsidR="00A960F0" w:rsidRPr="00CC3D1B" w:rsidRDefault="00A960F0" w:rsidP="00A960F0">
            <w:pPr>
              <w:spacing w:after="0" w:line="240" w:lineRule="auto"/>
              <w:rPr>
                <w:rFonts w:eastAsia="Times New Roman" w:cs="Calibri"/>
                <w:color w:val="000000"/>
                <w:szCs w:val="21"/>
                <w:lang w:val="fr-FR" w:eastAsia="fr-FR"/>
              </w:rPr>
            </w:pPr>
            <w:r w:rsidRPr="006B702C">
              <w:rPr>
                <w:rFonts w:eastAsia="Times New Roman" w:cs="Calibri"/>
                <w:color w:val="000000"/>
                <w:szCs w:val="21"/>
                <w:lang w:val="fr-FR" w:eastAsia="fr-FR"/>
              </w:rPr>
              <w:t>15</w:t>
            </w:r>
          </w:p>
        </w:tc>
        <w:tc>
          <w:tcPr>
            <w:tcW w:w="1585" w:type="dxa"/>
            <w:shd w:val="clear" w:color="auto" w:fill="auto"/>
            <w:noWrap/>
            <w:vAlign w:val="center"/>
          </w:tcPr>
          <w:p w14:paraId="1EADC8BB" w14:textId="0F4541FC"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0BFA7605" w14:textId="5E877FF8"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546A4C84" w14:textId="77777777" w:rsidTr="002B1FA4">
        <w:trPr>
          <w:trHeight w:val="578"/>
        </w:trPr>
        <w:tc>
          <w:tcPr>
            <w:tcW w:w="675" w:type="dxa"/>
            <w:shd w:val="clear" w:color="auto" w:fill="auto"/>
            <w:vAlign w:val="center"/>
            <w:hideMark/>
          </w:tcPr>
          <w:p w14:paraId="47504D3F"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43</w:t>
            </w:r>
          </w:p>
        </w:tc>
        <w:tc>
          <w:tcPr>
            <w:tcW w:w="3254" w:type="dxa"/>
            <w:gridSpan w:val="2"/>
            <w:shd w:val="clear" w:color="auto" w:fill="auto"/>
            <w:vAlign w:val="center"/>
            <w:hideMark/>
          </w:tcPr>
          <w:p w14:paraId="6EB05269"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éducatif_ SVT 7ème </w:t>
            </w:r>
            <w:proofErr w:type="spellStart"/>
            <w:r w:rsidRPr="00CC3D1B">
              <w:rPr>
                <w:rFonts w:eastAsia="Times New Roman" w:cs="Calibri"/>
                <w:color w:val="000000"/>
                <w:szCs w:val="21"/>
                <w:lang w:val="fr-FR" w:eastAsia="fr-FR"/>
              </w:rPr>
              <w:t>anné</w:t>
            </w:r>
            <w:proofErr w:type="spellEnd"/>
            <w:r w:rsidRPr="00CC3D1B">
              <w:rPr>
                <w:rFonts w:eastAsia="Times New Roman" w:cs="Calibri"/>
                <w:color w:val="000000"/>
                <w:szCs w:val="21"/>
                <w:lang w:val="fr-FR" w:eastAsia="fr-FR"/>
              </w:rPr>
              <w:t xml:space="preserve"> EB </w:t>
            </w:r>
          </w:p>
        </w:tc>
        <w:tc>
          <w:tcPr>
            <w:tcW w:w="4375" w:type="dxa"/>
            <w:shd w:val="clear" w:color="auto" w:fill="auto"/>
            <w:vAlign w:val="center"/>
            <w:hideMark/>
          </w:tcPr>
          <w:p w14:paraId="7D566EE4"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67639E6C" w14:textId="7C659EC2"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44</w:t>
            </w:r>
          </w:p>
        </w:tc>
        <w:tc>
          <w:tcPr>
            <w:tcW w:w="1130" w:type="dxa"/>
            <w:shd w:val="clear" w:color="auto" w:fill="auto"/>
            <w:vAlign w:val="center"/>
            <w:hideMark/>
          </w:tcPr>
          <w:p w14:paraId="77E91EA1" w14:textId="6C2876D4"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454905CB" w14:textId="4EA494CF" w:rsidR="00A960F0" w:rsidRPr="00CC3D1B" w:rsidRDefault="00A960F0" w:rsidP="00A960F0">
            <w:pPr>
              <w:spacing w:after="0" w:line="240" w:lineRule="auto"/>
              <w:rPr>
                <w:rFonts w:eastAsia="Times New Roman" w:cs="Calibri"/>
                <w:color w:val="000000"/>
                <w:szCs w:val="21"/>
                <w:lang w:val="fr-FR" w:eastAsia="fr-FR"/>
              </w:rPr>
            </w:pPr>
            <w:r w:rsidRPr="006B702C">
              <w:rPr>
                <w:rFonts w:eastAsia="Times New Roman" w:cs="Calibri"/>
                <w:color w:val="000000"/>
                <w:szCs w:val="21"/>
                <w:lang w:val="fr-FR" w:eastAsia="fr-FR"/>
              </w:rPr>
              <w:t>15</w:t>
            </w:r>
          </w:p>
        </w:tc>
        <w:tc>
          <w:tcPr>
            <w:tcW w:w="1585" w:type="dxa"/>
            <w:shd w:val="clear" w:color="auto" w:fill="auto"/>
            <w:noWrap/>
            <w:vAlign w:val="center"/>
          </w:tcPr>
          <w:p w14:paraId="1D70079A" w14:textId="197AE40F"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DE06407" w14:textId="6F0121CF"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230F140F" w14:textId="77777777" w:rsidTr="00470848">
        <w:trPr>
          <w:trHeight w:val="578"/>
        </w:trPr>
        <w:tc>
          <w:tcPr>
            <w:tcW w:w="675" w:type="dxa"/>
            <w:shd w:val="clear" w:color="auto" w:fill="auto"/>
            <w:vAlign w:val="center"/>
            <w:hideMark/>
          </w:tcPr>
          <w:p w14:paraId="0D06340E"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44</w:t>
            </w:r>
          </w:p>
        </w:tc>
        <w:tc>
          <w:tcPr>
            <w:tcW w:w="3254" w:type="dxa"/>
            <w:gridSpan w:val="2"/>
            <w:shd w:val="clear" w:color="auto" w:fill="auto"/>
            <w:vAlign w:val="center"/>
            <w:hideMark/>
          </w:tcPr>
          <w:p w14:paraId="4207B73B"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7ème année EB </w:t>
            </w:r>
          </w:p>
        </w:tc>
        <w:tc>
          <w:tcPr>
            <w:tcW w:w="4375" w:type="dxa"/>
            <w:shd w:val="clear" w:color="auto" w:fill="auto"/>
            <w:vAlign w:val="center"/>
            <w:hideMark/>
          </w:tcPr>
          <w:p w14:paraId="3D0D2A7A"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5FC072B6" w14:textId="66577291"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124</w:t>
            </w:r>
          </w:p>
        </w:tc>
        <w:tc>
          <w:tcPr>
            <w:tcW w:w="1130" w:type="dxa"/>
            <w:shd w:val="clear" w:color="auto" w:fill="auto"/>
            <w:vAlign w:val="center"/>
            <w:hideMark/>
          </w:tcPr>
          <w:p w14:paraId="3D234E35" w14:textId="73C1755D"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0E7C1076" w14:textId="3408FA27" w:rsidR="00A960F0" w:rsidRPr="00CC3D1B" w:rsidRDefault="00A960F0" w:rsidP="00A960F0">
            <w:pPr>
              <w:spacing w:after="0" w:line="240" w:lineRule="auto"/>
              <w:rPr>
                <w:rFonts w:eastAsia="Times New Roman" w:cs="Calibri"/>
                <w:color w:val="000000"/>
                <w:szCs w:val="21"/>
                <w:lang w:val="fr-FR" w:eastAsia="fr-FR"/>
              </w:rPr>
            </w:pPr>
            <w:r w:rsidRPr="00950AC2">
              <w:rPr>
                <w:rFonts w:eastAsia="Times New Roman" w:cs="Calibri"/>
                <w:color w:val="000000"/>
                <w:szCs w:val="21"/>
                <w:lang w:val="fr-FR" w:eastAsia="fr-FR"/>
              </w:rPr>
              <w:t>15</w:t>
            </w:r>
          </w:p>
        </w:tc>
        <w:tc>
          <w:tcPr>
            <w:tcW w:w="1585" w:type="dxa"/>
            <w:shd w:val="clear" w:color="auto" w:fill="auto"/>
            <w:noWrap/>
            <w:vAlign w:val="center"/>
          </w:tcPr>
          <w:p w14:paraId="4890441A" w14:textId="00A8B4C6"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1916CFD" w14:textId="1A8BCF9F"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165ADF77" w14:textId="77777777" w:rsidTr="00470848">
        <w:trPr>
          <w:trHeight w:val="578"/>
        </w:trPr>
        <w:tc>
          <w:tcPr>
            <w:tcW w:w="675" w:type="dxa"/>
            <w:shd w:val="clear" w:color="auto" w:fill="auto"/>
            <w:vAlign w:val="center"/>
            <w:hideMark/>
          </w:tcPr>
          <w:p w14:paraId="14813761"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45</w:t>
            </w:r>
          </w:p>
        </w:tc>
        <w:tc>
          <w:tcPr>
            <w:tcW w:w="3254" w:type="dxa"/>
            <w:gridSpan w:val="2"/>
            <w:shd w:val="clear" w:color="auto" w:fill="auto"/>
            <w:vAlign w:val="center"/>
            <w:hideMark/>
          </w:tcPr>
          <w:p w14:paraId="3C3632FE"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SVT 8ème année </w:t>
            </w:r>
          </w:p>
        </w:tc>
        <w:tc>
          <w:tcPr>
            <w:tcW w:w="4375" w:type="dxa"/>
            <w:shd w:val="clear" w:color="auto" w:fill="auto"/>
            <w:vAlign w:val="center"/>
            <w:hideMark/>
          </w:tcPr>
          <w:p w14:paraId="064F214E"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3D744FBF" w14:textId="130A4224"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53</w:t>
            </w:r>
          </w:p>
        </w:tc>
        <w:tc>
          <w:tcPr>
            <w:tcW w:w="1130" w:type="dxa"/>
            <w:shd w:val="clear" w:color="auto" w:fill="auto"/>
            <w:vAlign w:val="center"/>
            <w:hideMark/>
          </w:tcPr>
          <w:p w14:paraId="24BD5773" w14:textId="74FD88C1"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0ED08D67" w14:textId="389D1581" w:rsidR="00A960F0" w:rsidRPr="00CC3D1B" w:rsidRDefault="00A960F0" w:rsidP="00A960F0">
            <w:pPr>
              <w:spacing w:after="0" w:line="240" w:lineRule="auto"/>
              <w:rPr>
                <w:rFonts w:eastAsia="Times New Roman" w:cs="Calibri"/>
                <w:color w:val="000000"/>
                <w:szCs w:val="21"/>
                <w:lang w:val="fr-FR" w:eastAsia="fr-FR"/>
              </w:rPr>
            </w:pPr>
            <w:r w:rsidRPr="00950AC2">
              <w:rPr>
                <w:rFonts w:eastAsia="Times New Roman" w:cs="Calibri"/>
                <w:color w:val="000000"/>
                <w:szCs w:val="21"/>
                <w:lang w:val="fr-FR" w:eastAsia="fr-FR"/>
              </w:rPr>
              <w:t>15</w:t>
            </w:r>
          </w:p>
        </w:tc>
        <w:tc>
          <w:tcPr>
            <w:tcW w:w="1585" w:type="dxa"/>
            <w:shd w:val="clear" w:color="auto" w:fill="auto"/>
            <w:noWrap/>
            <w:vAlign w:val="center"/>
          </w:tcPr>
          <w:p w14:paraId="71CD6BDA" w14:textId="1E3C9DC1"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70AF7650" w14:textId="632BB145"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30BD09FD" w14:textId="77777777" w:rsidTr="00470848">
        <w:trPr>
          <w:trHeight w:val="578"/>
        </w:trPr>
        <w:tc>
          <w:tcPr>
            <w:tcW w:w="675" w:type="dxa"/>
            <w:shd w:val="clear" w:color="auto" w:fill="auto"/>
            <w:vAlign w:val="center"/>
            <w:hideMark/>
          </w:tcPr>
          <w:p w14:paraId="373B8A35"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46</w:t>
            </w:r>
          </w:p>
        </w:tc>
        <w:tc>
          <w:tcPr>
            <w:tcW w:w="3254" w:type="dxa"/>
            <w:gridSpan w:val="2"/>
            <w:shd w:val="clear" w:color="auto" w:fill="auto"/>
            <w:vAlign w:val="center"/>
            <w:hideMark/>
          </w:tcPr>
          <w:p w14:paraId="0231F304"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8ème année EB </w:t>
            </w:r>
          </w:p>
        </w:tc>
        <w:tc>
          <w:tcPr>
            <w:tcW w:w="4375" w:type="dxa"/>
            <w:shd w:val="clear" w:color="auto" w:fill="auto"/>
            <w:vAlign w:val="center"/>
            <w:hideMark/>
          </w:tcPr>
          <w:p w14:paraId="5144992C"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028" w:type="dxa"/>
          </w:tcPr>
          <w:p w14:paraId="2F1811E2" w14:textId="66E6C268"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11</w:t>
            </w:r>
          </w:p>
        </w:tc>
        <w:tc>
          <w:tcPr>
            <w:tcW w:w="1130" w:type="dxa"/>
            <w:shd w:val="clear" w:color="auto" w:fill="auto"/>
            <w:vAlign w:val="center"/>
            <w:hideMark/>
          </w:tcPr>
          <w:p w14:paraId="4FB51A15" w14:textId="32242123"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71B67416" w14:textId="5104DAC6" w:rsidR="00A960F0" w:rsidRPr="00CC3D1B" w:rsidRDefault="00A960F0" w:rsidP="00A960F0">
            <w:pPr>
              <w:spacing w:after="0" w:line="240" w:lineRule="auto"/>
              <w:rPr>
                <w:rFonts w:eastAsia="Times New Roman" w:cs="Calibri"/>
                <w:color w:val="000000"/>
                <w:szCs w:val="21"/>
                <w:lang w:val="fr-FR" w:eastAsia="fr-FR"/>
              </w:rPr>
            </w:pPr>
            <w:r w:rsidRPr="00950AC2">
              <w:rPr>
                <w:rFonts w:eastAsia="Times New Roman" w:cs="Calibri"/>
                <w:color w:val="000000"/>
                <w:szCs w:val="21"/>
                <w:lang w:val="fr-FR" w:eastAsia="fr-FR"/>
              </w:rPr>
              <w:t>15</w:t>
            </w:r>
          </w:p>
        </w:tc>
        <w:tc>
          <w:tcPr>
            <w:tcW w:w="1585" w:type="dxa"/>
            <w:shd w:val="clear" w:color="auto" w:fill="auto"/>
            <w:noWrap/>
            <w:vAlign w:val="center"/>
          </w:tcPr>
          <w:p w14:paraId="7F9075BC" w14:textId="48FD47C6"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401B657" w14:textId="167CB375"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3B282E5C" w14:textId="77777777" w:rsidTr="00470848">
        <w:trPr>
          <w:trHeight w:val="578"/>
        </w:trPr>
        <w:tc>
          <w:tcPr>
            <w:tcW w:w="675" w:type="dxa"/>
            <w:shd w:val="clear" w:color="auto" w:fill="auto"/>
            <w:vAlign w:val="center"/>
            <w:hideMark/>
          </w:tcPr>
          <w:p w14:paraId="5F34F557"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47</w:t>
            </w:r>
          </w:p>
        </w:tc>
        <w:tc>
          <w:tcPr>
            <w:tcW w:w="3254" w:type="dxa"/>
            <w:gridSpan w:val="2"/>
            <w:shd w:val="clear" w:color="auto" w:fill="auto"/>
            <w:vAlign w:val="center"/>
            <w:hideMark/>
          </w:tcPr>
          <w:p w14:paraId="0DB500EC" w14:textId="77777777" w:rsidR="00A960F0" w:rsidRPr="00CC3D1B" w:rsidRDefault="00A960F0" w:rsidP="00A960F0">
            <w:pPr>
              <w:spacing w:after="0" w:line="240" w:lineRule="auto"/>
              <w:rPr>
                <w:rFonts w:eastAsia="Times New Roman" w:cs="Calibri"/>
                <w:color w:val="000000"/>
                <w:szCs w:val="21"/>
                <w:lang w:val="en-US" w:eastAsia="fr-FR"/>
              </w:rPr>
            </w:pPr>
            <w:r w:rsidRPr="00CC3D1B">
              <w:rPr>
                <w:rFonts w:eastAsia="Times New Roman" w:cs="Calibri"/>
                <w:color w:val="000000"/>
                <w:szCs w:val="21"/>
                <w:lang w:val="en-US" w:eastAsia="fr-FR"/>
              </w:rPr>
              <w:t>listening, writing, reading and speaking book’s </w:t>
            </w:r>
          </w:p>
        </w:tc>
        <w:tc>
          <w:tcPr>
            <w:tcW w:w="4375" w:type="dxa"/>
            <w:shd w:val="clear" w:color="auto" w:fill="auto"/>
            <w:vAlign w:val="center"/>
            <w:hideMark/>
          </w:tcPr>
          <w:p w14:paraId="73F109F0" w14:textId="262DFFA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 </w:t>
            </w:r>
            <w:r w:rsidRPr="003147CA">
              <w:rPr>
                <w:rFonts w:eastAsia="Times New Roman" w:cs="Calibri"/>
                <w:color w:val="000000"/>
                <w:szCs w:val="21"/>
                <w:lang w:val="fr-FR" w:eastAsia="fr-FR"/>
              </w:rPr>
              <w:t>/Voir ST DIPROMAD </w:t>
            </w:r>
          </w:p>
        </w:tc>
        <w:tc>
          <w:tcPr>
            <w:tcW w:w="1028" w:type="dxa"/>
          </w:tcPr>
          <w:p w14:paraId="571F0AB9" w14:textId="4348465A"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146</w:t>
            </w:r>
          </w:p>
        </w:tc>
        <w:tc>
          <w:tcPr>
            <w:tcW w:w="1130" w:type="dxa"/>
            <w:shd w:val="clear" w:color="auto" w:fill="auto"/>
            <w:vAlign w:val="center"/>
            <w:hideMark/>
          </w:tcPr>
          <w:p w14:paraId="011742D6" w14:textId="4972E098"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746BCEF3" w14:textId="202A5D1B" w:rsidR="00A960F0" w:rsidRPr="00CC3D1B" w:rsidRDefault="00A960F0" w:rsidP="00A960F0">
            <w:pPr>
              <w:spacing w:after="0" w:line="240" w:lineRule="auto"/>
              <w:rPr>
                <w:rFonts w:eastAsia="Times New Roman" w:cs="Calibri"/>
                <w:color w:val="000000"/>
                <w:szCs w:val="21"/>
                <w:lang w:val="fr-FR" w:eastAsia="fr-FR"/>
              </w:rPr>
            </w:pPr>
            <w:r w:rsidRPr="00950AC2">
              <w:rPr>
                <w:rFonts w:eastAsia="Times New Roman" w:cs="Calibri"/>
                <w:color w:val="000000"/>
                <w:szCs w:val="21"/>
                <w:lang w:val="fr-FR" w:eastAsia="fr-FR"/>
              </w:rPr>
              <w:t>15</w:t>
            </w:r>
          </w:p>
        </w:tc>
        <w:tc>
          <w:tcPr>
            <w:tcW w:w="1585" w:type="dxa"/>
            <w:shd w:val="clear" w:color="auto" w:fill="auto"/>
            <w:noWrap/>
            <w:vAlign w:val="center"/>
          </w:tcPr>
          <w:p w14:paraId="66EF3DDB" w14:textId="1100EBF4"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0324F06D" w14:textId="37B76094"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3517C3B4" w14:textId="77777777" w:rsidTr="00470848">
        <w:trPr>
          <w:trHeight w:val="578"/>
        </w:trPr>
        <w:tc>
          <w:tcPr>
            <w:tcW w:w="675" w:type="dxa"/>
            <w:shd w:val="clear" w:color="auto" w:fill="auto"/>
            <w:vAlign w:val="center"/>
            <w:hideMark/>
          </w:tcPr>
          <w:p w14:paraId="0F875213"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48</w:t>
            </w:r>
          </w:p>
        </w:tc>
        <w:tc>
          <w:tcPr>
            <w:tcW w:w="3254" w:type="dxa"/>
            <w:gridSpan w:val="2"/>
            <w:shd w:val="clear" w:color="auto" w:fill="auto"/>
            <w:vAlign w:val="center"/>
            <w:hideMark/>
          </w:tcPr>
          <w:p w14:paraId="5564546E" w14:textId="77777777" w:rsidR="00A960F0" w:rsidRPr="00CC3D1B" w:rsidRDefault="00A960F0" w:rsidP="00A960F0">
            <w:pPr>
              <w:spacing w:after="0" w:line="240" w:lineRule="auto"/>
              <w:rPr>
                <w:rFonts w:eastAsia="Times New Roman" w:cs="Calibri"/>
                <w:color w:val="000000"/>
                <w:szCs w:val="21"/>
                <w:lang w:val="fr-FR" w:eastAsia="fr-FR"/>
              </w:rPr>
            </w:pPr>
            <w:proofErr w:type="spellStart"/>
            <w:proofErr w:type="gramStart"/>
            <w:r w:rsidRPr="00CC3D1B">
              <w:rPr>
                <w:rFonts w:eastAsia="Times New Roman" w:cs="Calibri"/>
                <w:color w:val="000000"/>
                <w:szCs w:val="21"/>
                <w:lang w:val="fr-FR" w:eastAsia="fr-FR"/>
              </w:rPr>
              <w:t>learner’s</w:t>
            </w:r>
            <w:proofErr w:type="spellEnd"/>
            <w:proofErr w:type="gramEnd"/>
            <w:r w:rsidRPr="00CC3D1B">
              <w:rPr>
                <w:rFonts w:eastAsia="Times New Roman" w:cs="Calibri"/>
                <w:color w:val="000000"/>
                <w:szCs w:val="21"/>
                <w:lang w:val="fr-FR" w:eastAsia="fr-FR"/>
              </w:rPr>
              <w:t xml:space="preserve"> book 7 &amp; 8 grade </w:t>
            </w:r>
          </w:p>
        </w:tc>
        <w:tc>
          <w:tcPr>
            <w:tcW w:w="4375" w:type="dxa"/>
            <w:shd w:val="clear" w:color="auto" w:fill="auto"/>
            <w:vAlign w:val="center"/>
            <w:hideMark/>
          </w:tcPr>
          <w:p w14:paraId="0507DC47" w14:textId="59C9D3AD"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 </w:t>
            </w:r>
            <w:r w:rsidRPr="003147CA">
              <w:rPr>
                <w:rFonts w:eastAsia="Times New Roman" w:cs="Calibri"/>
                <w:color w:val="000000"/>
                <w:szCs w:val="21"/>
                <w:lang w:val="fr-FR" w:eastAsia="fr-FR"/>
              </w:rPr>
              <w:t>/Voir ST DIPROMAD </w:t>
            </w:r>
          </w:p>
        </w:tc>
        <w:tc>
          <w:tcPr>
            <w:tcW w:w="1028" w:type="dxa"/>
          </w:tcPr>
          <w:p w14:paraId="47A0D08C" w14:textId="39B11786"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150</w:t>
            </w:r>
          </w:p>
        </w:tc>
        <w:tc>
          <w:tcPr>
            <w:tcW w:w="1130" w:type="dxa"/>
            <w:shd w:val="clear" w:color="auto" w:fill="auto"/>
            <w:vAlign w:val="center"/>
            <w:hideMark/>
          </w:tcPr>
          <w:p w14:paraId="199A3AE1" w14:textId="5CEB3D70"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4CD18E39" w14:textId="5784696A" w:rsidR="00A960F0" w:rsidRPr="00CC3D1B" w:rsidRDefault="00A960F0" w:rsidP="00A960F0">
            <w:pPr>
              <w:spacing w:after="0" w:line="240" w:lineRule="auto"/>
              <w:rPr>
                <w:rFonts w:eastAsia="Times New Roman" w:cs="Calibri"/>
                <w:color w:val="000000"/>
                <w:szCs w:val="21"/>
                <w:lang w:val="fr-FR" w:eastAsia="fr-FR"/>
              </w:rPr>
            </w:pPr>
            <w:r w:rsidRPr="00950AC2">
              <w:rPr>
                <w:rFonts w:eastAsia="Times New Roman" w:cs="Calibri"/>
                <w:color w:val="000000"/>
                <w:szCs w:val="21"/>
                <w:lang w:val="fr-FR" w:eastAsia="fr-FR"/>
              </w:rPr>
              <w:t>15</w:t>
            </w:r>
          </w:p>
        </w:tc>
        <w:tc>
          <w:tcPr>
            <w:tcW w:w="1585" w:type="dxa"/>
            <w:shd w:val="clear" w:color="auto" w:fill="auto"/>
            <w:noWrap/>
            <w:vAlign w:val="center"/>
          </w:tcPr>
          <w:p w14:paraId="1E49FB4C" w14:textId="2A20D23C"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173A5D3E" w14:textId="6B68AF7A" w:rsidR="00A960F0" w:rsidRPr="00CC3D1B" w:rsidRDefault="00A960F0" w:rsidP="00A960F0">
            <w:pPr>
              <w:spacing w:after="0" w:line="240" w:lineRule="auto"/>
              <w:jc w:val="center"/>
              <w:rPr>
                <w:rFonts w:eastAsia="Times New Roman" w:cs="Calibri"/>
                <w:color w:val="000000"/>
                <w:szCs w:val="21"/>
                <w:lang w:val="fr-FR" w:eastAsia="fr-FR"/>
              </w:rPr>
            </w:pPr>
          </w:p>
        </w:tc>
      </w:tr>
      <w:tr w:rsidR="003E33C2" w:rsidRPr="00CC3D1B" w14:paraId="59CBB461" w14:textId="77777777" w:rsidTr="00A960F0">
        <w:trPr>
          <w:trHeight w:val="70"/>
        </w:trPr>
        <w:tc>
          <w:tcPr>
            <w:tcW w:w="1130" w:type="dxa"/>
            <w:gridSpan w:val="2"/>
            <w:shd w:val="clear" w:color="ED7D31" w:fill="ED7D31"/>
          </w:tcPr>
          <w:p w14:paraId="227DBB8C" w14:textId="77777777" w:rsidR="003E33C2" w:rsidRPr="00CC3D1B" w:rsidRDefault="003E33C2" w:rsidP="000E47AA">
            <w:pPr>
              <w:spacing w:after="0" w:line="240" w:lineRule="auto"/>
              <w:rPr>
                <w:rFonts w:eastAsia="Times New Roman" w:cs="Calibri"/>
                <w:b/>
                <w:bCs/>
                <w:color w:val="000000"/>
                <w:szCs w:val="21"/>
                <w:lang w:val="fr-FR" w:eastAsia="fr-FR"/>
              </w:rPr>
            </w:pPr>
          </w:p>
        </w:tc>
        <w:tc>
          <w:tcPr>
            <w:tcW w:w="10641" w:type="dxa"/>
            <w:gridSpan w:val="5"/>
            <w:shd w:val="clear" w:color="ED7D31" w:fill="ED7D31"/>
            <w:vAlign w:val="center"/>
            <w:hideMark/>
          </w:tcPr>
          <w:p w14:paraId="2955AF4E" w14:textId="7F6D630C" w:rsidR="003E33C2" w:rsidRPr="00CC3D1B" w:rsidRDefault="003E33C2" w:rsidP="000E47A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Manuels EP</w:t>
            </w:r>
          </w:p>
        </w:tc>
        <w:tc>
          <w:tcPr>
            <w:tcW w:w="3375" w:type="dxa"/>
            <w:gridSpan w:val="2"/>
            <w:shd w:val="clear" w:color="ED7D31" w:fill="ED7D31"/>
            <w:noWrap/>
            <w:vAlign w:val="bottom"/>
          </w:tcPr>
          <w:p w14:paraId="5732FAC8" w14:textId="6113C5F7" w:rsidR="003E33C2" w:rsidRPr="00CC3D1B" w:rsidRDefault="003E33C2" w:rsidP="000E47AA">
            <w:pPr>
              <w:spacing w:after="0" w:line="240" w:lineRule="auto"/>
              <w:rPr>
                <w:rFonts w:eastAsia="Times New Roman" w:cs="Calibri"/>
                <w:color w:val="000000"/>
                <w:szCs w:val="21"/>
                <w:lang w:val="fr-FR" w:eastAsia="fr-FR"/>
              </w:rPr>
            </w:pPr>
          </w:p>
        </w:tc>
      </w:tr>
      <w:tr w:rsidR="00A960F0" w:rsidRPr="00CC3D1B" w14:paraId="4069B016" w14:textId="77777777" w:rsidTr="003320F9">
        <w:trPr>
          <w:trHeight w:val="578"/>
        </w:trPr>
        <w:tc>
          <w:tcPr>
            <w:tcW w:w="675" w:type="dxa"/>
            <w:shd w:val="clear" w:color="auto" w:fill="auto"/>
            <w:vAlign w:val="center"/>
            <w:hideMark/>
          </w:tcPr>
          <w:p w14:paraId="76D3D263"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49</w:t>
            </w:r>
          </w:p>
        </w:tc>
        <w:tc>
          <w:tcPr>
            <w:tcW w:w="3254" w:type="dxa"/>
            <w:gridSpan w:val="2"/>
            <w:shd w:val="clear" w:color="auto" w:fill="auto"/>
            <w:vAlign w:val="center"/>
            <w:hideMark/>
          </w:tcPr>
          <w:p w14:paraId="373B2869"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738A1524"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1, IFADEM 2018 </w:t>
            </w:r>
          </w:p>
        </w:tc>
        <w:tc>
          <w:tcPr>
            <w:tcW w:w="1028" w:type="dxa"/>
          </w:tcPr>
          <w:p w14:paraId="64F626A2" w14:textId="132BADA4"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135</w:t>
            </w:r>
          </w:p>
        </w:tc>
        <w:tc>
          <w:tcPr>
            <w:tcW w:w="1130" w:type="dxa"/>
            <w:shd w:val="clear" w:color="auto" w:fill="auto"/>
            <w:vAlign w:val="center"/>
            <w:hideMark/>
          </w:tcPr>
          <w:p w14:paraId="1359ED7B" w14:textId="4C90AAD2"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7BF854A2" w14:textId="22100463" w:rsidR="00A960F0" w:rsidRPr="00CC3D1B" w:rsidRDefault="00A960F0" w:rsidP="00A960F0">
            <w:pPr>
              <w:spacing w:after="0" w:line="240" w:lineRule="auto"/>
              <w:rPr>
                <w:rFonts w:eastAsia="Times New Roman" w:cs="Calibri"/>
                <w:color w:val="000000"/>
                <w:szCs w:val="21"/>
                <w:lang w:val="fr-FR" w:eastAsia="fr-FR"/>
              </w:rPr>
            </w:pPr>
            <w:r w:rsidRPr="000C1177">
              <w:rPr>
                <w:rFonts w:eastAsia="Times New Roman" w:cs="Calibri"/>
                <w:color w:val="000000"/>
                <w:szCs w:val="21"/>
                <w:lang w:val="fr-FR" w:eastAsia="fr-FR"/>
              </w:rPr>
              <w:t>15</w:t>
            </w:r>
          </w:p>
        </w:tc>
        <w:tc>
          <w:tcPr>
            <w:tcW w:w="1585" w:type="dxa"/>
            <w:shd w:val="clear" w:color="auto" w:fill="auto"/>
            <w:noWrap/>
            <w:vAlign w:val="center"/>
          </w:tcPr>
          <w:p w14:paraId="00D3B99A" w14:textId="2F2A0708"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5583E80A" w14:textId="4E9E6F8B"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2276A11E" w14:textId="77777777" w:rsidTr="003320F9">
        <w:trPr>
          <w:trHeight w:val="578"/>
        </w:trPr>
        <w:tc>
          <w:tcPr>
            <w:tcW w:w="675" w:type="dxa"/>
            <w:shd w:val="clear" w:color="auto" w:fill="auto"/>
            <w:vAlign w:val="center"/>
            <w:hideMark/>
          </w:tcPr>
          <w:p w14:paraId="319502E0"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50</w:t>
            </w:r>
          </w:p>
        </w:tc>
        <w:tc>
          <w:tcPr>
            <w:tcW w:w="3254" w:type="dxa"/>
            <w:gridSpan w:val="2"/>
            <w:shd w:val="clear" w:color="auto" w:fill="auto"/>
            <w:vAlign w:val="center"/>
            <w:hideMark/>
          </w:tcPr>
          <w:p w14:paraId="3C9C1EC5"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4C554BC6"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2, IFADEM 2018 </w:t>
            </w:r>
          </w:p>
        </w:tc>
        <w:tc>
          <w:tcPr>
            <w:tcW w:w="1028" w:type="dxa"/>
          </w:tcPr>
          <w:p w14:paraId="5775E2C7" w14:textId="3DEB94CF"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202</w:t>
            </w:r>
          </w:p>
        </w:tc>
        <w:tc>
          <w:tcPr>
            <w:tcW w:w="1130" w:type="dxa"/>
            <w:shd w:val="clear" w:color="auto" w:fill="auto"/>
            <w:vAlign w:val="center"/>
            <w:hideMark/>
          </w:tcPr>
          <w:p w14:paraId="7F48CD75" w14:textId="523507B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26FEFC3D" w14:textId="1ACA4965" w:rsidR="00A960F0" w:rsidRPr="00CC3D1B" w:rsidRDefault="00A960F0" w:rsidP="00A960F0">
            <w:pPr>
              <w:spacing w:after="0" w:line="240" w:lineRule="auto"/>
              <w:rPr>
                <w:rFonts w:eastAsia="Times New Roman" w:cs="Calibri"/>
                <w:color w:val="000000"/>
                <w:szCs w:val="21"/>
                <w:lang w:val="fr-FR" w:eastAsia="fr-FR"/>
              </w:rPr>
            </w:pPr>
            <w:r w:rsidRPr="000C1177">
              <w:rPr>
                <w:rFonts w:eastAsia="Times New Roman" w:cs="Calibri"/>
                <w:color w:val="000000"/>
                <w:szCs w:val="21"/>
                <w:lang w:val="fr-FR" w:eastAsia="fr-FR"/>
              </w:rPr>
              <w:t>15</w:t>
            </w:r>
          </w:p>
        </w:tc>
        <w:tc>
          <w:tcPr>
            <w:tcW w:w="1585" w:type="dxa"/>
            <w:shd w:val="clear" w:color="auto" w:fill="auto"/>
            <w:noWrap/>
            <w:vAlign w:val="center"/>
          </w:tcPr>
          <w:p w14:paraId="1F1F7805" w14:textId="4ADD8716"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154C12B7" w14:textId="7A5C8815"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406D735D" w14:textId="77777777" w:rsidTr="003320F9">
        <w:trPr>
          <w:trHeight w:val="578"/>
        </w:trPr>
        <w:tc>
          <w:tcPr>
            <w:tcW w:w="675" w:type="dxa"/>
            <w:shd w:val="clear" w:color="auto" w:fill="auto"/>
            <w:vAlign w:val="center"/>
            <w:hideMark/>
          </w:tcPr>
          <w:p w14:paraId="3C0FBCF0"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51</w:t>
            </w:r>
          </w:p>
        </w:tc>
        <w:tc>
          <w:tcPr>
            <w:tcW w:w="3254" w:type="dxa"/>
            <w:gridSpan w:val="2"/>
            <w:shd w:val="clear" w:color="auto" w:fill="auto"/>
            <w:vAlign w:val="center"/>
            <w:hideMark/>
          </w:tcPr>
          <w:p w14:paraId="42D01024"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4307FD76"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3, IFADEM 2018 </w:t>
            </w:r>
          </w:p>
        </w:tc>
        <w:tc>
          <w:tcPr>
            <w:tcW w:w="1028" w:type="dxa"/>
          </w:tcPr>
          <w:p w14:paraId="2123D0C9" w14:textId="13B5AF60"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132</w:t>
            </w:r>
          </w:p>
        </w:tc>
        <w:tc>
          <w:tcPr>
            <w:tcW w:w="1130" w:type="dxa"/>
            <w:shd w:val="clear" w:color="auto" w:fill="auto"/>
            <w:vAlign w:val="center"/>
            <w:hideMark/>
          </w:tcPr>
          <w:p w14:paraId="24935D2E" w14:textId="6089CA54"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446A61DC" w14:textId="6E6FC97F" w:rsidR="00A960F0" w:rsidRPr="00CC3D1B" w:rsidRDefault="00A960F0" w:rsidP="00A960F0">
            <w:pPr>
              <w:spacing w:after="0" w:line="240" w:lineRule="auto"/>
              <w:rPr>
                <w:rFonts w:eastAsia="Times New Roman" w:cs="Calibri"/>
                <w:color w:val="000000"/>
                <w:szCs w:val="21"/>
                <w:lang w:val="fr-FR" w:eastAsia="fr-FR"/>
              </w:rPr>
            </w:pPr>
            <w:r w:rsidRPr="000C1177">
              <w:rPr>
                <w:rFonts w:eastAsia="Times New Roman" w:cs="Calibri"/>
                <w:color w:val="000000"/>
                <w:szCs w:val="21"/>
                <w:lang w:val="fr-FR" w:eastAsia="fr-FR"/>
              </w:rPr>
              <w:t>15</w:t>
            </w:r>
          </w:p>
        </w:tc>
        <w:tc>
          <w:tcPr>
            <w:tcW w:w="1585" w:type="dxa"/>
            <w:shd w:val="clear" w:color="auto" w:fill="auto"/>
            <w:noWrap/>
            <w:vAlign w:val="center"/>
          </w:tcPr>
          <w:p w14:paraId="40391EF2" w14:textId="65ABCFD2"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6A650493" w14:textId="2F9441C4"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19288B25" w14:textId="77777777" w:rsidTr="003320F9">
        <w:trPr>
          <w:trHeight w:val="578"/>
        </w:trPr>
        <w:tc>
          <w:tcPr>
            <w:tcW w:w="675" w:type="dxa"/>
            <w:shd w:val="clear" w:color="auto" w:fill="auto"/>
            <w:vAlign w:val="center"/>
            <w:hideMark/>
          </w:tcPr>
          <w:p w14:paraId="41EF8935"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52</w:t>
            </w:r>
          </w:p>
        </w:tc>
        <w:tc>
          <w:tcPr>
            <w:tcW w:w="3254" w:type="dxa"/>
            <w:gridSpan w:val="2"/>
            <w:shd w:val="clear" w:color="auto" w:fill="auto"/>
            <w:vAlign w:val="center"/>
            <w:hideMark/>
          </w:tcPr>
          <w:p w14:paraId="1D6F889A"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5AD84752"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4, IFADEM 2018 </w:t>
            </w:r>
          </w:p>
        </w:tc>
        <w:tc>
          <w:tcPr>
            <w:tcW w:w="1028" w:type="dxa"/>
          </w:tcPr>
          <w:p w14:paraId="7A60359E" w14:textId="0982997A"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135</w:t>
            </w:r>
          </w:p>
        </w:tc>
        <w:tc>
          <w:tcPr>
            <w:tcW w:w="1130" w:type="dxa"/>
            <w:shd w:val="clear" w:color="auto" w:fill="auto"/>
            <w:vAlign w:val="center"/>
            <w:hideMark/>
          </w:tcPr>
          <w:p w14:paraId="36350AA7" w14:textId="760D6171"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2BE677CB" w14:textId="6944E94D" w:rsidR="00A960F0" w:rsidRPr="00CC3D1B" w:rsidRDefault="00A960F0" w:rsidP="00A960F0">
            <w:pPr>
              <w:spacing w:after="0" w:line="240" w:lineRule="auto"/>
              <w:rPr>
                <w:rFonts w:eastAsia="Times New Roman" w:cs="Calibri"/>
                <w:color w:val="000000"/>
                <w:szCs w:val="21"/>
                <w:lang w:val="fr-FR" w:eastAsia="fr-FR"/>
              </w:rPr>
            </w:pPr>
            <w:r w:rsidRPr="000C1177">
              <w:rPr>
                <w:rFonts w:eastAsia="Times New Roman" w:cs="Calibri"/>
                <w:color w:val="000000"/>
                <w:szCs w:val="21"/>
                <w:lang w:val="fr-FR" w:eastAsia="fr-FR"/>
              </w:rPr>
              <w:t>15</w:t>
            </w:r>
          </w:p>
        </w:tc>
        <w:tc>
          <w:tcPr>
            <w:tcW w:w="1585" w:type="dxa"/>
            <w:shd w:val="clear" w:color="auto" w:fill="auto"/>
            <w:noWrap/>
            <w:vAlign w:val="center"/>
          </w:tcPr>
          <w:p w14:paraId="438E7964" w14:textId="2F266596"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4BD3D894" w14:textId="0B50A068"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35F309C5" w14:textId="77777777" w:rsidTr="003320F9">
        <w:trPr>
          <w:trHeight w:val="578"/>
        </w:trPr>
        <w:tc>
          <w:tcPr>
            <w:tcW w:w="675" w:type="dxa"/>
            <w:shd w:val="clear" w:color="auto" w:fill="auto"/>
            <w:vAlign w:val="center"/>
            <w:hideMark/>
          </w:tcPr>
          <w:p w14:paraId="436EDB10"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53</w:t>
            </w:r>
          </w:p>
        </w:tc>
        <w:tc>
          <w:tcPr>
            <w:tcW w:w="3254" w:type="dxa"/>
            <w:gridSpan w:val="2"/>
            <w:shd w:val="clear" w:color="auto" w:fill="auto"/>
            <w:vAlign w:val="center"/>
            <w:hideMark/>
          </w:tcPr>
          <w:p w14:paraId="0ED6DFBD"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645210DA"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5, IFADEM 2018 </w:t>
            </w:r>
          </w:p>
        </w:tc>
        <w:tc>
          <w:tcPr>
            <w:tcW w:w="1028" w:type="dxa"/>
          </w:tcPr>
          <w:p w14:paraId="0DE3FD52" w14:textId="1301B2C2"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102</w:t>
            </w:r>
          </w:p>
        </w:tc>
        <w:tc>
          <w:tcPr>
            <w:tcW w:w="1130" w:type="dxa"/>
            <w:shd w:val="clear" w:color="auto" w:fill="auto"/>
            <w:vAlign w:val="center"/>
            <w:hideMark/>
          </w:tcPr>
          <w:p w14:paraId="3B5D6811" w14:textId="57F5DB1E"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096E2B19" w14:textId="73241F57" w:rsidR="00A960F0" w:rsidRPr="00CC3D1B" w:rsidRDefault="00A960F0" w:rsidP="00A960F0">
            <w:pPr>
              <w:spacing w:after="0" w:line="240" w:lineRule="auto"/>
              <w:rPr>
                <w:rFonts w:eastAsia="Times New Roman" w:cs="Calibri"/>
                <w:color w:val="000000"/>
                <w:szCs w:val="21"/>
                <w:lang w:val="fr-FR" w:eastAsia="fr-FR"/>
              </w:rPr>
            </w:pPr>
            <w:r w:rsidRPr="000C1177">
              <w:rPr>
                <w:rFonts w:eastAsia="Times New Roman" w:cs="Calibri"/>
                <w:color w:val="000000"/>
                <w:szCs w:val="21"/>
                <w:lang w:val="fr-FR" w:eastAsia="fr-FR"/>
              </w:rPr>
              <w:t>15</w:t>
            </w:r>
          </w:p>
        </w:tc>
        <w:tc>
          <w:tcPr>
            <w:tcW w:w="1585" w:type="dxa"/>
            <w:shd w:val="clear" w:color="auto" w:fill="auto"/>
            <w:noWrap/>
            <w:vAlign w:val="center"/>
          </w:tcPr>
          <w:p w14:paraId="6278062B" w14:textId="6D76A70D"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31918048" w14:textId="6F1400FC"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1B44B2C3" w14:textId="77777777" w:rsidTr="00CE34DB">
        <w:trPr>
          <w:trHeight w:val="578"/>
        </w:trPr>
        <w:tc>
          <w:tcPr>
            <w:tcW w:w="675" w:type="dxa"/>
            <w:shd w:val="clear" w:color="auto" w:fill="auto"/>
            <w:vAlign w:val="center"/>
            <w:hideMark/>
          </w:tcPr>
          <w:p w14:paraId="47CAAC93"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54</w:t>
            </w:r>
          </w:p>
        </w:tc>
        <w:tc>
          <w:tcPr>
            <w:tcW w:w="3254" w:type="dxa"/>
            <w:gridSpan w:val="2"/>
            <w:shd w:val="clear" w:color="auto" w:fill="auto"/>
            <w:vAlign w:val="center"/>
            <w:hideMark/>
          </w:tcPr>
          <w:p w14:paraId="454B4D5B"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74E3809C"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6, IFADEM 2018 </w:t>
            </w:r>
          </w:p>
        </w:tc>
        <w:tc>
          <w:tcPr>
            <w:tcW w:w="1028" w:type="dxa"/>
          </w:tcPr>
          <w:p w14:paraId="261629C8" w14:textId="051E1261"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156</w:t>
            </w:r>
          </w:p>
        </w:tc>
        <w:tc>
          <w:tcPr>
            <w:tcW w:w="1130" w:type="dxa"/>
            <w:shd w:val="clear" w:color="auto" w:fill="auto"/>
            <w:vAlign w:val="center"/>
            <w:hideMark/>
          </w:tcPr>
          <w:p w14:paraId="56C9D7BB" w14:textId="7E79EA15"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186612E7" w14:textId="3BE605A8" w:rsidR="00A960F0" w:rsidRPr="00CC3D1B" w:rsidRDefault="00A960F0" w:rsidP="00A960F0">
            <w:pPr>
              <w:spacing w:after="0" w:line="240" w:lineRule="auto"/>
              <w:rPr>
                <w:rFonts w:eastAsia="Times New Roman" w:cs="Calibri"/>
                <w:color w:val="000000"/>
                <w:szCs w:val="21"/>
                <w:lang w:val="fr-FR" w:eastAsia="fr-FR"/>
              </w:rPr>
            </w:pPr>
            <w:r w:rsidRPr="003F0944">
              <w:rPr>
                <w:rFonts w:eastAsia="Times New Roman" w:cs="Calibri"/>
                <w:color w:val="000000"/>
                <w:szCs w:val="21"/>
                <w:lang w:val="fr-FR" w:eastAsia="fr-FR"/>
              </w:rPr>
              <w:t>15</w:t>
            </w:r>
          </w:p>
        </w:tc>
        <w:tc>
          <w:tcPr>
            <w:tcW w:w="1585" w:type="dxa"/>
            <w:shd w:val="clear" w:color="auto" w:fill="auto"/>
            <w:noWrap/>
            <w:vAlign w:val="center"/>
          </w:tcPr>
          <w:p w14:paraId="1EEFE5F6" w14:textId="47809293"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7455D120" w14:textId="7BF37FF3" w:rsidR="00A960F0" w:rsidRPr="00CC3D1B" w:rsidRDefault="00A960F0" w:rsidP="00A960F0">
            <w:pPr>
              <w:spacing w:after="0" w:line="240" w:lineRule="auto"/>
              <w:jc w:val="center"/>
              <w:rPr>
                <w:rFonts w:eastAsia="Times New Roman" w:cs="Calibri"/>
                <w:color w:val="000000"/>
                <w:szCs w:val="21"/>
                <w:lang w:val="fr-FR" w:eastAsia="fr-FR"/>
              </w:rPr>
            </w:pPr>
          </w:p>
        </w:tc>
      </w:tr>
      <w:tr w:rsidR="00A960F0" w:rsidRPr="00CC3D1B" w14:paraId="5EA485F9" w14:textId="77777777" w:rsidTr="00CE34DB">
        <w:trPr>
          <w:trHeight w:val="578"/>
        </w:trPr>
        <w:tc>
          <w:tcPr>
            <w:tcW w:w="675" w:type="dxa"/>
            <w:shd w:val="clear" w:color="auto" w:fill="auto"/>
            <w:vAlign w:val="center"/>
            <w:hideMark/>
          </w:tcPr>
          <w:p w14:paraId="358A9950"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55</w:t>
            </w:r>
          </w:p>
        </w:tc>
        <w:tc>
          <w:tcPr>
            <w:tcW w:w="3254" w:type="dxa"/>
            <w:gridSpan w:val="2"/>
            <w:shd w:val="clear" w:color="auto" w:fill="auto"/>
            <w:vAlign w:val="center"/>
            <w:hideMark/>
          </w:tcPr>
          <w:p w14:paraId="21286DED"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270DEB1A" w14:textId="77777777"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7, IFADEM 2018 </w:t>
            </w:r>
          </w:p>
        </w:tc>
        <w:tc>
          <w:tcPr>
            <w:tcW w:w="1028" w:type="dxa"/>
          </w:tcPr>
          <w:p w14:paraId="2CB6B524" w14:textId="796CFCD4" w:rsidR="00A960F0" w:rsidRPr="00CC3D1B" w:rsidRDefault="00A960F0" w:rsidP="00A960F0">
            <w:pPr>
              <w:spacing w:after="0" w:line="240" w:lineRule="auto"/>
              <w:rPr>
                <w:rFonts w:eastAsia="Times New Roman" w:cs="Calibri"/>
                <w:color w:val="000000"/>
                <w:szCs w:val="21"/>
                <w:lang w:val="fr-FR" w:eastAsia="fr-FR"/>
              </w:rPr>
            </w:pPr>
            <w:r>
              <w:rPr>
                <w:rFonts w:eastAsia="Times New Roman" w:cs="Calibri"/>
                <w:color w:val="000000"/>
                <w:szCs w:val="21"/>
                <w:lang w:val="fr-FR" w:eastAsia="fr-FR"/>
              </w:rPr>
              <w:t>117</w:t>
            </w:r>
          </w:p>
        </w:tc>
        <w:tc>
          <w:tcPr>
            <w:tcW w:w="1130" w:type="dxa"/>
            <w:shd w:val="clear" w:color="auto" w:fill="auto"/>
            <w:vAlign w:val="center"/>
            <w:hideMark/>
          </w:tcPr>
          <w:p w14:paraId="5C00FB4B" w14:textId="3B4DA4C4" w:rsidR="00A960F0" w:rsidRPr="00CC3D1B" w:rsidRDefault="00A960F0" w:rsidP="00A960F0">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hideMark/>
          </w:tcPr>
          <w:p w14:paraId="2CB54497" w14:textId="3019641A" w:rsidR="00A960F0" w:rsidRPr="00CC3D1B" w:rsidRDefault="00A960F0" w:rsidP="00A960F0">
            <w:pPr>
              <w:spacing w:after="0" w:line="240" w:lineRule="auto"/>
              <w:rPr>
                <w:rFonts w:eastAsia="Times New Roman" w:cs="Calibri"/>
                <w:color w:val="000000"/>
                <w:szCs w:val="21"/>
                <w:lang w:val="fr-FR" w:eastAsia="fr-FR"/>
              </w:rPr>
            </w:pPr>
            <w:r w:rsidRPr="003F0944">
              <w:rPr>
                <w:rFonts w:eastAsia="Times New Roman" w:cs="Calibri"/>
                <w:color w:val="000000"/>
                <w:szCs w:val="21"/>
                <w:lang w:val="fr-FR" w:eastAsia="fr-FR"/>
              </w:rPr>
              <w:t>15</w:t>
            </w:r>
          </w:p>
        </w:tc>
        <w:tc>
          <w:tcPr>
            <w:tcW w:w="1585" w:type="dxa"/>
            <w:shd w:val="clear" w:color="auto" w:fill="auto"/>
            <w:noWrap/>
            <w:vAlign w:val="center"/>
          </w:tcPr>
          <w:p w14:paraId="41150E40" w14:textId="22B371E3" w:rsidR="00A960F0" w:rsidRPr="00CC3D1B" w:rsidRDefault="00A960F0" w:rsidP="00A960F0">
            <w:pPr>
              <w:spacing w:after="0" w:line="240" w:lineRule="auto"/>
              <w:jc w:val="center"/>
              <w:rPr>
                <w:rFonts w:eastAsia="Times New Roman" w:cs="Calibri"/>
                <w:color w:val="000000"/>
                <w:szCs w:val="21"/>
                <w:lang w:val="fr-FR" w:eastAsia="fr-FR"/>
              </w:rPr>
            </w:pPr>
          </w:p>
        </w:tc>
        <w:tc>
          <w:tcPr>
            <w:tcW w:w="1790" w:type="dxa"/>
            <w:shd w:val="clear" w:color="auto" w:fill="auto"/>
            <w:noWrap/>
            <w:vAlign w:val="center"/>
          </w:tcPr>
          <w:p w14:paraId="5FD08C55" w14:textId="2A83F0A3" w:rsidR="00A960F0" w:rsidRPr="00CC3D1B" w:rsidRDefault="00A960F0" w:rsidP="00A960F0">
            <w:pPr>
              <w:spacing w:after="0" w:line="240" w:lineRule="auto"/>
              <w:jc w:val="center"/>
              <w:rPr>
                <w:rFonts w:eastAsia="Times New Roman" w:cs="Calibri"/>
                <w:color w:val="000000"/>
                <w:szCs w:val="21"/>
                <w:lang w:val="fr-FR" w:eastAsia="fr-FR"/>
              </w:rPr>
            </w:pPr>
          </w:p>
        </w:tc>
      </w:tr>
      <w:tr w:rsidR="003E33C2" w:rsidRPr="00CC3D1B" w14:paraId="153E3CD6" w14:textId="77777777" w:rsidTr="00A960F0">
        <w:trPr>
          <w:trHeight w:val="173"/>
        </w:trPr>
        <w:tc>
          <w:tcPr>
            <w:tcW w:w="675" w:type="dxa"/>
            <w:shd w:val="clear" w:color="000000" w:fill="D6DCE4"/>
            <w:noWrap/>
            <w:vAlign w:val="bottom"/>
          </w:tcPr>
          <w:p w14:paraId="5A1DB38E" w14:textId="30CD2DD6" w:rsidR="003E33C2" w:rsidRPr="00CC3D1B" w:rsidRDefault="003E33C2" w:rsidP="000E47AA">
            <w:pPr>
              <w:spacing w:after="0" w:line="240" w:lineRule="auto"/>
              <w:rPr>
                <w:rFonts w:eastAsia="Times New Roman" w:cs="Calibri"/>
                <w:color w:val="000000"/>
                <w:szCs w:val="21"/>
                <w:lang w:val="fr-FR" w:eastAsia="fr-FR"/>
              </w:rPr>
            </w:pPr>
          </w:p>
        </w:tc>
        <w:tc>
          <w:tcPr>
            <w:tcW w:w="3254" w:type="dxa"/>
            <w:gridSpan w:val="2"/>
            <w:shd w:val="clear" w:color="FFFF00" w:fill="D6DCE4"/>
            <w:noWrap/>
            <w:vAlign w:val="bottom"/>
          </w:tcPr>
          <w:p w14:paraId="407E219B" w14:textId="02772B85" w:rsidR="003E33C2" w:rsidRPr="00CC3D1B" w:rsidRDefault="003E33C2" w:rsidP="000E47AA">
            <w:pPr>
              <w:spacing w:after="0" w:line="240" w:lineRule="auto"/>
              <w:rPr>
                <w:rFonts w:eastAsia="Times New Roman" w:cs="Calibri"/>
                <w:b/>
                <w:bCs/>
                <w:color w:val="000000"/>
                <w:szCs w:val="21"/>
                <w:lang w:val="fr-FR" w:eastAsia="fr-FR"/>
              </w:rPr>
            </w:pPr>
          </w:p>
        </w:tc>
        <w:tc>
          <w:tcPr>
            <w:tcW w:w="4375" w:type="dxa"/>
            <w:shd w:val="clear" w:color="FFFF00" w:fill="D6DCE4"/>
            <w:noWrap/>
            <w:vAlign w:val="bottom"/>
            <w:hideMark/>
          </w:tcPr>
          <w:p w14:paraId="41DC1B0A"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028" w:type="dxa"/>
            <w:shd w:val="clear" w:color="FFFF00" w:fill="D6DCE4"/>
          </w:tcPr>
          <w:p w14:paraId="2F33B664" w14:textId="77777777" w:rsidR="003E33C2" w:rsidRPr="00CC3D1B" w:rsidRDefault="003E33C2" w:rsidP="000E47AA">
            <w:pPr>
              <w:spacing w:after="0" w:line="240" w:lineRule="auto"/>
              <w:rPr>
                <w:rFonts w:eastAsia="Times New Roman" w:cs="Calibri"/>
                <w:color w:val="000000"/>
                <w:szCs w:val="21"/>
                <w:lang w:val="fr-FR" w:eastAsia="fr-FR"/>
              </w:rPr>
            </w:pPr>
          </w:p>
        </w:tc>
        <w:tc>
          <w:tcPr>
            <w:tcW w:w="1130" w:type="dxa"/>
            <w:shd w:val="clear" w:color="FFFF00" w:fill="D6DCE4"/>
            <w:noWrap/>
            <w:vAlign w:val="bottom"/>
            <w:hideMark/>
          </w:tcPr>
          <w:p w14:paraId="34061F68" w14:textId="784FF9EB"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309" w:type="dxa"/>
            <w:shd w:val="clear" w:color="FFFF00" w:fill="D6DCE4"/>
            <w:noWrap/>
            <w:vAlign w:val="bottom"/>
            <w:hideMark/>
          </w:tcPr>
          <w:p w14:paraId="69EFAB46" w14:textId="77777777" w:rsidR="003E33C2" w:rsidRPr="00CC3D1B" w:rsidRDefault="003E33C2"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585" w:type="dxa"/>
            <w:shd w:val="clear" w:color="FFFF00" w:fill="D6DCE4"/>
            <w:noWrap/>
            <w:vAlign w:val="bottom"/>
          </w:tcPr>
          <w:p w14:paraId="2A8A9C1C" w14:textId="192516BF" w:rsidR="003E33C2" w:rsidRPr="00CC3D1B" w:rsidRDefault="003E33C2" w:rsidP="000E47AA">
            <w:pPr>
              <w:spacing w:after="0" w:line="240" w:lineRule="auto"/>
              <w:rPr>
                <w:rFonts w:eastAsia="Times New Roman" w:cs="Calibri"/>
                <w:color w:val="000000"/>
                <w:szCs w:val="21"/>
                <w:lang w:val="fr-FR" w:eastAsia="fr-FR"/>
              </w:rPr>
            </w:pPr>
          </w:p>
        </w:tc>
        <w:tc>
          <w:tcPr>
            <w:tcW w:w="1790" w:type="dxa"/>
            <w:shd w:val="clear" w:color="FFFF00" w:fill="D6DCE4"/>
            <w:noWrap/>
            <w:vAlign w:val="bottom"/>
          </w:tcPr>
          <w:p w14:paraId="2293A56E" w14:textId="1DA9E0E3" w:rsidR="003E33C2" w:rsidRPr="00CC3D1B" w:rsidRDefault="003E33C2" w:rsidP="000E47AA">
            <w:pPr>
              <w:spacing w:after="0" w:line="240" w:lineRule="auto"/>
              <w:jc w:val="right"/>
              <w:rPr>
                <w:rFonts w:eastAsia="Times New Roman" w:cs="Calibri"/>
                <w:b/>
                <w:bCs/>
                <w:color w:val="000000"/>
                <w:szCs w:val="21"/>
                <w:lang w:val="fr-FR" w:eastAsia="fr-FR"/>
              </w:rPr>
            </w:pPr>
          </w:p>
        </w:tc>
      </w:tr>
      <w:bookmarkEnd w:id="167"/>
    </w:tbl>
    <w:p w14:paraId="0937EA97" w14:textId="77777777" w:rsidR="000E47AA" w:rsidRPr="00CC3D1B" w:rsidRDefault="000E47AA" w:rsidP="00CA4EE5">
      <w:pPr>
        <w:rPr>
          <w:rFonts w:cs="Arial"/>
          <w:szCs w:val="21"/>
        </w:rPr>
        <w:sectPr w:rsidR="000E47AA" w:rsidRPr="00CC3D1B" w:rsidSect="008F2E34">
          <w:pgSz w:w="16838" w:h="11906" w:orient="landscape"/>
          <w:pgMar w:top="1871" w:right="1418" w:bottom="1531" w:left="1418" w:header="709" w:footer="709" w:gutter="0"/>
          <w:cols w:space="708"/>
          <w:titlePg/>
          <w:docGrid w:linePitch="360"/>
        </w:sectPr>
      </w:pPr>
    </w:p>
    <w:p w14:paraId="3E768F6F" w14:textId="37BEA072" w:rsidR="00FB4DBA" w:rsidRPr="00CC3D1B" w:rsidRDefault="000E47AA" w:rsidP="000E47AA">
      <w:pPr>
        <w:tabs>
          <w:tab w:val="left" w:pos="1365"/>
        </w:tabs>
        <w:rPr>
          <w:lang w:val="fr-FR"/>
        </w:rPr>
      </w:pPr>
      <w:r w:rsidRPr="00CC3D1B">
        <w:lastRenderedPageBreak/>
        <w:tab/>
      </w:r>
    </w:p>
    <w:p w14:paraId="3C7F4BC0" w14:textId="2451B045" w:rsidR="005F2003" w:rsidRPr="00CC3D1B" w:rsidRDefault="005F2003" w:rsidP="00C72B94">
      <w:pPr>
        <w:pStyle w:val="Titre1"/>
        <w:numPr>
          <w:ilvl w:val="0"/>
          <w:numId w:val="5"/>
        </w:numPr>
      </w:pPr>
      <w:bookmarkStart w:id="168" w:name="_Toc174864020"/>
      <w:r w:rsidRPr="00CC3D1B">
        <w:t>Formulaires</w:t>
      </w:r>
      <w:bookmarkEnd w:id="168"/>
    </w:p>
    <w:p w14:paraId="6A9CA23A" w14:textId="77777777" w:rsidR="00FC5907" w:rsidRPr="00CC3D1B" w:rsidRDefault="00FC5907" w:rsidP="00FC5907">
      <w:pPr>
        <w:pStyle w:val="Titre2"/>
      </w:pPr>
      <w:bookmarkStart w:id="169" w:name="_Toc52268497"/>
      <w:bookmarkStart w:id="170" w:name="_Toc174864021"/>
      <w:r w:rsidRPr="00CC3D1B">
        <w:t>Fiche d’identification</w:t>
      </w:r>
      <w:bookmarkEnd w:id="169"/>
      <w:bookmarkEnd w:id="170"/>
    </w:p>
    <w:p w14:paraId="1608886E" w14:textId="77777777" w:rsidR="00FC5907" w:rsidRPr="00CC3D1B" w:rsidRDefault="00FC5907" w:rsidP="00FC5907">
      <w:pPr>
        <w:pStyle w:val="Titre3"/>
      </w:pPr>
      <w:bookmarkStart w:id="171" w:name="_Toc174864022"/>
      <w:bookmarkStart w:id="172" w:name="_Toc364253087"/>
      <w:bookmarkStart w:id="173" w:name="_Toc51592066"/>
      <w:bookmarkStart w:id="174" w:name="_Toc52268498"/>
      <w:r w:rsidRPr="00CC3D1B">
        <w:t>Personne physique</w:t>
      </w:r>
      <w:bookmarkEnd w:id="171"/>
      <w:r w:rsidRPr="00CC3D1B">
        <w:t xml:space="preserve"> </w:t>
      </w:r>
      <w:bookmarkEnd w:id="172"/>
      <w:bookmarkEnd w:id="173"/>
      <w:bookmarkEnd w:id="174"/>
    </w:p>
    <w:p w14:paraId="60669304" w14:textId="0377A522" w:rsidR="00FC5907" w:rsidRPr="00CC3D1B" w:rsidRDefault="00FC5907" w:rsidP="00FC5907">
      <w:pPr>
        <w:pStyle w:val="Corpsdetexte"/>
        <w:rPr>
          <w:rFonts w:ascii="Georgia" w:hAnsi="Georgia"/>
        </w:rPr>
      </w:pPr>
      <w:bookmarkStart w:id="175" w:name="_Hlk52268008"/>
      <w:r w:rsidRPr="00CC3D1B">
        <w:rPr>
          <w:rFonts w:ascii="Georgia" w:hAnsi="Georgia"/>
        </w:rPr>
        <w:t xml:space="preserve">Pour remplir la fiche, veuillez cliquer ici : </w:t>
      </w:r>
      <w:hyperlink r:id="rId37">
        <w:r w:rsidR="0092630F" w:rsidRPr="00CC3D1B">
          <w:rPr>
            <w:rStyle w:val="Lienhypertexte"/>
            <w:rFonts w:ascii="Georgia" w:hAnsi="Georgia"/>
          </w:rPr>
          <w:t>https://documentcloud.adobe.com/link/track?uri=urn:aaid:scds:US:412289af-39d0-4646-b070-5cfed3760aed</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602197" w:rsidRPr="00CC3D1B" w14:paraId="6963E9D3" w14:textId="77777777" w:rsidTr="00602197">
        <w:trPr>
          <w:trHeight w:val="5763"/>
        </w:trPr>
        <w:tc>
          <w:tcPr>
            <w:tcW w:w="8494" w:type="dxa"/>
            <w:gridSpan w:val="4"/>
            <w:tcBorders>
              <w:bottom w:val="single" w:sz="4" w:space="0" w:color="auto"/>
            </w:tcBorders>
            <w:shd w:val="clear" w:color="auto" w:fill="auto"/>
            <w:vAlign w:val="center"/>
          </w:tcPr>
          <w:p w14:paraId="5A22DCFD" w14:textId="77777777" w:rsidR="00FC5907" w:rsidRPr="00CC3D1B" w:rsidRDefault="00FC5907" w:rsidP="00602197">
            <w:pPr>
              <w:spacing w:after="200"/>
              <w:rPr>
                <w:sz w:val="18"/>
                <w:szCs w:val="18"/>
              </w:rPr>
            </w:pPr>
            <w:r w:rsidRPr="00CC3D1B">
              <w:rPr>
                <w:b/>
                <w:sz w:val="18"/>
                <w:szCs w:val="18"/>
                <w:u w:val="single"/>
              </w:rPr>
              <w:br w:type="page"/>
            </w:r>
            <w:r w:rsidRPr="00CC3D1B">
              <w:rPr>
                <w:b/>
              </w:rPr>
              <w:t>I. DONNÉES PERSONNELLES</w:t>
            </w:r>
          </w:p>
          <w:p w14:paraId="0684BC44" w14:textId="77777777" w:rsidR="00FC5907" w:rsidRPr="00CC3D1B" w:rsidRDefault="00FC5907" w:rsidP="00602197">
            <w:pPr>
              <w:spacing w:after="200"/>
              <w:rPr>
                <w:sz w:val="16"/>
                <w:szCs w:val="16"/>
              </w:rPr>
            </w:pPr>
            <w:r w:rsidRPr="00CC3D1B">
              <w:rPr>
                <w:b/>
                <w:sz w:val="16"/>
                <w:szCs w:val="16"/>
              </w:rPr>
              <w:t xml:space="preserve">NOM(S) DE FAMILLE </w:t>
            </w:r>
            <w:r w:rsidRPr="00CC3D1B">
              <w:rPr>
                <w:rStyle w:val="Appelnotedebasdep"/>
                <w:b/>
                <w:sz w:val="16"/>
                <w:szCs w:val="16"/>
              </w:rPr>
              <w:footnoteReference w:id="12"/>
            </w:r>
            <w:r w:rsidRPr="00CC3D1B">
              <w:rPr>
                <w:b/>
                <w:sz w:val="16"/>
                <w:szCs w:val="16"/>
              </w:rPr>
              <w:fldChar w:fldCharType="begin"/>
            </w:r>
            <w:r w:rsidRPr="00CC3D1B">
              <w:rPr>
                <w:b/>
                <w:sz w:val="16"/>
                <w:szCs w:val="16"/>
              </w:rPr>
              <w:instrText xml:space="preserve"> AUTOTEXT  " Zone de texte simple"  \* MERGEFORMAT </w:instrText>
            </w:r>
            <w:r w:rsidRPr="00CC3D1B">
              <w:rPr>
                <w:sz w:val="16"/>
                <w:szCs w:val="16"/>
              </w:rPr>
              <w:fldChar w:fldCharType="end"/>
            </w:r>
          </w:p>
          <w:p w14:paraId="2D3734D3" w14:textId="77777777" w:rsidR="00FC5907" w:rsidRPr="00CC3D1B" w:rsidRDefault="00FC5907" w:rsidP="00602197">
            <w:pPr>
              <w:spacing w:after="200"/>
              <w:rPr>
                <w:sz w:val="16"/>
                <w:szCs w:val="16"/>
              </w:rPr>
            </w:pPr>
            <w:r w:rsidRPr="00CC3D1B">
              <w:rPr>
                <w:b/>
                <w:sz w:val="16"/>
                <w:szCs w:val="16"/>
              </w:rPr>
              <w:t xml:space="preserve">PRÉNOM(S) </w:t>
            </w:r>
          </w:p>
          <w:p w14:paraId="39F25E5E" w14:textId="77777777" w:rsidR="00FC5907" w:rsidRPr="00CC3D1B" w:rsidRDefault="00FC5907" w:rsidP="00602197">
            <w:pPr>
              <w:spacing w:after="200"/>
              <w:rPr>
                <w:b/>
                <w:sz w:val="16"/>
                <w:szCs w:val="16"/>
              </w:rPr>
            </w:pPr>
            <w:r w:rsidRPr="00CC3D1B">
              <w:rPr>
                <w:b/>
                <w:sz w:val="16"/>
                <w:szCs w:val="16"/>
              </w:rPr>
              <w:t>DATE DE NAISSANCE</w:t>
            </w:r>
          </w:p>
          <w:p w14:paraId="221AFC37" w14:textId="77777777" w:rsidR="00FC5907" w:rsidRPr="00CC3D1B" w:rsidRDefault="00FC5907" w:rsidP="00602197">
            <w:pPr>
              <w:spacing w:after="200"/>
              <w:rPr>
                <w:sz w:val="16"/>
                <w:szCs w:val="16"/>
              </w:rPr>
            </w:pPr>
            <w:r w:rsidRPr="00CC3D1B">
              <w:rPr>
                <w:sz w:val="16"/>
                <w:szCs w:val="16"/>
              </w:rPr>
              <w:tab/>
            </w:r>
            <w:r w:rsidRPr="00CC3D1B">
              <w:rPr>
                <w:b/>
                <w:sz w:val="16"/>
                <w:szCs w:val="16"/>
              </w:rPr>
              <w:t>JJ</w:t>
            </w:r>
            <w:r w:rsidRPr="00CC3D1B">
              <w:rPr>
                <w:b/>
                <w:sz w:val="16"/>
                <w:szCs w:val="16"/>
              </w:rPr>
              <w:tab/>
              <w:t xml:space="preserve">    MM   AAAA</w:t>
            </w:r>
          </w:p>
          <w:p w14:paraId="004A8913" w14:textId="77777777" w:rsidR="00FC5907" w:rsidRPr="00CC3D1B" w:rsidRDefault="00FC5907" w:rsidP="00602197">
            <w:pPr>
              <w:spacing w:after="200"/>
              <w:rPr>
                <w:sz w:val="16"/>
                <w:szCs w:val="16"/>
              </w:rPr>
            </w:pPr>
            <w:r w:rsidRPr="00CC3D1B">
              <w:rPr>
                <w:b/>
                <w:sz w:val="16"/>
                <w:szCs w:val="16"/>
              </w:rPr>
              <w:t>LIEU DE NAISSANCE</w:t>
            </w:r>
            <w:r w:rsidRPr="00CC3D1B">
              <w:rPr>
                <w:b/>
                <w:sz w:val="16"/>
                <w:szCs w:val="16"/>
              </w:rPr>
              <w:tab/>
            </w:r>
            <w:r w:rsidRPr="00CC3D1B">
              <w:rPr>
                <w:b/>
                <w:sz w:val="16"/>
                <w:szCs w:val="16"/>
              </w:rPr>
              <w:tab/>
              <w:t>PAYS DE NAISSANCE</w:t>
            </w:r>
            <w:r w:rsidRPr="00CC3D1B">
              <w:rPr>
                <w:b/>
                <w:sz w:val="16"/>
                <w:szCs w:val="16"/>
              </w:rPr>
              <w:br/>
              <w:t>(VILLE, VILLAGE)</w:t>
            </w:r>
          </w:p>
          <w:p w14:paraId="46794F21" w14:textId="77777777" w:rsidR="00FC5907" w:rsidRPr="00CC3D1B" w:rsidRDefault="00FC5907" w:rsidP="00602197">
            <w:pPr>
              <w:spacing w:after="200"/>
              <w:rPr>
                <w:b/>
                <w:sz w:val="16"/>
                <w:szCs w:val="16"/>
              </w:rPr>
            </w:pPr>
            <w:r w:rsidRPr="00CC3D1B">
              <w:rPr>
                <w:b/>
                <w:sz w:val="16"/>
                <w:szCs w:val="16"/>
              </w:rPr>
              <w:t>TYPE DE DOCUMENT D'IDENTITÉ</w:t>
            </w:r>
            <w:r w:rsidRPr="00CC3D1B">
              <w:rPr>
                <w:b/>
                <w:sz w:val="16"/>
                <w:szCs w:val="16"/>
              </w:rPr>
              <w:br/>
            </w:r>
            <w:r w:rsidRPr="00CC3D1B">
              <w:rPr>
                <w:b/>
                <w:sz w:val="16"/>
                <w:szCs w:val="16"/>
              </w:rPr>
              <w:tab/>
              <w:t>CARTE D'IDENTITÉ</w:t>
            </w:r>
            <w:r w:rsidRPr="00CC3D1B">
              <w:rPr>
                <w:b/>
                <w:sz w:val="16"/>
                <w:szCs w:val="16"/>
              </w:rPr>
              <w:tab/>
              <w:t>PASSEPORT</w:t>
            </w:r>
            <w:r w:rsidRPr="00CC3D1B">
              <w:rPr>
                <w:b/>
                <w:sz w:val="16"/>
                <w:szCs w:val="16"/>
              </w:rPr>
              <w:tab/>
              <w:t>PERMIS DE CONDUIRE</w:t>
            </w:r>
            <w:r w:rsidRPr="00CC3D1B">
              <w:rPr>
                <w:rStyle w:val="Appelnotedebasdep"/>
                <w:b/>
                <w:sz w:val="16"/>
                <w:szCs w:val="16"/>
              </w:rPr>
              <w:footnoteReference w:id="13"/>
            </w:r>
            <w:r w:rsidRPr="00CC3D1B">
              <w:rPr>
                <w:b/>
                <w:sz w:val="16"/>
                <w:szCs w:val="16"/>
              </w:rPr>
              <w:tab/>
            </w:r>
            <w:r w:rsidRPr="00CC3D1B">
              <w:rPr>
                <w:b/>
                <w:sz w:val="16"/>
                <w:szCs w:val="16"/>
              </w:rPr>
              <w:tab/>
              <w:t>AUTRE</w:t>
            </w:r>
            <w:r w:rsidRPr="00CC3D1B">
              <w:rPr>
                <w:rStyle w:val="Appelnotedebasdep"/>
                <w:b/>
                <w:sz w:val="16"/>
                <w:szCs w:val="16"/>
              </w:rPr>
              <w:footnoteReference w:id="14"/>
            </w:r>
          </w:p>
          <w:p w14:paraId="36DD8BCB" w14:textId="77777777" w:rsidR="00FC5907" w:rsidRPr="00CC3D1B" w:rsidRDefault="00FC5907" w:rsidP="00602197">
            <w:pPr>
              <w:spacing w:after="200"/>
              <w:rPr>
                <w:sz w:val="16"/>
                <w:szCs w:val="16"/>
              </w:rPr>
            </w:pPr>
            <w:r w:rsidRPr="00CC3D1B">
              <w:rPr>
                <w:b/>
                <w:sz w:val="16"/>
                <w:szCs w:val="16"/>
              </w:rPr>
              <w:t>PAYS ÉMETTEUR</w:t>
            </w:r>
          </w:p>
          <w:p w14:paraId="6C48B4B3" w14:textId="77777777" w:rsidR="00FC5907" w:rsidRPr="00CC3D1B" w:rsidRDefault="00FC5907" w:rsidP="00602197">
            <w:pPr>
              <w:spacing w:after="200"/>
              <w:rPr>
                <w:sz w:val="16"/>
                <w:szCs w:val="16"/>
              </w:rPr>
            </w:pPr>
            <w:r w:rsidRPr="00CC3D1B">
              <w:rPr>
                <w:b/>
                <w:sz w:val="16"/>
                <w:szCs w:val="16"/>
              </w:rPr>
              <w:t>NUMÉRO DE DOCUMENT D'IDENTITÉ</w:t>
            </w:r>
          </w:p>
          <w:p w14:paraId="3C491B95" w14:textId="77777777" w:rsidR="00FC5907" w:rsidRPr="00CC3D1B" w:rsidRDefault="00FC5907" w:rsidP="00602197">
            <w:pPr>
              <w:spacing w:after="200"/>
              <w:rPr>
                <w:sz w:val="16"/>
                <w:szCs w:val="16"/>
              </w:rPr>
            </w:pPr>
            <w:r w:rsidRPr="00CC3D1B">
              <w:rPr>
                <w:b/>
                <w:sz w:val="16"/>
                <w:szCs w:val="16"/>
              </w:rPr>
              <w:t>NUMÉRO D'IDENTIFICATION PERSONNEL</w:t>
            </w:r>
            <w:r w:rsidRPr="00CC3D1B">
              <w:rPr>
                <w:rStyle w:val="Appelnotedebasdep"/>
                <w:b/>
                <w:sz w:val="16"/>
                <w:szCs w:val="16"/>
              </w:rPr>
              <w:footnoteReference w:id="15"/>
            </w:r>
          </w:p>
          <w:p w14:paraId="5BB3F3FA" w14:textId="77777777" w:rsidR="00FC5907" w:rsidRPr="00CC3D1B" w:rsidRDefault="00FC5907" w:rsidP="00602197">
            <w:pPr>
              <w:spacing w:after="200"/>
              <w:rPr>
                <w:b/>
                <w:sz w:val="16"/>
                <w:szCs w:val="16"/>
              </w:rPr>
            </w:pPr>
            <w:r w:rsidRPr="00CC3D1B">
              <w:rPr>
                <w:b/>
                <w:sz w:val="16"/>
                <w:szCs w:val="16"/>
              </w:rPr>
              <w:t xml:space="preserve">ADRESSE PRIVÉE </w:t>
            </w:r>
            <w:r w:rsidRPr="00CC3D1B">
              <w:rPr>
                <w:b/>
                <w:sz w:val="16"/>
                <w:szCs w:val="16"/>
              </w:rPr>
              <w:br/>
              <w:t>PERMANENTE</w:t>
            </w:r>
          </w:p>
          <w:p w14:paraId="21A39749" w14:textId="77777777" w:rsidR="00FC5907" w:rsidRPr="00CC3D1B" w:rsidRDefault="00FC5907" w:rsidP="00602197">
            <w:pPr>
              <w:spacing w:after="200"/>
              <w:rPr>
                <w:b/>
                <w:sz w:val="16"/>
                <w:szCs w:val="16"/>
              </w:rPr>
            </w:pPr>
            <w:r w:rsidRPr="00CC3D1B">
              <w:rPr>
                <w:b/>
                <w:sz w:val="16"/>
                <w:szCs w:val="16"/>
              </w:rPr>
              <w:t>CODE POSTAL</w:t>
            </w:r>
            <w:r w:rsidRPr="00CC3D1B">
              <w:rPr>
                <w:b/>
                <w:sz w:val="16"/>
                <w:szCs w:val="16"/>
              </w:rPr>
              <w:tab/>
            </w:r>
            <w:r w:rsidRPr="00CC3D1B">
              <w:rPr>
                <w:b/>
                <w:sz w:val="16"/>
                <w:szCs w:val="16"/>
              </w:rPr>
              <w:tab/>
            </w:r>
            <w:r w:rsidRPr="00CC3D1B">
              <w:rPr>
                <w:b/>
                <w:sz w:val="16"/>
                <w:szCs w:val="16"/>
              </w:rPr>
              <w:tab/>
              <w:t>BOITE POSTALE</w:t>
            </w:r>
            <w:r w:rsidRPr="00CC3D1B">
              <w:rPr>
                <w:b/>
                <w:sz w:val="16"/>
                <w:szCs w:val="16"/>
              </w:rPr>
              <w:tab/>
            </w:r>
            <w:r w:rsidRPr="00CC3D1B">
              <w:rPr>
                <w:b/>
                <w:sz w:val="16"/>
                <w:szCs w:val="16"/>
              </w:rPr>
              <w:tab/>
            </w:r>
            <w:r w:rsidRPr="00CC3D1B">
              <w:rPr>
                <w:b/>
                <w:sz w:val="16"/>
                <w:szCs w:val="16"/>
              </w:rPr>
              <w:tab/>
            </w:r>
            <w:r w:rsidRPr="00CC3D1B">
              <w:rPr>
                <w:b/>
                <w:sz w:val="16"/>
                <w:szCs w:val="16"/>
              </w:rPr>
              <w:tab/>
              <w:t>VILLE</w:t>
            </w:r>
          </w:p>
          <w:p w14:paraId="1BEFA0B7" w14:textId="77777777" w:rsidR="00FC5907" w:rsidRPr="00CC3D1B" w:rsidRDefault="00FC5907" w:rsidP="00602197">
            <w:pPr>
              <w:spacing w:after="200"/>
              <w:rPr>
                <w:b/>
                <w:sz w:val="16"/>
                <w:szCs w:val="16"/>
              </w:rPr>
            </w:pPr>
            <w:r w:rsidRPr="00CC3D1B">
              <w:rPr>
                <w:b/>
                <w:sz w:val="16"/>
                <w:szCs w:val="16"/>
              </w:rPr>
              <w:t xml:space="preserve">RÉGION </w:t>
            </w:r>
            <w:r w:rsidRPr="00CC3D1B">
              <w:rPr>
                <w:rStyle w:val="Appelnotedebasdep"/>
                <w:b/>
                <w:sz w:val="16"/>
                <w:szCs w:val="16"/>
              </w:rPr>
              <w:footnoteReference w:id="16"/>
            </w:r>
            <w:r w:rsidRPr="00CC3D1B">
              <w:rPr>
                <w:b/>
                <w:sz w:val="16"/>
                <w:szCs w:val="16"/>
              </w:rPr>
              <w:tab/>
            </w:r>
            <w:r w:rsidRPr="00CC3D1B">
              <w:rPr>
                <w:b/>
                <w:sz w:val="16"/>
                <w:szCs w:val="16"/>
              </w:rPr>
              <w:tab/>
            </w:r>
            <w:r w:rsidRPr="00CC3D1B">
              <w:rPr>
                <w:b/>
                <w:sz w:val="16"/>
                <w:szCs w:val="16"/>
              </w:rPr>
              <w:tab/>
            </w:r>
            <w:r w:rsidRPr="00CC3D1B">
              <w:rPr>
                <w:b/>
                <w:sz w:val="16"/>
                <w:szCs w:val="16"/>
              </w:rPr>
              <w:tab/>
            </w:r>
            <w:r w:rsidRPr="00CC3D1B">
              <w:rPr>
                <w:b/>
                <w:sz w:val="16"/>
                <w:szCs w:val="16"/>
              </w:rPr>
              <w:tab/>
            </w:r>
            <w:r w:rsidRPr="00CC3D1B">
              <w:rPr>
                <w:b/>
                <w:sz w:val="16"/>
                <w:szCs w:val="16"/>
              </w:rPr>
              <w:tab/>
              <w:t>PAYS</w:t>
            </w:r>
          </w:p>
          <w:p w14:paraId="52F5541C" w14:textId="77777777" w:rsidR="00FC5907" w:rsidRPr="00CC3D1B" w:rsidRDefault="00FC5907" w:rsidP="00602197">
            <w:pPr>
              <w:spacing w:after="200"/>
              <w:rPr>
                <w:b/>
                <w:sz w:val="16"/>
                <w:szCs w:val="16"/>
              </w:rPr>
            </w:pPr>
            <w:r w:rsidRPr="00CC3D1B">
              <w:rPr>
                <w:b/>
                <w:sz w:val="16"/>
                <w:szCs w:val="16"/>
              </w:rPr>
              <w:t>TÉLÉPHONE PRIVÉ</w:t>
            </w:r>
          </w:p>
          <w:p w14:paraId="28A8A8E4" w14:textId="77777777" w:rsidR="00FC5907" w:rsidRPr="00CC3D1B" w:rsidRDefault="00FC5907" w:rsidP="00602197">
            <w:pPr>
              <w:spacing w:after="200"/>
              <w:rPr>
                <w:b/>
                <w:sz w:val="18"/>
                <w:szCs w:val="18"/>
                <w:u w:val="single"/>
              </w:rPr>
            </w:pPr>
            <w:r w:rsidRPr="00CC3D1B">
              <w:rPr>
                <w:b/>
                <w:sz w:val="16"/>
                <w:szCs w:val="16"/>
              </w:rPr>
              <w:t>COURRIEL PRIVÉ</w:t>
            </w:r>
          </w:p>
        </w:tc>
      </w:tr>
      <w:tr w:rsidR="00602197" w:rsidRPr="00CC3D1B" w14:paraId="065A64A8" w14:textId="77777777" w:rsidTr="00602197">
        <w:trPr>
          <w:trHeight w:val="493"/>
        </w:trPr>
        <w:tc>
          <w:tcPr>
            <w:tcW w:w="4378" w:type="dxa"/>
            <w:gridSpan w:val="2"/>
            <w:tcBorders>
              <w:top w:val="single" w:sz="4" w:space="0" w:color="auto"/>
            </w:tcBorders>
            <w:shd w:val="clear" w:color="auto" w:fill="auto"/>
            <w:vAlign w:val="center"/>
          </w:tcPr>
          <w:p w14:paraId="390E29EE" w14:textId="77777777" w:rsidR="00FC5907" w:rsidRPr="00CC3D1B" w:rsidRDefault="00FC5907" w:rsidP="00602197">
            <w:pPr>
              <w:spacing w:after="200"/>
              <w:rPr>
                <w:b/>
                <w:bCs/>
                <w:sz w:val="18"/>
                <w:szCs w:val="18"/>
              </w:rPr>
            </w:pPr>
            <w:r w:rsidRPr="00CC3D1B">
              <w:rPr>
                <w:b/>
              </w:rPr>
              <w:t>II. DONNÉES COMMERCIALES</w:t>
            </w:r>
            <w:r w:rsidRPr="00CC3D1B">
              <w:rPr>
                <w:b/>
                <w:sz w:val="18"/>
                <w:szCs w:val="18"/>
              </w:rPr>
              <w:tab/>
            </w:r>
          </w:p>
        </w:tc>
        <w:tc>
          <w:tcPr>
            <w:tcW w:w="4116" w:type="dxa"/>
            <w:gridSpan w:val="2"/>
            <w:tcBorders>
              <w:top w:val="single" w:sz="4" w:space="0" w:color="auto"/>
            </w:tcBorders>
            <w:shd w:val="clear" w:color="auto" w:fill="auto"/>
          </w:tcPr>
          <w:p w14:paraId="6F6B66FA" w14:textId="77777777" w:rsidR="00FC5907" w:rsidRPr="00CC3D1B" w:rsidRDefault="00FC5907" w:rsidP="00267BB5">
            <w:pPr>
              <w:rPr>
                <w:sz w:val="18"/>
                <w:szCs w:val="18"/>
                <w:u w:val="single"/>
              </w:rPr>
            </w:pPr>
            <w:r w:rsidRPr="00CC3D1B">
              <w:rPr>
                <w:sz w:val="18"/>
                <w:szCs w:val="18"/>
              </w:rPr>
              <w:t>Si OUI, veuillez fournir vos données commerciales et joindre des copies des justificatifs officiels.</w:t>
            </w:r>
          </w:p>
        </w:tc>
      </w:tr>
      <w:tr w:rsidR="00602197" w:rsidRPr="00CC3D1B" w14:paraId="7E84A008" w14:textId="77777777" w:rsidTr="00602197">
        <w:trPr>
          <w:trHeight w:val="2330"/>
        </w:trPr>
        <w:tc>
          <w:tcPr>
            <w:tcW w:w="2426" w:type="dxa"/>
            <w:tcBorders>
              <w:top w:val="single" w:sz="4" w:space="0" w:color="auto"/>
              <w:bottom w:val="single" w:sz="4" w:space="0" w:color="auto"/>
              <w:right w:val="single" w:sz="4" w:space="0" w:color="auto"/>
            </w:tcBorders>
            <w:shd w:val="clear" w:color="auto" w:fill="auto"/>
          </w:tcPr>
          <w:p w14:paraId="54D440CB" w14:textId="77777777" w:rsidR="00FC5907" w:rsidRPr="00CC3D1B" w:rsidRDefault="00FC5907" w:rsidP="00602197">
            <w:pPr>
              <w:spacing w:after="200"/>
              <w:rPr>
                <w:bCs/>
                <w:sz w:val="16"/>
                <w:szCs w:val="16"/>
              </w:rPr>
            </w:pPr>
            <w:r w:rsidRPr="00CC3D1B">
              <w:rPr>
                <w:bCs/>
                <w:sz w:val="16"/>
                <w:szCs w:val="16"/>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CC3D1B">
              <w:rPr>
                <w:bCs/>
                <w:sz w:val="16"/>
                <w:szCs w:val="16"/>
              </w:rPr>
              <w:t>l'UE?</w:t>
            </w:r>
            <w:proofErr w:type="gramEnd"/>
          </w:p>
          <w:p w14:paraId="6DC69BB0" w14:textId="77777777" w:rsidR="00FC5907" w:rsidRPr="00CC3D1B" w:rsidRDefault="00FC5907" w:rsidP="00602197">
            <w:pPr>
              <w:tabs>
                <w:tab w:val="left" w:pos="426"/>
                <w:tab w:val="left" w:pos="1276"/>
              </w:tabs>
              <w:spacing w:after="200"/>
              <w:rPr>
                <w:b/>
                <w:sz w:val="18"/>
                <w:szCs w:val="18"/>
              </w:rPr>
            </w:pPr>
            <w:r w:rsidRPr="00CC3D1B">
              <w:rPr>
                <w:b/>
                <w:sz w:val="16"/>
                <w:szCs w:val="16"/>
              </w:rPr>
              <w:tab/>
              <w:t>OUI</w:t>
            </w:r>
            <w:r w:rsidRPr="00CC3D1B">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774F9703" w14:textId="77777777" w:rsidR="00FC5907" w:rsidRPr="00CC3D1B" w:rsidRDefault="00FC5907" w:rsidP="00602197">
            <w:pPr>
              <w:spacing w:before="120" w:after="120"/>
              <w:rPr>
                <w:b/>
                <w:sz w:val="16"/>
                <w:szCs w:val="16"/>
              </w:rPr>
            </w:pPr>
            <w:r w:rsidRPr="00CC3D1B">
              <w:rPr>
                <w:b/>
                <w:sz w:val="16"/>
                <w:szCs w:val="16"/>
              </w:rPr>
              <w:t xml:space="preserve">NOM DE </w:t>
            </w:r>
            <w:r w:rsidRPr="00CC3D1B">
              <w:rPr>
                <w:b/>
                <w:sz w:val="16"/>
                <w:szCs w:val="16"/>
              </w:rPr>
              <w:br/>
              <w:t>L'ENTREPRISE</w:t>
            </w:r>
            <w:r w:rsidRPr="00CC3D1B">
              <w:rPr>
                <w:b/>
                <w:sz w:val="16"/>
                <w:szCs w:val="16"/>
              </w:rPr>
              <w:br/>
              <w:t>(le cas échéant)</w:t>
            </w:r>
          </w:p>
          <w:p w14:paraId="43613378" w14:textId="77777777" w:rsidR="00FC5907" w:rsidRPr="00CC3D1B" w:rsidRDefault="00FC5907" w:rsidP="00602197">
            <w:pPr>
              <w:spacing w:before="120" w:after="120"/>
              <w:rPr>
                <w:b/>
                <w:sz w:val="16"/>
                <w:szCs w:val="16"/>
              </w:rPr>
            </w:pPr>
            <w:r w:rsidRPr="00CC3D1B">
              <w:rPr>
                <w:b/>
                <w:sz w:val="16"/>
                <w:szCs w:val="16"/>
              </w:rPr>
              <w:t>NUMÉRO DE TVA</w:t>
            </w:r>
          </w:p>
          <w:p w14:paraId="0300534C" w14:textId="77777777" w:rsidR="00FC5907" w:rsidRPr="00CC3D1B" w:rsidRDefault="00FC5907" w:rsidP="00602197">
            <w:pPr>
              <w:spacing w:before="120" w:after="120"/>
              <w:rPr>
                <w:b/>
                <w:sz w:val="16"/>
                <w:szCs w:val="16"/>
              </w:rPr>
            </w:pPr>
            <w:r w:rsidRPr="00CC3D1B">
              <w:rPr>
                <w:b/>
                <w:sz w:val="16"/>
                <w:szCs w:val="16"/>
              </w:rPr>
              <w:t>NUMÉRO D'ENREGISTREMENT</w:t>
            </w:r>
          </w:p>
          <w:p w14:paraId="3E882FC6" w14:textId="77777777" w:rsidR="00FC5907" w:rsidRPr="00CC3D1B" w:rsidRDefault="00FC5907" w:rsidP="00602197">
            <w:pPr>
              <w:spacing w:before="120" w:after="120"/>
              <w:rPr>
                <w:b/>
                <w:sz w:val="18"/>
                <w:szCs w:val="18"/>
              </w:rPr>
            </w:pPr>
            <w:r w:rsidRPr="00CC3D1B">
              <w:rPr>
                <w:b/>
                <w:sz w:val="16"/>
                <w:szCs w:val="16"/>
              </w:rPr>
              <w:t>LIEU DE</w:t>
            </w:r>
            <w:r w:rsidRPr="00CC3D1B">
              <w:rPr>
                <w:b/>
                <w:sz w:val="16"/>
                <w:szCs w:val="16"/>
              </w:rPr>
              <w:br/>
              <w:t>L'ENREGISTREMENT VILLE</w:t>
            </w:r>
            <w:r w:rsidRPr="00CC3D1B">
              <w:rPr>
                <w:b/>
                <w:sz w:val="16"/>
                <w:szCs w:val="16"/>
              </w:rPr>
              <w:br/>
            </w:r>
            <w:r w:rsidRPr="00CC3D1B">
              <w:rPr>
                <w:b/>
                <w:sz w:val="16"/>
                <w:szCs w:val="16"/>
              </w:rPr>
              <w:tab/>
            </w:r>
            <w:r w:rsidRPr="00CC3D1B">
              <w:rPr>
                <w:b/>
                <w:sz w:val="16"/>
                <w:szCs w:val="16"/>
              </w:rPr>
              <w:tab/>
            </w:r>
            <w:r w:rsidRPr="00CC3D1B">
              <w:rPr>
                <w:b/>
                <w:sz w:val="16"/>
                <w:szCs w:val="16"/>
              </w:rPr>
              <w:tab/>
              <w:t>PAYS</w:t>
            </w:r>
            <w:r w:rsidRPr="00CC3D1B">
              <w:rPr>
                <w:b/>
                <w:sz w:val="16"/>
                <w:szCs w:val="16"/>
              </w:rPr>
              <w:tab/>
            </w:r>
          </w:p>
        </w:tc>
        <w:tc>
          <w:tcPr>
            <w:tcW w:w="3153" w:type="dxa"/>
            <w:tcBorders>
              <w:top w:val="single" w:sz="4" w:space="0" w:color="auto"/>
              <w:bottom w:val="single" w:sz="4" w:space="0" w:color="auto"/>
            </w:tcBorders>
            <w:shd w:val="clear" w:color="auto" w:fill="auto"/>
          </w:tcPr>
          <w:p w14:paraId="099D9C5F" w14:textId="77777777" w:rsidR="00FC5907" w:rsidRPr="00CC3D1B" w:rsidRDefault="00FC5907" w:rsidP="00602197">
            <w:pPr>
              <w:tabs>
                <w:tab w:val="left" w:pos="2983"/>
              </w:tabs>
              <w:spacing w:after="200"/>
              <w:rPr>
                <w:b/>
                <w:sz w:val="18"/>
                <w:szCs w:val="18"/>
              </w:rPr>
            </w:pPr>
          </w:p>
        </w:tc>
      </w:tr>
      <w:tr w:rsidR="00602197" w:rsidRPr="00CC3D1B" w14:paraId="6167E12C" w14:textId="77777777" w:rsidTr="00C406D8">
        <w:trPr>
          <w:trHeight w:val="70"/>
        </w:trPr>
        <w:tc>
          <w:tcPr>
            <w:tcW w:w="2426" w:type="dxa"/>
            <w:tcBorders>
              <w:top w:val="single" w:sz="4" w:space="0" w:color="auto"/>
              <w:right w:val="single" w:sz="4" w:space="0" w:color="auto"/>
            </w:tcBorders>
            <w:shd w:val="clear" w:color="auto" w:fill="auto"/>
          </w:tcPr>
          <w:p w14:paraId="40FC4399" w14:textId="77777777" w:rsidR="00FC5907" w:rsidRPr="00CC3D1B" w:rsidRDefault="00FC5907" w:rsidP="00602197">
            <w:pPr>
              <w:spacing w:before="120" w:after="120"/>
              <w:rPr>
                <w:bCs/>
                <w:sz w:val="16"/>
                <w:szCs w:val="16"/>
              </w:rPr>
            </w:pPr>
            <w:r w:rsidRPr="00CC3D1B">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28BA259E" w14:textId="77777777" w:rsidR="00FC5907" w:rsidRPr="00CC3D1B" w:rsidRDefault="00FC5907" w:rsidP="00602197">
            <w:pPr>
              <w:spacing w:before="120" w:after="120"/>
              <w:rPr>
                <w:b/>
                <w:sz w:val="16"/>
                <w:szCs w:val="16"/>
              </w:rPr>
            </w:pPr>
            <w:r w:rsidRPr="00CC3D1B">
              <w:rPr>
                <w:b/>
                <w:sz w:val="16"/>
                <w:szCs w:val="16"/>
              </w:rPr>
              <w:t>SIGNATURE</w:t>
            </w:r>
          </w:p>
        </w:tc>
        <w:tc>
          <w:tcPr>
            <w:tcW w:w="3153" w:type="dxa"/>
            <w:tcBorders>
              <w:top w:val="single" w:sz="4" w:space="0" w:color="auto"/>
              <w:left w:val="nil"/>
              <w:bottom w:val="single" w:sz="4" w:space="0" w:color="auto"/>
            </w:tcBorders>
            <w:shd w:val="clear" w:color="auto" w:fill="auto"/>
          </w:tcPr>
          <w:p w14:paraId="0841DA7F" w14:textId="77777777" w:rsidR="00FC5907" w:rsidRPr="00CC3D1B" w:rsidRDefault="00FC5907" w:rsidP="00602197">
            <w:pPr>
              <w:tabs>
                <w:tab w:val="left" w:pos="2983"/>
              </w:tabs>
              <w:rPr>
                <w:b/>
                <w:sz w:val="18"/>
                <w:szCs w:val="18"/>
              </w:rPr>
            </w:pPr>
          </w:p>
        </w:tc>
      </w:tr>
    </w:tbl>
    <w:p w14:paraId="6936472C" w14:textId="77777777" w:rsidR="00FC5907" w:rsidRPr="00CC3D1B" w:rsidRDefault="00FC5907" w:rsidP="00FC5907">
      <w:pPr>
        <w:pStyle w:val="Titre3"/>
        <w:rPr>
          <w:lang w:val="fr-BE"/>
        </w:rPr>
      </w:pPr>
      <w:bookmarkStart w:id="176" w:name="_Toc51592067"/>
      <w:bookmarkStart w:id="177" w:name="_Toc52268499"/>
      <w:bookmarkStart w:id="178" w:name="_Toc174864023"/>
      <w:bookmarkEnd w:id="175"/>
      <w:r w:rsidRPr="00CC3D1B">
        <w:rPr>
          <w:lang w:val="fr-BE"/>
        </w:rPr>
        <w:t>Entité de droit privé/public ayant une forme juridique</w:t>
      </w:r>
      <w:bookmarkEnd w:id="176"/>
      <w:bookmarkEnd w:id="177"/>
      <w:bookmarkEnd w:id="178"/>
    </w:p>
    <w:p w14:paraId="62555C4B" w14:textId="364387B4" w:rsidR="00FC5907" w:rsidRPr="00CC3D1B" w:rsidRDefault="00FC5907" w:rsidP="00FC5907">
      <w:bookmarkStart w:id="179" w:name="_Hlk52268009"/>
      <w:r w:rsidRPr="00CC3D1B">
        <w:t xml:space="preserve">Pour remplir la fiche, veuillez cliquer ici : </w:t>
      </w:r>
      <w:hyperlink r:id="rId38">
        <w:r w:rsidR="00EA26BB" w:rsidRPr="00CC3D1B">
          <w:rPr>
            <w:rStyle w:val="Lienhypertexte"/>
          </w:rPr>
          <w:t>https://documentcloud.adobe.com/link/track?uri=urn:aaid:scds:US:3b918624-1fb2-4708-9199-e591dcdfe19b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602197" w:rsidRPr="00CC3D1B" w14:paraId="2DAE01A3" w14:textId="77777777" w:rsidTr="00C406D8">
        <w:trPr>
          <w:trHeight w:val="6414"/>
        </w:trPr>
        <w:tc>
          <w:tcPr>
            <w:tcW w:w="8494" w:type="dxa"/>
            <w:gridSpan w:val="2"/>
            <w:tcBorders>
              <w:bottom w:val="single" w:sz="4" w:space="0" w:color="auto"/>
            </w:tcBorders>
            <w:shd w:val="clear" w:color="auto" w:fill="auto"/>
            <w:vAlign w:val="center"/>
          </w:tcPr>
          <w:p w14:paraId="7FC28601" w14:textId="77777777" w:rsidR="00FC5907" w:rsidRPr="00CC3D1B" w:rsidRDefault="00FC5907" w:rsidP="00602197">
            <w:pPr>
              <w:spacing w:after="200"/>
              <w:rPr>
                <w:sz w:val="16"/>
                <w:szCs w:val="16"/>
              </w:rPr>
            </w:pPr>
            <w:r w:rsidRPr="00CC3D1B">
              <w:rPr>
                <w:b/>
                <w:sz w:val="18"/>
                <w:szCs w:val="18"/>
                <w:u w:val="single"/>
              </w:rPr>
              <w:br w:type="page"/>
            </w:r>
            <w:r w:rsidRPr="00CC3D1B">
              <w:rPr>
                <w:b/>
                <w:sz w:val="16"/>
                <w:szCs w:val="16"/>
              </w:rPr>
              <w:t>NOM OFFICIEL</w:t>
            </w:r>
            <w:r w:rsidRPr="00CC3D1B">
              <w:rPr>
                <w:rStyle w:val="Appelnotedebasdep"/>
                <w:b/>
                <w:sz w:val="16"/>
                <w:szCs w:val="16"/>
              </w:rPr>
              <w:footnoteReference w:id="17"/>
            </w:r>
            <w:r w:rsidRPr="00CC3D1B">
              <w:rPr>
                <w:b/>
                <w:sz w:val="16"/>
                <w:szCs w:val="16"/>
              </w:rPr>
              <w:br/>
            </w:r>
            <w:r w:rsidRPr="00CC3D1B">
              <w:rPr>
                <w:b/>
                <w:sz w:val="16"/>
                <w:szCs w:val="16"/>
              </w:rPr>
              <w:br/>
              <w:t>NOM COMMERCIAL</w:t>
            </w:r>
            <w:r w:rsidRPr="00CC3D1B">
              <w:rPr>
                <w:b/>
                <w:sz w:val="16"/>
                <w:szCs w:val="16"/>
              </w:rPr>
              <w:br/>
              <w:t xml:space="preserve">(si différent) </w:t>
            </w:r>
            <w:r w:rsidRPr="00CC3D1B">
              <w:rPr>
                <w:b/>
                <w:sz w:val="16"/>
                <w:szCs w:val="16"/>
              </w:rPr>
              <w:fldChar w:fldCharType="begin"/>
            </w:r>
            <w:r w:rsidRPr="00CC3D1B">
              <w:rPr>
                <w:b/>
                <w:sz w:val="16"/>
                <w:szCs w:val="16"/>
              </w:rPr>
              <w:instrText xml:space="preserve"> AUTOTEXT  " Zone de texte simple"  \* MERGEFORMAT </w:instrText>
            </w:r>
            <w:r w:rsidRPr="00CC3D1B">
              <w:rPr>
                <w:sz w:val="16"/>
                <w:szCs w:val="16"/>
              </w:rPr>
              <w:fldChar w:fldCharType="end"/>
            </w:r>
          </w:p>
          <w:p w14:paraId="649BCF9E" w14:textId="77777777" w:rsidR="00FC5907" w:rsidRPr="00CC3D1B" w:rsidRDefault="00FC5907" w:rsidP="00602197">
            <w:pPr>
              <w:spacing w:after="200"/>
              <w:rPr>
                <w:b/>
                <w:sz w:val="16"/>
                <w:szCs w:val="16"/>
              </w:rPr>
            </w:pPr>
            <w:r w:rsidRPr="00CC3D1B">
              <w:rPr>
                <w:b/>
                <w:sz w:val="16"/>
                <w:szCs w:val="16"/>
              </w:rPr>
              <w:t>ABRÉVIATION</w:t>
            </w:r>
          </w:p>
          <w:p w14:paraId="4878D8F5" w14:textId="77777777" w:rsidR="00FC5907" w:rsidRPr="00CC3D1B" w:rsidRDefault="00FC5907" w:rsidP="00602197">
            <w:pPr>
              <w:spacing w:after="200"/>
              <w:rPr>
                <w:b/>
                <w:sz w:val="16"/>
                <w:szCs w:val="16"/>
              </w:rPr>
            </w:pPr>
            <w:r w:rsidRPr="00CC3D1B">
              <w:rPr>
                <w:b/>
                <w:sz w:val="16"/>
                <w:szCs w:val="16"/>
              </w:rPr>
              <w:t>FORME JURIDIQUE</w:t>
            </w:r>
          </w:p>
          <w:p w14:paraId="5F2812CF" w14:textId="77777777" w:rsidR="00FC5907" w:rsidRPr="00CC3D1B" w:rsidRDefault="00FC5907" w:rsidP="00602197">
            <w:pPr>
              <w:tabs>
                <w:tab w:val="left" w:pos="2268"/>
              </w:tabs>
              <w:rPr>
                <w:b/>
                <w:sz w:val="16"/>
                <w:szCs w:val="16"/>
              </w:rPr>
            </w:pPr>
            <w:r w:rsidRPr="00CC3D1B">
              <w:rPr>
                <w:b/>
                <w:sz w:val="16"/>
                <w:szCs w:val="16"/>
              </w:rPr>
              <w:t>TYPE</w:t>
            </w:r>
            <w:r w:rsidRPr="00CC3D1B">
              <w:rPr>
                <w:b/>
                <w:sz w:val="16"/>
                <w:szCs w:val="16"/>
              </w:rPr>
              <w:tab/>
              <w:t>A BUT LUCRATIF</w:t>
            </w:r>
          </w:p>
          <w:p w14:paraId="1F6666F1" w14:textId="77777777" w:rsidR="00FC5907" w:rsidRPr="00CC3D1B" w:rsidRDefault="00FC5907" w:rsidP="00602197">
            <w:pPr>
              <w:tabs>
                <w:tab w:val="left" w:pos="2268"/>
                <w:tab w:val="left" w:pos="4536"/>
                <w:tab w:val="left" w:pos="5387"/>
                <w:tab w:val="left" w:pos="6096"/>
              </w:tabs>
              <w:spacing w:after="200"/>
              <w:rPr>
                <w:b/>
                <w:sz w:val="16"/>
                <w:szCs w:val="16"/>
              </w:rPr>
            </w:pPr>
            <w:r w:rsidRPr="00CC3D1B">
              <w:rPr>
                <w:b/>
                <w:sz w:val="16"/>
                <w:szCs w:val="16"/>
              </w:rPr>
              <w:t>D'ORGANISATION</w:t>
            </w:r>
            <w:r w:rsidRPr="00CC3D1B">
              <w:rPr>
                <w:b/>
                <w:sz w:val="16"/>
                <w:szCs w:val="16"/>
              </w:rPr>
              <w:tab/>
              <w:t>SANS BUT LUCRATIF</w:t>
            </w:r>
            <w:r w:rsidRPr="00CC3D1B">
              <w:rPr>
                <w:b/>
                <w:sz w:val="16"/>
                <w:szCs w:val="16"/>
              </w:rPr>
              <w:tab/>
              <w:t>ONG</w:t>
            </w:r>
            <w:r w:rsidRPr="00CC3D1B">
              <w:rPr>
                <w:rStyle w:val="Appelnotedebasdep"/>
                <w:b/>
                <w:sz w:val="16"/>
                <w:szCs w:val="16"/>
              </w:rPr>
              <w:footnoteReference w:id="18"/>
            </w:r>
            <w:r w:rsidRPr="00CC3D1B">
              <w:rPr>
                <w:rFonts w:ascii="Calibri,Bold" w:hAnsi="Calibri,Bold" w:cs="Calibri,Bold"/>
                <w:b/>
                <w:bCs/>
                <w:sz w:val="15"/>
                <w:szCs w:val="15"/>
              </w:rPr>
              <w:tab/>
            </w:r>
            <w:r w:rsidRPr="00CC3D1B">
              <w:rPr>
                <w:b/>
                <w:sz w:val="16"/>
                <w:szCs w:val="16"/>
              </w:rPr>
              <w:t>OUI</w:t>
            </w:r>
            <w:r w:rsidRPr="00CC3D1B">
              <w:rPr>
                <w:b/>
                <w:sz w:val="16"/>
                <w:szCs w:val="16"/>
              </w:rPr>
              <w:tab/>
              <w:t>NON</w:t>
            </w:r>
            <w:r w:rsidRPr="00CC3D1B">
              <w:rPr>
                <w:b/>
                <w:sz w:val="16"/>
                <w:szCs w:val="16"/>
              </w:rPr>
              <w:br/>
            </w:r>
            <w:r w:rsidRPr="00CC3D1B">
              <w:rPr>
                <w:b/>
                <w:sz w:val="16"/>
                <w:szCs w:val="16"/>
              </w:rPr>
              <w:br/>
              <w:t>NUMÉRO DE REGISTRE PRINCIPAL</w:t>
            </w:r>
            <w:r w:rsidRPr="00CC3D1B">
              <w:rPr>
                <w:rStyle w:val="Appelnotedebasdep"/>
                <w:b/>
                <w:sz w:val="16"/>
                <w:szCs w:val="16"/>
              </w:rPr>
              <w:footnoteReference w:id="19"/>
            </w:r>
          </w:p>
          <w:p w14:paraId="3687F9ED" w14:textId="77777777" w:rsidR="00FC5907" w:rsidRPr="00CC3D1B" w:rsidRDefault="00FC5907" w:rsidP="00267BB5">
            <w:pPr>
              <w:rPr>
                <w:b/>
                <w:sz w:val="16"/>
                <w:szCs w:val="16"/>
              </w:rPr>
            </w:pPr>
            <w:r w:rsidRPr="00CC3D1B">
              <w:rPr>
                <w:b/>
                <w:sz w:val="16"/>
                <w:szCs w:val="16"/>
              </w:rPr>
              <w:t>NUMÉRO DE REGISTRE SECONDAIRE</w:t>
            </w:r>
          </w:p>
          <w:p w14:paraId="198BD2CA" w14:textId="77777777" w:rsidR="00FC5907" w:rsidRPr="00CC3D1B" w:rsidRDefault="00FC5907" w:rsidP="00602197">
            <w:pPr>
              <w:tabs>
                <w:tab w:val="left" w:pos="3828"/>
                <w:tab w:val="left" w:pos="5670"/>
              </w:tabs>
              <w:spacing w:after="200"/>
              <w:rPr>
                <w:b/>
                <w:sz w:val="16"/>
                <w:szCs w:val="16"/>
              </w:rPr>
            </w:pPr>
            <w:r w:rsidRPr="00CC3D1B">
              <w:rPr>
                <w:b/>
                <w:sz w:val="16"/>
                <w:szCs w:val="16"/>
              </w:rPr>
              <w:t>(</w:t>
            </w:r>
            <w:proofErr w:type="gramStart"/>
            <w:r w:rsidRPr="00CC3D1B">
              <w:rPr>
                <w:b/>
                <w:sz w:val="16"/>
                <w:szCs w:val="16"/>
              </w:rPr>
              <w:t>le</w:t>
            </w:r>
            <w:proofErr w:type="gramEnd"/>
            <w:r w:rsidRPr="00CC3D1B">
              <w:rPr>
                <w:b/>
                <w:sz w:val="16"/>
                <w:szCs w:val="16"/>
              </w:rPr>
              <w:t xml:space="preserve"> cas échéant)</w:t>
            </w:r>
          </w:p>
          <w:p w14:paraId="2422531F" w14:textId="77777777" w:rsidR="00FC5907" w:rsidRPr="00CC3D1B" w:rsidRDefault="00FC5907" w:rsidP="00602197">
            <w:pPr>
              <w:tabs>
                <w:tab w:val="left" w:pos="3828"/>
                <w:tab w:val="left" w:pos="5670"/>
              </w:tabs>
              <w:spacing w:after="200"/>
              <w:rPr>
                <w:b/>
                <w:sz w:val="16"/>
                <w:szCs w:val="16"/>
              </w:rPr>
            </w:pPr>
            <w:r w:rsidRPr="00CC3D1B">
              <w:rPr>
                <w:b/>
                <w:sz w:val="16"/>
                <w:szCs w:val="16"/>
              </w:rPr>
              <w:t>LIEU DE L'ENREGISTREMENT PRINCIPAL</w:t>
            </w:r>
            <w:r w:rsidRPr="00CC3D1B">
              <w:rPr>
                <w:b/>
                <w:sz w:val="16"/>
                <w:szCs w:val="16"/>
              </w:rPr>
              <w:tab/>
              <w:t>VILLE</w:t>
            </w:r>
            <w:r w:rsidRPr="00CC3D1B">
              <w:rPr>
                <w:b/>
                <w:sz w:val="16"/>
                <w:szCs w:val="16"/>
              </w:rPr>
              <w:tab/>
              <w:t>PAYS</w:t>
            </w:r>
          </w:p>
          <w:p w14:paraId="53DB8787" w14:textId="77777777" w:rsidR="00FC5907" w:rsidRPr="00CC3D1B" w:rsidRDefault="00FC5907" w:rsidP="00602197">
            <w:pPr>
              <w:tabs>
                <w:tab w:val="left" w:pos="3969"/>
                <w:tab w:val="left" w:pos="4536"/>
                <w:tab w:val="left" w:pos="5245"/>
              </w:tabs>
              <w:spacing w:after="200"/>
              <w:rPr>
                <w:b/>
                <w:sz w:val="16"/>
                <w:szCs w:val="16"/>
              </w:rPr>
            </w:pPr>
            <w:r w:rsidRPr="00CC3D1B">
              <w:rPr>
                <w:b/>
                <w:sz w:val="16"/>
                <w:szCs w:val="16"/>
              </w:rPr>
              <w:t>DATE DE L'ENREGISTREMENT PRINCIPAL</w:t>
            </w:r>
            <w:r w:rsidRPr="00CC3D1B">
              <w:rPr>
                <w:b/>
                <w:sz w:val="16"/>
                <w:szCs w:val="16"/>
              </w:rPr>
              <w:br/>
            </w:r>
            <w:r w:rsidRPr="00CC3D1B">
              <w:rPr>
                <w:b/>
                <w:sz w:val="16"/>
                <w:szCs w:val="16"/>
              </w:rPr>
              <w:tab/>
              <w:t>JJ</w:t>
            </w:r>
            <w:r w:rsidRPr="00CC3D1B">
              <w:rPr>
                <w:b/>
                <w:sz w:val="16"/>
                <w:szCs w:val="16"/>
              </w:rPr>
              <w:tab/>
              <w:t>MM</w:t>
            </w:r>
            <w:r w:rsidRPr="00CC3D1B">
              <w:rPr>
                <w:b/>
                <w:sz w:val="16"/>
                <w:szCs w:val="16"/>
              </w:rPr>
              <w:tab/>
              <w:t>AAAA</w:t>
            </w:r>
          </w:p>
          <w:p w14:paraId="27EB39E2" w14:textId="77777777" w:rsidR="00FC5907" w:rsidRPr="00CC3D1B" w:rsidRDefault="00FC5907" w:rsidP="00602197">
            <w:pPr>
              <w:spacing w:after="200"/>
              <w:rPr>
                <w:b/>
                <w:sz w:val="16"/>
                <w:szCs w:val="16"/>
              </w:rPr>
            </w:pPr>
            <w:r w:rsidRPr="00CC3D1B">
              <w:rPr>
                <w:b/>
                <w:sz w:val="16"/>
                <w:szCs w:val="16"/>
              </w:rPr>
              <w:t>NUMÉRO DE TVA</w:t>
            </w:r>
          </w:p>
          <w:p w14:paraId="061865E7" w14:textId="77777777" w:rsidR="00FC5907" w:rsidRPr="00CC3D1B" w:rsidRDefault="00FC5907" w:rsidP="00602197">
            <w:pPr>
              <w:spacing w:after="200"/>
              <w:rPr>
                <w:b/>
                <w:sz w:val="16"/>
                <w:szCs w:val="16"/>
              </w:rPr>
            </w:pPr>
            <w:r w:rsidRPr="00CC3D1B">
              <w:rPr>
                <w:b/>
                <w:sz w:val="16"/>
                <w:szCs w:val="16"/>
              </w:rPr>
              <w:t>ADRESSE DU SIEGE</w:t>
            </w:r>
            <w:r w:rsidRPr="00CC3D1B">
              <w:rPr>
                <w:b/>
                <w:sz w:val="16"/>
                <w:szCs w:val="16"/>
              </w:rPr>
              <w:br/>
              <w:t>SOCIAL</w:t>
            </w:r>
          </w:p>
          <w:p w14:paraId="7109F760" w14:textId="77777777" w:rsidR="00FC5907" w:rsidRPr="00CC3D1B" w:rsidRDefault="00FC5907" w:rsidP="00602197">
            <w:pPr>
              <w:tabs>
                <w:tab w:val="left" w:pos="2127"/>
                <w:tab w:val="left" w:pos="5103"/>
              </w:tabs>
              <w:spacing w:after="200"/>
              <w:rPr>
                <w:b/>
                <w:sz w:val="16"/>
                <w:szCs w:val="16"/>
              </w:rPr>
            </w:pPr>
            <w:r w:rsidRPr="00CC3D1B">
              <w:rPr>
                <w:b/>
                <w:sz w:val="16"/>
                <w:szCs w:val="16"/>
              </w:rPr>
              <w:t>CODE POSTAL</w:t>
            </w:r>
            <w:r w:rsidRPr="00CC3D1B">
              <w:rPr>
                <w:b/>
                <w:sz w:val="16"/>
                <w:szCs w:val="16"/>
              </w:rPr>
              <w:tab/>
              <w:t>BOITE POSTALE</w:t>
            </w:r>
            <w:r w:rsidRPr="00CC3D1B">
              <w:rPr>
                <w:b/>
                <w:sz w:val="16"/>
                <w:szCs w:val="16"/>
              </w:rPr>
              <w:tab/>
            </w:r>
            <w:r w:rsidRPr="00CC3D1B">
              <w:rPr>
                <w:b/>
                <w:sz w:val="16"/>
                <w:szCs w:val="16"/>
              </w:rPr>
              <w:tab/>
              <w:t>VILLE</w:t>
            </w:r>
          </w:p>
          <w:p w14:paraId="26642160" w14:textId="77777777" w:rsidR="00FC5907" w:rsidRPr="00CC3D1B" w:rsidRDefault="00FC5907" w:rsidP="00602197">
            <w:pPr>
              <w:tabs>
                <w:tab w:val="left" w:pos="5670"/>
              </w:tabs>
              <w:spacing w:after="200"/>
              <w:rPr>
                <w:b/>
                <w:sz w:val="16"/>
                <w:szCs w:val="16"/>
              </w:rPr>
            </w:pPr>
            <w:r w:rsidRPr="00CC3D1B">
              <w:rPr>
                <w:b/>
                <w:sz w:val="16"/>
                <w:szCs w:val="16"/>
              </w:rPr>
              <w:t>PAYS</w:t>
            </w:r>
            <w:r w:rsidRPr="00CC3D1B">
              <w:rPr>
                <w:b/>
                <w:sz w:val="16"/>
                <w:szCs w:val="16"/>
              </w:rPr>
              <w:tab/>
              <w:t xml:space="preserve">TÉLÉPHONE </w:t>
            </w:r>
          </w:p>
          <w:p w14:paraId="6A613152" w14:textId="77777777" w:rsidR="00FC5907" w:rsidRPr="00CC3D1B" w:rsidRDefault="00FC5907" w:rsidP="00602197">
            <w:pPr>
              <w:spacing w:after="200"/>
              <w:rPr>
                <w:b/>
                <w:sz w:val="18"/>
                <w:szCs w:val="18"/>
                <w:u w:val="single"/>
              </w:rPr>
            </w:pPr>
            <w:r w:rsidRPr="00CC3D1B">
              <w:rPr>
                <w:b/>
                <w:sz w:val="16"/>
                <w:szCs w:val="16"/>
              </w:rPr>
              <w:t>COURRIEL</w:t>
            </w:r>
          </w:p>
        </w:tc>
      </w:tr>
      <w:tr w:rsidR="00602197" w:rsidRPr="00CC3D1B" w14:paraId="6BEED4C5" w14:textId="77777777" w:rsidTr="00602197">
        <w:trPr>
          <w:trHeight w:val="698"/>
        </w:trPr>
        <w:tc>
          <w:tcPr>
            <w:tcW w:w="3227" w:type="dxa"/>
            <w:tcBorders>
              <w:top w:val="single" w:sz="4" w:space="0" w:color="auto"/>
              <w:bottom w:val="single" w:sz="4" w:space="0" w:color="auto"/>
              <w:right w:val="single" w:sz="4" w:space="0" w:color="auto"/>
            </w:tcBorders>
            <w:shd w:val="clear" w:color="auto" w:fill="auto"/>
          </w:tcPr>
          <w:p w14:paraId="0781A4CF" w14:textId="77777777" w:rsidR="00FC5907" w:rsidRPr="00CC3D1B" w:rsidRDefault="00FC5907" w:rsidP="00602197">
            <w:pPr>
              <w:spacing w:before="120" w:after="120"/>
              <w:rPr>
                <w:bCs/>
                <w:sz w:val="16"/>
                <w:szCs w:val="16"/>
              </w:rPr>
            </w:pPr>
            <w:r w:rsidRPr="00CC3D1B">
              <w:rPr>
                <w:b/>
                <w:sz w:val="16"/>
                <w:szCs w:val="16"/>
              </w:rPr>
              <w:t>DATE</w:t>
            </w:r>
          </w:p>
        </w:tc>
        <w:tc>
          <w:tcPr>
            <w:tcW w:w="5267" w:type="dxa"/>
            <w:vMerge w:val="restart"/>
            <w:tcBorders>
              <w:top w:val="single" w:sz="4" w:space="0" w:color="auto"/>
              <w:left w:val="single" w:sz="4" w:space="0" w:color="auto"/>
            </w:tcBorders>
            <w:shd w:val="clear" w:color="auto" w:fill="auto"/>
          </w:tcPr>
          <w:p w14:paraId="139C3D78" w14:textId="77777777" w:rsidR="00FC5907" w:rsidRPr="00CC3D1B" w:rsidRDefault="00FC5907" w:rsidP="00602197">
            <w:pPr>
              <w:tabs>
                <w:tab w:val="left" w:pos="2983"/>
              </w:tabs>
              <w:rPr>
                <w:b/>
                <w:sz w:val="18"/>
                <w:szCs w:val="18"/>
              </w:rPr>
            </w:pPr>
            <w:r w:rsidRPr="00CC3D1B">
              <w:rPr>
                <w:b/>
                <w:sz w:val="16"/>
                <w:szCs w:val="16"/>
              </w:rPr>
              <w:t>CACHET</w:t>
            </w:r>
          </w:p>
        </w:tc>
      </w:tr>
      <w:tr w:rsidR="00602197" w:rsidRPr="00CC3D1B" w14:paraId="4B69C2F0" w14:textId="77777777" w:rsidTr="00C406D8">
        <w:trPr>
          <w:trHeight w:val="70"/>
        </w:trPr>
        <w:tc>
          <w:tcPr>
            <w:tcW w:w="3227" w:type="dxa"/>
            <w:tcBorders>
              <w:top w:val="single" w:sz="4" w:space="0" w:color="auto"/>
              <w:right w:val="single" w:sz="4" w:space="0" w:color="auto"/>
            </w:tcBorders>
            <w:shd w:val="clear" w:color="auto" w:fill="auto"/>
          </w:tcPr>
          <w:p w14:paraId="446581E7" w14:textId="77777777" w:rsidR="00FC5907" w:rsidRPr="00CC3D1B" w:rsidRDefault="00FC5907" w:rsidP="00602197">
            <w:pPr>
              <w:spacing w:before="120" w:after="120"/>
              <w:rPr>
                <w:b/>
                <w:sz w:val="16"/>
                <w:szCs w:val="16"/>
              </w:rPr>
            </w:pPr>
            <w:r w:rsidRPr="00CC3D1B">
              <w:rPr>
                <w:b/>
                <w:sz w:val="16"/>
                <w:szCs w:val="16"/>
              </w:rPr>
              <w:t>SIGNATURE DU REPRÉSENTANT AUTORISÉ</w:t>
            </w:r>
          </w:p>
          <w:p w14:paraId="053549F9" w14:textId="77777777" w:rsidR="00FC5907" w:rsidRPr="00CC3D1B" w:rsidRDefault="00FC5907" w:rsidP="00602197">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8637AC5" w14:textId="77777777" w:rsidR="00FC5907" w:rsidRPr="00CC3D1B" w:rsidRDefault="00FC5907" w:rsidP="00602197">
            <w:pPr>
              <w:tabs>
                <w:tab w:val="left" w:pos="2983"/>
              </w:tabs>
              <w:rPr>
                <w:b/>
                <w:sz w:val="18"/>
                <w:szCs w:val="18"/>
              </w:rPr>
            </w:pPr>
          </w:p>
        </w:tc>
      </w:tr>
    </w:tbl>
    <w:p w14:paraId="7E504213" w14:textId="77777777" w:rsidR="00FC5907" w:rsidRPr="00CC3D1B" w:rsidRDefault="00FC5907" w:rsidP="00FC5907">
      <w:pPr>
        <w:pStyle w:val="Titre3"/>
      </w:pPr>
      <w:bookmarkStart w:id="180" w:name="_Toc51592068"/>
      <w:bookmarkStart w:id="181" w:name="_Toc52268500"/>
      <w:bookmarkStart w:id="182" w:name="_Toc174864024"/>
      <w:bookmarkEnd w:id="179"/>
      <w:proofErr w:type="spellStart"/>
      <w:r w:rsidRPr="00CC3D1B">
        <w:lastRenderedPageBreak/>
        <w:t>Entité</w:t>
      </w:r>
      <w:proofErr w:type="spellEnd"/>
      <w:r w:rsidRPr="00CC3D1B">
        <w:t xml:space="preserve"> de droit public</w:t>
      </w:r>
      <w:bookmarkEnd w:id="180"/>
      <w:r w:rsidRPr="00CC3D1B">
        <w:rPr>
          <w:rStyle w:val="Appelnotedebasdep"/>
        </w:rPr>
        <w:footnoteReference w:id="20"/>
      </w:r>
      <w:bookmarkEnd w:id="181"/>
      <w:bookmarkEnd w:id="182"/>
    </w:p>
    <w:p w14:paraId="6803D8F2" w14:textId="65A5652E" w:rsidR="00FC5907" w:rsidRPr="00CC3D1B" w:rsidRDefault="00FC5907" w:rsidP="00FC5907">
      <w:bookmarkStart w:id="183" w:name="_Hlk52268028"/>
      <w:r w:rsidRPr="00CC3D1B">
        <w:t xml:space="preserve">Pour remplir la fiche, veuillez cliquer ici : </w:t>
      </w:r>
      <w:hyperlink r:id="rId39">
        <w:r w:rsidR="00B13411" w:rsidRPr="00CC3D1B">
          <w:rPr>
            <w:rStyle w:val="Lienhypertexte"/>
          </w:rPr>
          <w:t>https://documentcloud.adobe.com/link/track?uri=urn:aaid:scds:US:c52ab6a5-6134-4fed-9596-107f7daf6f1b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602197" w:rsidRPr="00CC3D1B" w14:paraId="54867A28" w14:textId="77777777" w:rsidTr="00602197">
        <w:trPr>
          <w:trHeight w:val="5763"/>
        </w:trPr>
        <w:tc>
          <w:tcPr>
            <w:tcW w:w="8494" w:type="dxa"/>
            <w:gridSpan w:val="2"/>
            <w:tcBorders>
              <w:bottom w:val="single" w:sz="4" w:space="0" w:color="auto"/>
            </w:tcBorders>
            <w:shd w:val="clear" w:color="auto" w:fill="auto"/>
            <w:vAlign w:val="center"/>
          </w:tcPr>
          <w:p w14:paraId="76A6BA77" w14:textId="7DB02626" w:rsidR="00FC5907" w:rsidRPr="00CC3D1B" w:rsidRDefault="00FC5907" w:rsidP="00602197">
            <w:pPr>
              <w:spacing w:after="200"/>
              <w:rPr>
                <w:sz w:val="16"/>
                <w:szCs w:val="16"/>
              </w:rPr>
            </w:pPr>
            <w:r w:rsidRPr="00CC3D1B">
              <w:rPr>
                <w:b/>
                <w:sz w:val="18"/>
                <w:szCs w:val="18"/>
                <w:u w:val="single"/>
              </w:rPr>
              <w:br w:type="page"/>
            </w:r>
            <w:r w:rsidRPr="00CC3D1B">
              <w:rPr>
                <w:b/>
                <w:sz w:val="16"/>
                <w:szCs w:val="16"/>
              </w:rPr>
              <w:t>NOM OFFICIEL</w:t>
            </w:r>
            <w:r w:rsidRPr="00CC3D1B">
              <w:rPr>
                <w:rStyle w:val="Appelnotedebasdep"/>
                <w:b/>
                <w:sz w:val="16"/>
                <w:szCs w:val="16"/>
              </w:rPr>
              <w:footnoteReference w:id="21"/>
            </w:r>
            <w:r w:rsidRPr="00CC3D1B">
              <w:rPr>
                <w:b/>
                <w:sz w:val="16"/>
                <w:szCs w:val="16"/>
              </w:rPr>
              <w:fldChar w:fldCharType="begin"/>
            </w:r>
            <w:r w:rsidRPr="00CC3D1B">
              <w:rPr>
                <w:b/>
                <w:sz w:val="16"/>
                <w:szCs w:val="16"/>
              </w:rPr>
              <w:instrText xml:space="preserve"> AUTOTEXT  " Zone de texte simple"  \* MERGEFORMAT </w:instrText>
            </w:r>
            <w:r w:rsidRPr="00CC3D1B">
              <w:rPr>
                <w:sz w:val="16"/>
                <w:szCs w:val="16"/>
              </w:rPr>
              <w:fldChar w:fldCharType="end"/>
            </w:r>
          </w:p>
          <w:p w14:paraId="754C5F6A" w14:textId="77777777" w:rsidR="00FC5907" w:rsidRPr="00CC3D1B" w:rsidRDefault="00FC5907" w:rsidP="00602197">
            <w:pPr>
              <w:spacing w:after="200"/>
              <w:rPr>
                <w:b/>
                <w:sz w:val="16"/>
                <w:szCs w:val="16"/>
              </w:rPr>
            </w:pPr>
            <w:r w:rsidRPr="00CC3D1B">
              <w:rPr>
                <w:b/>
                <w:sz w:val="16"/>
                <w:szCs w:val="16"/>
              </w:rPr>
              <w:t>ABRÉVIATION</w:t>
            </w:r>
            <w:r w:rsidRPr="00CC3D1B">
              <w:rPr>
                <w:b/>
                <w:sz w:val="16"/>
                <w:szCs w:val="16"/>
              </w:rPr>
              <w:br/>
            </w:r>
            <w:r w:rsidRPr="00CC3D1B">
              <w:rPr>
                <w:b/>
                <w:sz w:val="16"/>
                <w:szCs w:val="16"/>
              </w:rPr>
              <w:br/>
              <w:t>NUMÉRO DE REGISTRE PRINCIPAL</w:t>
            </w:r>
            <w:r w:rsidRPr="00CC3D1B">
              <w:rPr>
                <w:rStyle w:val="Appelnotedebasdep"/>
                <w:b/>
                <w:sz w:val="16"/>
                <w:szCs w:val="16"/>
              </w:rPr>
              <w:footnoteReference w:id="22"/>
            </w:r>
          </w:p>
          <w:p w14:paraId="0DF54CD6" w14:textId="77777777" w:rsidR="00FC5907" w:rsidRPr="00CC3D1B" w:rsidRDefault="00FC5907" w:rsidP="00267BB5">
            <w:pPr>
              <w:rPr>
                <w:b/>
                <w:sz w:val="16"/>
                <w:szCs w:val="16"/>
              </w:rPr>
            </w:pPr>
            <w:r w:rsidRPr="00CC3D1B">
              <w:rPr>
                <w:b/>
                <w:sz w:val="16"/>
                <w:szCs w:val="16"/>
              </w:rPr>
              <w:t>NUMÉRO DE REGISTRE SECONDAIRE</w:t>
            </w:r>
          </w:p>
          <w:p w14:paraId="169173CE" w14:textId="77777777" w:rsidR="00FC5907" w:rsidRPr="00CC3D1B" w:rsidRDefault="00FC5907" w:rsidP="00602197">
            <w:pPr>
              <w:tabs>
                <w:tab w:val="left" w:pos="3828"/>
                <w:tab w:val="left" w:pos="5670"/>
              </w:tabs>
              <w:spacing w:after="200"/>
              <w:rPr>
                <w:b/>
                <w:sz w:val="16"/>
                <w:szCs w:val="16"/>
              </w:rPr>
            </w:pPr>
            <w:r w:rsidRPr="00CC3D1B">
              <w:rPr>
                <w:b/>
                <w:sz w:val="16"/>
                <w:szCs w:val="16"/>
              </w:rPr>
              <w:t>(</w:t>
            </w:r>
            <w:proofErr w:type="gramStart"/>
            <w:r w:rsidRPr="00CC3D1B">
              <w:rPr>
                <w:b/>
                <w:sz w:val="16"/>
                <w:szCs w:val="16"/>
              </w:rPr>
              <w:t>le</w:t>
            </w:r>
            <w:proofErr w:type="gramEnd"/>
            <w:r w:rsidRPr="00CC3D1B">
              <w:rPr>
                <w:b/>
                <w:sz w:val="16"/>
                <w:szCs w:val="16"/>
              </w:rPr>
              <w:t xml:space="preserve"> cas échéant)</w:t>
            </w:r>
          </w:p>
          <w:p w14:paraId="651452F1" w14:textId="77777777" w:rsidR="00FC5907" w:rsidRPr="00CC3D1B" w:rsidRDefault="00FC5907" w:rsidP="00602197">
            <w:pPr>
              <w:tabs>
                <w:tab w:val="left" w:pos="3828"/>
                <w:tab w:val="left" w:pos="5670"/>
              </w:tabs>
              <w:spacing w:after="200"/>
              <w:rPr>
                <w:b/>
                <w:sz w:val="16"/>
                <w:szCs w:val="16"/>
              </w:rPr>
            </w:pPr>
            <w:r w:rsidRPr="00CC3D1B">
              <w:rPr>
                <w:b/>
                <w:sz w:val="16"/>
                <w:szCs w:val="16"/>
              </w:rPr>
              <w:t>LIEU DE L'ENREGISTREMENT PRINCIPAL</w:t>
            </w:r>
            <w:r w:rsidRPr="00CC3D1B">
              <w:rPr>
                <w:b/>
                <w:sz w:val="16"/>
                <w:szCs w:val="16"/>
              </w:rPr>
              <w:tab/>
              <w:t>VILLE</w:t>
            </w:r>
            <w:r w:rsidRPr="00CC3D1B">
              <w:rPr>
                <w:b/>
                <w:sz w:val="16"/>
                <w:szCs w:val="16"/>
              </w:rPr>
              <w:tab/>
              <w:t>PAYS</w:t>
            </w:r>
          </w:p>
          <w:p w14:paraId="57BECEBA" w14:textId="77777777" w:rsidR="00FC5907" w:rsidRPr="00CC3D1B" w:rsidRDefault="00FC5907" w:rsidP="00602197">
            <w:pPr>
              <w:tabs>
                <w:tab w:val="left" w:pos="3969"/>
                <w:tab w:val="left" w:pos="4536"/>
                <w:tab w:val="left" w:pos="5245"/>
              </w:tabs>
              <w:spacing w:after="200"/>
              <w:rPr>
                <w:b/>
                <w:sz w:val="16"/>
                <w:szCs w:val="16"/>
              </w:rPr>
            </w:pPr>
            <w:r w:rsidRPr="00CC3D1B">
              <w:rPr>
                <w:b/>
                <w:sz w:val="16"/>
                <w:szCs w:val="16"/>
              </w:rPr>
              <w:t>DATE DE L'ENREGISTREMENT PRINCIPAL</w:t>
            </w:r>
            <w:r w:rsidRPr="00CC3D1B">
              <w:rPr>
                <w:b/>
                <w:sz w:val="16"/>
                <w:szCs w:val="16"/>
              </w:rPr>
              <w:br/>
            </w:r>
            <w:r w:rsidRPr="00CC3D1B">
              <w:rPr>
                <w:b/>
                <w:sz w:val="16"/>
                <w:szCs w:val="16"/>
              </w:rPr>
              <w:tab/>
              <w:t>JJ</w:t>
            </w:r>
            <w:r w:rsidRPr="00CC3D1B">
              <w:rPr>
                <w:b/>
                <w:sz w:val="16"/>
                <w:szCs w:val="16"/>
              </w:rPr>
              <w:tab/>
              <w:t>MM</w:t>
            </w:r>
            <w:r w:rsidRPr="00CC3D1B">
              <w:rPr>
                <w:b/>
                <w:sz w:val="16"/>
                <w:szCs w:val="16"/>
              </w:rPr>
              <w:tab/>
              <w:t>AAAA</w:t>
            </w:r>
          </w:p>
          <w:p w14:paraId="4E0D93FB" w14:textId="77777777" w:rsidR="00FC5907" w:rsidRPr="00CC3D1B" w:rsidRDefault="00FC5907" w:rsidP="00602197">
            <w:pPr>
              <w:spacing w:after="200"/>
              <w:rPr>
                <w:b/>
                <w:sz w:val="16"/>
                <w:szCs w:val="16"/>
              </w:rPr>
            </w:pPr>
            <w:r w:rsidRPr="00CC3D1B">
              <w:rPr>
                <w:b/>
                <w:sz w:val="16"/>
                <w:szCs w:val="16"/>
              </w:rPr>
              <w:t>NUMÉRO DE TVA</w:t>
            </w:r>
          </w:p>
          <w:p w14:paraId="79F2D8ED" w14:textId="77777777" w:rsidR="00FC5907" w:rsidRPr="00CC3D1B" w:rsidRDefault="00FC5907" w:rsidP="00602197">
            <w:pPr>
              <w:spacing w:after="200"/>
              <w:rPr>
                <w:b/>
                <w:sz w:val="16"/>
                <w:szCs w:val="16"/>
              </w:rPr>
            </w:pPr>
            <w:r w:rsidRPr="00CC3D1B">
              <w:rPr>
                <w:b/>
                <w:sz w:val="16"/>
                <w:szCs w:val="16"/>
              </w:rPr>
              <w:t>ADRESSE OFFICIELLE</w:t>
            </w:r>
            <w:r w:rsidRPr="00CC3D1B">
              <w:rPr>
                <w:b/>
                <w:sz w:val="16"/>
                <w:szCs w:val="16"/>
              </w:rPr>
              <w:br/>
            </w:r>
          </w:p>
          <w:p w14:paraId="7478E6A5" w14:textId="77777777" w:rsidR="00FC5907" w:rsidRPr="00CC3D1B" w:rsidRDefault="00FC5907" w:rsidP="00602197">
            <w:pPr>
              <w:tabs>
                <w:tab w:val="left" w:pos="2127"/>
                <w:tab w:val="left" w:pos="5103"/>
              </w:tabs>
              <w:spacing w:after="200"/>
              <w:rPr>
                <w:b/>
                <w:sz w:val="16"/>
                <w:szCs w:val="16"/>
              </w:rPr>
            </w:pPr>
            <w:r w:rsidRPr="00CC3D1B">
              <w:rPr>
                <w:b/>
                <w:sz w:val="16"/>
                <w:szCs w:val="16"/>
              </w:rPr>
              <w:t>CODE POSTAL</w:t>
            </w:r>
            <w:r w:rsidRPr="00CC3D1B">
              <w:rPr>
                <w:b/>
                <w:sz w:val="16"/>
                <w:szCs w:val="16"/>
              </w:rPr>
              <w:tab/>
              <w:t>BOITE POSTALE</w:t>
            </w:r>
            <w:r w:rsidRPr="00CC3D1B">
              <w:rPr>
                <w:b/>
                <w:sz w:val="16"/>
                <w:szCs w:val="16"/>
              </w:rPr>
              <w:tab/>
            </w:r>
            <w:r w:rsidRPr="00CC3D1B">
              <w:rPr>
                <w:b/>
                <w:sz w:val="16"/>
                <w:szCs w:val="16"/>
              </w:rPr>
              <w:tab/>
              <w:t>VILLE</w:t>
            </w:r>
          </w:p>
          <w:p w14:paraId="5D352D2B" w14:textId="77777777" w:rsidR="00FC5907" w:rsidRPr="00CC3D1B" w:rsidRDefault="00FC5907" w:rsidP="00602197">
            <w:pPr>
              <w:tabs>
                <w:tab w:val="left" w:pos="5670"/>
              </w:tabs>
              <w:spacing w:after="200"/>
              <w:rPr>
                <w:b/>
                <w:sz w:val="16"/>
                <w:szCs w:val="16"/>
              </w:rPr>
            </w:pPr>
            <w:r w:rsidRPr="00CC3D1B">
              <w:rPr>
                <w:b/>
                <w:sz w:val="16"/>
                <w:szCs w:val="16"/>
              </w:rPr>
              <w:t>PAYS</w:t>
            </w:r>
            <w:r w:rsidRPr="00CC3D1B">
              <w:rPr>
                <w:b/>
                <w:sz w:val="16"/>
                <w:szCs w:val="16"/>
              </w:rPr>
              <w:tab/>
              <w:t xml:space="preserve">TÉLÉPHONE </w:t>
            </w:r>
          </w:p>
          <w:p w14:paraId="5C12B3BE" w14:textId="77777777" w:rsidR="00FC5907" w:rsidRPr="00CC3D1B" w:rsidRDefault="00FC5907" w:rsidP="00602197">
            <w:pPr>
              <w:spacing w:after="200"/>
              <w:rPr>
                <w:b/>
                <w:sz w:val="18"/>
                <w:szCs w:val="18"/>
                <w:u w:val="single"/>
              </w:rPr>
            </w:pPr>
            <w:r w:rsidRPr="00CC3D1B">
              <w:rPr>
                <w:b/>
                <w:sz w:val="16"/>
                <w:szCs w:val="16"/>
              </w:rPr>
              <w:t>COURRIEL</w:t>
            </w:r>
          </w:p>
        </w:tc>
      </w:tr>
      <w:tr w:rsidR="00602197" w:rsidRPr="00CC3D1B" w14:paraId="6DA3AC4E" w14:textId="77777777" w:rsidTr="00602197">
        <w:trPr>
          <w:trHeight w:val="698"/>
        </w:trPr>
        <w:tc>
          <w:tcPr>
            <w:tcW w:w="3227" w:type="dxa"/>
            <w:tcBorders>
              <w:top w:val="single" w:sz="4" w:space="0" w:color="auto"/>
              <w:bottom w:val="single" w:sz="4" w:space="0" w:color="auto"/>
              <w:right w:val="single" w:sz="4" w:space="0" w:color="auto"/>
            </w:tcBorders>
            <w:shd w:val="clear" w:color="auto" w:fill="auto"/>
          </w:tcPr>
          <w:p w14:paraId="46092D38" w14:textId="77777777" w:rsidR="00FC5907" w:rsidRPr="00CC3D1B" w:rsidRDefault="00FC5907" w:rsidP="00602197">
            <w:pPr>
              <w:spacing w:before="120" w:after="120"/>
              <w:rPr>
                <w:bCs/>
                <w:sz w:val="16"/>
                <w:szCs w:val="16"/>
              </w:rPr>
            </w:pPr>
            <w:r w:rsidRPr="00CC3D1B">
              <w:rPr>
                <w:b/>
                <w:sz w:val="16"/>
                <w:szCs w:val="16"/>
              </w:rPr>
              <w:t>DATE</w:t>
            </w:r>
          </w:p>
        </w:tc>
        <w:tc>
          <w:tcPr>
            <w:tcW w:w="5267" w:type="dxa"/>
            <w:vMerge w:val="restart"/>
            <w:tcBorders>
              <w:top w:val="single" w:sz="4" w:space="0" w:color="auto"/>
              <w:left w:val="single" w:sz="4" w:space="0" w:color="auto"/>
            </w:tcBorders>
            <w:shd w:val="clear" w:color="auto" w:fill="auto"/>
          </w:tcPr>
          <w:p w14:paraId="69188B44" w14:textId="77777777" w:rsidR="00FC5907" w:rsidRPr="00CC3D1B" w:rsidRDefault="00FC5907" w:rsidP="00602197">
            <w:pPr>
              <w:tabs>
                <w:tab w:val="left" w:pos="2983"/>
              </w:tabs>
              <w:rPr>
                <w:b/>
                <w:sz w:val="18"/>
                <w:szCs w:val="18"/>
              </w:rPr>
            </w:pPr>
            <w:r w:rsidRPr="00CC3D1B">
              <w:rPr>
                <w:b/>
                <w:sz w:val="16"/>
                <w:szCs w:val="16"/>
              </w:rPr>
              <w:t>CACHET</w:t>
            </w:r>
          </w:p>
        </w:tc>
      </w:tr>
      <w:tr w:rsidR="00602197" w:rsidRPr="00CC3D1B" w14:paraId="4E21B52C" w14:textId="77777777" w:rsidTr="00602197">
        <w:trPr>
          <w:trHeight w:val="1871"/>
        </w:trPr>
        <w:tc>
          <w:tcPr>
            <w:tcW w:w="3227" w:type="dxa"/>
            <w:tcBorders>
              <w:top w:val="single" w:sz="4" w:space="0" w:color="auto"/>
              <w:right w:val="single" w:sz="4" w:space="0" w:color="auto"/>
            </w:tcBorders>
            <w:shd w:val="clear" w:color="auto" w:fill="auto"/>
          </w:tcPr>
          <w:p w14:paraId="3B162F29" w14:textId="77777777" w:rsidR="00FC5907" w:rsidRPr="00CC3D1B" w:rsidRDefault="00FC5907" w:rsidP="00602197">
            <w:pPr>
              <w:spacing w:before="120" w:after="120"/>
              <w:rPr>
                <w:b/>
                <w:sz w:val="16"/>
                <w:szCs w:val="16"/>
              </w:rPr>
            </w:pPr>
            <w:r w:rsidRPr="00CC3D1B">
              <w:rPr>
                <w:b/>
                <w:sz w:val="16"/>
                <w:szCs w:val="16"/>
              </w:rPr>
              <w:t>SIGNATURE DU REPRÉSENTANT AUTORISÉ</w:t>
            </w:r>
          </w:p>
          <w:p w14:paraId="5D1C176D" w14:textId="77777777" w:rsidR="00FC5907" w:rsidRPr="00CC3D1B" w:rsidRDefault="00FC5907" w:rsidP="00602197">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19BBA125" w14:textId="77777777" w:rsidR="00FC5907" w:rsidRPr="00CC3D1B" w:rsidRDefault="00FC5907" w:rsidP="00602197">
            <w:pPr>
              <w:tabs>
                <w:tab w:val="left" w:pos="2983"/>
              </w:tabs>
              <w:rPr>
                <w:b/>
                <w:sz w:val="18"/>
                <w:szCs w:val="18"/>
              </w:rPr>
            </w:pPr>
          </w:p>
        </w:tc>
      </w:tr>
    </w:tbl>
    <w:p w14:paraId="7E3043AE" w14:textId="77777777" w:rsidR="00FC5907" w:rsidRPr="00CC3D1B" w:rsidRDefault="00FC5907" w:rsidP="00FC5907">
      <w:pPr>
        <w:rPr>
          <w:rFonts w:ascii="Calibri" w:hAnsi="Calibri" w:cs="Calibri-Bold"/>
          <w:sz w:val="24"/>
          <w:szCs w:val="24"/>
          <w:lang w:val="en-US"/>
        </w:rPr>
      </w:pPr>
      <w:bookmarkStart w:id="184" w:name="_Toc257039881"/>
      <w:bookmarkStart w:id="185" w:name="_Toc511056610"/>
      <w:bookmarkStart w:id="186" w:name="_Toc51592069"/>
      <w:bookmarkStart w:id="187" w:name="_Toc52268501"/>
      <w:bookmarkEnd w:id="183"/>
      <w:r w:rsidRPr="00CC3D1B">
        <w:br w:type="page"/>
      </w:r>
    </w:p>
    <w:p w14:paraId="1CA15D3A" w14:textId="77777777" w:rsidR="00FC5907" w:rsidRPr="00CC3D1B" w:rsidRDefault="00FC5907" w:rsidP="00FC5907">
      <w:pPr>
        <w:pStyle w:val="Titre3"/>
      </w:pPr>
      <w:bookmarkStart w:id="188" w:name="_Toc174864025"/>
      <w:r w:rsidRPr="00CC3D1B">
        <w:lastRenderedPageBreak/>
        <w:t>Sous-</w:t>
      </w:r>
      <w:proofErr w:type="spellStart"/>
      <w:r w:rsidRPr="00CC3D1B">
        <w:t>traitants</w:t>
      </w:r>
      <w:bookmarkEnd w:id="184"/>
      <w:bookmarkEnd w:id="185"/>
      <w:bookmarkEnd w:id="186"/>
      <w:bookmarkEnd w:id="187"/>
      <w:bookmarkEnd w:id="188"/>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FC5907" w:rsidRPr="00CC3D1B" w14:paraId="58EAD43D" w14:textId="77777777" w:rsidTr="00267BB5">
        <w:trPr>
          <w:trHeight w:val="803"/>
        </w:trPr>
        <w:tc>
          <w:tcPr>
            <w:tcW w:w="2457" w:type="dxa"/>
            <w:vAlign w:val="center"/>
          </w:tcPr>
          <w:p w14:paraId="75824D03" w14:textId="77777777" w:rsidR="00FC5907" w:rsidRPr="00CC3D1B" w:rsidRDefault="00FC5907" w:rsidP="00267BB5">
            <w:pPr>
              <w:pStyle w:val="BTCtextCTB"/>
              <w:jc w:val="center"/>
              <w:rPr>
                <w:rFonts w:ascii="Georgia" w:eastAsia="DejaVu Sans" w:hAnsi="Georgia" w:cs="Arial"/>
                <w:kern w:val="18"/>
                <w:sz w:val="21"/>
                <w:szCs w:val="21"/>
                <w:lang w:val="fr-FR"/>
              </w:rPr>
            </w:pPr>
            <w:r w:rsidRPr="00CC3D1B">
              <w:rPr>
                <w:rFonts w:ascii="Georgia" w:eastAsia="DejaVu Sans" w:hAnsi="Georgia" w:cs="Arial"/>
                <w:kern w:val="18"/>
                <w:sz w:val="21"/>
                <w:szCs w:val="21"/>
                <w:lang w:val="fr-FR"/>
              </w:rPr>
              <w:t>Nom et forme juridique</w:t>
            </w:r>
          </w:p>
        </w:tc>
        <w:tc>
          <w:tcPr>
            <w:tcW w:w="2383" w:type="dxa"/>
            <w:vAlign w:val="center"/>
          </w:tcPr>
          <w:p w14:paraId="22D16F37" w14:textId="77777777" w:rsidR="00FC5907" w:rsidRPr="00CC3D1B" w:rsidRDefault="00FC5907" w:rsidP="00267BB5">
            <w:pPr>
              <w:pStyle w:val="BTCtextCTB"/>
              <w:jc w:val="center"/>
              <w:rPr>
                <w:rFonts w:ascii="Georgia" w:eastAsia="DejaVu Sans" w:hAnsi="Georgia" w:cs="Arial"/>
                <w:kern w:val="18"/>
                <w:sz w:val="21"/>
                <w:szCs w:val="21"/>
                <w:lang w:val="fr-FR"/>
              </w:rPr>
            </w:pPr>
            <w:r w:rsidRPr="00CC3D1B">
              <w:rPr>
                <w:rFonts w:ascii="Georgia" w:eastAsia="DejaVu Sans" w:hAnsi="Georgia" w:cs="Arial"/>
                <w:kern w:val="18"/>
                <w:sz w:val="21"/>
                <w:szCs w:val="21"/>
                <w:lang w:val="fr-FR"/>
              </w:rPr>
              <w:t>Adresse / siège social</w:t>
            </w:r>
          </w:p>
        </w:tc>
        <w:tc>
          <w:tcPr>
            <w:tcW w:w="3665" w:type="dxa"/>
            <w:vAlign w:val="center"/>
          </w:tcPr>
          <w:p w14:paraId="57A46606" w14:textId="77777777" w:rsidR="00FC5907" w:rsidRPr="00CC3D1B" w:rsidRDefault="00FC5907" w:rsidP="00267BB5">
            <w:pPr>
              <w:pStyle w:val="BTCtextCTB"/>
              <w:jc w:val="center"/>
              <w:rPr>
                <w:rFonts w:ascii="Georgia" w:eastAsia="DejaVu Sans" w:hAnsi="Georgia" w:cs="Arial"/>
                <w:kern w:val="18"/>
                <w:sz w:val="21"/>
                <w:szCs w:val="21"/>
                <w:lang w:val="fr-FR"/>
              </w:rPr>
            </w:pPr>
            <w:r w:rsidRPr="00CC3D1B">
              <w:rPr>
                <w:rFonts w:ascii="Georgia" w:eastAsia="DejaVu Sans" w:hAnsi="Georgia" w:cs="Arial"/>
                <w:kern w:val="18"/>
                <w:sz w:val="21"/>
                <w:szCs w:val="21"/>
                <w:lang w:val="fr-FR"/>
              </w:rPr>
              <w:t>Objet</w:t>
            </w:r>
          </w:p>
        </w:tc>
      </w:tr>
      <w:tr w:rsidR="00FC5907" w:rsidRPr="00CC3D1B" w14:paraId="12305769" w14:textId="77777777" w:rsidTr="00267BB5">
        <w:trPr>
          <w:trHeight w:val="804"/>
        </w:trPr>
        <w:tc>
          <w:tcPr>
            <w:tcW w:w="2457" w:type="dxa"/>
            <w:vAlign w:val="center"/>
          </w:tcPr>
          <w:p w14:paraId="43DCFCC1" w14:textId="77777777" w:rsidR="00FC5907" w:rsidRPr="00CC3D1B" w:rsidRDefault="00FC5907" w:rsidP="00267BB5">
            <w:pPr>
              <w:pStyle w:val="BTCtextCTB"/>
              <w:jc w:val="right"/>
              <w:rPr>
                <w:rFonts w:ascii="Georgia" w:eastAsia="DejaVu Sans" w:hAnsi="Georgia" w:cs="Arial"/>
                <w:kern w:val="18"/>
                <w:sz w:val="21"/>
                <w:szCs w:val="21"/>
                <w:lang w:val="fr-FR"/>
              </w:rPr>
            </w:pPr>
          </w:p>
        </w:tc>
        <w:tc>
          <w:tcPr>
            <w:tcW w:w="2383" w:type="dxa"/>
            <w:vAlign w:val="center"/>
          </w:tcPr>
          <w:p w14:paraId="0FD954BA" w14:textId="77777777" w:rsidR="00FC5907" w:rsidRPr="00CC3D1B" w:rsidRDefault="00FC5907" w:rsidP="00267BB5">
            <w:pPr>
              <w:pStyle w:val="BTCtextCTB"/>
              <w:jc w:val="right"/>
              <w:rPr>
                <w:rFonts w:ascii="Georgia" w:eastAsia="DejaVu Sans" w:hAnsi="Georgia" w:cs="Arial"/>
                <w:kern w:val="18"/>
                <w:sz w:val="21"/>
                <w:szCs w:val="21"/>
                <w:lang w:val="fr-FR"/>
              </w:rPr>
            </w:pPr>
          </w:p>
        </w:tc>
        <w:tc>
          <w:tcPr>
            <w:tcW w:w="3665" w:type="dxa"/>
            <w:vAlign w:val="center"/>
          </w:tcPr>
          <w:p w14:paraId="1F942A88" w14:textId="77777777" w:rsidR="00FC5907" w:rsidRPr="00CC3D1B" w:rsidRDefault="00FC5907" w:rsidP="00267BB5">
            <w:pPr>
              <w:pStyle w:val="BTCtextCTB"/>
              <w:jc w:val="right"/>
              <w:rPr>
                <w:rFonts w:ascii="Georgia" w:eastAsia="DejaVu Sans" w:hAnsi="Georgia" w:cs="Arial"/>
                <w:kern w:val="18"/>
                <w:sz w:val="21"/>
                <w:szCs w:val="21"/>
                <w:lang w:val="fr-FR"/>
              </w:rPr>
            </w:pPr>
          </w:p>
        </w:tc>
      </w:tr>
    </w:tbl>
    <w:p w14:paraId="5A40961F" w14:textId="708B3C6C" w:rsidR="00334F90" w:rsidRPr="00CC3D1B" w:rsidRDefault="00334F90" w:rsidP="00FC5907">
      <w:pPr>
        <w:rPr>
          <w:rStyle w:val="Textedelespacerserv"/>
          <w:szCs w:val="20"/>
        </w:rPr>
      </w:pPr>
    </w:p>
    <w:p w14:paraId="0CBF5E3B" w14:textId="2559C2C1" w:rsidR="00133BF2" w:rsidRPr="00CC3D1B" w:rsidRDefault="00FC5907" w:rsidP="00C406D8">
      <w:pPr>
        <w:pStyle w:val="Titre2"/>
      </w:pPr>
      <w:bookmarkStart w:id="189" w:name="_Toc52268502"/>
      <w:bookmarkStart w:id="190" w:name="_Toc174864026"/>
      <w:r w:rsidRPr="00CC3D1B">
        <w:t>Formulaire d’offre - Prix</w:t>
      </w:r>
      <w:bookmarkEnd w:id="189"/>
      <w:bookmarkEnd w:id="190"/>
    </w:p>
    <w:p w14:paraId="68D71C16" w14:textId="334317C6"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déposant cette offre, le soumissionnaire s’engage à exécuter, conformément aux dispositions du CSC-COD2299611SH6-10029, le présent marché et déclare explicitement accepter toutes les conditions énumérées dans le CSC-COD2299611SH6-10029 et renoncer aux éventuelles dispositions dérogatoires comme ses propres conditions.</w:t>
      </w:r>
    </w:p>
    <w:p w14:paraId="1F5D5AFA"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5B77DA46" w14:textId="69235A0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COD2299611SH6-10029 aux prix suivants, exprimés en euros et hors TVA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708"/>
        <w:gridCol w:w="2834"/>
      </w:tblGrid>
      <w:tr w:rsidR="00133BF2" w:rsidRPr="00CC3D1B" w14:paraId="235B05C9" w14:textId="77777777" w:rsidTr="002042EA">
        <w:tc>
          <w:tcPr>
            <w:tcW w:w="851" w:type="dxa"/>
            <w:shd w:val="clear" w:color="auto" w:fill="auto"/>
          </w:tcPr>
          <w:p w14:paraId="1FFD84C6"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w:t>
            </w:r>
          </w:p>
        </w:tc>
        <w:tc>
          <w:tcPr>
            <w:tcW w:w="4803" w:type="dxa"/>
            <w:shd w:val="clear" w:color="auto" w:fill="auto"/>
          </w:tcPr>
          <w:p w14:paraId="5BDB757F"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DESCRIPTION</w:t>
            </w:r>
          </w:p>
        </w:tc>
        <w:tc>
          <w:tcPr>
            <w:tcW w:w="2882" w:type="dxa"/>
            <w:shd w:val="clear" w:color="auto" w:fill="auto"/>
          </w:tcPr>
          <w:p w14:paraId="0D37739D"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MONTANT TOTAL EN €</w:t>
            </w:r>
          </w:p>
        </w:tc>
      </w:tr>
      <w:tr w:rsidR="00133BF2" w:rsidRPr="00CC3D1B" w14:paraId="4EF1F36C" w14:textId="77777777" w:rsidTr="002042EA">
        <w:tc>
          <w:tcPr>
            <w:tcW w:w="851" w:type="dxa"/>
            <w:shd w:val="clear" w:color="auto" w:fill="auto"/>
          </w:tcPr>
          <w:p w14:paraId="75F9A8E3"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 1</w:t>
            </w:r>
          </w:p>
        </w:tc>
        <w:tc>
          <w:tcPr>
            <w:tcW w:w="4803" w:type="dxa"/>
            <w:shd w:val="clear" w:color="auto" w:fill="auto"/>
          </w:tcPr>
          <w:p w14:paraId="05D10780" w14:textId="0C419FE1"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Coordination provinciale du Sud-Ubangi (SU)</w:t>
            </w:r>
          </w:p>
        </w:tc>
        <w:tc>
          <w:tcPr>
            <w:tcW w:w="2882" w:type="dxa"/>
            <w:shd w:val="clear" w:color="auto" w:fill="auto"/>
          </w:tcPr>
          <w:p w14:paraId="3F1976DE"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p>
        </w:tc>
      </w:tr>
    </w:tbl>
    <w:p w14:paraId="331448BB"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2C370740"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Pourcentage TVA : ……………%.</w:t>
      </w:r>
    </w:p>
    <w:p w14:paraId="561DE98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5493F019"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4A6EE10C"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1ABC6DC4"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 xml:space="preserve"> </w:t>
      </w:r>
    </w:p>
    <w:p w14:paraId="49CBBAF7"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annexe ……………</w:t>
      </w:r>
      <w:proofErr w:type="gramStart"/>
      <w:r w:rsidRPr="00CC3D1B">
        <w:rPr>
          <w:rFonts w:ascii="Georgia" w:eastAsia="Calibri" w:hAnsi="Georgia" w:cs="Times New Roman"/>
          <w:color w:val="585756"/>
          <w:sz w:val="21"/>
          <w:szCs w:val="21"/>
          <w:lang w:val="fr-BE"/>
        </w:rPr>
        <w:t>…….</w:t>
      </w:r>
      <w:proofErr w:type="gramEnd"/>
      <w:r w:rsidRPr="00CC3D1B">
        <w:rPr>
          <w:rFonts w:ascii="Georgia" w:eastAsia="Calibri" w:hAnsi="Georgia" w:cs="Times New Roman"/>
          <w:color w:val="585756"/>
          <w:sz w:val="21"/>
          <w:szCs w:val="21"/>
          <w:lang w:val="fr-BE"/>
        </w:rPr>
        <w:t>., le soumissionnaire joint à son offre ……………..</w:t>
      </w:r>
    </w:p>
    <w:p w14:paraId="27D0698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016C303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2E816F5D"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369A1908"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Certifié pour vrai et conforme,</w:t>
      </w:r>
    </w:p>
    <w:p w14:paraId="50BF098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4BDC87DC"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Fait à …………………… le ………………</w:t>
      </w:r>
    </w:p>
    <w:p w14:paraId="6654CF46"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5EA08DCA"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506C64A9"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695E7EE9"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6937907A"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13AE7E60"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2832EB7D"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4480E03E"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1F278F74" w14:textId="39AF39C0" w:rsidR="00133BF2" w:rsidRPr="00CC3D1B" w:rsidRDefault="00133BF2" w:rsidP="00C406D8">
      <w:pPr>
        <w:pStyle w:val="Titre2"/>
      </w:pPr>
      <w:bookmarkStart w:id="191" w:name="_Toc174538727"/>
      <w:bookmarkStart w:id="192" w:name="_Toc174864027"/>
      <w:r w:rsidRPr="00CC3D1B">
        <w:t>Formulaire d’offre – Prix-Lot2-Coordination Provinciale du Kasaï-Oriental</w:t>
      </w:r>
      <w:bookmarkEnd w:id="191"/>
      <w:bookmarkEnd w:id="192"/>
    </w:p>
    <w:p w14:paraId="4BB72251" w14:textId="250D5531"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déposant cette offre, le soumissionnaire s’engage à exécuter, conformément aux dispositions du CSC-COD2299611SH6-10029, le présent marché et déclare explicitement accepter toutes les conditions énumérées dans le CSC-COD2299611SH6-10029 et renoncer aux éventuelles dispositions dérogatoires comme ses propres conditions.</w:t>
      </w:r>
    </w:p>
    <w:p w14:paraId="4BAC5AB6"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2E20D76D" w14:textId="4FD1A7AD"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COD2299611SH6-10029 aux prix suivants, exprimés en euros et hors 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8"/>
        <w:gridCol w:w="2835"/>
      </w:tblGrid>
      <w:tr w:rsidR="00133BF2" w:rsidRPr="00CC3D1B" w14:paraId="1296B4A8" w14:textId="77777777" w:rsidTr="002042EA">
        <w:tc>
          <w:tcPr>
            <w:tcW w:w="817" w:type="dxa"/>
            <w:shd w:val="clear" w:color="auto" w:fill="auto"/>
          </w:tcPr>
          <w:p w14:paraId="3CF54C3C"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w:t>
            </w:r>
          </w:p>
        </w:tc>
        <w:tc>
          <w:tcPr>
            <w:tcW w:w="4945" w:type="dxa"/>
            <w:shd w:val="clear" w:color="auto" w:fill="auto"/>
          </w:tcPr>
          <w:p w14:paraId="297A7942"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DESCRIPTION</w:t>
            </w:r>
          </w:p>
        </w:tc>
        <w:tc>
          <w:tcPr>
            <w:tcW w:w="2882" w:type="dxa"/>
            <w:shd w:val="clear" w:color="auto" w:fill="auto"/>
          </w:tcPr>
          <w:p w14:paraId="5A8A9C30"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MONTANT TOTAL EN €</w:t>
            </w:r>
          </w:p>
        </w:tc>
      </w:tr>
      <w:tr w:rsidR="00133BF2" w:rsidRPr="00CC3D1B" w14:paraId="3D800EC0" w14:textId="77777777" w:rsidTr="002042EA">
        <w:tc>
          <w:tcPr>
            <w:tcW w:w="817" w:type="dxa"/>
            <w:shd w:val="clear" w:color="auto" w:fill="auto"/>
          </w:tcPr>
          <w:p w14:paraId="3A9D54FE"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 2</w:t>
            </w:r>
          </w:p>
        </w:tc>
        <w:tc>
          <w:tcPr>
            <w:tcW w:w="4945" w:type="dxa"/>
            <w:shd w:val="clear" w:color="auto" w:fill="auto"/>
          </w:tcPr>
          <w:p w14:paraId="40D26472"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Coordination provinciale du Kasaï-Oriental (KOR)</w:t>
            </w:r>
          </w:p>
        </w:tc>
        <w:tc>
          <w:tcPr>
            <w:tcW w:w="2882" w:type="dxa"/>
            <w:shd w:val="clear" w:color="auto" w:fill="auto"/>
          </w:tcPr>
          <w:p w14:paraId="626450E3"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p>
        </w:tc>
      </w:tr>
    </w:tbl>
    <w:p w14:paraId="74C2A002"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698158C5"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Pourcentage TVA : ……………%.</w:t>
      </w:r>
    </w:p>
    <w:p w14:paraId="22377B13"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457944E5"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5854D97C"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4A285126"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 xml:space="preserve"> </w:t>
      </w:r>
    </w:p>
    <w:p w14:paraId="07BDF640"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annexe ……………</w:t>
      </w:r>
      <w:proofErr w:type="gramStart"/>
      <w:r w:rsidRPr="00CC3D1B">
        <w:rPr>
          <w:rFonts w:ascii="Georgia" w:eastAsia="Calibri" w:hAnsi="Georgia" w:cs="Times New Roman"/>
          <w:color w:val="585756"/>
          <w:sz w:val="21"/>
          <w:szCs w:val="21"/>
          <w:lang w:val="fr-BE"/>
        </w:rPr>
        <w:t>…….</w:t>
      </w:r>
      <w:proofErr w:type="gramEnd"/>
      <w:r w:rsidRPr="00CC3D1B">
        <w:rPr>
          <w:rFonts w:ascii="Georgia" w:eastAsia="Calibri" w:hAnsi="Georgia" w:cs="Times New Roman"/>
          <w:color w:val="585756"/>
          <w:sz w:val="21"/>
          <w:szCs w:val="21"/>
          <w:lang w:val="fr-BE"/>
        </w:rPr>
        <w:t>., le soumissionnaire joint à son offre ……………..</w:t>
      </w:r>
    </w:p>
    <w:p w14:paraId="1D9CA7C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1DDC5AED"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2998F856"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6C7BC498"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Certifié pour vrai et conforme,</w:t>
      </w:r>
    </w:p>
    <w:p w14:paraId="6331F4C0"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0E875B92"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Fait à …………………… le ………………</w:t>
      </w:r>
    </w:p>
    <w:p w14:paraId="79D0A024"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539C7672"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3478C683"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186453ED"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3728309A"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1BDD55B2" w14:textId="77777777" w:rsidR="00133BF2" w:rsidRPr="00CC3D1B" w:rsidRDefault="00133BF2" w:rsidP="00C406D8">
      <w:pPr>
        <w:pStyle w:val="Titre2"/>
        <w:numPr>
          <w:ilvl w:val="1"/>
          <w:numId w:val="5"/>
        </w:numPr>
        <w:ind w:left="709" w:hanging="709"/>
      </w:pPr>
      <w:bookmarkStart w:id="193" w:name="_Toc174538728"/>
      <w:bookmarkStart w:id="194" w:name="_Toc174864028"/>
      <w:r w:rsidRPr="00CC3D1B">
        <w:t>Formulaire d’offre - Prix -Lot3-Coordination Provinciale du Haut-Katanga</w:t>
      </w:r>
      <w:bookmarkEnd w:id="193"/>
      <w:bookmarkEnd w:id="194"/>
    </w:p>
    <w:p w14:paraId="152D47A9" w14:textId="541F6A0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déposant cette offre, le soumissionnaire s’engage à exécuter, conformément aux dispositions du CSC-COD2299611SH6-10029, le présent marché et déclare explicitement accepter toutes les conditions énumérées dans le CSC-COD2299611SH6-10029 et renoncer aux éventuelles dispositions dérogatoires comme ses propres conditions.</w:t>
      </w:r>
    </w:p>
    <w:p w14:paraId="0522E88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273E42A1" w14:textId="2279D31A"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COD2299611SH6-10029 aux prix suivants, exprimés en euros et hors 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8"/>
        <w:gridCol w:w="2835"/>
      </w:tblGrid>
      <w:tr w:rsidR="00133BF2" w:rsidRPr="00CC3D1B" w14:paraId="5DECF246" w14:textId="77777777" w:rsidTr="002042EA">
        <w:tc>
          <w:tcPr>
            <w:tcW w:w="817" w:type="dxa"/>
            <w:shd w:val="clear" w:color="auto" w:fill="auto"/>
          </w:tcPr>
          <w:p w14:paraId="1A8EE2F2"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w:t>
            </w:r>
          </w:p>
        </w:tc>
        <w:tc>
          <w:tcPr>
            <w:tcW w:w="4945" w:type="dxa"/>
            <w:shd w:val="clear" w:color="auto" w:fill="auto"/>
          </w:tcPr>
          <w:p w14:paraId="76A52A30"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DESCRIPTION</w:t>
            </w:r>
          </w:p>
        </w:tc>
        <w:tc>
          <w:tcPr>
            <w:tcW w:w="2882" w:type="dxa"/>
            <w:shd w:val="clear" w:color="auto" w:fill="auto"/>
          </w:tcPr>
          <w:p w14:paraId="39507032"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MONTANT TOTAL EN €</w:t>
            </w:r>
          </w:p>
        </w:tc>
      </w:tr>
      <w:tr w:rsidR="00133BF2" w:rsidRPr="00CC3D1B" w14:paraId="437C4581" w14:textId="77777777" w:rsidTr="002042EA">
        <w:tc>
          <w:tcPr>
            <w:tcW w:w="817" w:type="dxa"/>
            <w:shd w:val="clear" w:color="auto" w:fill="auto"/>
          </w:tcPr>
          <w:p w14:paraId="6617458A"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 3</w:t>
            </w:r>
          </w:p>
        </w:tc>
        <w:tc>
          <w:tcPr>
            <w:tcW w:w="4945" w:type="dxa"/>
            <w:shd w:val="clear" w:color="auto" w:fill="auto"/>
          </w:tcPr>
          <w:p w14:paraId="25D39E5E"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Coordination provinciale du Haut-Katanga (HK)</w:t>
            </w:r>
          </w:p>
        </w:tc>
        <w:tc>
          <w:tcPr>
            <w:tcW w:w="2882" w:type="dxa"/>
            <w:shd w:val="clear" w:color="auto" w:fill="auto"/>
          </w:tcPr>
          <w:p w14:paraId="426F50D1"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p>
        </w:tc>
      </w:tr>
    </w:tbl>
    <w:p w14:paraId="11834F1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757CF38C"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Pourcentage TVA : ……………%.</w:t>
      </w:r>
    </w:p>
    <w:p w14:paraId="559840C9"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4CFA53D5"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4D6E863F" w14:textId="0BFF3BAB"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212C1B26" w14:textId="7C9A0BC5"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annexe ……………</w:t>
      </w:r>
      <w:proofErr w:type="gramStart"/>
      <w:r w:rsidRPr="00CC3D1B">
        <w:rPr>
          <w:rFonts w:ascii="Georgia" w:eastAsia="Calibri" w:hAnsi="Georgia" w:cs="Times New Roman"/>
          <w:color w:val="585756"/>
          <w:sz w:val="21"/>
          <w:szCs w:val="21"/>
          <w:lang w:val="fr-BE"/>
        </w:rPr>
        <w:t>…….</w:t>
      </w:r>
      <w:proofErr w:type="gramEnd"/>
      <w:r w:rsidRPr="00CC3D1B">
        <w:rPr>
          <w:rFonts w:ascii="Georgia" w:eastAsia="Calibri" w:hAnsi="Georgia" w:cs="Times New Roman"/>
          <w:color w:val="585756"/>
          <w:sz w:val="21"/>
          <w:szCs w:val="21"/>
          <w:lang w:val="fr-BE"/>
        </w:rPr>
        <w:t>., le soumissionnaire joint à son offre …………</w:t>
      </w:r>
    </w:p>
    <w:p w14:paraId="341A3EFF"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6DEF8D55"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1A0DE7C6"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22814E0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Certifié pour vrai et conforme,</w:t>
      </w:r>
    </w:p>
    <w:p w14:paraId="559A433F"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1A129B49"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Fait à …………………… le ………………</w:t>
      </w:r>
    </w:p>
    <w:p w14:paraId="56DBF95D"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4FFA4751" w14:textId="77777777" w:rsidR="00133BF2" w:rsidRPr="00CC3D1B" w:rsidRDefault="00133BF2" w:rsidP="00133BF2">
      <w:pPr>
        <w:pStyle w:val="Titre2"/>
        <w:numPr>
          <w:ilvl w:val="0"/>
          <w:numId w:val="0"/>
        </w:numPr>
        <w:ind w:left="576" w:hanging="576"/>
      </w:pPr>
    </w:p>
    <w:p w14:paraId="4F8EC2CB" w14:textId="77777777" w:rsidR="00133BF2" w:rsidRPr="00CC3D1B" w:rsidRDefault="00133BF2" w:rsidP="00133BF2"/>
    <w:p w14:paraId="32D3D3D1" w14:textId="77777777" w:rsidR="00133BF2" w:rsidRPr="00CC3D1B" w:rsidRDefault="00133BF2" w:rsidP="00133BF2"/>
    <w:p w14:paraId="0536F1B3" w14:textId="77777777" w:rsidR="00487657" w:rsidRPr="00CC3D1B" w:rsidRDefault="00487657" w:rsidP="00133BF2"/>
    <w:p w14:paraId="4F1C5A44" w14:textId="77777777" w:rsidR="00487657" w:rsidRPr="00CC3D1B" w:rsidRDefault="00487657" w:rsidP="00133BF2"/>
    <w:p w14:paraId="0F2EA2F4" w14:textId="77777777" w:rsidR="00133BF2" w:rsidRPr="00CC3D1B" w:rsidRDefault="00133BF2" w:rsidP="00FC5907">
      <w:pPr>
        <w:pStyle w:val="Corpsdetexte"/>
        <w:spacing w:before="60" w:after="60"/>
        <w:rPr>
          <w:rFonts w:ascii="Georgia" w:eastAsia="Calibri" w:hAnsi="Georgia" w:cs="Times New Roman"/>
          <w:color w:val="585756"/>
          <w:szCs w:val="22"/>
          <w:lang w:val="fr-BE"/>
        </w:rPr>
      </w:pPr>
    </w:p>
    <w:p w14:paraId="064AC9DE" w14:textId="77777777" w:rsidR="00EA1104" w:rsidRPr="00CC3D1B" w:rsidRDefault="00EA1104" w:rsidP="00EA1104">
      <w:pPr>
        <w:pStyle w:val="Titre2"/>
      </w:pPr>
      <w:bookmarkStart w:id="195" w:name="_Toc174864029"/>
      <w:bookmarkStart w:id="196" w:name="_Toc52268503"/>
      <w:r w:rsidRPr="00CC3D1B">
        <w:t>Bordereau de prix-Lot 1-Coordination provinciale du Sud Ubangi</w:t>
      </w:r>
      <w:bookmarkEnd w:id="195"/>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1363"/>
        <w:gridCol w:w="1574"/>
        <w:gridCol w:w="2821"/>
        <w:gridCol w:w="931"/>
        <w:gridCol w:w="619"/>
        <w:gridCol w:w="9"/>
        <w:gridCol w:w="1020"/>
        <w:gridCol w:w="9"/>
        <w:gridCol w:w="40"/>
        <w:gridCol w:w="650"/>
        <w:gridCol w:w="17"/>
        <w:gridCol w:w="12"/>
      </w:tblGrid>
      <w:tr w:rsidR="00AF0815" w:rsidRPr="00CC3D1B" w14:paraId="29EE6438" w14:textId="77777777" w:rsidTr="008B46D6">
        <w:trPr>
          <w:gridAfter w:val="1"/>
          <w:wAfter w:w="12" w:type="dxa"/>
          <w:trHeight w:val="315"/>
          <w:tblHeader/>
        </w:trPr>
        <w:tc>
          <w:tcPr>
            <w:tcW w:w="474" w:type="dxa"/>
            <w:shd w:val="clear" w:color="auto" w:fill="D9D9D9" w:themeFill="background1" w:themeFillShade="D9"/>
            <w:noWrap/>
            <w:vAlign w:val="bottom"/>
            <w:hideMark/>
          </w:tcPr>
          <w:p w14:paraId="25ABE192"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N°</w:t>
            </w:r>
          </w:p>
        </w:tc>
        <w:tc>
          <w:tcPr>
            <w:tcW w:w="1363" w:type="dxa"/>
            <w:shd w:val="clear" w:color="auto" w:fill="D9D9D9" w:themeFill="background1" w:themeFillShade="D9"/>
            <w:noWrap/>
            <w:vAlign w:val="bottom"/>
            <w:hideMark/>
          </w:tcPr>
          <w:p w14:paraId="4DF962D3"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Niveau</w:t>
            </w:r>
          </w:p>
        </w:tc>
        <w:tc>
          <w:tcPr>
            <w:tcW w:w="1574" w:type="dxa"/>
            <w:shd w:val="clear" w:color="auto" w:fill="D9D9D9" w:themeFill="background1" w:themeFillShade="D9"/>
            <w:noWrap/>
            <w:hideMark/>
          </w:tcPr>
          <w:p w14:paraId="735108BF"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Désignation</w:t>
            </w:r>
          </w:p>
        </w:tc>
        <w:tc>
          <w:tcPr>
            <w:tcW w:w="2821" w:type="dxa"/>
            <w:shd w:val="clear" w:color="000000" w:fill="D9D9D9"/>
            <w:noWrap/>
            <w:vAlign w:val="bottom"/>
            <w:hideMark/>
          </w:tcPr>
          <w:p w14:paraId="54BDE226"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 xml:space="preserve">Spécifications </w:t>
            </w:r>
          </w:p>
          <w:p w14:paraId="06C98E43" w14:textId="2A4CDE18"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Techniques</w:t>
            </w:r>
          </w:p>
        </w:tc>
        <w:tc>
          <w:tcPr>
            <w:tcW w:w="931" w:type="dxa"/>
            <w:shd w:val="clear" w:color="000000" w:fill="D9D9D9"/>
            <w:noWrap/>
            <w:vAlign w:val="bottom"/>
            <w:hideMark/>
          </w:tcPr>
          <w:p w14:paraId="664E4DB3"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Unité</w:t>
            </w:r>
          </w:p>
        </w:tc>
        <w:tc>
          <w:tcPr>
            <w:tcW w:w="628" w:type="dxa"/>
            <w:gridSpan w:val="2"/>
            <w:shd w:val="clear" w:color="000000" w:fill="D9D9D9"/>
            <w:noWrap/>
            <w:vAlign w:val="bottom"/>
            <w:hideMark/>
          </w:tcPr>
          <w:p w14:paraId="6507BBBE"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Qté</w:t>
            </w:r>
          </w:p>
        </w:tc>
        <w:tc>
          <w:tcPr>
            <w:tcW w:w="1029" w:type="dxa"/>
            <w:gridSpan w:val="2"/>
            <w:shd w:val="clear" w:color="000000" w:fill="D9D9D9"/>
            <w:noWrap/>
            <w:vAlign w:val="bottom"/>
            <w:hideMark/>
          </w:tcPr>
          <w:p w14:paraId="74BA618E"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PU/€</w:t>
            </w:r>
          </w:p>
        </w:tc>
        <w:tc>
          <w:tcPr>
            <w:tcW w:w="707" w:type="dxa"/>
            <w:gridSpan w:val="3"/>
            <w:shd w:val="clear" w:color="000000" w:fill="D9D9D9"/>
            <w:noWrap/>
            <w:vAlign w:val="bottom"/>
            <w:hideMark/>
          </w:tcPr>
          <w:p w14:paraId="2D3D7641"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PT/€</w:t>
            </w:r>
          </w:p>
        </w:tc>
      </w:tr>
      <w:tr w:rsidR="00AF0815" w:rsidRPr="00CC3D1B" w14:paraId="3EA93F9C" w14:textId="77777777" w:rsidTr="008B46D6">
        <w:trPr>
          <w:gridAfter w:val="2"/>
          <w:wAfter w:w="29" w:type="dxa"/>
          <w:trHeight w:val="315"/>
        </w:trPr>
        <w:tc>
          <w:tcPr>
            <w:tcW w:w="6232" w:type="dxa"/>
            <w:gridSpan w:val="4"/>
            <w:shd w:val="clear" w:color="auto" w:fill="auto"/>
            <w:noWrap/>
            <w:vAlign w:val="bottom"/>
          </w:tcPr>
          <w:p w14:paraId="3987928F" w14:textId="1968C636" w:rsidR="00AF0815" w:rsidRPr="00CC3D1B" w:rsidRDefault="00AF0815" w:rsidP="00A016E5">
            <w:pPr>
              <w:pStyle w:val="Paragraphedeliste"/>
              <w:numPr>
                <w:ilvl w:val="0"/>
                <w:numId w:val="28"/>
              </w:num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scolaires</w:t>
            </w:r>
          </w:p>
        </w:tc>
        <w:tc>
          <w:tcPr>
            <w:tcW w:w="931" w:type="dxa"/>
            <w:shd w:val="clear" w:color="auto" w:fill="D9D9D9" w:themeFill="background1" w:themeFillShade="D9"/>
            <w:noWrap/>
            <w:vAlign w:val="bottom"/>
          </w:tcPr>
          <w:p w14:paraId="3BA4183B" w14:textId="77777777" w:rsidR="00AF0815" w:rsidRPr="00CC3D1B" w:rsidRDefault="00AF0815" w:rsidP="002042EA">
            <w:pPr>
              <w:spacing w:after="0" w:line="240" w:lineRule="auto"/>
              <w:jc w:val="center"/>
              <w:rPr>
                <w:rFonts w:eastAsia="Times New Roman" w:cs="Calibri"/>
                <w:b/>
                <w:bCs/>
                <w:color w:val="000000"/>
                <w:szCs w:val="21"/>
                <w:lang w:val="fr-FR" w:eastAsia="fr-FR"/>
              </w:rPr>
            </w:pPr>
          </w:p>
        </w:tc>
        <w:tc>
          <w:tcPr>
            <w:tcW w:w="619" w:type="dxa"/>
            <w:shd w:val="clear" w:color="auto" w:fill="D9D9D9" w:themeFill="background1" w:themeFillShade="D9"/>
            <w:noWrap/>
            <w:vAlign w:val="bottom"/>
          </w:tcPr>
          <w:p w14:paraId="21425F89" w14:textId="77777777" w:rsidR="00AF0815" w:rsidRPr="00CC3D1B" w:rsidRDefault="00AF0815" w:rsidP="002042EA">
            <w:pPr>
              <w:spacing w:after="0" w:line="240" w:lineRule="auto"/>
              <w:jc w:val="center"/>
              <w:rPr>
                <w:rFonts w:eastAsia="Times New Roman" w:cs="Calibri"/>
                <w:b/>
                <w:bCs/>
                <w:color w:val="000000"/>
                <w:szCs w:val="21"/>
                <w:lang w:val="fr-FR" w:eastAsia="fr-FR"/>
              </w:rPr>
            </w:pPr>
          </w:p>
        </w:tc>
        <w:tc>
          <w:tcPr>
            <w:tcW w:w="1029" w:type="dxa"/>
            <w:gridSpan w:val="2"/>
            <w:shd w:val="clear" w:color="000000" w:fill="D9D9D9"/>
            <w:noWrap/>
            <w:vAlign w:val="bottom"/>
          </w:tcPr>
          <w:p w14:paraId="0A57C4EB" w14:textId="77777777" w:rsidR="00AF0815" w:rsidRPr="00CC3D1B" w:rsidRDefault="00AF0815" w:rsidP="002042EA">
            <w:pPr>
              <w:spacing w:after="0" w:line="240" w:lineRule="auto"/>
              <w:jc w:val="center"/>
              <w:rPr>
                <w:rFonts w:eastAsia="Times New Roman" w:cs="Calibri"/>
                <w:b/>
                <w:bCs/>
                <w:color w:val="000000"/>
                <w:szCs w:val="21"/>
                <w:lang w:val="fr-FR" w:eastAsia="fr-FR"/>
              </w:rPr>
            </w:pPr>
          </w:p>
        </w:tc>
        <w:tc>
          <w:tcPr>
            <w:tcW w:w="699" w:type="dxa"/>
            <w:gridSpan w:val="3"/>
            <w:shd w:val="clear" w:color="000000" w:fill="D9D9D9"/>
            <w:noWrap/>
            <w:vAlign w:val="bottom"/>
          </w:tcPr>
          <w:p w14:paraId="642A1D0C" w14:textId="77777777" w:rsidR="00AF0815" w:rsidRPr="00CC3D1B" w:rsidRDefault="00AF0815" w:rsidP="002042EA">
            <w:pPr>
              <w:spacing w:after="0" w:line="240" w:lineRule="auto"/>
              <w:jc w:val="center"/>
              <w:rPr>
                <w:rFonts w:eastAsia="Times New Roman" w:cs="Calibri"/>
                <w:b/>
                <w:bCs/>
                <w:color w:val="000000"/>
                <w:szCs w:val="21"/>
                <w:lang w:val="fr-FR" w:eastAsia="fr-FR"/>
              </w:rPr>
            </w:pPr>
          </w:p>
        </w:tc>
      </w:tr>
      <w:tr w:rsidR="00AF0815" w:rsidRPr="00CC3D1B" w14:paraId="271EF441" w14:textId="77777777" w:rsidTr="008B46D6">
        <w:trPr>
          <w:gridAfter w:val="1"/>
          <w:wAfter w:w="12" w:type="dxa"/>
          <w:trHeight w:val="457"/>
        </w:trPr>
        <w:tc>
          <w:tcPr>
            <w:tcW w:w="474" w:type="dxa"/>
            <w:shd w:val="clear" w:color="auto" w:fill="auto"/>
            <w:noWrap/>
            <w:vAlign w:val="center"/>
            <w:hideMark/>
          </w:tcPr>
          <w:p w14:paraId="7DFA0CE0"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p>
        </w:tc>
        <w:tc>
          <w:tcPr>
            <w:tcW w:w="1363" w:type="dxa"/>
            <w:shd w:val="clear" w:color="auto" w:fill="auto"/>
            <w:noWrap/>
            <w:vAlign w:val="center"/>
            <w:hideMark/>
          </w:tcPr>
          <w:p w14:paraId="7CCCD8F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auto" w:fill="auto"/>
            <w:vAlign w:val="center"/>
            <w:hideMark/>
          </w:tcPr>
          <w:p w14:paraId="59AC9C00"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(L.E) 1ère</w:t>
            </w:r>
          </w:p>
        </w:tc>
        <w:tc>
          <w:tcPr>
            <w:tcW w:w="2821" w:type="dxa"/>
            <w:shd w:val="clear" w:color="auto" w:fill="auto"/>
            <w:vAlign w:val="center"/>
            <w:hideMark/>
          </w:tcPr>
          <w:p w14:paraId="4DE99A3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d’Enseignants/DIPROMAD/MEPSP, Kinshasa</w:t>
            </w:r>
          </w:p>
        </w:tc>
        <w:tc>
          <w:tcPr>
            <w:tcW w:w="931" w:type="dxa"/>
            <w:shd w:val="clear" w:color="000000" w:fill="FFFFFF"/>
            <w:vAlign w:val="center"/>
            <w:hideMark/>
          </w:tcPr>
          <w:p w14:paraId="2337DFF2"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319707F4"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0A18E898"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89FD799"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6139A2F6" w14:textId="77777777" w:rsidTr="008B46D6">
        <w:trPr>
          <w:gridAfter w:val="1"/>
          <w:wAfter w:w="12" w:type="dxa"/>
          <w:trHeight w:val="341"/>
        </w:trPr>
        <w:tc>
          <w:tcPr>
            <w:tcW w:w="474" w:type="dxa"/>
            <w:shd w:val="clear" w:color="auto" w:fill="auto"/>
            <w:noWrap/>
            <w:vAlign w:val="center"/>
            <w:hideMark/>
          </w:tcPr>
          <w:p w14:paraId="698D3C33"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p>
        </w:tc>
        <w:tc>
          <w:tcPr>
            <w:tcW w:w="1363" w:type="dxa"/>
            <w:shd w:val="clear" w:color="auto" w:fill="auto"/>
            <w:noWrap/>
            <w:vAlign w:val="center"/>
            <w:hideMark/>
          </w:tcPr>
          <w:p w14:paraId="6A4B618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000000" w:fill="FFFFFF"/>
            <w:vAlign w:val="center"/>
            <w:hideMark/>
          </w:tcPr>
          <w:p w14:paraId="68E901DB" w14:textId="77777777" w:rsidR="00AF0815" w:rsidRPr="00CC3D1B" w:rsidRDefault="00AF0815" w:rsidP="002042EA">
            <w:pPr>
              <w:spacing w:after="0" w:line="240" w:lineRule="auto"/>
              <w:rPr>
                <w:rFonts w:eastAsia="Times New Roman" w:cs="Calibri"/>
                <w:color w:val="auto"/>
                <w:szCs w:val="21"/>
                <w:lang w:val="fr-FR" w:eastAsia="fr-FR"/>
              </w:rPr>
            </w:pPr>
            <w:r w:rsidRPr="00CC3D1B">
              <w:rPr>
                <w:rFonts w:eastAsia="Times New Roman" w:cs="Calibri"/>
                <w:color w:val="auto"/>
                <w:szCs w:val="21"/>
                <w:lang w:val="fr-FR" w:eastAsia="fr-FR"/>
              </w:rPr>
              <w:t>“</w:t>
            </w:r>
            <w:proofErr w:type="spellStart"/>
            <w:r w:rsidRPr="00CC3D1B">
              <w:rPr>
                <w:rFonts w:eastAsia="Times New Roman" w:cs="Calibri"/>
                <w:color w:val="auto"/>
                <w:szCs w:val="21"/>
                <w:lang w:val="fr-FR" w:eastAsia="fr-FR"/>
              </w:rPr>
              <w:t>Buku</w:t>
            </w:r>
            <w:proofErr w:type="spellEnd"/>
            <w:r w:rsidRPr="00CC3D1B">
              <w:rPr>
                <w:rFonts w:eastAsia="Times New Roman" w:cs="Calibri"/>
                <w:color w:val="auto"/>
                <w:szCs w:val="21"/>
                <w:lang w:val="fr-FR" w:eastAsia="fr-FR"/>
              </w:rPr>
              <w:t xml:space="preserve"> </w:t>
            </w:r>
            <w:proofErr w:type="spellStart"/>
            <w:r w:rsidRPr="00CC3D1B">
              <w:rPr>
                <w:rFonts w:eastAsia="Times New Roman" w:cs="Calibri"/>
                <w:color w:val="auto"/>
                <w:szCs w:val="21"/>
                <w:lang w:val="fr-FR" w:eastAsia="fr-FR"/>
              </w:rPr>
              <w:t>ya</w:t>
            </w:r>
            <w:proofErr w:type="spellEnd"/>
            <w:r w:rsidRPr="00CC3D1B">
              <w:rPr>
                <w:rFonts w:eastAsia="Times New Roman" w:cs="Calibri"/>
                <w:color w:val="auto"/>
                <w:szCs w:val="21"/>
                <w:lang w:val="fr-FR" w:eastAsia="fr-FR"/>
              </w:rPr>
              <w:t xml:space="preserve"> </w:t>
            </w:r>
            <w:proofErr w:type="spellStart"/>
            <w:r w:rsidRPr="00CC3D1B">
              <w:rPr>
                <w:rFonts w:eastAsia="Times New Roman" w:cs="Calibri"/>
                <w:color w:val="auto"/>
                <w:szCs w:val="21"/>
                <w:lang w:val="fr-FR" w:eastAsia="fr-FR"/>
              </w:rPr>
              <w:t>moyekoli</w:t>
            </w:r>
            <w:proofErr w:type="spellEnd"/>
            <w:r w:rsidRPr="00CC3D1B">
              <w:rPr>
                <w:rFonts w:eastAsia="Times New Roman" w:cs="Calibri"/>
                <w:color w:val="auto"/>
                <w:szCs w:val="21"/>
                <w:lang w:val="fr-FR" w:eastAsia="fr-FR"/>
              </w:rPr>
              <w:t xml:space="preserve"> 1</w:t>
            </w:r>
          </w:p>
        </w:tc>
        <w:tc>
          <w:tcPr>
            <w:tcW w:w="2821" w:type="dxa"/>
            <w:shd w:val="clear" w:color="auto" w:fill="auto"/>
            <w:vAlign w:val="center"/>
            <w:hideMark/>
          </w:tcPr>
          <w:p w14:paraId="4DF926E5"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d'enseignants/DIPROMAD/MEPSP, Kinshasa</w:t>
            </w:r>
          </w:p>
        </w:tc>
        <w:tc>
          <w:tcPr>
            <w:tcW w:w="931" w:type="dxa"/>
            <w:shd w:val="clear" w:color="000000" w:fill="FFFFFF"/>
            <w:vAlign w:val="center"/>
            <w:hideMark/>
          </w:tcPr>
          <w:p w14:paraId="7D9BCC75"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5CFF981E"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547B9B3A"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24FEE23A"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44A293AF" w14:textId="77777777" w:rsidTr="008B46D6">
        <w:trPr>
          <w:gridAfter w:val="1"/>
          <w:wAfter w:w="12" w:type="dxa"/>
          <w:trHeight w:val="664"/>
        </w:trPr>
        <w:tc>
          <w:tcPr>
            <w:tcW w:w="474" w:type="dxa"/>
            <w:shd w:val="clear" w:color="auto" w:fill="auto"/>
            <w:noWrap/>
            <w:vAlign w:val="center"/>
            <w:hideMark/>
          </w:tcPr>
          <w:p w14:paraId="7B2D93AD"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w:t>
            </w:r>
          </w:p>
        </w:tc>
        <w:tc>
          <w:tcPr>
            <w:tcW w:w="1363" w:type="dxa"/>
            <w:shd w:val="clear" w:color="auto" w:fill="auto"/>
            <w:noWrap/>
            <w:vAlign w:val="center"/>
            <w:hideMark/>
          </w:tcPr>
          <w:p w14:paraId="1E874BA9"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auto" w:fill="auto"/>
            <w:vAlign w:val="center"/>
            <w:hideMark/>
          </w:tcPr>
          <w:p w14:paraId="476E56F4"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Jenovic</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Muntu</w:t>
            </w:r>
            <w:proofErr w:type="spellEnd"/>
            <w:r w:rsidRPr="00CC3D1B">
              <w:rPr>
                <w:rFonts w:eastAsia="Times New Roman" w:cs="Calibri"/>
                <w:color w:val="000000"/>
                <w:szCs w:val="21"/>
                <w:lang w:val="fr-FR" w:eastAsia="fr-FR"/>
              </w:rPr>
              <w:t xml:space="preserve"> et les mathématiques en classe (L.E) 1ère</w:t>
            </w:r>
          </w:p>
        </w:tc>
        <w:tc>
          <w:tcPr>
            <w:tcW w:w="2821" w:type="dxa"/>
            <w:shd w:val="clear" w:color="auto" w:fill="auto"/>
            <w:vAlign w:val="center"/>
            <w:hideMark/>
          </w:tcPr>
          <w:p w14:paraId="6F0AB032" w14:textId="27D68A3F"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 Kinshasa</w:t>
            </w:r>
          </w:p>
        </w:tc>
        <w:tc>
          <w:tcPr>
            <w:tcW w:w="931" w:type="dxa"/>
            <w:shd w:val="clear" w:color="000000" w:fill="FFFFFF"/>
            <w:vAlign w:val="center"/>
            <w:hideMark/>
          </w:tcPr>
          <w:p w14:paraId="5CAF3F43"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A1AC2C2"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7FAE6902"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60FF7E71"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98ED5A7" w14:textId="77777777" w:rsidTr="008B46D6">
        <w:trPr>
          <w:gridAfter w:val="1"/>
          <w:wAfter w:w="12" w:type="dxa"/>
          <w:trHeight w:val="315"/>
        </w:trPr>
        <w:tc>
          <w:tcPr>
            <w:tcW w:w="474" w:type="dxa"/>
            <w:shd w:val="clear" w:color="auto" w:fill="auto"/>
            <w:noWrap/>
            <w:vAlign w:val="center"/>
            <w:hideMark/>
          </w:tcPr>
          <w:p w14:paraId="2C088A3A"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4</w:t>
            </w:r>
          </w:p>
        </w:tc>
        <w:tc>
          <w:tcPr>
            <w:tcW w:w="1363" w:type="dxa"/>
            <w:shd w:val="clear" w:color="auto" w:fill="auto"/>
            <w:noWrap/>
            <w:vAlign w:val="center"/>
            <w:hideMark/>
          </w:tcPr>
          <w:p w14:paraId="5EAB8AE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auto" w:fill="auto"/>
            <w:vAlign w:val="center"/>
            <w:hideMark/>
          </w:tcPr>
          <w:p w14:paraId="75FC3307"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Dictionnaire apprendre le français et le lingala 1ère année</w:t>
            </w:r>
          </w:p>
        </w:tc>
        <w:tc>
          <w:tcPr>
            <w:tcW w:w="2821" w:type="dxa"/>
            <w:shd w:val="clear" w:color="auto" w:fill="auto"/>
            <w:vAlign w:val="center"/>
            <w:hideMark/>
          </w:tcPr>
          <w:p w14:paraId="673E8A7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 Kinshasa,</w:t>
            </w:r>
          </w:p>
        </w:tc>
        <w:tc>
          <w:tcPr>
            <w:tcW w:w="931" w:type="dxa"/>
            <w:shd w:val="clear" w:color="000000" w:fill="FFFFFF"/>
            <w:vAlign w:val="center"/>
            <w:hideMark/>
          </w:tcPr>
          <w:p w14:paraId="25732645"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D8FE714"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24A0C515"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46B56FCD"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0D690A95" w14:textId="77777777" w:rsidTr="008B46D6">
        <w:trPr>
          <w:gridAfter w:val="1"/>
          <w:wAfter w:w="12" w:type="dxa"/>
          <w:trHeight w:val="70"/>
        </w:trPr>
        <w:tc>
          <w:tcPr>
            <w:tcW w:w="474" w:type="dxa"/>
            <w:shd w:val="clear" w:color="auto" w:fill="auto"/>
            <w:noWrap/>
            <w:vAlign w:val="center"/>
            <w:hideMark/>
          </w:tcPr>
          <w:p w14:paraId="7E8E449A" w14:textId="11AA0A71" w:rsidR="00AF0815" w:rsidRPr="00CC3D1B" w:rsidRDefault="00C377AB" w:rsidP="002042EA">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5</w:t>
            </w:r>
          </w:p>
        </w:tc>
        <w:tc>
          <w:tcPr>
            <w:tcW w:w="1363" w:type="dxa"/>
            <w:shd w:val="clear" w:color="auto" w:fill="auto"/>
            <w:noWrap/>
            <w:vAlign w:val="center"/>
            <w:hideMark/>
          </w:tcPr>
          <w:p w14:paraId="32EAC633"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000000" w:fill="FFFFFF"/>
            <w:vAlign w:val="center"/>
            <w:hideMark/>
          </w:tcPr>
          <w:p w14:paraId="73C26EE9" w14:textId="77777777" w:rsidR="00AF0815" w:rsidRPr="00CC3D1B" w:rsidRDefault="00AF0815" w:rsidP="002042EA">
            <w:pPr>
              <w:spacing w:after="0" w:line="240" w:lineRule="auto"/>
              <w:rPr>
                <w:rFonts w:eastAsia="Times New Roman" w:cs="Calibri"/>
                <w:color w:val="FF0000"/>
                <w:szCs w:val="21"/>
                <w:lang w:val="fr-FR" w:eastAsia="fr-FR"/>
              </w:rPr>
            </w:pPr>
            <w:r w:rsidRPr="00CC3D1B">
              <w:rPr>
                <w:rFonts w:eastAsia="Times New Roman" w:cs="Calibri"/>
                <w:color w:val="FF0000"/>
                <w:szCs w:val="21"/>
                <w:lang w:val="fr-FR" w:eastAsia="fr-FR"/>
              </w:rPr>
              <w:t>“</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2</w:t>
            </w:r>
            <w:r w:rsidRPr="00CC3D1B">
              <w:rPr>
                <w:rFonts w:eastAsia="Times New Roman" w:cs="Calibri"/>
                <w:color w:val="FF0000"/>
                <w:szCs w:val="21"/>
                <w:lang w:val="fr-FR" w:eastAsia="fr-FR"/>
              </w:rPr>
              <w:t xml:space="preserve"> </w:t>
            </w:r>
          </w:p>
        </w:tc>
        <w:tc>
          <w:tcPr>
            <w:tcW w:w="2821" w:type="dxa"/>
            <w:shd w:val="clear" w:color="auto" w:fill="auto"/>
            <w:vAlign w:val="center"/>
            <w:hideMark/>
          </w:tcPr>
          <w:p w14:paraId="0525DF6D"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d’Enseignants/DIPROMAD/MEPSP, Kinshasa</w:t>
            </w:r>
          </w:p>
        </w:tc>
        <w:tc>
          <w:tcPr>
            <w:tcW w:w="931" w:type="dxa"/>
            <w:shd w:val="clear" w:color="000000" w:fill="FFFFFF"/>
            <w:vAlign w:val="center"/>
            <w:hideMark/>
          </w:tcPr>
          <w:p w14:paraId="273F7055"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7C533FC"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736832D8"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F7382AC"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1B315450" w14:textId="77777777" w:rsidTr="008B46D6">
        <w:trPr>
          <w:gridAfter w:val="1"/>
          <w:wAfter w:w="12" w:type="dxa"/>
          <w:trHeight w:val="159"/>
        </w:trPr>
        <w:tc>
          <w:tcPr>
            <w:tcW w:w="474" w:type="dxa"/>
            <w:shd w:val="clear" w:color="auto" w:fill="auto"/>
            <w:noWrap/>
            <w:vAlign w:val="center"/>
            <w:hideMark/>
          </w:tcPr>
          <w:p w14:paraId="11C7A09E" w14:textId="473E6F90" w:rsidR="00AF0815" w:rsidRPr="00CC3D1B" w:rsidRDefault="00C377AB" w:rsidP="002042EA">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6</w:t>
            </w:r>
          </w:p>
        </w:tc>
        <w:tc>
          <w:tcPr>
            <w:tcW w:w="1363" w:type="dxa"/>
            <w:shd w:val="clear" w:color="auto" w:fill="auto"/>
            <w:noWrap/>
            <w:vAlign w:val="center"/>
            <w:hideMark/>
          </w:tcPr>
          <w:p w14:paraId="32698080"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000000" w:fill="FFFFFF"/>
            <w:vAlign w:val="center"/>
            <w:hideMark/>
          </w:tcPr>
          <w:p w14:paraId="147383B2"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d’éveil à l’école primaire, (L.E) 1ère</w:t>
            </w:r>
          </w:p>
        </w:tc>
        <w:tc>
          <w:tcPr>
            <w:tcW w:w="2821" w:type="dxa"/>
            <w:shd w:val="clear" w:color="auto" w:fill="auto"/>
            <w:vAlign w:val="center"/>
            <w:hideMark/>
          </w:tcPr>
          <w:p w14:paraId="2E900B4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François Fortuné NGOIE+243 81 14 70 520</w:t>
            </w:r>
          </w:p>
        </w:tc>
        <w:tc>
          <w:tcPr>
            <w:tcW w:w="931" w:type="dxa"/>
            <w:shd w:val="clear" w:color="000000" w:fill="FFFFFF"/>
            <w:vAlign w:val="center"/>
            <w:hideMark/>
          </w:tcPr>
          <w:p w14:paraId="262C70BB"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11ED75DA"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5DCEDD59"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640E7F2A"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6ED34417" w14:textId="77777777" w:rsidTr="008B46D6">
        <w:trPr>
          <w:gridAfter w:val="1"/>
          <w:wAfter w:w="12" w:type="dxa"/>
          <w:trHeight w:val="1200"/>
        </w:trPr>
        <w:tc>
          <w:tcPr>
            <w:tcW w:w="474" w:type="dxa"/>
            <w:shd w:val="clear" w:color="auto" w:fill="auto"/>
            <w:noWrap/>
            <w:vAlign w:val="center"/>
            <w:hideMark/>
          </w:tcPr>
          <w:p w14:paraId="4E7C43AC" w14:textId="6EB24660" w:rsidR="00AF0815" w:rsidRPr="00CC3D1B" w:rsidRDefault="00C377AB" w:rsidP="002042EA">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7</w:t>
            </w:r>
          </w:p>
        </w:tc>
        <w:tc>
          <w:tcPr>
            <w:tcW w:w="1363" w:type="dxa"/>
            <w:shd w:val="clear" w:color="auto" w:fill="auto"/>
            <w:noWrap/>
            <w:vAlign w:val="center"/>
            <w:hideMark/>
          </w:tcPr>
          <w:p w14:paraId="103D09AF"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1574" w:type="dxa"/>
            <w:shd w:val="clear" w:color="auto" w:fill="auto"/>
            <w:vAlign w:val="center"/>
            <w:hideMark/>
          </w:tcPr>
          <w:p w14:paraId="10A93D24"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(LE), </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2ème</w:t>
            </w:r>
          </w:p>
        </w:tc>
        <w:tc>
          <w:tcPr>
            <w:tcW w:w="2821" w:type="dxa"/>
            <w:shd w:val="clear" w:color="auto" w:fill="auto"/>
            <w:vAlign w:val="center"/>
            <w:hideMark/>
          </w:tcPr>
          <w:p w14:paraId="479B5B41"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 DIPROMAD</w:t>
            </w:r>
          </w:p>
        </w:tc>
        <w:tc>
          <w:tcPr>
            <w:tcW w:w="931" w:type="dxa"/>
            <w:shd w:val="clear" w:color="000000" w:fill="FFFFFF"/>
            <w:vAlign w:val="center"/>
            <w:hideMark/>
          </w:tcPr>
          <w:p w14:paraId="1D6ABBDE"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22B5E8ED"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37B58532"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49C39260"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671D5C1" w14:textId="77777777" w:rsidTr="008B46D6">
        <w:trPr>
          <w:gridAfter w:val="1"/>
          <w:wAfter w:w="12" w:type="dxa"/>
          <w:trHeight w:val="1200"/>
        </w:trPr>
        <w:tc>
          <w:tcPr>
            <w:tcW w:w="474" w:type="dxa"/>
            <w:shd w:val="clear" w:color="auto" w:fill="auto"/>
            <w:noWrap/>
            <w:vAlign w:val="center"/>
            <w:hideMark/>
          </w:tcPr>
          <w:p w14:paraId="39E810AE" w14:textId="46811C42" w:rsidR="00AF0815" w:rsidRPr="00CC3D1B" w:rsidRDefault="00C377AB" w:rsidP="002042EA">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8</w:t>
            </w:r>
          </w:p>
        </w:tc>
        <w:tc>
          <w:tcPr>
            <w:tcW w:w="1363" w:type="dxa"/>
            <w:shd w:val="clear" w:color="auto" w:fill="auto"/>
            <w:noWrap/>
            <w:vAlign w:val="center"/>
            <w:hideMark/>
          </w:tcPr>
          <w:p w14:paraId="16D4B376"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1574" w:type="dxa"/>
            <w:shd w:val="clear" w:color="auto" w:fill="auto"/>
            <w:vAlign w:val="center"/>
            <w:hideMark/>
          </w:tcPr>
          <w:p w14:paraId="78F57DF2"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Dictionnaire apprendre le français et lingala 2ème année</w:t>
            </w:r>
          </w:p>
        </w:tc>
        <w:tc>
          <w:tcPr>
            <w:tcW w:w="2821" w:type="dxa"/>
            <w:shd w:val="clear" w:color="auto" w:fill="auto"/>
            <w:vAlign w:val="center"/>
            <w:hideMark/>
          </w:tcPr>
          <w:p w14:paraId="7CEDA313"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931" w:type="dxa"/>
            <w:shd w:val="clear" w:color="000000" w:fill="FFFFFF"/>
            <w:vAlign w:val="center"/>
            <w:hideMark/>
          </w:tcPr>
          <w:p w14:paraId="6BCA1206"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2225BC7"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3B27B4D7"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D5163E2"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62CB458" w14:textId="77777777" w:rsidTr="008B46D6">
        <w:trPr>
          <w:gridAfter w:val="1"/>
          <w:wAfter w:w="12" w:type="dxa"/>
          <w:trHeight w:val="1200"/>
        </w:trPr>
        <w:tc>
          <w:tcPr>
            <w:tcW w:w="474" w:type="dxa"/>
            <w:shd w:val="clear" w:color="auto" w:fill="auto"/>
            <w:noWrap/>
            <w:vAlign w:val="center"/>
            <w:hideMark/>
          </w:tcPr>
          <w:p w14:paraId="4822224E" w14:textId="63AAFBD2" w:rsidR="00AF0815" w:rsidRPr="00CC3D1B" w:rsidRDefault="00C377AB" w:rsidP="002042EA">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9</w:t>
            </w:r>
          </w:p>
        </w:tc>
        <w:tc>
          <w:tcPr>
            <w:tcW w:w="1363" w:type="dxa"/>
            <w:shd w:val="clear" w:color="auto" w:fill="auto"/>
            <w:noWrap/>
            <w:vAlign w:val="center"/>
            <w:hideMark/>
          </w:tcPr>
          <w:p w14:paraId="608AF85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 année</w:t>
            </w:r>
          </w:p>
        </w:tc>
        <w:tc>
          <w:tcPr>
            <w:tcW w:w="1574" w:type="dxa"/>
            <w:shd w:val="clear" w:color="000000" w:fill="FFFFFF"/>
            <w:vAlign w:val="center"/>
            <w:hideMark/>
          </w:tcPr>
          <w:p w14:paraId="4E65A13B"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Champion en français 3ème</w:t>
            </w:r>
          </w:p>
        </w:tc>
        <w:tc>
          <w:tcPr>
            <w:tcW w:w="2821" w:type="dxa"/>
            <w:shd w:val="clear" w:color="auto" w:fill="auto"/>
            <w:vAlign w:val="center"/>
            <w:hideMark/>
          </w:tcPr>
          <w:p w14:paraId="2BE731C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3eme, EDICEF, auteur COLLECTIF</w:t>
            </w:r>
          </w:p>
        </w:tc>
        <w:tc>
          <w:tcPr>
            <w:tcW w:w="931" w:type="dxa"/>
            <w:shd w:val="clear" w:color="000000" w:fill="FFFFFF"/>
            <w:vAlign w:val="center"/>
            <w:hideMark/>
          </w:tcPr>
          <w:p w14:paraId="1EA900B3"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548C8C7F"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2EF6CA3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4CB77C69"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6209EFD8" w14:textId="77777777" w:rsidTr="008B46D6">
        <w:trPr>
          <w:gridAfter w:val="1"/>
          <w:wAfter w:w="12" w:type="dxa"/>
          <w:trHeight w:val="1200"/>
        </w:trPr>
        <w:tc>
          <w:tcPr>
            <w:tcW w:w="474" w:type="dxa"/>
            <w:shd w:val="clear" w:color="auto" w:fill="auto"/>
            <w:noWrap/>
            <w:vAlign w:val="center"/>
            <w:hideMark/>
          </w:tcPr>
          <w:p w14:paraId="6C0F5288" w14:textId="53AB7535"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r w:rsidR="00C377AB">
              <w:rPr>
                <w:rFonts w:eastAsia="Times New Roman" w:cs="Calibri"/>
                <w:color w:val="000000"/>
                <w:szCs w:val="21"/>
                <w:lang w:val="fr-FR" w:eastAsia="fr-FR"/>
              </w:rPr>
              <w:t>0</w:t>
            </w:r>
          </w:p>
        </w:tc>
        <w:tc>
          <w:tcPr>
            <w:tcW w:w="1363" w:type="dxa"/>
            <w:shd w:val="clear" w:color="auto" w:fill="auto"/>
            <w:noWrap/>
            <w:vAlign w:val="center"/>
            <w:hideMark/>
          </w:tcPr>
          <w:p w14:paraId="22DE1EF3"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 année</w:t>
            </w:r>
          </w:p>
        </w:tc>
        <w:tc>
          <w:tcPr>
            <w:tcW w:w="1574" w:type="dxa"/>
            <w:shd w:val="clear" w:color="auto" w:fill="auto"/>
            <w:vAlign w:val="center"/>
            <w:hideMark/>
          </w:tcPr>
          <w:p w14:paraId="3E56075A"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3ème</w:t>
            </w:r>
          </w:p>
        </w:tc>
        <w:tc>
          <w:tcPr>
            <w:tcW w:w="2821" w:type="dxa"/>
            <w:shd w:val="clear" w:color="auto" w:fill="auto"/>
            <w:vAlign w:val="center"/>
            <w:hideMark/>
          </w:tcPr>
          <w:p w14:paraId="0564CE95"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931" w:type="dxa"/>
            <w:shd w:val="clear" w:color="000000" w:fill="FFFFFF"/>
            <w:vAlign w:val="center"/>
            <w:hideMark/>
          </w:tcPr>
          <w:p w14:paraId="032C201B"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ED867FA"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5F19B63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86F5482"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5E1F891C" w14:textId="77777777" w:rsidTr="008B46D6">
        <w:trPr>
          <w:gridAfter w:val="1"/>
          <w:wAfter w:w="12" w:type="dxa"/>
          <w:trHeight w:val="2400"/>
        </w:trPr>
        <w:tc>
          <w:tcPr>
            <w:tcW w:w="474" w:type="dxa"/>
            <w:shd w:val="clear" w:color="auto" w:fill="auto"/>
            <w:noWrap/>
            <w:vAlign w:val="center"/>
            <w:hideMark/>
          </w:tcPr>
          <w:p w14:paraId="29054BC6" w14:textId="1924CD60"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w:t>
            </w:r>
            <w:r w:rsidR="00C377AB">
              <w:rPr>
                <w:rFonts w:eastAsia="Times New Roman" w:cs="Calibri"/>
                <w:color w:val="000000"/>
                <w:szCs w:val="21"/>
                <w:lang w:val="fr-FR" w:eastAsia="fr-FR"/>
              </w:rPr>
              <w:t>1</w:t>
            </w:r>
          </w:p>
        </w:tc>
        <w:tc>
          <w:tcPr>
            <w:tcW w:w="1363" w:type="dxa"/>
            <w:shd w:val="clear" w:color="auto" w:fill="auto"/>
            <w:noWrap/>
            <w:vAlign w:val="center"/>
            <w:hideMark/>
          </w:tcPr>
          <w:p w14:paraId="4B38B62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59B10475"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classe de 7ème année de l’Education de base</w:t>
            </w:r>
          </w:p>
        </w:tc>
        <w:tc>
          <w:tcPr>
            <w:tcW w:w="2821" w:type="dxa"/>
            <w:shd w:val="clear" w:color="auto" w:fill="auto"/>
            <w:vAlign w:val="center"/>
            <w:hideMark/>
          </w:tcPr>
          <w:p w14:paraId="7704D3DE"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2018</w:t>
            </w:r>
          </w:p>
        </w:tc>
        <w:tc>
          <w:tcPr>
            <w:tcW w:w="931" w:type="dxa"/>
            <w:shd w:val="clear" w:color="000000" w:fill="FFFFFF"/>
            <w:vAlign w:val="center"/>
            <w:hideMark/>
          </w:tcPr>
          <w:p w14:paraId="477429A7"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E6EB47F"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029" w:type="dxa"/>
            <w:gridSpan w:val="2"/>
            <w:shd w:val="clear" w:color="auto" w:fill="auto"/>
            <w:noWrap/>
            <w:vAlign w:val="center"/>
          </w:tcPr>
          <w:p w14:paraId="080F5B42"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502CB4C3"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2ED67E36" w14:textId="77777777" w:rsidTr="008B46D6">
        <w:trPr>
          <w:gridAfter w:val="1"/>
          <w:wAfter w:w="12" w:type="dxa"/>
          <w:trHeight w:val="2400"/>
        </w:trPr>
        <w:tc>
          <w:tcPr>
            <w:tcW w:w="474" w:type="dxa"/>
            <w:shd w:val="clear" w:color="auto" w:fill="auto"/>
            <w:noWrap/>
            <w:vAlign w:val="center"/>
            <w:hideMark/>
          </w:tcPr>
          <w:p w14:paraId="7ADBE311" w14:textId="59FC8D1E"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r w:rsidR="00C377AB">
              <w:rPr>
                <w:rFonts w:eastAsia="Times New Roman" w:cs="Calibri"/>
                <w:color w:val="000000"/>
                <w:szCs w:val="21"/>
                <w:lang w:val="fr-FR" w:eastAsia="fr-FR"/>
              </w:rPr>
              <w:t>2</w:t>
            </w:r>
          </w:p>
        </w:tc>
        <w:tc>
          <w:tcPr>
            <w:tcW w:w="1363" w:type="dxa"/>
            <w:shd w:val="clear" w:color="auto" w:fill="auto"/>
            <w:noWrap/>
            <w:vAlign w:val="center"/>
            <w:hideMark/>
          </w:tcPr>
          <w:p w14:paraId="60A2F29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66418EF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7ème</w:t>
            </w:r>
          </w:p>
        </w:tc>
        <w:tc>
          <w:tcPr>
            <w:tcW w:w="2821" w:type="dxa"/>
            <w:shd w:val="clear" w:color="auto" w:fill="auto"/>
            <w:vAlign w:val="center"/>
            <w:hideMark/>
          </w:tcPr>
          <w:p w14:paraId="7C160965"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2018</w:t>
            </w:r>
          </w:p>
        </w:tc>
        <w:tc>
          <w:tcPr>
            <w:tcW w:w="931" w:type="dxa"/>
            <w:shd w:val="clear" w:color="000000" w:fill="FFFFFF"/>
            <w:vAlign w:val="center"/>
            <w:hideMark/>
          </w:tcPr>
          <w:p w14:paraId="06F5F584"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24D87E14"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029" w:type="dxa"/>
            <w:gridSpan w:val="2"/>
            <w:shd w:val="clear" w:color="auto" w:fill="auto"/>
            <w:noWrap/>
            <w:vAlign w:val="center"/>
          </w:tcPr>
          <w:p w14:paraId="206996CA"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0DCA8ED7"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743CC23" w14:textId="77777777" w:rsidTr="008B46D6">
        <w:trPr>
          <w:gridAfter w:val="1"/>
          <w:wAfter w:w="12" w:type="dxa"/>
          <w:trHeight w:val="2400"/>
        </w:trPr>
        <w:tc>
          <w:tcPr>
            <w:tcW w:w="474" w:type="dxa"/>
            <w:shd w:val="clear" w:color="auto" w:fill="auto"/>
            <w:noWrap/>
            <w:vAlign w:val="center"/>
            <w:hideMark/>
          </w:tcPr>
          <w:p w14:paraId="75B4A89E" w14:textId="554DEA46"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r w:rsidR="00C377AB">
              <w:rPr>
                <w:rFonts w:eastAsia="Times New Roman" w:cs="Calibri"/>
                <w:color w:val="000000"/>
                <w:szCs w:val="21"/>
                <w:lang w:val="fr-FR" w:eastAsia="fr-FR"/>
              </w:rPr>
              <w:t>3</w:t>
            </w:r>
          </w:p>
        </w:tc>
        <w:tc>
          <w:tcPr>
            <w:tcW w:w="1363" w:type="dxa"/>
            <w:shd w:val="clear" w:color="auto" w:fill="auto"/>
            <w:noWrap/>
            <w:vAlign w:val="center"/>
            <w:hideMark/>
          </w:tcPr>
          <w:p w14:paraId="2EB5AEC9"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0AFF126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7ème</w:t>
            </w:r>
          </w:p>
        </w:tc>
        <w:tc>
          <w:tcPr>
            <w:tcW w:w="2821" w:type="dxa"/>
            <w:shd w:val="clear" w:color="auto" w:fill="auto"/>
            <w:vAlign w:val="center"/>
            <w:hideMark/>
          </w:tcPr>
          <w:p w14:paraId="767130B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000000" w:fill="FFFFFF"/>
            <w:vAlign w:val="center"/>
            <w:hideMark/>
          </w:tcPr>
          <w:p w14:paraId="73D1F8EB"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59474409"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029" w:type="dxa"/>
            <w:gridSpan w:val="2"/>
            <w:shd w:val="clear" w:color="auto" w:fill="auto"/>
            <w:noWrap/>
            <w:vAlign w:val="center"/>
          </w:tcPr>
          <w:p w14:paraId="1E09E01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BE5BAFF"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06BD8C4" w14:textId="77777777" w:rsidTr="008B46D6">
        <w:trPr>
          <w:gridAfter w:val="1"/>
          <w:wAfter w:w="12" w:type="dxa"/>
          <w:trHeight w:val="2400"/>
        </w:trPr>
        <w:tc>
          <w:tcPr>
            <w:tcW w:w="474" w:type="dxa"/>
            <w:shd w:val="clear" w:color="auto" w:fill="auto"/>
            <w:noWrap/>
            <w:vAlign w:val="center"/>
            <w:hideMark/>
          </w:tcPr>
          <w:p w14:paraId="3EFB2C2A" w14:textId="028F5988"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r w:rsidR="00C377AB">
              <w:rPr>
                <w:rFonts w:eastAsia="Times New Roman" w:cs="Calibri"/>
                <w:color w:val="000000"/>
                <w:szCs w:val="21"/>
                <w:lang w:val="fr-FR" w:eastAsia="fr-FR"/>
              </w:rPr>
              <w:t>4</w:t>
            </w:r>
          </w:p>
        </w:tc>
        <w:tc>
          <w:tcPr>
            <w:tcW w:w="1363" w:type="dxa"/>
            <w:shd w:val="clear" w:color="auto" w:fill="auto"/>
            <w:noWrap/>
            <w:vAlign w:val="center"/>
            <w:hideMark/>
          </w:tcPr>
          <w:p w14:paraId="44DA0BBE"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7C01529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8ème</w:t>
            </w:r>
          </w:p>
        </w:tc>
        <w:tc>
          <w:tcPr>
            <w:tcW w:w="2821" w:type="dxa"/>
            <w:shd w:val="clear" w:color="auto" w:fill="auto"/>
            <w:vAlign w:val="center"/>
            <w:hideMark/>
          </w:tcPr>
          <w:p w14:paraId="59CB1BA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000000" w:fill="FFFFFF"/>
            <w:vAlign w:val="center"/>
            <w:hideMark/>
          </w:tcPr>
          <w:p w14:paraId="404A9EF2"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09C078D1"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029" w:type="dxa"/>
            <w:gridSpan w:val="2"/>
            <w:shd w:val="clear" w:color="auto" w:fill="auto"/>
            <w:noWrap/>
            <w:vAlign w:val="center"/>
          </w:tcPr>
          <w:p w14:paraId="37E7A7AB"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4D18185F"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2116F59" w14:textId="77777777" w:rsidTr="008B46D6">
        <w:trPr>
          <w:gridAfter w:val="1"/>
          <w:wAfter w:w="12" w:type="dxa"/>
          <w:trHeight w:val="2400"/>
        </w:trPr>
        <w:tc>
          <w:tcPr>
            <w:tcW w:w="474" w:type="dxa"/>
            <w:shd w:val="clear" w:color="auto" w:fill="auto"/>
            <w:noWrap/>
            <w:vAlign w:val="center"/>
            <w:hideMark/>
          </w:tcPr>
          <w:p w14:paraId="3467B264" w14:textId="1CE89ABA"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r w:rsidR="00C377AB">
              <w:rPr>
                <w:rFonts w:eastAsia="Times New Roman" w:cs="Calibri"/>
                <w:color w:val="000000"/>
                <w:szCs w:val="21"/>
                <w:lang w:val="fr-FR" w:eastAsia="fr-FR"/>
              </w:rPr>
              <w:t>5</w:t>
            </w:r>
          </w:p>
        </w:tc>
        <w:tc>
          <w:tcPr>
            <w:tcW w:w="1363" w:type="dxa"/>
            <w:shd w:val="clear" w:color="auto" w:fill="auto"/>
            <w:noWrap/>
            <w:vAlign w:val="center"/>
            <w:hideMark/>
          </w:tcPr>
          <w:p w14:paraId="0933825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181C1F8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8ème</w:t>
            </w:r>
          </w:p>
        </w:tc>
        <w:tc>
          <w:tcPr>
            <w:tcW w:w="2821" w:type="dxa"/>
            <w:shd w:val="clear" w:color="auto" w:fill="auto"/>
            <w:vAlign w:val="center"/>
            <w:hideMark/>
          </w:tcPr>
          <w:p w14:paraId="09F2EC7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000000" w:fill="FFFFFF"/>
            <w:vAlign w:val="center"/>
            <w:hideMark/>
          </w:tcPr>
          <w:p w14:paraId="3F09A481"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6FF8C519"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029" w:type="dxa"/>
            <w:gridSpan w:val="2"/>
            <w:shd w:val="clear" w:color="auto" w:fill="auto"/>
            <w:noWrap/>
            <w:vAlign w:val="center"/>
          </w:tcPr>
          <w:p w14:paraId="35AE40ED"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8FD8CDA"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7EDF7B04" w14:textId="77777777" w:rsidTr="008B46D6">
        <w:trPr>
          <w:gridAfter w:val="1"/>
          <w:wAfter w:w="12" w:type="dxa"/>
          <w:trHeight w:val="2400"/>
        </w:trPr>
        <w:tc>
          <w:tcPr>
            <w:tcW w:w="474" w:type="dxa"/>
            <w:shd w:val="clear" w:color="auto" w:fill="auto"/>
            <w:noWrap/>
            <w:vAlign w:val="center"/>
            <w:hideMark/>
          </w:tcPr>
          <w:p w14:paraId="61E96F63" w14:textId="53FBEBFC"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w:t>
            </w:r>
            <w:r w:rsidR="00C377AB">
              <w:rPr>
                <w:rFonts w:eastAsia="Times New Roman" w:cs="Calibri"/>
                <w:color w:val="000000"/>
                <w:szCs w:val="21"/>
                <w:lang w:val="fr-FR" w:eastAsia="fr-FR"/>
              </w:rPr>
              <w:t>6</w:t>
            </w:r>
          </w:p>
        </w:tc>
        <w:tc>
          <w:tcPr>
            <w:tcW w:w="1363" w:type="dxa"/>
            <w:shd w:val="clear" w:color="auto" w:fill="auto"/>
            <w:noWrap/>
            <w:vAlign w:val="center"/>
            <w:hideMark/>
          </w:tcPr>
          <w:p w14:paraId="536322C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1D3AD34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8ème</w:t>
            </w:r>
          </w:p>
        </w:tc>
        <w:tc>
          <w:tcPr>
            <w:tcW w:w="2821" w:type="dxa"/>
            <w:shd w:val="clear" w:color="auto" w:fill="auto"/>
            <w:vAlign w:val="center"/>
            <w:hideMark/>
          </w:tcPr>
          <w:p w14:paraId="74C875ED"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1ère Edition, Kinshasa 2019</w:t>
            </w:r>
          </w:p>
        </w:tc>
        <w:tc>
          <w:tcPr>
            <w:tcW w:w="931" w:type="dxa"/>
            <w:shd w:val="clear" w:color="000000" w:fill="FFFFFF"/>
            <w:vAlign w:val="center"/>
            <w:hideMark/>
          </w:tcPr>
          <w:p w14:paraId="2951B584"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3EAD4EA3"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029" w:type="dxa"/>
            <w:gridSpan w:val="2"/>
            <w:shd w:val="clear" w:color="auto" w:fill="auto"/>
            <w:noWrap/>
            <w:vAlign w:val="center"/>
          </w:tcPr>
          <w:p w14:paraId="19AE9A36"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5A5EB8AC"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6DB57442" w14:textId="66472F0B" w:rsidTr="008B46D6">
        <w:trPr>
          <w:trHeight w:val="274"/>
        </w:trPr>
        <w:tc>
          <w:tcPr>
            <w:tcW w:w="8860" w:type="dxa"/>
            <w:gridSpan w:val="10"/>
            <w:shd w:val="clear" w:color="auto" w:fill="FFC000"/>
            <w:noWrap/>
            <w:vAlign w:val="center"/>
            <w:hideMark/>
          </w:tcPr>
          <w:p w14:paraId="55F33141" w14:textId="0E489FC6" w:rsidR="00AF0815" w:rsidRPr="00CC3D1B" w:rsidRDefault="00AF0815" w:rsidP="002042EA">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impression des manuels</w:t>
            </w:r>
          </w:p>
        </w:tc>
        <w:tc>
          <w:tcPr>
            <w:tcW w:w="679" w:type="dxa"/>
            <w:gridSpan w:val="3"/>
            <w:shd w:val="clear" w:color="auto" w:fill="FFC000"/>
            <w:vAlign w:val="center"/>
          </w:tcPr>
          <w:p w14:paraId="53E4A9FD" w14:textId="77777777" w:rsidR="00AF0815" w:rsidRPr="00CC3D1B" w:rsidRDefault="00AF0815" w:rsidP="00AF0815">
            <w:pPr>
              <w:spacing w:after="0" w:line="240" w:lineRule="auto"/>
              <w:jc w:val="both"/>
              <w:rPr>
                <w:rFonts w:eastAsia="Times New Roman" w:cs="Calibri"/>
                <w:b/>
                <w:bCs/>
                <w:color w:val="000000"/>
                <w:szCs w:val="21"/>
                <w:lang w:val="fr-FR" w:eastAsia="fr-FR"/>
              </w:rPr>
            </w:pPr>
          </w:p>
        </w:tc>
      </w:tr>
      <w:tr w:rsidR="00AF0815" w:rsidRPr="00CC3D1B" w14:paraId="580FCC6E" w14:textId="77777777" w:rsidTr="008B46D6">
        <w:trPr>
          <w:trHeight w:val="274"/>
        </w:trPr>
        <w:tc>
          <w:tcPr>
            <w:tcW w:w="8860" w:type="dxa"/>
            <w:gridSpan w:val="10"/>
            <w:shd w:val="clear" w:color="auto" w:fill="FFFF00"/>
            <w:noWrap/>
            <w:vAlign w:val="center"/>
          </w:tcPr>
          <w:p w14:paraId="10200BB2" w14:textId="7A5F45E0" w:rsidR="00AF0815" w:rsidRPr="00CC3D1B" w:rsidRDefault="00AF0815" w:rsidP="00A016E5">
            <w:pPr>
              <w:pStyle w:val="Paragraphedeliste"/>
              <w:numPr>
                <w:ilvl w:val="0"/>
                <w:numId w:val="28"/>
              </w:num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Les Guides Pédagogiques</w:t>
            </w:r>
          </w:p>
        </w:tc>
        <w:tc>
          <w:tcPr>
            <w:tcW w:w="679" w:type="dxa"/>
            <w:gridSpan w:val="3"/>
            <w:shd w:val="clear" w:color="auto" w:fill="FFFF00"/>
            <w:vAlign w:val="center"/>
          </w:tcPr>
          <w:p w14:paraId="386D66DC" w14:textId="77777777" w:rsidR="00AF0815" w:rsidRPr="00CC3D1B" w:rsidRDefault="00AF0815" w:rsidP="00AF0815">
            <w:pPr>
              <w:spacing w:after="0" w:line="240" w:lineRule="auto"/>
              <w:jc w:val="both"/>
              <w:rPr>
                <w:rFonts w:eastAsia="Times New Roman" w:cs="Calibri"/>
                <w:b/>
                <w:bCs/>
                <w:color w:val="000000"/>
                <w:szCs w:val="21"/>
                <w:lang w:val="fr-FR" w:eastAsia="fr-FR"/>
              </w:rPr>
            </w:pPr>
          </w:p>
        </w:tc>
      </w:tr>
      <w:tr w:rsidR="00AF0815" w:rsidRPr="00CC3D1B" w14:paraId="07CB49B6" w14:textId="77777777" w:rsidTr="008B46D6">
        <w:trPr>
          <w:gridAfter w:val="1"/>
          <w:wAfter w:w="12" w:type="dxa"/>
          <w:trHeight w:val="315"/>
        </w:trPr>
        <w:tc>
          <w:tcPr>
            <w:tcW w:w="474" w:type="dxa"/>
            <w:shd w:val="clear" w:color="auto" w:fill="D9D9D9" w:themeFill="background1" w:themeFillShade="D9"/>
            <w:noWrap/>
            <w:vAlign w:val="center"/>
            <w:hideMark/>
          </w:tcPr>
          <w:p w14:paraId="24B7CC86" w14:textId="77777777" w:rsidR="00AF0815" w:rsidRPr="00CC3D1B" w:rsidRDefault="00AF0815" w:rsidP="002304AF">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c>
          <w:tcPr>
            <w:tcW w:w="1363" w:type="dxa"/>
            <w:shd w:val="clear" w:color="auto" w:fill="D9D9D9" w:themeFill="background1" w:themeFillShade="D9"/>
            <w:noWrap/>
            <w:vAlign w:val="center"/>
            <w:hideMark/>
          </w:tcPr>
          <w:p w14:paraId="3A2DEA26" w14:textId="77777777" w:rsidR="00AF0815" w:rsidRPr="00CC3D1B" w:rsidRDefault="00AF0815" w:rsidP="002304AF">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Niveau</w:t>
            </w:r>
          </w:p>
        </w:tc>
        <w:tc>
          <w:tcPr>
            <w:tcW w:w="1574" w:type="dxa"/>
            <w:shd w:val="clear" w:color="auto" w:fill="D9D9D9" w:themeFill="background1" w:themeFillShade="D9"/>
            <w:noWrap/>
            <w:vAlign w:val="center"/>
            <w:hideMark/>
          </w:tcPr>
          <w:p w14:paraId="0E7C99DC" w14:textId="77777777" w:rsidR="00AF0815" w:rsidRPr="00CC3D1B" w:rsidRDefault="00AF0815" w:rsidP="002304AF">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Désignation</w:t>
            </w:r>
          </w:p>
        </w:tc>
        <w:tc>
          <w:tcPr>
            <w:tcW w:w="2821" w:type="dxa"/>
            <w:shd w:val="clear" w:color="000000" w:fill="D9D9D9"/>
            <w:noWrap/>
            <w:vAlign w:val="center"/>
            <w:hideMark/>
          </w:tcPr>
          <w:p w14:paraId="5D274F88"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Spécifications techniques</w:t>
            </w:r>
          </w:p>
        </w:tc>
        <w:tc>
          <w:tcPr>
            <w:tcW w:w="931" w:type="dxa"/>
            <w:shd w:val="clear" w:color="000000" w:fill="D9D9D9"/>
            <w:noWrap/>
            <w:vAlign w:val="center"/>
            <w:hideMark/>
          </w:tcPr>
          <w:p w14:paraId="01DAF8E1" w14:textId="77777777" w:rsidR="00AF0815" w:rsidRPr="00CC3D1B" w:rsidRDefault="00AF0815" w:rsidP="002042EA">
            <w:pPr>
              <w:spacing w:after="0" w:line="240" w:lineRule="auto"/>
              <w:jc w:val="both"/>
              <w:rPr>
                <w:rFonts w:eastAsia="Times New Roman" w:cs="Calibri"/>
                <w:b/>
                <w:bCs/>
                <w:color w:val="FF0000"/>
                <w:szCs w:val="21"/>
                <w:lang w:val="fr-FR" w:eastAsia="fr-FR"/>
              </w:rPr>
            </w:pPr>
            <w:r w:rsidRPr="00CC3D1B">
              <w:rPr>
                <w:rFonts w:eastAsia="Times New Roman" w:cs="Calibri"/>
                <w:b/>
                <w:bCs/>
                <w:color w:val="FF0000"/>
                <w:szCs w:val="21"/>
                <w:lang w:val="fr-FR" w:eastAsia="fr-FR"/>
              </w:rPr>
              <w:t> </w:t>
            </w:r>
          </w:p>
        </w:tc>
        <w:tc>
          <w:tcPr>
            <w:tcW w:w="628" w:type="dxa"/>
            <w:gridSpan w:val="2"/>
            <w:shd w:val="clear" w:color="000000" w:fill="D9D9D9"/>
            <w:noWrap/>
            <w:vAlign w:val="center"/>
            <w:hideMark/>
          </w:tcPr>
          <w:p w14:paraId="488A768D" w14:textId="77777777" w:rsidR="00AF0815" w:rsidRPr="00CC3D1B" w:rsidRDefault="00AF0815" w:rsidP="002042EA">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c>
          <w:tcPr>
            <w:tcW w:w="1029" w:type="dxa"/>
            <w:gridSpan w:val="2"/>
            <w:shd w:val="clear" w:color="000000" w:fill="D9D9D9"/>
            <w:noWrap/>
            <w:vAlign w:val="center"/>
            <w:hideMark/>
          </w:tcPr>
          <w:p w14:paraId="02F2DC84" w14:textId="77777777" w:rsidR="00AF0815" w:rsidRPr="00CC3D1B" w:rsidRDefault="00AF0815" w:rsidP="002042EA">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c>
          <w:tcPr>
            <w:tcW w:w="707" w:type="dxa"/>
            <w:gridSpan w:val="3"/>
            <w:shd w:val="clear" w:color="000000" w:fill="D9D9D9"/>
            <w:noWrap/>
            <w:vAlign w:val="center"/>
            <w:hideMark/>
          </w:tcPr>
          <w:p w14:paraId="3A025D8A" w14:textId="77777777" w:rsidR="00AF0815" w:rsidRPr="00CC3D1B" w:rsidRDefault="00AF0815" w:rsidP="002042EA">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r>
      <w:tr w:rsidR="00AF0815" w:rsidRPr="00CC3D1B" w14:paraId="45DD5852" w14:textId="77777777" w:rsidTr="008B46D6">
        <w:trPr>
          <w:gridAfter w:val="1"/>
          <w:wAfter w:w="12" w:type="dxa"/>
          <w:trHeight w:val="1200"/>
        </w:trPr>
        <w:tc>
          <w:tcPr>
            <w:tcW w:w="474" w:type="dxa"/>
            <w:shd w:val="clear" w:color="auto" w:fill="auto"/>
            <w:noWrap/>
            <w:vAlign w:val="center"/>
            <w:hideMark/>
          </w:tcPr>
          <w:p w14:paraId="1CD775AE" w14:textId="41621BC9"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r w:rsidR="00C377AB">
              <w:rPr>
                <w:rFonts w:eastAsia="Times New Roman" w:cs="Calibri"/>
                <w:color w:val="000000"/>
                <w:szCs w:val="21"/>
                <w:lang w:val="fr-FR" w:eastAsia="fr-FR"/>
              </w:rPr>
              <w:t>7</w:t>
            </w:r>
          </w:p>
        </w:tc>
        <w:tc>
          <w:tcPr>
            <w:tcW w:w="1363" w:type="dxa"/>
            <w:shd w:val="clear" w:color="auto" w:fill="auto"/>
            <w:noWrap/>
            <w:vAlign w:val="center"/>
            <w:hideMark/>
          </w:tcPr>
          <w:p w14:paraId="10CA4E49"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auto" w:fill="auto"/>
            <w:vAlign w:val="center"/>
            <w:hideMark/>
          </w:tcPr>
          <w:p w14:paraId="3C29F13B"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2821" w:type="dxa"/>
            <w:shd w:val="clear" w:color="auto" w:fill="auto"/>
            <w:vAlign w:val="center"/>
            <w:hideMark/>
          </w:tcPr>
          <w:p w14:paraId="30182C71"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EPST 2011</w:t>
            </w:r>
          </w:p>
        </w:tc>
        <w:tc>
          <w:tcPr>
            <w:tcW w:w="931" w:type="dxa"/>
            <w:shd w:val="clear" w:color="auto" w:fill="auto"/>
            <w:vAlign w:val="center"/>
            <w:hideMark/>
          </w:tcPr>
          <w:p w14:paraId="4D9AADDB"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Guide</w:t>
            </w:r>
          </w:p>
        </w:tc>
        <w:tc>
          <w:tcPr>
            <w:tcW w:w="628" w:type="dxa"/>
            <w:gridSpan w:val="2"/>
            <w:shd w:val="clear" w:color="auto" w:fill="auto"/>
            <w:noWrap/>
            <w:vAlign w:val="center"/>
            <w:hideMark/>
          </w:tcPr>
          <w:p w14:paraId="420C92B6"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150</w:t>
            </w:r>
          </w:p>
        </w:tc>
        <w:tc>
          <w:tcPr>
            <w:tcW w:w="1029" w:type="dxa"/>
            <w:gridSpan w:val="2"/>
            <w:shd w:val="clear" w:color="auto" w:fill="auto"/>
            <w:noWrap/>
            <w:vAlign w:val="center"/>
          </w:tcPr>
          <w:p w14:paraId="77651606"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C0AD013"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B2DF316" w14:textId="77777777" w:rsidTr="008B46D6">
        <w:trPr>
          <w:gridAfter w:val="1"/>
          <w:wAfter w:w="12" w:type="dxa"/>
          <w:trHeight w:val="1200"/>
        </w:trPr>
        <w:tc>
          <w:tcPr>
            <w:tcW w:w="474" w:type="dxa"/>
            <w:shd w:val="clear" w:color="auto" w:fill="auto"/>
            <w:noWrap/>
            <w:vAlign w:val="center"/>
            <w:hideMark/>
          </w:tcPr>
          <w:p w14:paraId="57921F86" w14:textId="39E6D5FC" w:rsidR="00AF0815" w:rsidRPr="00CC3D1B" w:rsidRDefault="00C377AB" w:rsidP="002042EA">
            <w:pPr>
              <w:spacing w:after="0" w:line="240" w:lineRule="auto"/>
              <w:jc w:val="right"/>
              <w:rPr>
                <w:rFonts w:eastAsia="Times New Roman" w:cs="Calibri"/>
                <w:color w:val="000000"/>
                <w:szCs w:val="21"/>
                <w:lang w:val="fr-FR" w:eastAsia="fr-FR"/>
              </w:rPr>
            </w:pPr>
            <w:r>
              <w:rPr>
                <w:rFonts w:eastAsia="Times New Roman" w:cs="Calibri"/>
                <w:color w:val="000000"/>
                <w:szCs w:val="21"/>
                <w:lang w:val="fr-FR" w:eastAsia="fr-FR"/>
              </w:rPr>
              <w:t>18</w:t>
            </w:r>
          </w:p>
        </w:tc>
        <w:tc>
          <w:tcPr>
            <w:tcW w:w="1363" w:type="dxa"/>
            <w:shd w:val="clear" w:color="auto" w:fill="auto"/>
            <w:noWrap/>
            <w:vAlign w:val="center"/>
            <w:hideMark/>
          </w:tcPr>
          <w:p w14:paraId="1BD03A70"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auto" w:fill="auto"/>
            <w:vAlign w:val="center"/>
            <w:hideMark/>
          </w:tcPr>
          <w:p w14:paraId="1E5E9D9A" w14:textId="77777777" w:rsidR="00AF0815" w:rsidRPr="001011BA" w:rsidRDefault="00AF0815" w:rsidP="002042EA">
            <w:pPr>
              <w:spacing w:after="0" w:line="240" w:lineRule="auto"/>
              <w:rPr>
                <w:rFonts w:eastAsia="Times New Roman" w:cs="Calibri"/>
                <w:color w:val="000000"/>
                <w:szCs w:val="21"/>
                <w:lang w:val="it-IT" w:eastAsia="fr-FR"/>
              </w:rPr>
            </w:pPr>
            <w:r w:rsidRPr="001011BA">
              <w:rPr>
                <w:rFonts w:eastAsia="Times New Roman" w:cs="Calibri"/>
                <w:color w:val="000000"/>
                <w:szCs w:val="21"/>
                <w:lang w:val="it-IT" w:eastAsia="fr-FR"/>
              </w:rPr>
              <w:t>Kotanga mpe kokoma, Mukanda mwa molakisi</w:t>
            </w:r>
          </w:p>
        </w:tc>
        <w:tc>
          <w:tcPr>
            <w:tcW w:w="2821" w:type="dxa"/>
            <w:shd w:val="clear" w:color="auto" w:fill="auto"/>
            <w:vAlign w:val="center"/>
            <w:hideMark/>
          </w:tcPr>
          <w:p w14:paraId="2ED0D84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931" w:type="dxa"/>
            <w:shd w:val="clear" w:color="auto" w:fill="auto"/>
            <w:vAlign w:val="center"/>
            <w:hideMark/>
          </w:tcPr>
          <w:p w14:paraId="191D5C31"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Guide</w:t>
            </w:r>
          </w:p>
        </w:tc>
        <w:tc>
          <w:tcPr>
            <w:tcW w:w="628" w:type="dxa"/>
            <w:gridSpan w:val="2"/>
            <w:shd w:val="clear" w:color="auto" w:fill="auto"/>
            <w:noWrap/>
            <w:vAlign w:val="center"/>
            <w:hideMark/>
          </w:tcPr>
          <w:p w14:paraId="16669301"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62</w:t>
            </w:r>
          </w:p>
        </w:tc>
        <w:tc>
          <w:tcPr>
            <w:tcW w:w="1029" w:type="dxa"/>
            <w:gridSpan w:val="2"/>
            <w:shd w:val="clear" w:color="auto" w:fill="auto"/>
            <w:noWrap/>
            <w:vAlign w:val="center"/>
          </w:tcPr>
          <w:p w14:paraId="7822409C"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5515AA2A"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377AB" w14:paraId="1C6BBD67" w14:textId="77777777" w:rsidTr="008B46D6">
        <w:trPr>
          <w:gridAfter w:val="1"/>
          <w:wAfter w:w="12" w:type="dxa"/>
          <w:trHeight w:val="1590"/>
        </w:trPr>
        <w:tc>
          <w:tcPr>
            <w:tcW w:w="474" w:type="dxa"/>
            <w:shd w:val="clear" w:color="auto" w:fill="auto"/>
            <w:noWrap/>
            <w:vAlign w:val="center"/>
            <w:hideMark/>
          </w:tcPr>
          <w:p w14:paraId="6CD3670F" w14:textId="3CF8767C" w:rsidR="00AF0815" w:rsidRPr="00C377AB" w:rsidRDefault="00C377AB" w:rsidP="002042EA">
            <w:pPr>
              <w:spacing w:after="0" w:line="240" w:lineRule="auto"/>
              <w:jc w:val="right"/>
              <w:rPr>
                <w:rFonts w:eastAsia="Times New Roman" w:cs="Calibri"/>
                <w:color w:val="000000"/>
                <w:szCs w:val="21"/>
                <w:lang w:val="it-IT" w:eastAsia="fr-FR"/>
              </w:rPr>
            </w:pPr>
            <w:r w:rsidRPr="00C377AB">
              <w:rPr>
                <w:rFonts w:eastAsia="Times New Roman" w:cs="Calibri"/>
                <w:color w:val="000000"/>
                <w:szCs w:val="21"/>
                <w:lang w:val="it-IT" w:eastAsia="fr-FR"/>
              </w:rPr>
              <w:t>19</w:t>
            </w:r>
          </w:p>
        </w:tc>
        <w:tc>
          <w:tcPr>
            <w:tcW w:w="1363" w:type="dxa"/>
            <w:shd w:val="clear" w:color="auto" w:fill="auto"/>
            <w:noWrap/>
            <w:vAlign w:val="center"/>
            <w:hideMark/>
          </w:tcPr>
          <w:p w14:paraId="0525A303" w14:textId="77777777" w:rsidR="00AF0815" w:rsidRPr="00C377AB" w:rsidRDefault="00AF0815" w:rsidP="002042EA">
            <w:pPr>
              <w:spacing w:after="0" w:line="240" w:lineRule="auto"/>
              <w:rPr>
                <w:rFonts w:eastAsia="Times New Roman" w:cs="Calibri"/>
                <w:color w:val="000000"/>
                <w:szCs w:val="21"/>
                <w:lang w:val="it-IT" w:eastAsia="fr-FR"/>
              </w:rPr>
            </w:pPr>
            <w:r w:rsidRPr="00C377AB">
              <w:rPr>
                <w:rFonts w:eastAsia="Times New Roman" w:cs="Calibri"/>
                <w:color w:val="000000"/>
                <w:szCs w:val="21"/>
                <w:lang w:val="it-IT" w:eastAsia="fr-FR"/>
              </w:rPr>
              <w:t>2ème année</w:t>
            </w:r>
          </w:p>
        </w:tc>
        <w:tc>
          <w:tcPr>
            <w:tcW w:w="1574" w:type="dxa"/>
            <w:shd w:val="clear" w:color="auto" w:fill="auto"/>
            <w:vAlign w:val="center"/>
            <w:hideMark/>
          </w:tcPr>
          <w:p w14:paraId="0FEB679C" w14:textId="77777777" w:rsidR="00AF0815" w:rsidRPr="00C377AB" w:rsidRDefault="00AF0815" w:rsidP="002042EA">
            <w:pPr>
              <w:spacing w:after="0" w:line="240" w:lineRule="auto"/>
              <w:rPr>
                <w:rFonts w:eastAsia="Times New Roman" w:cs="Calibri"/>
                <w:color w:val="000000"/>
                <w:szCs w:val="21"/>
                <w:lang w:val="it-IT" w:eastAsia="fr-FR"/>
              </w:rPr>
            </w:pPr>
            <w:r w:rsidRPr="00C377AB">
              <w:rPr>
                <w:rFonts w:eastAsia="Times New Roman" w:cs="Calibri"/>
                <w:color w:val="000000"/>
                <w:szCs w:val="21"/>
                <w:lang w:val="it-IT" w:eastAsia="fr-FR"/>
              </w:rPr>
              <w:t>Kotanga mpe kokoma, Mokanda mwa molakisi</w:t>
            </w:r>
          </w:p>
        </w:tc>
        <w:tc>
          <w:tcPr>
            <w:tcW w:w="2821" w:type="dxa"/>
            <w:shd w:val="clear" w:color="auto" w:fill="auto"/>
            <w:vAlign w:val="center"/>
            <w:hideMark/>
          </w:tcPr>
          <w:p w14:paraId="54F28404" w14:textId="77777777" w:rsidR="00AF0815" w:rsidRPr="00C377AB" w:rsidRDefault="00AF0815" w:rsidP="002042EA">
            <w:pPr>
              <w:spacing w:after="0" w:line="240" w:lineRule="auto"/>
              <w:rPr>
                <w:rFonts w:eastAsia="Times New Roman" w:cs="Calibri"/>
                <w:color w:val="000000"/>
                <w:szCs w:val="21"/>
                <w:lang w:val="it-IT" w:eastAsia="fr-FR"/>
              </w:rPr>
            </w:pPr>
            <w:r w:rsidRPr="00C377AB">
              <w:rPr>
                <w:rFonts w:eastAsia="Times New Roman" w:cs="Calibri"/>
                <w:color w:val="000000"/>
                <w:szCs w:val="21"/>
                <w:lang w:val="it-IT" w:eastAsia="fr-FR"/>
              </w:rPr>
              <w:t>Groupe d’enseignants/DIPROMAD</w:t>
            </w:r>
          </w:p>
        </w:tc>
        <w:tc>
          <w:tcPr>
            <w:tcW w:w="931" w:type="dxa"/>
            <w:shd w:val="clear" w:color="auto" w:fill="auto"/>
            <w:vAlign w:val="center"/>
            <w:hideMark/>
          </w:tcPr>
          <w:p w14:paraId="2B54529B" w14:textId="77777777" w:rsidR="00AF0815" w:rsidRPr="00C377AB" w:rsidRDefault="00AF0815" w:rsidP="002042EA">
            <w:pPr>
              <w:spacing w:after="0" w:line="240" w:lineRule="auto"/>
              <w:jc w:val="both"/>
              <w:rPr>
                <w:rFonts w:eastAsia="Times New Roman" w:cs="Calibri"/>
                <w:color w:val="000000"/>
                <w:szCs w:val="21"/>
                <w:lang w:val="it-IT" w:eastAsia="fr-FR"/>
              </w:rPr>
            </w:pPr>
            <w:r w:rsidRPr="00C377AB">
              <w:rPr>
                <w:rFonts w:eastAsia="Times New Roman" w:cs="Calibri"/>
                <w:color w:val="000000"/>
                <w:szCs w:val="21"/>
                <w:lang w:val="it-IT" w:eastAsia="fr-FR"/>
              </w:rPr>
              <w:t>Guide</w:t>
            </w:r>
          </w:p>
        </w:tc>
        <w:tc>
          <w:tcPr>
            <w:tcW w:w="628" w:type="dxa"/>
            <w:gridSpan w:val="2"/>
            <w:shd w:val="clear" w:color="auto" w:fill="auto"/>
            <w:noWrap/>
            <w:vAlign w:val="center"/>
            <w:hideMark/>
          </w:tcPr>
          <w:p w14:paraId="5CF1C4AC" w14:textId="77777777" w:rsidR="00AF0815" w:rsidRPr="00C377AB" w:rsidRDefault="00AF0815" w:rsidP="002042EA">
            <w:pPr>
              <w:spacing w:after="0" w:line="240" w:lineRule="auto"/>
              <w:jc w:val="both"/>
              <w:rPr>
                <w:rFonts w:eastAsia="Times New Roman" w:cs="Calibri"/>
                <w:color w:val="000000"/>
                <w:szCs w:val="21"/>
                <w:lang w:val="it-IT" w:eastAsia="fr-FR"/>
              </w:rPr>
            </w:pPr>
            <w:r w:rsidRPr="00C377AB">
              <w:rPr>
                <w:rFonts w:eastAsia="Times New Roman" w:cs="Calibri"/>
                <w:color w:val="000000"/>
                <w:szCs w:val="21"/>
                <w:lang w:val="it-IT" w:eastAsia="fr-FR"/>
              </w:rPr>
              <w:t>50</w:t>
            </w:r>
          </w:p>
        </w:tc>
        <w:tc>
          <w:tcPr>
            <w:tcW w:w="1029" w:type="dxa"/>
            <w:gridSpan w:val="2"/>
            <w:shd w:val="clear" w:color="auto" w:fill="auto"/>
            <w:noWrap/>
            <w:vAlign w:val="center"/>
          </w:tcPr>
          <w:p w14:paraId="4212D573" w14:textId="77777777" w:rsidR="00AF0815" w:rsidRPr="00C377AB" w:rsidRDefault="00AF0815" w:rsidP="002042EA">
            <w:pPr>
              <w:spacing w:after="0" w:line="240" w:lineRule="auto"/>
              <w:jc w:val="both"/>
              <w:rPr>
                <w:rFonts w:eastAsia="Times New Roman" w:cs="Calibri"/>
                <w:color w:val="000000"/>
                <w:szCs w:val="21"/>
                <w:lang w:val="it-IT" w:eastAsia="fr-FR"/>
              </w:rPr>
            </w:pPr>
          </w:p>
        </w:tc>
        <w:tc>
          <w:tcPr>
            <w:tcW w:w="707" w:type="dxa"/>
            <w:gridSpan w:val="3"/>
            <w:shd w:val="clear" w:color="auto" w:fill="auto"/>
            <w:noWrap/>
            <w:vAlign w:val="center"/>
          </w:tcPr>
          <w:p w14:paraId="679363E2" w14:textId="77777777" w:rsidR="00AF0815" w:rsidRPr="00C377AB" w:rsidRDefault="00AF0815" w:rsidP="002042EA">
            <w:pPr>
              <w:spacing w:after="0" w:line="240" w:lineRule="auto"/>
              <w:jc w:val="both"/>
              <w:rPr>
                <w:rFonts w:eastAsia="Times New Roman" w:cs="Calibri"/>
                <w:color w:val="FF0000"/>
                <w:szCs w:val="21"/>
                <w:lang w:val="fr-FR" w:eastAsia="fr-FR"/>
              </w:rPr>
            </w:pPr>
          </w:p>
        </w:tc>
      </w:tr>
      <w:tr w:rsidR="00AF0815" w:rsidRPr="00CC3D1B" w14:paraId="1696C888" w14:textId="77777777" w:rsidTr="008B46D6">
        <w:trPr>
          <w:gridAfter w:val="1"/>
          <w:wAfter w:w="12" w:type="dxa"/>
          <w:trHeight w:val="1710"/>
        </w:trPr>
        <w:tc>
          <w:tcPr>
            <w:tcW w:w="474" w:type="dxa"/>
            <w:shd w:val="clear" w:color="auto" w:fill="auto"/>
            <w:noWrap/>
            <w:vAlign w:val="center"/>
            <w:hideMark/>
          </w:tcPr>
          <w:p w14:paraId="6C4DEC43" w14:textId="5270A2DF"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r w:rsidR="00C377AB">
              <w:rPr>
                <w:rFonts w:eastAsia="Times New Roman" w:cs="Calibri"/>
                <w:color w:val="000000"/>
                <w:szCs w:val="21"/>
                <w:lang w:val="fr-FR" w:eastAsia="fr-FR"/>
              </w:rPr>
              <w:t>0</w:t>
            </w:r>
          </w:p>
        </w:tc>
        <w:tc>
          <w:tcPr>
            <w:tcW w:w="1363" w:type="dxa"/>
            <w:shd w:val="clear" w:color="auto" w:fill="auto"/>
            <w:noWrap/>
            <w:vAlign w:val="center"/>
            <w:hideMark/>
          </w:tcPr>
          <w:p w14:paraId="046DAA00"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1574" w:type="dxa"/>
            <w:shd w:val="clear" w:color="auto" w:fill="auto"/>
            <w:vAlign w:val="center"/>
            <w:hideMark/>
          </w:tcPr>
          <w:p w14:paraId="7E1F6596"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Français orale 2ème</w:t>
            </w:r>
          </w:p>
        </w:tc>
        <w:tc>
          <w:tcPr>
            <w:tcW w:w="2821" w:type="dxa"/>
            <w:shd w:val="clear" w:color="auto" w:fill="auto"/>
            <w:vAlign w:val="center"/>
            <w:hideMark/>
          </w:tcPr>
          <w:p w14:paraId="1589366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Primaire, Français 2eme, Guide de l’enseignant, médias Paul </w:t>
            </w:r>
          </w:p>
        </w:tc>
        <w:tc>
          <w:tcPr>
            <w:tcW w:w="931" w:type="dxa"/>
            <w:shd w:val="clear" w:color="auto" w:fill="auto"/>
            <w:vAlign w:val="center"/>
            <w:hideMark/>
          </w:tcPr>
          <w:p w14:paraId="30F32BBD"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Guide</w:t>
            </w:r>
          </w:p>
        </w:tc>
        <w:tc>
          <w:tcPr>
            <w:tcW w:w="628" w:type="dxa"/>
            <w:gridSpan w:val="2"/>
            <w:shd w:val="clear" w:color="000000" w:fill="FFFFFF"/>
            <w:noWrap/>
            <w:vAlign w:val="center"/>
            <w:hideMark/>
          </w:tcPr>
          <w:p w14:paraId="7BE1C6DA"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w:t>
            </w:r>
          </w:p>
        </w:tc>
        <w:tc>
          <w:tcPr>
            <w:tcW w:w="1029" w:type="dxa"/>
            <w:gridSpan w:val="2"/>
            <w:shd w:val="clear" w:color="auto" w:fill="auto"/>
            <w:noWrap/>
            <w:vAlign w:val="center"/>
          </w:tcPr>
          <w:p w14:paraId="1F96873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6CCD2F26"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717D7A22" w14:textId="77777777" w:rsidTr="008B46D6">
        <w:trPr>
          <w:gridAfter w:val="1"/>
          <w:wAfter w:w="12" w:type="dxa"/>
          <w:trHeight w:val="512"/>
        </w:trPr>
        <w:tc>
          <w:tcPr>
            <w:tcW w:w="474" w:type="dxa"/>
            <w:shd w:val="clear" w:color="auto" w:fill="auto"/>
            <w:noWrap/>
            <w:vAlign w:val="center"/>
            <w:hideMark/>
          </w:tcPr>
          <w:p w14:paraId="3197C979" w14:textId="1C33DF4E"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r w:rsidR="00C377AB">
              <w:rPr>
                <w:rFonts w:eastAsia="Times New Roman" w:cs="Calibri"/>
                <w:color w:val="000000"/>
                <w:szCs w:val="21"/>
                <w:lang w:val="fr-FR" w:eastAsia="fr-FR"/>
              </w:rPr>
              <w:t>1</w:t>
            </w:r>
          </w:p>
        </w:tc>
        <w:tc>
          <w:tcPr>
            <w:tcW w:w="1363" w:type="dxa"/>
            <w:shd w:val="clear" w:color="auto" w:fill="auto"/>
            <w:noWrap/>
            <w:vAlign w:val="center"/>
            <w:hideMark/>
          </w:tcPr>
          <w:p w14:paraId="2718E60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 année</w:t>
            </w:r>
          </w:p>
        </w:tc>
        <w:tc>
          <w:tcPr>
            <w:tcW w:w="1574" w:type="dxa"/>
            <w:shd w:val="clear" w:color="auto" w:fill="auto"/>
            <w:vAlign w:val="center"/>
            <w:hideMark/>
          </w:tcPr>
          <w:p w14:paraId="013E31F4" w14:textId="77777777" w:rsidR="00AF0815" w:rsidRPr="001011BA" w:rsidRDefault="00AF0815" w:rsidP="002042EA">
            <w:pPr>
              <w:spacing w:after="0" w:line="240" w:lineRule="auto"/>
              <w:rPr>
                <w:rFonts w:eastAsia="Times New Roman" w:cs="Calibri"/>
                <w:color w:val="000000"/>
                <w:szCs w:val="21"/>
                <w:lang w:val="it-IT" w:eastAsia="fr-FR"/>
              </w:rPr>
            </w:pPr>
            <w:r w:rsidRPr="001011BA">
              <w:rPr>
                <w:rFonts w:eastAsia="Times New Roman" w:cs="Calibri"/>
                <w:color w:val="000000"/>
                <w:szCs w:val="21"/>
                <w:lang w:val="it-IT" w:eastAsia="fr-FR"/>
              </w:rPr>
              <w:t>Katanga mpe kokoma, mokanda mwa molakisi</w:t>
            </w:r>
          </w:p>
        </w:tc>
        <w:tc>
          <w:tcPr>
            <w:tcW w:w="2821" w:type="dxa"/>
            <w:shd w:val="clear" w:color="auto" w:fill="auto"/>
            <w:vAlign w:val="center"/>
            <w:hideMark/>
          </w:tcPr>
          <w:p w14:paraId="4A0F1E1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931" w:type="dxa"/>
            <w:shd w:val="clear" w:color="auto" w:fill="auto"/>
            <w:vAlign w:val="center"/>
            <w:hideMark/>
          </w:tcPr>
          <w:p w14:paraId="7C43BDF9"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000000" w:fill="FFFFFF"/>
            <w:noWrap/>
            <w:vAlign w:val="center"/>
            <w:hideMark/>
          </w:tcPr>
          <w:p w14:paraId="4DDC007A"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43</w:t>
            </w:r>
          </w:p>
        </w:tc>
        <w:tc>
          <w:tcPr>
            <w:tcW w:w="1029" w:type="dxa"/>
            <w:gridSpan w:val="2"/>
            <w:shd w:val="clear" w:color="auto" w:fill="auto"/>
            <w:noWrap/>
            <w:vAlign w:val="center"/>
          </w:tcPr>
          <w:p w14:paraId="0C0B2E73"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2401BB5C"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543B9A43" w14:textId="77777777" w:rsidTr="008B46D6">
        <w:trPr>
          <w:gridAfter w:val="1"/>
          <w:wAfter w:w="12" w:type="dxa"/>
          <w:trHeight w:val="2400"/>
        </w:trPr>
        <w:tc>
          <w:tcPr>
            <w:tcW w:w="474" w:type="dxa"/>
            <w:shd w:val="clear" w:color="auto" w:fill="auto"/>
            <w:noWrap/>
            <w:vAlign w:val="center"/>
            <w:hideMark/>
          </w:tcPr>
          <w:p w14:paraId="75C34FA7" w14:textId="65A94D9E"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r w:rsidR="00C377AB">
              <w:rPr>
                <w:rFonts w:eastAsia="Times New Roman" w:cs="Calibri"/>
                <w:color w:val="000000"/>
                <w:szCs w:val="21"/>
                <w:lang w:val="fr-FR" w:eastAsia="fr-FR"/>
              </w:rPr>
              <w:t>2</w:t>
            </w:r>
          </w:p>
        </w:tc>
        <w:tc>
          <w:tcPr>
            <w:tcW w:w="1363" w:type="dxa"/>
            <w:shd w:val="clear" w:color="auto" w:fill="auto"/>
            <w:noWrap/>
            <w:vAlign w:val="center"/>
            <w:hideMark/>
          </w:tcPr>
          <w:p w14:paraId="60D3A9AF"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33218DB2"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7ème</w:t>
            </w:r>
          </w:p>
        </w:tc>
        <w:tc>
          <w:tcPr>
            <w:tcW w:w="2821" w:type="dxa"/>
            <w:shd w:val="clear" w:color="auto" w:fill="auto"/>
            <w:vAlign w:val="center"/>
            <w:hideMark/>
          </w:tcPr>
          <w:p w14:paraId="2945A77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auto" w:fill="auto"/>
            <w:vAlign w:val="center"/>
            <w:hideMark/>
          </w:tcPr>
          <w:p w14:paraId="5BEE5F41"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62C93008"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5B44809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6E051676"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2E066271" w14:textId="77777777" w:rsidTr="008B46D6">
        <w:trPr>
          <w:gridAfter w:val="1"/>
          <w:wAfter w:w="12" w:type="dxa"/>
          <w:trHeight w:val="2400"/>
        </w:trPr>
        <w:tc>
          <w:tcPr>
            <w:tcW w:w="474" w:type="dxa"/>
            <w:shd w:val="clear" w:color="auto" w:fill="auto"/>
            <w:noWrap/>
            <w:vAlign w:val="center"/>
            <w:hideMark/>
          </w:tcPr>
          <w:p w14:paraId="0D99DDAD" w14:textId="28677C19"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w:t>
            </w:r>
            <w:r w:rsidR="00C377AB">
              <w:rPr>
                <w:rFonts w:eastAsia="Times New Roman" w:cs="Calibri"/>
                <w:color w:val="000000"/>
                <w:szCs w:val="21"/>
                <w:lang w:val="fr-FR" w:eastAsia="fr-FR"/>
              </w:rPr>
              <w:t>3</w:t>
            </w:r>
          </w:p>
        </w:tc>
        <w:tc>
          <w:tcPr>
            <w:tcW w:w="1363" w:type="dxa"/>
            <w:shd w:val="clear" w:color="auto" w:fill="auto"/>
            <w:noWrap/>
            <w:vAlign w:val="center"/>
            <w:hideMark/>
          </w:tcPr>
          <w:p w14:paraId="62D9E773"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5C910A0E"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7ème</w:t>
            </w:r>
          </w:p>
        </w:tc>
        <w:tc>
          <w:tcPr>
            <w:tcW w:w="2821" w:type="dxa"/>
            <w:shd w:val="clear" w:color="auto" w:fill="auto"/>
            <w:vAlign w:val="center"/>
            <w:hideMark/>
          </w:tcPr>
          <w:p w14:paraId="433BAEC6"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auto" w:fill="auto"/>
            <w:vAlign w:val="center"/>
            <w:hideMark/>
          </w:tcPr>
          <w:p w14:paraId="7747283B"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7FDF622E"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37C67D9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54CBEB15"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4C6E36C0" w14:textId="77777777" w:rsidTr="008B46D6">
        <w:trPr>
          <w:gridAfter w:val="1"/>
          <w:wAfter w:w="12" w:type="dxa"/>
          <w:trHeight w:val="2400"/>
        </w:trPr>
        <w:tc>
          <w:tcPr>
            <w:tcW w:w="474" w:type="dxa"/>
            <w:shd w:val="clear" w:color="auto" w:fill="auto"/>
            <w:noWrap/>
            <w:vAlign w:val="center"/>
            <w:hideMark/>
          </w:tcPr>
          <w:p w14:paraId="45FB4C69" w14:textId="0857BD25"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r w:rsidR="00C377AB">
              <w:rPr>
                <w:rFonts w:eastAsia="Times New Roman" w:cs="Calibri"/>
                <w:color w:val="000000"/>
                <w:szCs w:val="21"/>
                <w:lang w:val="fr-FR" w:eastAsia="fr-FR"/>
              </w:rPr>
              <w:t>4</w:t>
            </w:r>
          </w:p>
        </w:tc>
        <w:tc>
          <w:tcPr>
            <w:tcW w:w="1363" w:type="dxa"/>
            <w:shd w:val="clear" w:color="auto" w:fill="auto"/>
            <w:noWrap/>
            <w:vAlign w:val="center"/>
            <w:hideMark/>
          </w:tcPr>
          <w:p w14:paraId="54AF3D4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61CF6EB0"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7ème</w:t>
            </w:r>
          </w:p>
        </w:tc>
        <w:tc>
          <w:tcPr>
            <w:tcW w:w="2821" w:type="dxa"/>
            <w:shd w:val="clear" w:color="auto" w:fill="auto"/>
            <w:vAlign w:val="center"/>
            <w:hideMark/>
          </w:tcPr>
          <w:p w14:paraId="6DD64D39"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Kinshasa, 2019</w:t>
            </w:r>
          </w:p>
        </w:tc>
        <w:tc>
          <w:tcPr>
            <w:tcW w:w="931" w:type="dxa"/>
            <w:shd w:val="clear" w:color="auto" w:fill="auto"/>
            <w:vAlign w:val="center"/>
            <w:hideMark/>
          </w:tcPr>
          <w:p w14:paraId="06D78A3B"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15DEA20C"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18FB6B12"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00475AAC"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102C3ECE" w14:textId="77777777" w:rsidTr="008B46D6">
        <w:trPr>
          <w:gridAfter w:val="1"/>
          <w:wAfter w:w="12" w:type="dxa"/>
          <w:trHeight w:val="2400"/>
        </w:trPr>
        <w:tc>
          <w:tcPr>
            <w:tcW w:w="474" w:type="dxa"/>
            <w:shd w:val="clear" w:color="auto" w:fill="auto"/>
            <w:noWrap/>
            <w:vAlign w:val="center"/>
            <w:hideMark/>
          </w:tcPr>
          <w:p w14:paraId="3B373B6B" w14:textId="7E8A7BDB"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r w:rsidR="00C377AB">
              <w:rPr>
                <w:rFonts w:eastAsia="Times New Roman" w:cs="Calibri"/>
                <w:color w:val="000000"/>
                <w:szCs w:val="21"/>
                <w:lang w:val="fr-FR" w:eastAsia="fr-FR"/>
              </w:rPr>
              <w:t>5</w:t>
            </w:r>
          </w:p>
        </w:tc>
        <w:tc>
          <w:tcPr>
            <w:tcW w:w="1363" w:type="dxa"/>
            <w:shd w:val="clear" w:color="auto" w:fill="auto"/>
            <w:noWrap/>
            <w:vAlign w:val="center"/>
            <w:hideMark/>
          </w:tcPr>
          <w:p w14:paraId="50EF4DA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07834BC7"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8ème</w:t>
            </w:r>
          </w:p>
        </w:tc>
        <w:tc>
          <w:tcPr>
            <w:tcW w:w="2821" w:type="dxa"/>
            <w:shd w:val="clear" w:color="auto" w:fill="auto"/>
            <w:vAlign w:val="center"/>
            <w:hideMark/>
          </w:tcPr>
          <w:p w14:paraId="52FEBCAD"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auto" w:fill="auto"/>
            <w:vAlign w:val="center"/>
            <w:hideMark/>
          </w:tcPr>
          <w:p w14:paraId="3968D05C"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050E258E"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0AC35AAF"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037A917E"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0C7338CF" w14:textId="77777777" w:rsidTr="008B46D6">
        <w:trPr>
          <w:gridAfter w:val="1"/>
          <w:wAfter w:w="12" w:type="dxa"/>
          <w:trHeight w:val="2400"/>
        </w:trPr>
        <w:tc>
          <w:tcPr>
            <w:tcW w:w="474" w:type="dxa"/>
            <w:shd w:val="clear" w:color="auto" w:fill="auto"/>
            <w:noWrap/>
            <w:vAlign w:val="center"/>
            <w:hideMark/>
          </w:tcPr>
          <w:p w14:paraId="0C7228E0" w14:textId="23CBF11C"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r w:rsidR="00C377AB">
              <w:rPr>
                <w:rFonts w:eastAsia="Times New Roman" w:cs="Calibri"/>
                <w:color w:val="000000"/>
                <w:szCs w:val="21"/>
                <w:lang w:val="fr-FR" w:eastAsia="fr-FR"/>
              </w:rPr>
              <w:t>6</w:t>
            </w:r>
          </w:p>
        </w:tc>
        <w:tc>
          <w:tcPr>
            <w:tcW w:w="1363" w:type="dxa"/>
            <w:shd w:val="clear" w:color="auto" w:fill="auto"/>
            <w:noWrap/>
            <w:vAlign w:val="center"/>
            <w:hideMark/>
          </w:tcPr>
          <w:p w14:paraId="1296CA2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3DD61D86"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8ème</w:t>
            </w:r>
          </w:p>
        </w:tc>
        <w:tc>
          <w:tcPr>
            <w:tcW w:w="2821" w:type="dxa"/>
            <w:shd w:val="clear" w:color="auto" w:fill="auto"/>
            <w:vAlign w:val="center"/>
            <w:hideMark/>
          </w:tcPr>
          <w:p w14:paraId="5A3771F9"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auto" w:fill="auto"/>
            <w:vAlign w:val="center"/>
            <w:hideMark/>
          </w:tcPr>
          <w:p w14:paraId="037EF965"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39324A32"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595523F9"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3251F00F"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23996B0B" w14:textId="77777777" w:rsidTr="008B46D6">
        <w:trPr>
          <w:gridAfter w:val="1"/>
          <w:wAfter w:w="12" w:type="dxa"/>
          <w:trHeight w:val="2400"/>
        </w:trPr>
        <w:tc>
          <w:tcPr>
            <w:tcW w:w="474" w:type="dxa"/>
            <w:shd w:val="clear" w:color="auto" w:fill="auto"/>
            <w:noWrap/>
            <w:vAlign w:val="center"/>
            <w:hideMark/>
          </w:tcPr>
          <w:p w14:paraId="3B570A02" w14:textId="70031D11"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r w:rsidR="00C377AB">
              <w:rPr>
                <w:rFonts w:eastAsia="Times New Roman" w:cs="Calibri"/>
                <w:color w:val="000000"/>
                <w:szCs w:val="21"/>
                <w:lang w:val="fr-FR" w:eastAsia="fr-FR"/>
              </w:rPr>
              <w:t>7</w:t>
            </w:r>
          </w:p>
        </w:tc>
        <w:tc>
          <w:tcPr>
            <w:tcW w:w="1363" w:type="dxa"/>
            <w:shd w:val="clear" w:color="auto" w:fill="auto"/>
            <w:noWrap/>
            <w:vAlign w:val="center"/>
            <w:hideMark/>
          </w:tcPr>
          <w:p w14:paraId="1527BA0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30188D70"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8ème</w:t>
            </w:r>
          </w:p>
        </w:tc>
        <w:tc>
          <w:tcPr>
            <w:tcW w:w="2821" w:type="dxa"/>
            <w:shd w:val="clear" w:color="auto" w:fill="auto"/>
            <w:vAlign w:val="center"/>
            <w:hideMark/>
          </w:tcPr>
          <w:p w14:paraId="38F6D4EF"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1ère Edition, Kinshasa 2019</w:t>
            </w:r>
          </w:p>
        </w:tc>
        <w:tc>
          <w:tcPr>
            <w:tcW w:w="931" w:type="dxa"/>
            <w:shd w:val="clear" w:color="auto" w:fill="auto"/>
            <w:vAlign w:val="center"/>
            <w:hideMark/>
          </w:tcPr>
          <w:p w14:paraId="543E2E7E"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708A6B77"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0949B05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6AFDBF1B"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81FF7B2" w14:textId="05A9932C" w:rsidTr="008B46D6">
        <w:trPr>
          <w:trHeight w:val="300"/>
        </w:trPr>
        <w:tc>
          <w:tcPr>
            <w:tcW w:w="8860" w:type="dxa"/>
            <w:gridSpan w:val="10"/>
            <w:shd w:val="clear" w:color="000000" w:fill="FFC000"/>
            <w:noWrap/>
            <w:vAlign w:val="bottom"/>
          </w:tcPr>
          <w:p w14:paraId="1DF0C0C5" w14:textId="72734708" w:rsidR="00AF0815" w:rsidRPr="00CC3D1B" w:rsidRDefault="00AF0815" w:rsidP="00AF0815">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 total impression des Guides pédagogiques</w:t>
            </w:r>
          </w:p>
        </w:tc>
        <w:tc>
          <w:tcPr>
            <w:tcW w:w="679" w:type="dxa"/>
            <w:gridSpan w:val="3"/>
            <w:shd w:val="clear" w:color="000000" w:fill="FFC000"/>
            <w:vAlign w:val="bottom"/>
          </w:tcPr>
          <w:p w14:paraId="557FA7D2" w14:textId="77777777" w:rsidR="00AF0815" w:rsidRPr="00CC3D1B" w:rsidRDefault="00AF0815" w:rsidP="00AF0815">
            <w:pPr>
              <w:spacing w:after="0" w:line="240" w:lineRule="auto"/>
              <w:rPr>
                <w:rFonts w:eastAsia="Times New Roman" w:cs="Calibri"/>
                <w:b/>
                <w:bCs/>
                <w:color w:val="000000"/>
                <w:szCs w:val="21"/>
                <w:lang w:val="fr-FR" w:eastAsia="fr-FR"/>
              </w:rPr>
            </w:pPr>
          </w:p>
        </w:tc>
      </w:tr>
      <w:tr w:rsidR="00AF0815" w:rsidRPr="00CC3D1B" w14:paraId="76110D2A" w14:textId="4016BFD6" w:rsidTr="008B46D6">
        <w:trPr>
          <w:trHeight w:val="300"/>
        </w:trPr>
        <w:tc>
          <w:tcPr>
            <w:tcW w:w="8860" w:type="dxa"/>
            <w:gridSpan w:val="10"/>
            <w:shd w:val="clear" w:color="000000" w:fill="FFFF00"/>
            <w:noWrap/>
            <w:vAlign w:val="bottom"/>
          </w:tcPr>
          <w:p w14:paraId="470DC37A" w14:textId="650B91E8" w:rsidR="00AF0815" w:rsidRPr="00CC3D1B" w:rsidRDefault="00AF0815" w:rsidP="00AF0815">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Total Général</w:t>
            </w:r>
          </w:p>
        </w:tc>
        <w:tc>
          <w:tcPr>
            <w:tcW w:w="679" w:type="dxa"/>
            <w:gridSpan w:val="3"/>
            <w:shd w:val="clear" w:color="000000" w:fill="FFFF00"/>
            <w:vAlign w:val="bottom"/>
          </w:tcPr>
          <w:p w14:paraId="43CA5001" w14:textId="07E968DF" w:rsidR="00AF0815" w:rsidRPr="00CC3D1B" w:rsidRDefault="00AF0815" w:rsidP="002042EA">
            <w:pPr>
              <w:spacing w:after="0" w:line="240" w:lineRule="auto"/>
              <w:jc w:val="right"/>
              <w:rPr>
                <w:rFonts w:eastAsia="Times New Roman" w:cs="Calibri"/>
                <w:b/>
                <w:bCs/>
                <w:color w:val="000000"/>
                <w:szCs w:val="21"/>
                <w:lang w:val="fr-FR" w:eastAsia="fr-FR"/>
              </w:rPr>
            </w:pPr>
          </w:p>
        </w:tc>
      </w:tr>
    </w:tbl>
    <w:p w14:paraId="417E0ADE" w14:textId="77777777" w:rsidR="00AF0815" w:rsidRPr="00CC3D1B" w:rsidRDefault="00AF0815" w:rsidP="00AF0815"/>
    <w:p w14:paraId="29E46242" w14:textId="7FFC5D8A" w:rsidR="002304AF" w:rsidRPr="00CC3D1B" w:rsidRDefault="00EA1104" w:rsidP="002304AF">
      <w:pPr>
        <w:pStyle w:val="Titre2"/>
      </w:pPr>
      <w:bookmarkStart w:id="197" w:name="_Toc174864030"/>
      <w:r w:rsidRPr="00CC3D1B">
        <w:lastRenderedPageBreak/>
        <w:t xml:space="preserve">Bordereau de prix-Lot </w:t>
      </w:r>
      <w:r w:rsidR="004F642E" w:rsidRPr="00CC3D1B">
        <w:t>2</w:t>
      </w:r>
      <w:r w:rsidRPr="00CC3D1B">
        <w:t>-Coordination provinciale du Kasaï-Oriental</w:t>
      </w:r>
      <w:bookmarkEnd w:id="19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708"/>
        <w:gridCol w:w="454"/>
        <w:gridCol w:w="2665"/>
        <w:gridCol w:w="1809"/>
        <w:gridCol w:w="742"/>
        <w:gridCol w:w="850"/>
        <w:gridCol w:w="86"/>
        <w:gridCol w:w="544"/>
        <w:gridCol w:w="86"/>
        <w:gridCol w:w="561"/>
      </w:tblGrid>
      <w:tr w:rsidR="004F642E" w:rsidRPr="00CC3D1B" w14:paraId="650AF8EE" w14:textId="77777777" w:rsidTr="008B46D6">
        <w:trPr>
          <w:trHeight w:val="720"/>
          <w:tblHeader/>
        </w:trPr>
        <w:tc>
          <w:tcPr>
            <w:tcW w:w="988" w:type="dxa"/>
            <w:shd w:val="clear" w:color="auto" w:fill="D9D9D9" w:themeFill="background1" w:themeFillShade="D9"/>
            <w:vAlign w:val="center"/>
            <w:hideMark/>
          </w:tcPr>
          <w:p w14:paraId="2704EFE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Classe</w:t>
            </w:r>
          </w:p>
        </w:tc>
        <w:tc>
          <w:tcPr>
            <w:tcW w:w="708" w:type="dxa"/>
            <w:shd w:val="clear" w:color="auto" w:fill="D9D9D9" w:themeFill="background1" w:themeFillShade="D9"/>
            <w:vAlign w:val="center"/>
            <w:hideMark/>
          </w:tcPr>
          <w:p w14:paraId="0375702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Réf</w:t>
            </w:r>
          </w:p>
        </w:tc>
        <w:tc>
          <w:tcPr>
            <w:tcW w:w="454" w:type="dxa"/>
            <w:shd w:val="clear" w:color="auto" w:fill="D9D9D9" w:themeFill="background1" w:themeFillShade="D9"/>
            <w:vAlign w:val="center"/>
            <w:hideMark/>
          </w:tcPr>
          <w:p w14:paraId="4B5D4BB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N°</w:t>
            </w:r>
          </w:p>
        </w:tc>
        <w:tc>
          <w:tcPr>
            <w:tcW w:w="2665" w:type="dxa"/>
            <w:shd w:val="clear" w:color="auto" w:fill="D9D9D9" w:themeFill="background1" w:themeFillShade="D9"/>
            <w:vAlign w:val="center"/>
            <w:hideMark/>
          </w:tcPr>
          <w:p w14:paraId="552E450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Désignation</w:t>
            </w:r>
          </w:p>
        </w:tc>
        <w:tc>
          <w:tcPr>
            <w:tcW w:w="1809" w:type="dxa"/>
            <w:shd w:val="clear" w:color="auto" w:fill="D9D9D9" w:themeFill="background1" w:themeFillShade="D9"/>
            <w:vAlign w:val="center"/>
            <w:hideMark/>
          </w:tcPr>
          <w:p w14:paraId="6B1B1B6C"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Auteurs/Référence /Spécifications techniques </w:t>
            </w:r>
          </w:p>
        </w:tc>
        <w:tc>
          <w:tcPr>
            <w:tcW w:w="742" w:type="dxa"/>
            <w:shd w:val="clear" w:color="auto" w:fill="D9D9D9" w:themeFill="background1" w:themeFillShade="D9"/>
            <w:vAlign w:val="center"/>
            <w:hideMark/>
          </w:tcPr>
          <w:p w14:paraId="09F7DE1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Unité </w:t>
            </w:r>
          </w:p>
        </w:tc>
        <w:tc>
          <w:tcPr>
            <w:tcW w:w="850" w:type="dxa"/>
            <w:shd w:val="clear" w:color="auto" w:fill="D9D9D9" w:themeFill="background1" w:themeFillShade="D9"/>
            <w:vAlign w:val="center"/>
            <w:hideMark/>
          </w:tcPr>
          <w:p w14:paraId="050F184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Qté</w:t>
            </w:r>
          </w:p>
        </w:tc>
        <w:tc>
          <w:tcPr>
            <w:tcW w:w="630" w:type="dxa"/>
            <w:gridSpan w:val="2"/>
            <w:shd w:val="clear" w:color="auto" w:fill="D9D9D9" w:themeFill="background1" w:themeFillShade="D9"/>
            <w:vAlign w:val="center"/>
          </w:tcPr>
          <w:p w14:paraId="2F2431EB" w14:textId="154B671E"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PU/€</w:t>
            </w:r>
          </w:p>
        </w:tc>
        <w:tc>
          <w:tcPr>
            <w:tcW w:w="647" w:type="dxa"/>
            <w:gridSpan w:val="2"/>
            <w:shd w:val="clear" w:color="auto" w:fill="D9D9D9" w:themeFill="background1" w:themeFillShade="D9"/>
            <w:vAlign w:val="center"/>
          </w:tcPr>
          <w:p w14:paraId="1A9BC616" w14:textId="4D4F7CA6"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PT/€</w:t>
            </w:r>
          </w:p>
        </w:tc>
      </w:tr>
      <w:tr w:rsidR="002304AF" w:rsidRPr="00CC3D1B" w14:paraId="2957E15E" w14:textId="77777777" w:rsidTr="008B46D6">
        <w:trPr>
          <w:trHeight w:val="300"/>
        </w:trPr>
        <w:tc>
          <w:tcPr>
            <w:tcW w:w="9493" w:type="dxa"/>
            <w:gridSpan w:val="11"/>
            <w:shd w:val="clear" w:color="000000" w:fill="FFFF00"/>
            <w:noWrap/>
            <w:hideMark/>
          </w:tcPr>
          <w:p w14:paraId="70FCB27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1.manuels et livres/Elèves</w:t>
            </w:r>
          </w:p>
        </w:tc>
      </w:tr>
      <w:tr w:rsidR="002304AF" w:rsidRPr="00CC3D1B" w14:paraId="46801759" w14:textId="77777777" w:rsidTr="008B46D6">
        <w:trPr>
          <w:trHeight w:val="525"/>
        </w:trPr>
        <w:tc>
          <w:tcPr>
            <w:tcW w:w="988" w:type="dxa"/>
            <w:shd w:val="clear" w:color="auto" w:fill="auto"/>
            <w:hideMark/>
          </w:tcPr>
          <w:p w14:paraId="2B6D8E1E"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 ère année</w:t>
            </w:r>
          </w:p>
        </w:tc>
        <w:tc>
          <w:tcPr>
            <w:tcW w:w="708" w:type="dxa"/>
            <w:shd w:val="clear" w:color="auto" w:fill="auto"/>
            <w:hideMark/>
          </w:tcPr>
          <w:p w14:paraId="24F1ECDE"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1.5</w:t>
            </w:r>
          </w:p>
        </w:tc>
        <w:tc>
          <w:tcPr>
            <w:tcW w:w="454" w:type="dxa"/>
            <w:shd w:val="clear" w:color="auto" w:fill="auto"/>
            <w:hideMark/>
          </w:tcPr>
          <w:p w14:paraId="7018BD9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p>
        </w:tc>
        <w:tc>
          <w:tcPr>
            <w:tcW w:w="2665" w:type="dxa"/>
            <w:shd w:val="clear" w:color="auto" w:fill="auto"/>
            <w:hideMark/>
          </w:tcPr>
          <w:p w14:paraId="002D3102"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1ère année, manuel</w:t>
            </w:r>
          </w:p>
        </w:tc>
        <w:tc>
          <w:tcPr>
            <w:tcW w:w="1809" w:type="dxa"/>
            <w:shd w:val="clear" w:color="auto" w:fill="auto"/>
            <w:hideMark/>
          </w:tcPr>
          <w:p w14:paraId="37900A17"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w:t>
            </w:r>
          </w:p>
          <w:p w14:paraId="60BDB839" w14:textId="67C97B6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DIPROMAD</w:t>
            </w:r>
          </w:p>
        </w:tc>
        <w:tc>
          <w:tcPr>
            <w:tcW w:w="742" w:type="dxa"/>
            <w:shd w:val="clear" w:color="auto" w:fill="auto"/>
            <w:hideMark/>
          </w:tcPr>
          <w:p w14:paraId="695139C6"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C224BB3"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336</w:t>
            </w:r>
          </w:p>
        </w:tc>
        <w:tc>
          <w:tcPr>
            <w:tcW w:w="630" w:type="dxa"/>
            <w:gridSpan w:val="2"/>
            <w:shd w:val="clear" w:color="auto" w:fill="auto"/>
            <w:hideMark/>
          </w:tcPr>
          <w:p w14:paraId="7ABF0C02"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0E3C9DD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79558C1F" w14:textId="77777777" w:rsidTr="008B46D6">
        <w:trPr>
          <w:trHeight w:val="480"/>
        </w:trPr>
        <w:tc>
          <w:tcPr>
            <w:tcW w:w="988" w:type="dxa"/>
            <w:shd w:val="clear" w:color="auto" w:fill="auto"/>
            <w:hideMark/>
          </w:tcPr>
          <w:p w14:paraId="3B0C8DCB"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2 </w:t>
            </w:r>
            <w:proofErr w:type="spellStart"/>
            <w:r w:rsidRPr="00CC3D1B">
              <w:rPr>
                <w:rFonts w:eastAsia="Times New Roman" w:cs="Calibri"/>
                <w:color w:val="000000"/>
                <w:szCs w:val="21"/>
                <w:lang w:val="fr-FR" w:eastAsia="fr-FR"/>
              </w:rPr>
              <w:t>ème</w:t>
            </w:r>
            <w:proofErr w:type="spellEnd"/>
            <w:r w:rsidRPr="00CC3D1B">
              <w:rPr>
                <w:rFonts w:eastAsia="Times New Roman" w:cs="Calibri"/>
                <w:color w:val="000000"/>
                <w:szCs w:val="21"/>
                <w:lang w:val="fr-FR" w:eastAsia="fr-FR"/>
              </w:rPr>
              <w:t xml:space="preserve"> année </w:t>
            </w:r>
          </w:p>
        </w:tc>
        <w:tc>
          <w:tcPr>
            <w:tcW w:w="708" w:type="dxa"/>
            <w:shd w:val="clear" w:color="auto" w:fill="auto"/>
            <w:hideMark/>
          </w:tcPr>
          <w:p w14:paraId="6BA88421"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1.15</w:t>
            </w:r>
          </w:p>
        </w:tc>
        <w:tc>
          <w:tcPr>
            <w:tcW w:w="454" w:type="dxa"/>
            <w:shd w:val="clear" w:color="auto" w:fill="auto"/>
            <w:hideMark/>
          </w:tcPr>
          <w:p w14:paraId="3AE1C89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p>
        </w:tc>
        <w:tc>
          <w:tcPr>
            <w:tcW w:w="2665" w:type="dxa"/>
            <w:shd w:val="clear" w:color="auto" w:fill="auto"/>
            <w:hideMark/>
          </w:tcPr>
          <w:p w14:paraId="02D94A8F"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2ème)</w:t>
            </w:r>
          </w:p>
        </w:tc>
        <w:tc>
          <w:tcPr>
            <w:tcW w:w="1809" w:type="dxa"/>
            <w:shd w:val="clear" w:color="auto" w:fill="auto"/>
            <w:hideMark/>
          </w:tcPr>
          <w:p w14:paraId="650E1388"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68104277"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52D2BBF3"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294</w:t>
            </w:r>
          </w:p>
        </w:tc>
        <w:tc>
          <w:tcPr>
            <w:tcW w:w="630" w:type="dxa"/>
            <w:gridSpan w:val="2"/>
            <w:shd w:val="clear" w:color="auto" w:fill="auto"/>
            <w:hideMark/>
          </w:tcPr>
          <w:p w14:paraId="7981489E"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FCBD273"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6DBAD8ED" w14:textId="77777777" w:rsidTr="008B46D6">
        <w:trPr>
          <w:trHeight w:val="300"/>
        </w:trPr>
        <w:tc>
          <w:tcPr>
            <w:tcW w:w="9493" w:type="dxa"/>
            <w:gridSpan w:val="11"/>
            <w:shd w:val="clear" w:color="000000" w:fill="FFFF00"/>
            <w:noWrap/>
            <w:hideMark/>
          </w:tcPr>
          <w:p w14:paraId="61ED7553"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2.Livres et guides pour l’enseignant</w:t>
            </w:r>
          </w:p>
        </w:tc>
      </w:tr>
      <w:tr w:rsidR="004F642E" w:rsidRPr="00CC3D1B" w14:paraId="3737D278" w14:textId="77777777" w:rsidTr="008B46D6">
        <w:trPr>
          <w:trHeight w:val="765"/>
        </w:trPr>
        <w:tc>
          <w:tcPr>
            <w:tcW w:w="988" w:type="dxa"/>
            <w:shd w:val="clear" w:color="auto" w:fill="auto"/>
            <w:hideMark/>
          </w:tcPr>
          <w:p w14:paraId="3420EBE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708" w:type="dxa"/>
            <w:shd w:val="clear" w:color="auto" w:fill="auto"/>
            <w:hideMark/>
          </w:tcPr>
          <w:p w14:paraId="6E0663F7"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454" w:type="dxa"/>
            <w:shd w:val="clear" w:color="auto" w:fill="auto"/>
            <w:hideMark/>
          </w:tcPr>
          <w:p w14:paraId="0635E84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w:t>
            </w:r>
          </w:p>
        </w:tc>
        <w:tc>
          <w:tcPr>
            <w:tcW w:w="2665" w:type="dxa"/>
            <w:shd w:val="clear" w:color="000000" w:fill="FFFFFF"/>
            <w:hideMark/>
          </w:tcPr>
          <w:p w14:paraId="5D1CB4D9"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1809" w:type="dxa"/>
            <w:shd w:val="clear" w:color="auto" w:fill="auto"/>
            <w:hideMark/>
          </w:tcPr>
          <w:p w14:paraId="3152C67E"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Primaire, EPST 2011</w:t>
            </w:r>
          </w:p>
        </w:tc>
        <w:tc>
          <w:tcPr>
            <w:tcW w:w="742" w:type="dxa"/>
            <w:shd w:val="clear" w:color="auto" w:fill="auto"/>
            <w:hideMark/>
          </w:tcPr>
          <w:p w14:paraId="4F95AB8F"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BE37A5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20D9634E"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4EC358F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581A494B" w14:textId="77777777" w:rsidTr="008B46D6">
        <w:trPr>
          <w:trHeight w:val="810"/>
        </w:trPr>
        <w:tc>
          <w:tcPr>
            <w:tcW w:w="988" w:type="dxa"/>
            <w:shd w:val="clear" w:color="auto" w:fill="auto"/>
            <w:hideMark/>
          </w:tcPr>
          <w:p w14:paraId="739212E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708" w:type="dxa"/>
            <w:shd w:val="clear" w:color="auto" w:fill="auto"/>
            <w:hideMark/>
          </w:tcPr>
          <w:p w14:paraId="45ECAC98"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454" w:type="dxa"/>
            <w:shd w:val="clear" w:color="auto" w:fill="auto"/>
            <w:hideMark/>
          </w:tcPr>
          <w:p w14:paraId="23A61A5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4</w:t>
            </w:r>
          </w:p>
        </w:tc>
        <w:tc>
          <w:tcPr>
            <w:tcW w:w="2665" w:type="dxa"/>
            <w:shd w:val="clear" w:color="000000" w:fill="FFFFFF"/>
            <w:hideMark/>
          </w:tcPr>
          <w:p w14:paraId="364E1EC7"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1ère année, guide</w:t>
            </w:r>
          </w:p>
        </w:tc>
        <w:tc>
          <w:tcPr>
            <w:tcW w:w="1809" w:type="dxa"/>
            <w:shd w:val="clear" w:color="auto" w:fill="auto"/>
            <w:hideMark/>
          </w:tcPr>
          <w:p w14:paraId="6DFF8C96"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7FC13D97"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364C7A9"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3C4C7756"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5C8AE90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731BD49D" w14:textId="77777777" w:rsidTr="008B46D6">
        <w:trPr>
          <w:trHeight w:val="735"/>
        </w:trPr>
        <w:tc>
          <w:tcPr>
            <w:tcW w:w="988" w:type="dxa"/>
            <w:shd w:val="clear" w:color="auto" w:fill="auto"/>
            <w:hideMark/>
          </w:tcPr>
          <w:p w14:paraId="037AB25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708" w:type="dxa"/>
            <w:shd w:val="clear" w:color="auto" w:fill="auto"/>
            <w:hideMark/>
          </w:tcPr>
          <w:p w14:paraId="15188342"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454" w:type="dxa"/>
            <w:shd w:val="clear" w:color="auto" w:fill="auto"/>
            <w:hideMark/>
          </w:tcPr>
          <w:p w14:paraId="687031A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5</w:t>
            </w:r>
          </w:p>
        </w:tc>
        <w:tc>
          <w:tcPr>
            <w:tcW w:w="2665" w:type="dxa"/>
            <w:shd w:val="clear" w:color="000000" w:fill="FFFFFF"/>
            <w:hideMark/>
          </w:tcPr>
          <w:p w14:paraId="332E8441"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1ère année, guide</w:t>
            </w:r>
          </w:p>
        </w:tc>
        <w:tc>
          <w:tcPr>
            <w:tcW w:w="1809" w:type="dxa"/>
            <w:shd w:val="clear" w:color="auto" w:fill="auto"/>
            <w:hideMark/>
          </w:tcPr>
          <w:p w14:paraId="1A947341"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4C163C96"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0C1F144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F59636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4346183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7171367A" w14:textId="77777777" w:rsidTr="008B46D6">
        <w:trPr>
          <w:trHeight w:val="510"/>
        </w:trPr>
        <w:tc>
          <w:tcPr>
            <w:tcW w:w="988" w:type="dxa"/>
            <w:shd w:val="clear" w:color="auto" w:fill="auto"/>
            <w:hideMark/>
          </w:tcPr>
          <w:p w14:paraId="0DB874B0"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708" w:type="dxa"/>
            <w:shd w:val="clear" w:color="auto" w:fill="auto"/>
            <w:hideMark/>
          </w:tcPr>
          <w:p w14:paraId="78613BE8"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2.15</w:t>
            </w:r>
          </w:p>
        </w:tc>
        <w:tc>
          <w:tcPr>
            <w:tcW w:w="454" w:type="dxa"/>
            <w:shd w:val="clear" w:color="auto" w:fill="auto"/>
            <w:hideMark/>
          </w:tcPr>
          <w:p w14:paraId="4544276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6</w:t>
            </w:r>
          </w:p>
        </w:tc>
        <w:tc>
          <w:tcPr>
            <w:tcW w:w="2665" w:type="dxa"/>
            <w:shd w:val="clear" w:color="000000" w:fill="FFFFFF"/>
            <w:hideMark/>
          </w:tcPr>
          <w:p w14:paraId="62A922B0"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tc>
        <w:tc>
          <w:tcPr>
            <w:tcW w:w="1809" w:type="dxa"/>
            <w:shd w:val="clear" w:color="auto" w:fill="auto"/>
            <w:hideMark/>
          </w:tcPr>
          <w:p w14:paraId="0DA4AC95"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EPST, PNEP 2O11 </w:t>
            </w:r>
          </w:p>
        </w:tc>
        <w:tc>
          <w:tcPr>
            <w:tcW w:w="742" w:type="dxa"/>
            <w:shd w:val="clear" w:color="auto" w:fill="auto"/>
            <w:hideMark/>
          </w:tcPr>
          <w:p w14:paraId="017D8029"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46AA68EE"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288499B"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117C87C4"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0F91EC3E" w14:textId="77777777" w:rsidTr="008B46D6">
        <w:trPr>
          <w:trHeight w:val="765"/>
        </w:trPr>
        <w:tc>
          <w:tcPr>
            <w:tcW w:w="988" w:type="dxa"/>
            <w:shd w:val="clear" w:color="auto" w:fill="auto"/>
            <w:hideMark/>
          </w:tcPr>
          <w:p w14:paraId="1F43E31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708" w:type="dxa"/>
            <w:shd w:val="clear" w:color="auto" w:fill="auto"/>
            <w:hideMark/>
          </w:tcPr>
          <w:p w14:paraId="0A6B3A61"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2.23</w:t>
            </w:r>
          </w:p>
        </w:tc>
        <w:tc>
          <w:tcPr>
            <w:tcW w:w="454" w:type="dxa"/>
            <w:shd w:val="clear" w:color="auto" w:fill="auto"/>
            <w:hideMark/>
          </w:tcPr>
          <w:p w14:paraId="4EAB52F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7</w:t>
            </w:r>
          </w:p>
        </w:tc>
        <w:tc>
          <w:tcPr>
            <w:tcW w:w="2665" w:type="dxa"/>
            <w:shd w:val="clear" w:color="000000" w:fill="FFFFFF"/>
            <w:hideMark/>
          </w:tcPr>
          <w:p w14:paraId="1D9B6CC8"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2ème)</w:t>
            </w:r>
          </w:p>
        </w:tc>
        <w:tc>
          <w:tcPr>
            <w:tcW w:w="1809" w:type="dxa"/>
            <w:shd w:val="clear" w:color="auto" w:fill="auto"/>
            <w:hideMark/>
          </w:tcPr>
          <w:p w14:paraId="6EA90953"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65D798BB"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1B0B2736"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5EBFDF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197A9AD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1A0B185A" w14:textId="77777777" w:rsidTr="008B46D6">
        <w:trPr>
          <w:trHeight w:val="675"/>
        </w:trPr>
        <w:tc>
          <w:tcPr>
            <w:tcW w:w="988" w:type="dxa"/>
            <w:shd w:val="clear" w:color="auto" w:fill="auto"/>
            <w:hideMark/>
          </w:tcPr>
          <w:p w14:paraId="6C20AF5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708" w:type="dxa"/>
            <w:shd w:val="clear" w:color="auto" w:fill="auto"/>
            <w:hideMark/>
          </w:tcPr>
          <w:p w14:paraId="3CF43609"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2.24</w:t>
            </w:r>
          </w:p>
        </w:tc>
        <w:tc>
          <w:tcPr>
            <w:tcW w:w="454" w:type="dxa"/>
            <w:shd w:val="clear" w:color="auto" w:fill="auto"/>
            <w:hideMark/>
          </w:tcPr>
          <w:p w14:paraId="7FC9DA6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8</w:t>
            </w:r>
          </w:p>
        </w:tc>
        <w:tc>
          <w:tcPr>
            <w:tcW w:w="2665" w:type="dxa"/>
            <w:shd w:val="clear" w:color="000000" w:fill="FFFFFF"/>
            <w:hideMark/>
          </w:tcPr>
          <w:p w14:paraId="7DCC60CE"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2ème)</w:t>
            </w:r>
          </w:p>
        </w:tc>
        <w:tc>
          <w:tcPr>
            <w:tcW w:w="1809" w:type="dxa"/>
            <w:shd w:val="clear" w:color="auto" w:fill="auto"/>
            <w:hideMark/>
          </w:tcPr>
          <w:p w14:paraId="24AAB274"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438CCA1B"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0B324FF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24328EA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42964613"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06A00578" w14:textId="77777777" w:rsidTr="008B46D6">
        <w:trPr>
          <w:trHeight w:val="525"/>
        </w:trPr>
        <w:tc>
          <w:tcPr>
            <w:tcW w:w="988" w:type="dxa"/>
            <w:shd w:val="clear" w:color="auto" w:fill="auto"/>
            <w:hideMark/>
          </w:tcPr>
          <w:p w14:paraId="36B1F92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w:t>
            </w:r>
          </w:p>
        </w:tc>
        <w:tc>
          <w:tcPr>
            <w:tcW w:w="708" w:type="dxa"/>
            <w:shd w:val="clear" w:color="auto" w:fill="auto"/>
            <w:hideMark/>
          </w:tcPr>
          <w:p w14:paraId="64B1344C"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2.31</w:t>
            </w:r>
          </w:p>
        </w:tc>
        <w:tc>
          <w:tcPr>
            <w:tcW w:w="454" w:type="dxa"/>
            <w:shd w:val="clear" w:color="auto" w:fill="auto"/>
            <w:hideMark/>
          </w:tcPr>
          <w:p w14:paraId="7D303899"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9</w:t>
            </w:r>
          </w:p>
        </w:tc>
        <w:tc>
          <w:tcPr>
            <w:tcW w:w="2665" w:type="dxa"/>
            <w:shd w:val="clear" w:color="000000" w:fill="FFFFFF"/>
            <w:hideMark/>
          </w:tcPr>
          <w:p w14:paraId="3DF8427D"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1809" w:type="dxa"/>
            <w:shd w:val="clear" w:color="auto" w:fill="auto"/>
            <w:hideMark/>
          </w:tcPr>
          <w:p w14:paraId="781B8774"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PNEP, EPST 2011</w:t>
            </w:r>
          </w:p>
        </w:tc>
        <w:tc>
          <w:tcPr>
            <w:tcW w:w="742" w:type="dxa"/>
            <w:shd w:val="clear" w:color="auto" w:fill="auto"/>
            <w:hideMark/>
          </w:tcPr>
          <w:p w14:paraId="5328695F"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505F41A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7166328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78AC575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1E166EE1" w14:textId="77777777" w:rsidTr="008B46D6">
        <w:trPr>
          <w:trHeight w:val="540"/>
        </w:trPr>
        <w:tc>
          <w:tcPr>
            <w:tcW w:w="988" w:type="dxa"/>
            <w:shd w:val="clear" w:color="auto" w:fill="auto"/>
            <w:hideMark/>
          </w:tcPr>
          <w:p w14:paraId="43FE841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w:t>
            </w:r>
          </w:p>
        </w:tc>
        <w:tc>
          <w:tcPr>
            <w:tcW w:w="708" w:type="dxa"/>
            <w:shd w:val="clear" w:color="auto" w:fill="auto"/>
            <w:hideMark/>
          </w:tcPr>
          <w:p w14:paraId="161F3D3B"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2.35</w:t>
            </w:r>
          </w:p>
        </w:tc>
        <w:tc>
          <w:tcPr>
            <w:tcW w:w="454" w:type="dxa"/>
            <w:shd w:val="clear" w:color="auto" w:fill="auto"/>
            <w:hideMark/>
          </w:tcPr>
          <w:p w14:paraId="477CBB1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10</w:t>
            </w:r>
          </w:p>
        </w:tc>
        <w:tc>
          <w:tcPr>
            <w:tcW w:w="2665" w:type="dxa"/>
            <w:shd w:val="clear" w:color="000000" w:fill="FFFFFF"/>
            <w:hideMark/>
          </w:tcPr>
          <w:p w14:paraId="1722B6E7"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3ème), guide</w:t>
            </w:r>
          </w:p>
        </w:tc>
        <w:tc>
          <w:tcPr>
            <w:tcW w:w="1809" w:type="dxa"/>
            <w:shd w:val="clear" w:color="auto" w:fill="auto"/>
            <w:hideMark/>
          </w:tcPr>
          <w:p w14:paraId="29CF8952"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19D3DA9F"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F76B25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37A4B6BB"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4502F8F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22303E69" w14:textId="77777777" w:rsidTr="008B46D6">
        <w:trPr>
          <w:trHeight w:val="525"/>
        </w:trPr>
        <w:tc>
          <w:tcPr>
            <w:tcW w:w="988" w:type="dxa"/>
            <w:shd w:val="clear" w:color="auto" w:fill="auto"/>
            <w:hideMark/>
          </w:tcPr>
          <w:p w14:paraId="5DA8825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w:t>
            </w:r>
          </w:p>
        </w:tc>
        <w:tc>
          <w:tcPr>
            <w:tcW w:w="708" w:type="dxa"/>
            <w:shd w:val="clear" w:color="auto" w:fill="auto"/>
            <w:hideMark/>
          </w:tcPr>
          <w:p w14:paraId="249CD37E"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2.36</w:t>
            </w:r>
          </w:p>
        </w:tc>
        <w:tc>
          <w:tcPr>
            <w:tcW w:w="454" w:type="dxa"/>
            <w:shd w:val="clear" w:color="auto" w:fill="auto"/>
            <w:hideMark/>
          </w:tcPr>
          <w:p w14:paraId="2F6A4FBB"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11</w:t>
            </w:r>
          </w:p>
        </w:tc>
        <w:tc>
          <w:tcPr>
            <w:tcW w:w="2665" w:type="dxa"/>
            <w:shd w:val="clear" w:color="000000" w:fill="FFFFFF"/>
            <w:hideMark/>
          </w:tcPr>
          <w:p w14:paraId="1C81934D"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3ème), guide</w:t>
            </w:r>
          </w:p>
        </w:tc>
        <w:tc>
          <w:tcPr>
            <w:tcW w:w="1809" w:type="dxa"/>
            <w:shd w:val="clear" w:color="auto" w:fill="auto"/>
            <w:hideMark/>
          </w:tcPr>
          <w:p w14:paraId="31FCA6B3"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w:t>
            </w:r>
          </w:p>
        </w:tc>
        <w:tc>
          <w:tcPr>
            <w:tcW w:w="742" w:type="dxa"/>
            <w:shd w:val="clear" w:color="auto" w:fill="auto"/>
            <w:hideMark/>
          </w:tcPr>
          <w:p w14:paraId="4493DD92"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77A7FAE2"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0250AFE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C7A12C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4BBD55A2" w14:textId="77777777" w:rsidTr="008B46D6">
        <w:trPr>
          <w:trHeight w:val="510"/>
        </w:trPr>
        <w:tc>
          <w:tcPr>
            <w:tcW w:w="988" w:type="dxa"/>
            <w:shd w:val="clear" w:color="auto" w:fill="auto"/>
            <w:hideMark/>
          </w:tcPr>
          <w:p w14:paraId="2FD6F6F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708" w:type="dxa"/>
            <w:shd w:val="clear" w:color="auto" w:fill="auto"/>
            <w:hideMark/>
          </w:tcPr>
          <w:p w14:paraId="64CD641B"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2.48</w:t>
            </w:r>
          </w:p>
        </w:tc>
        <w:tc>
          <w:tcPr>
            <w:tcW w:w="454" w:type="dxa"/>
            <w:shd w:val="clear" w:color="auto" w:fill="auto"/>
            <w:hideMark/>
          </w:tcPr>
          <w:p w14:paraId="36863BB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12</w:t>
            </w:r>
          </w:p>
        </w:tc>
        <w:tc>
          <w:tcPr>
            <w:tcW w:w="2665" w:type="dxa"/>
            <w:shd w:val="clear" w:color="000000" w:fill="FFFFFF"/>
            <w:hideMark/>
          </w:tcPr>
          <w:p w14:paraId="56AEE35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tc>
        <w:tc>
          <w:tcPr>
            <w:tcW w:w="1809" w:type="dxa"/>
            <w:shd w:val="clear" w:color="auto" w:fill="auto"/>
            <w:hideMark/>
          </w:tcPr>
          <w:p w14:paraId="0E54F32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 DIPROMAD</w:t>
            </w:r>
          </w:p>
        </w:tc>
        <w:tc>
          <w:tcPr>
            <w:tcW w:w="742" w:type="dxa"/>
            <w:shd w:val="clear" w:color="auto" w:fill="auto"/>
            <w:hideMark/>
          </w:tcPr>
          <w:p w14:paraId="6C00D184"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7672B78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29F88D2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3F4B6DB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357BB62B" w14:textId="77777777" w:rsidTr="008B46D6">
        <w:trPr>
          <w:trHeight w:val="525"/>
        </w:trPr>
        <w:tc>
          <w:tcPr>
            <w:tcW w:w="988" w:type="dxa"/>
            <w:shd w:val="clear" w:color="auto" w:fill="auto"/>
            <w:hideMark/>
          </w:tcPr>
          <w:p w14:paraId="398AF24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708" w:type="dxa"/>
            <w:shd w:val="clear" w:color="auto" w:fill="auto"/>
            <w:hideMark/>
          </w:tcPr>
          <w:p w14:paraId="227C8F9E"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2.74</w:t>
            </w:r>
          </w:p>
        </w:tc>
        <w:tc>
          <w:tcPr>
            <w:tcW w:w="454" w:type="dxa"/>
            <w:shd w:val="clear" w:color="auto" w:fill="auto"/>
            <w:hideMark/>
          </w:tcPr>
          <w:p w14:paraId="1F9E585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13</w:t>
            </w:r>
          </w:p>
        </w:tc>
        <w:tc>
          <w:tcPr>
            <w:tcW w:w="2665" w:type="dxa"/>
            <w:shd w:val="clear" w:color="000000" w:fill="FFFFFF"/>
            <w:hideMark/>
          </w:tcPr>
          <w:p w14:paraId="18B1024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langue congolaises</w:t>
            </w:r>
          </w:p>
        </w:tc>
        <w:tc>
          <w:tcPr>
            <w:tcW w:w="1809" w:type="dxa"/>
            <w:shd w:val="clear" w:color="auto" w:fill="auto"/>
            <w:hideMark/>
          </w:tcPr>
          <w:p w14:paraId="59B19930"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2014</w:t>
            </w:r>
          </w:p>
        </w:tc>
        <w:tc>
          <w:tcPr>
            <w:tcW w:w="742" w:type="dxa"/>
            <w:shd w:val="clear" w:color="auto" w:fill="auto"/>
            <w:hideMark/>
          </w:tcPr>
          <w:p w14:paraId="0D4EAB25"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1E0862B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42BFC9C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52AC4263"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06F2D859" w14:textId="77777777" w:rsidTr="008B46D6">
        <w:trPr>
          <w:trHeight w:val="510"/>
        </w:trPr>
        <w:tc>
          <w:tcPr>
            <w:tcW w:w="988" w:type="dxa"/>
            <w:shd w:val="clear" w:color="auto" w:fill="auto"/>
            <w:hideMark/>
          </w:tcPr>
          <w:p w14:paraId="6608602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708" w:type="dxa"/>
            <w:shd w:val="clear" w:color="auto" w:fill="auto"/>
            <w:hideMark/>
          </w:tcPr>
          <w:p w14:paraId="6A5E3593"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2.76</w:t>
            </w:r>
          </w:p>
        </w:tc>
        <w:tc>
          <w:tcPr>
            <w:tcW w:w="454" w:type="dxa"/>
            <w:shd w:val="clear" w:color="auto" w:fill="auto"/>
            <w:hideMark/>
          </w:tcPr>
          <w:p w14:paraId="3B3A2E1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14</w:t>
            </w:r>
          </w:p>
        </w:tc>
        <w:tc>
          <w:tcPr>
            <w:tcW w:w="2665" w:type="dxa"/>
            <w:shd w:val="clear" w:color="000000" w:fill="FFFFFF"/>
            <w:hideMark/>
          </w:tcPr>
          <w:p w14:paraId="4206A1C3"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langues congolaises</w:t>
            </w:r>
          </w:p>
        </w:tc>
        <w:tc>
          <w:tcPr>
            <w:tcW w:w="1809" w:type="dxa"/>
            <w:shd w:val="clear" w:color="auto" w:fill="auto"/>
            <w:hideMark/>
          </w:tcPr>
          <w:p w14:paraId="1378904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2016</w:t>
            </w:r>
          </w:p>
        </w:tc>
        <w:tc>
          <w:tcPr>
            <w:tcW w:w="742" w:type="dxa"/>
            <w:shd w:val="clear" w:color="auto" w:fill="auto"/>
            <w:hideMark/>
          </w:tcPr>
          <w:p w14:paraId="1343D6DA"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2C96219E"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6947BA0"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595758B4"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51437F1C" w14:textId="77777777" w:rsidTr="008B46D6">
        <w:trPr>
          <w:trHeight w:val="525"/>
        </w:trPr>
        <w:tc>
          <w:tcPr>
            <w:tcW w:w="988" w:type="dxa"/>
            <w:shd w:val="clear" w:color="auto" w:fill="auto"/>
            <w:hideMark/>
          </w:tcPr>
          <w:p w14:paraId="2D62717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5ème</w:t>
            </w:r>
          </w:p>
        </w:tc>
        <w:tc>
          <w:tcPr>
            <w:tcW w:w="708" w:type="dxa"/>
            <w:shd w:val="clear" w:color="auto" w:fill="auto"/>
            <w:hideMark/>
          </w:tcPr>
          <w:p w14:paraId="34A81011"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2.78</w:t>
            </w:r>
          </w:p>
        </w:tc>
        <w:tc>
          <w:tcPr>
            <w:tcW w:w="454" w:type="dxa"/>
            <w:shd w:val="clear" w:color="auto" w:fill="auto"/>
            <w:hideMark/>
          </w:tcPr>
          <w:p w14:paraId="2E7D1F3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15</w:t>
            </w:r>
          </w:p>
        </w:tc>
        <w:tc>
          <w:tcPr>
            <w:tcW w:w="2665" w:type="dxa"/>
            <w:shd w:val="clear" w:color="000000" w:fill="FFFFFF"/>
            <w:hideMark/>
          </w:tcPr>
          <w:p w14:paraId="1124307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1809" w:type="dxa"/>
            <w:shd w:val="clear" w:color="auto" w:fill="auto"/>
            <w:hideMark/>
          </w:tcPr>
          <w:p w14:paraId="34632B4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w:t>
            </w:r>
          </w:p>
        </w:tc>
        <w:tc>
          <w:tcPr>
            <w:tcW w:w="742" w:type="dxa"/>
            <w:shd w:val="clear" w:color="auto" w:fill="auto"/>
            <w:hideMark/>
          </w:tcPr>
          <w:p w14:paraId="5B7F2C09"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8C943C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C3A732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09605FA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554A19CF" w14:textId="77777777" w:rsidTr="008B46D6">
        <w:trPr>
          <w:trHeight w:val="412"/>
        </w:trPr>
        <w:tc>
          <w:tcPr>
            <w:tcW w:w="988" w:type="dxa"/>
            <w:shd w:val="clear" w:color="auto" w:fill="auto"/>
            <w:hideMark/>
          </w:tcPr>
          <w:p w14:paraId="25703A6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6ème</w:t>
            </w:r>
          </w:p>
        </w:tc>
        <w:tc>
          <w:tcPr>
            <w:tcW w:w="708" w:type="dxa"/>
            <w:shd w:val="clear" w:color="auto" w:fill="auto"/>
            <w:hideMark/>
          </w:tcPr>
          <w:p w14:paraId="5D7D441A"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2.96</w:t>
            </w:r>
          </w:p>
        </w:tc>
        <w:tc>
          <w:tcPr>
            <w:tcW w:w="454" w:type="dxa"/>
            <w:shd w:val="clear" w:color="auto" w:fill="auto"/>
            <w:hideMark/>
          </w:tcPr>
          <w:p w14:paraId="29AA8C9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16</w:t>
            </w:r>
          </w:p>
        </w:tc>
        <w:tc>
          <w:tcPr>
            <w:tcW w:w="2665" w:type="dxa"/>
            <w:shd w:val="clear" w:color="000000" w:fill="FFFFFF"/>
            <w:hideMark/>
          </w:tcPr>
          <w:p w14:paraId="79FACCB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p w14:paraId="0EE11D7C" w14:textId="77777777" w:rsidR="002304AF" w:rsidRPr="00CC3D1B" w:rsidRDefault="002304AF" w:rsidP="002042EA">
            <w:pPr>
              <w:spacing w:after="0" w:line="240" w:lineRule="auto"/>
              <w:rPr>
                <w:rFonts w:eastAsia="Times New Roman" w:cs="Calibri"/>
                <w:color w:val="000000"/>
                <w:szCs w:val="21"/>
                <w:lang w:val="fr-FR" w:eastAsia="fr-FR"/>
              </w:rPr>
            </w:pPr>
          </w:p>
        </w:tc>
        <w:tc>
          <w:tcPr>
            <w:tcW w:w="1809" w:type="dxa"/>
            <w:shd w:val="clear" w:color="auto" w:fill="auto"/>
            <w:hideMark/>
          </w:tcPr>
          <w:p w14:paraId="6D34C53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w:t>
            </w:r>
          </w:p>
        </w:tc>
        <w:tc>
          <w:tcPr>
            <w:tcW w:w="742" w:type="dxa"/>
            <w:shd w:val="clear" w:color="auto" w:fill="auto"/>
            <w:hideMark/>
          </w:tcPr>
          <w:p w14:paraId="1C7F6890"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5EDB272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87A61B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2A03225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2BE3FF61" w14:textId="77777777" w:rsidTr="008B46D6">
        <w:trPr>
          <w:trHeight w:val="200"/>
        </w:trPr>
        <w:tc>
          <w:tcPr>
            <w:tcW w:w="8302" w:type="dxa"/>
            <w:gridSpan w:val="8"/>
            <w:shd w:val="clear" w:color="auto" w:fill="FFC000"/>
          </w:tcPr>
          <w:p w14:paraId="2E740113" w14:textId="28A87DA7" w:rsidR="002304AF" w:rsidRPr="00CC3D1B" w:rsidRDefault="002304AF" w:rsidP="002304AF">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Sous total Manuels s</w:t>
            </w:r>
            <w:r w:rsidR="004F642E" w:rsidRPr="00CC3D1B">
              <w:rPr>
                <w:rFonts w:eastAsia="Times New Roman" w:cs="Calibri"/>
                <w:color w:val="000000"/>
                <w:szCs w:val="21"/>
                <w:lang w:val="fr-FR" w:eastAsia="fr-FR"/>
              </w:rPr>
              <w:t>c</w:t>
            </w:r>
            <w:r w:rsidRPr="00CC3D1B">
              <w:rPr>
                <w:rFonts w:eastAsia="Times New Roman" w:cs="Calibri"/>
                <w:color w:val="000000"/>
                <w:szCs w:val="21"/>
                <w:lang w:val="fr-FR" w:eastAsia="fr-FR"/>
              </w:rPr>
              <w:t>olaire à imprimer</w:t>
            </w:r>
          </w:p>
        </w:tc>
        <w:tc>
          <w:tcPr>
            <w:tcW w:w="630" w:type="dxa"/>
            <w:gridSpan w:val="2"/>
            <w:shd w:val="clear" w:color="auto" w:fill="FFC000"/>
          </w:tcPr>
          <w:p w14:paraId="335A05ED" w14:textId="77777777" w:rsidR="002304AF" w:rsidRPr="00CC3D1B" w:rsidRDefault="002304AF" w:rsidP="002042EA">
            <w:pPr>
              <w:spacing w:after="0" w:line="240" w:lineRule="auto"/>
              <w:rPr>
                <w:rFonts w:eastAsia="Times New Roman" w:cs="Calibri"/>
                <w:color w:val="000000"/>
                <w:szCs w:val="21"/>
                <w:lang w:val="fr-FR" w:eastAsia="fr-FR"/>
              </w:rPr>
            </w:pPr>
          </w:p>
        </w:tc>
        <w:tc>
          <w:tcPr>
            <w:tcW w:w="561" w:type="dxa"/>
            <w:shd w:val="clear" w:color="auto" w:fill="FFC000"/>
          </w:tcPr>
          <w:p w14:paraId="1FA22EA4" w14:textId="77777777" w:rsidR="002304AF" w:rsidRPr="00CC3D1B" w:rsidRDefault="002304AF" w:rsidP="002042EA">
            <w:pPr>
              <w:spacing w:after="0" w:line="240" w:lineRule="auto"/>
              <w:jc w:val="right"/>
              <w:rPr>
                <w:rFonts w:eastAsia="Times New Roman" w:cs="Calibri"/>
                <w:color w:val="000000"/>
                <w:sz w:val="20"/>
                <w:szCs w:val="20"/>
                <w:lang w:val="fr-FR" w:eastAsia="fr-FR"/>
              </w:rPr>
            </w:pPr>
          </w:p>
        </w:tc>
      </w:tr>
      <w:tr w:rsidR="004F642E" w:rsidRPr="00CC3D1B" w14:paraId="4FAF75D2" w14:textId="77777777" w:rsidTr="008B46D6">
        <w:trPr>
          <w:trHeight w:val="169"/>
        </w:trPr>
        <w:tc>
          <w:tcPr>
            <w:tcW w:w="9493" w:type="dxa"/>
            <w:gridSpan w:val="11"/>
            <w:shd w:val="clear" w:color="000000" w:fill="FFFF00"/>
            <w:noWrap/>
            <w:hideMark/>
          </w:tcPr>
          <w:p w14:paraId="16CCF3B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3.PROGRAMMES EDUCATIFS ET GUIDES 7ème ET 8ème ANNEE EB A IMPRIMER</w:t>
            </w:r>
          </w:p>
        </w:tc>
      </w:tr>
      <w:tr w:rsidR="002304AF" w:rsidRPr="00CC3D1B" w14:paraId="6488B1AE" w14:textId="77777777" w:rsidTr="008B46D6">
        <w:trPr>
          <w:trHeight w:val="108"/>
        </w:trPr>
        <w:tc>
          <w:tcPr>
            <w:tcW w:w="988" w:type="dxa"/>
            <w:shd w:val="clear" w:color="auto" w:fill="auto"/>
            <w:noWrap/>
            <w:hideMark/>
          </w:tcPr>
          <w:p w14:paraId="1947E32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75E28EFB"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454" w:type="dxa"/>
            <w:shd w:val="clear" w:color="auto" w:fill="auto"/>
            <w:noWrap/>
            <w:hideMark/>
          </w:tcPr>
          <w:p w14:paraId="0F943364"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17</w:t>
            </w:r>
          </w:p>
        </w:tc>
        <w:tc>
          <w:tcPr>
            <w:tcW w:w="2665" w:type="dxa"/>
            <w:shd w:val="clear" w:color="auto" w:fill="auto"/>
            <w:hideMark/>
          </w:tcPr>
          <w:p w14:paraId="43842EB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Mathématiques 7e EB</w:t>
            </w:r>
          </w:p>
        </w:tc>
        <w:tc>
          <w:tcPr>
            <w:tcW w:w="1809" w:type="dxa"/>
            <w:shd w:val="clear" w:color="auto" w:fill="auto"/>
            <w:hideMark/>
          </w:tcPr>
          <w:p w14:paraId="4100DC7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200 pages</w:t>
            </w:r>
          </w:p>
        </w:tc>
        <w:tc>
          <w:tcPr>
            <w:tcW w:w="742" w:type="dxa"/>
            <w:shd w:val="clear" w:color="auto" w:fill="auto"/>
            <w:hideMark/>
          </w:tcPr>
          <w:p w14:paraId="5916FE6C"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22B67B9"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3637130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79E1BFD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17DDB691" w14:textId="77777777" w:rsidTr="008B46D6">
        <w:trPr>
          <w:trHeight w:val="720"/>
        </w:trPr>
        <w:tc>
          <w:tcPr>
            <w:tcW w:w="988" w:type="dxa"/>
            <w:shd w:val="clear" w:color="auto" w:fill="auto"/>
            <w:noWrap/>
            <w:hideMark/>
          </w:tcPr>
          <w:p w14:paraId="6B154AA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2ADEF9B0"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3.2</w:t>
            </w:r>
          </w:p>
        </w:tc>
        <w:tc>
          <w:tcPr>
            <w:tcW w:w="454" w:type="dxa"/>
            <w:shd w:val="clear" w:color="auto" w:fill="auto"/>
            <w:noWrap/>
            <w:hideMark/>
          </w:tcPr>
          <w:p w14:paraId="471D8DC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18</w:t>
            </w:r>
          </w:p>
        </w:tc>
        <w:tc>
          <w:tcPr>
            <w:tcW w:w="2665" w:type="dxa"/>
            <w:shd w:val="clear" w:color="auto" w:fill="auto"/>
            <w:hideMark/>
          </w:tcPr>
          <w:p w14:paraId="53D612D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Mathématique 7e EB</w:t>
            </w:r>
          </w:p>
        </w:tc>
        <w:tc>
          <w:tcPr>
            <w:tcW w:w="1809" w:type="dxa"/>
            <w:shd w:val="clear" w:color="auto" w:fill="auto"/>
            <w:hideMark/>
          </w:tcPr>
          <w:p w14:paraId="569EB23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120 pages</w:t>
            </w:r>
          </w:p>
        </w:tc>
        <w:tc>
          <w:tcPr>
            <w:tcW w:w="742" w:type="dxa"/>
            <w:shd w:val="clear" w:color="auto" w:fill="auto"/>
            <w:hideMark/>
          </w:tcPr>
          <w:p w14:paraId="2128444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20CFE5C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62AFE86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117385B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3CC396EC" w14:textId="77777777" w:rsidTr="008B46D6">
        <w:trPr>
          <w:trHeight w:val="510"/>
        </w:trPr>
        <w:tc>
          <w:tcPr>
            <w:tcW w:w="988" w:type="dxa"/>
            <w:shd w:val="clear" w:color="auto" w:fill="auto"/>
            <w:noWrap/>
            <w:hideMark/>
          </w:tcPr>
          <w:p w14:paraId="2FB1A08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4C6862AA"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3.3</w:t>
            </w:r>
          </w:p>
        </w:tc>
        <w:tc>
          <w:tcPr>
            <w:tcW w:w="454" w:type="dxa"/>
            <w:shd w:val="clear" w:color="auto" w:fill="auto"/>
            <w:noWrap/>
            <w:hideMark/>
          </w:tcPr>
          <w:p w14:paraId="5B9DE4C1"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19</w:t>
            </w:r>
          </w:p>
        </w:tc>
        <w:tc>
          <w:tcPr>
            <w:tcW w:w="2665" w:type="dxa"/>
            <w:shd w:val="clear" w:color="auto" w:fill="auto"/>
            <w:hideMark/>
          </w:tcPr>
          <w:p w14:paraId="535DA783"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Mathématique 7e EB - Tshiluba</w:t>
            </w:r>
          </w:p>
        </w:tc>
        <w:tc>
          <w:tcPr>
            <w:tcW w:w="1809" w:type="dxa"/>
            <w:shd w:val="clear" w:color="auto" w:fill="auto"/>
            <w:hideMark/>
          </w:tcPr>
          <w:p w14:paraId="4AF03FE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742" w:type="dxa"/>
            <w:shd w:val="clear" w:color="auto" w:fill="auto"/>
            <w:hideMark/>
          </w:tcPr>
          <w:p w14:paraId="7DD06FA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40589211"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20E870C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103AD9D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4D6EF65C" w14:textId="77777777" w:rsidTr="008B46D6">
        <w:trPr>
          <w:trHeight w:val="765"/>
        </w:trPr>
        <w:tc>
          <w:tcPr>
            <w:tcW w:w="988" w:type="dxa"/>
            <w:shd w:val="clear" w:color="auto" w:fill="auto"/>
            <w:noWrap/>
            <w:hideMark/>
          </w:tcPr>
          <w:p w14:paraId="3681ADB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27F1C7A8"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3.4</w:t>
            </w:r>
          </w:p>
        </w:tc>
        <w:tc>
          <w:tcPr>
            <w:tcW w:w="454" w:type="dxa"/>
            <w:shd w:val="clear" w:color="auto" w:fill="auto"/>
            <w:noWrap/>
            <w:hideMark/>
          </w:tcPr>
          <w:p w14:paraId="018535C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665" w:type="dxa"/>
            <w:shd w:val="clear" w:color="auto" w:fill="auto"/>
            <w:hideMark/>
          </w:tcPr>
          <w:p w14:paraId="6E6CBA2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SVT 7e EB</w:t>
            </w:r>
          </w:p>
        </w:tc>
        <w:tc>
          <w:tcPr>
            <w:tcW w:w="1809" w:type="dxa"/>
            <w:shd w:val="clear" w:color="auto" w:fill="auto"/>
            <w:hideMark/>
          </w:tcPr>
          <w:p w14:paraId="5C2F5AF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44 pages</w:t>
            </w:r>
          </w:p>
        </w:tc>
        <w:tc>
          <w:tcPr>
            <w:tcW w:w="742" w:type="dxa"/>
            <w:shd w:val="clear" w:color="auto" w:fill="auto"/>
            <w:hideMark/>
          </w:tcPr>
          <w:p w14:paraId="1FC19C7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19C0F7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3B0A35B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11BAFC5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1BAF5CAC" w14:textId="77777777" w:rsidTr="008B46D6">
        <w:trPr>
          <w:trHeight w:val="765"/>
        </w:trPr>
        <w:tc>
          <w:tcPr>
            <w:tcW w:w="988" w:type="dxa"/>
            <w:shd w:val="clear" w:color="auto" w:fill="auto"/>
            <w:noWrap/>
            <w:hideMark/>
          </w:tcPr>
          <w:p w14:paraId="34EE0B1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2B2BC812"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3.5</w:t>
            </w:r>
          </w:p>
        </w:tc>
        <w:tc>
          <w:tcPr>
            <w:tcW w:w="454" w:type="dxa"/>
            <w:shd w:val="clear" w:color="auto" w:fill="auto"/>
            <w:noWrap/>
            <w:hideMark/>
          </w:tcPr>
          <w:p w14:paraId="49A7312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665" w:type="dxa"/>
            <w:shd w:val="clear" w:color="auto" w:fill="auto"/>
            <w:hideMark/>
          </w:tcPr>
          <w:p w14:paraId="2E15A47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SVT 7e EB</w:t>
            </w:r>
          </w:p>
        </w:tc>
        <w:tc>
          <w:tcPr>
            <w:tcW w:w="1809" w:type="dxa"/>
            <w:shd w:val="clear" w:color="auto" w:fill="auto"/>
            <w:hideMark/>
          </w:tcPr>
          <w:p w14:paraId="0F5380BD"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124 pages</w:t>
            </w:r>
          </w:p>
        </w:tc>
        <w:tc>
          <w:tcPr>
            <w:tcW w:w="742" w:type="dxa"/>
            <w:shd w:val="clear" w:color="auto" w:fill="auto"/>
            <w:hideMark/>
          </w:tcPr>
          <w:p w14:paraId="117E90C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F84EC06"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695F71D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0D9EAF1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2CEAA3A6" w14:textId="77777777" w:rsidTr="008B46D6">
        <w:trPr>
          <w:trHeight w:val="510"/>
        </w:trPr>
        <w:tc>
          <w:tcPr>
            <w:tcW w:w="988" w:type="dxa"/>
            <w:shd w:val="clear" w:color="auto" w:fill="auto"/>
            <w:noWrap/>
            <w:hideMark/>
          </w:tcPr>
          <w:p w14:paraId="3182F41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07DC279A"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3.6</w:t>
            </w:r>
          </w:p>
        </w:tc>
        <w:tc>
          <w:tcPr>
            <w:tcW w:w="454" w:type="dxa"/>
            <w:shd w:val="clear" w:color="auto" w:fill="auto"/>
            <w:noWrap/>
            <w:hideMark/>
          </w:tcPr>
          <w:p w14:paraId="23E7E65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22</w:t>
            </w:r>
          </w:p>
        </w:tc>
        <w:tc>
          <w:tcPr>
            <w:tcW w:w="2665" w:type="dxa"/>
            <w:shd w:val="clear" w:color="auto" w:fill="auto"/>
            <w:hideMark/>
          </w:tcPr>
          <w:p w14:paraId="127D1FB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SVT 7e EB - Tshiluba</w:t>
            </w:r>
          </w:p>
        </w:tc>
        <w:tc>
          <w:tcPr>
            <w:tcW w:w="1809" w:type="dxa"/>
            <w:shd w:val="clear" w:color="auto" w:fill="auto"/>
            <w:hideMark/>
          </w:tcPr>
          <w:p w14:paraId="6537074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742" w:type="dxa"/>
            <w:shd w:val="clear" w:color="auto" w:fill="auto"/>
            <w:hideMark/>
          </w:tcPr>
          <w:p w14:paraId="0B1EE71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B933A76"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1A369F0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3C809BED"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4CACF803" w14:textId="77777777" w:rsidTr="008B46D6">
        <w:trPr>
          <w:trHeight w:val="765"/>
        </w:trPr>
        <w:tc>
          <w:tcPr>
            <w:tcW w:w="988" w:type="dxa"/>
            <w:shd w:val="clear" w:color="auto" w:fill="auto"/>
            <w:noWrap/>
            <w:hideMark/>
          </w:tcPr>
          <w:p w14:paraId="4094D4E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28B83ADF"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3.7</w:t>
            </w:r>
          </w:p>
        </w:tc>
        <w:tc>
          <w:tcPr>
            <w:tcW w:w="454" w:type="dxa"/>
            <w:shd w:val="clear" w:color="auto" w:fill="auto"/>
            <w:noWrap/>
            <w:hideMark/>
          </w:tcPr>
          <w:p w14:paraId="3EB7432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2665" w:type="dxa"/>
            <w:shd w:val="clear" w:color="auto" w:fill="auto"/>
            <w:hideMark/>
          </w:tcPr>
          <w:p w14:paraId="1797BCE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SPTTIC 7e EB</w:t>
            </w:r>
          </w:p>
        </w:tc>
        <w:tc>
          <w:tcPr>
            <w:tcW w:w="1809" w:type="dxa"/>
            <w:shd w:val="clear" w:color="auto" w:fill="auto"/>
            <w:hideMark/>
          </w:tcPr>
          <w:p w14:paraId="3335E6C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87 pages</w:t>
            </w:r>
          </w:p>
        </w:tc>
        <w:tc>
          <w:tcPr>
            <w:tcW w:w="742" w:type="dxa"/>
            <w:shd w:val="clear" w:color="auto" w:fill="auto"/>
            <w:hideMark/>
          </w:tcPr>
          <w:p w14:paraId="35E3D88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00F6AAA2"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11FCB86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273C3AE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55E58ABF" w14:textId="77777777" w:rsidTr="008B46D6">
        <w:trPr>
          <w:trHeight w:val="765"/>
        </w:trPr>
        <w:tc>
          <w:tcPr>
            <w:tcW w:w="988" w:type="dxa"/>
            <w:shd w:val="clear" w:color="auto" w:fill="auto"/>
            <w:noWrap/>
            <w:hideMark/>
          </w:tcPr>
          <w:p w14:paraId="22B37AD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5A7C9A44"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3.8</w:t>
            </w:r>
          </w:p>
        </w:tc>
        <w:tc>
          <w:tcPr>
            <w:tcW w:w="454" w:type="dxa"/>
            <w:shd w:val="clear" w:color="auto" w:fill="auto"/>
            <w:noWrap/>
            <w:hideMark/>
          </w:tcPr>
          <w:p w14:paraId="79370ED2"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2665" w:type="dxa"/>
            <w:shd w:val="clear" w:color="auto" w:fill="auto"/>
            <w:hideMark/>
          </w:tcPr>
          <w:p w14:paraId="5040929D"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SPTTIC 7e EB</w:t>
            </w:r>
          </w:p>
        </w:tc>
        <w:tc>
          <w:tcPr>
            <w:tcW w:w="1809" w:type="dxa"/>
            <w:shd w:val="clear" w:color="auto" w:fill="auto"/>
            <w:hideMark/>
          </w:tcPr>
          <w:p w14:paraId="5845627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21 pages</w:t>
            </w:r>
          </w:p>
        </w:tc>
        <w:tc>
          <w:tcPr>
            <w:tcW w:w="742" w:type="dxa"/>
            <w:shd w:val="clear" w:color="auto" w:fill="auto"/>
            <w:hideMark/>
          </w:tcPr>
          <w:p w14:paraId="78DFF38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428E82F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70443B5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04A5561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696A2747" w14:textId="77777777" w:rsidTr="008B46D6">
        <w:trPr>
          <w:trHeight w:val="510"/>
        </w:trPr>
        <w:tc>
          <w:tcPr>
            <w:tcW w:w="988" w:type="dxa"/>
            <w:shd w:val="clear" w:color="auto" w:fill="auto"/>
            <w:noWrap/>
            <w:hideMark/>
          </w:tcPr>
          <w:p w14:paraId="6208B70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036241C4"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3.9</w:t>
            </w:r>
          </w:p>
        </w:tc>
        <w:tc>
          <w:tcPr>
            <w:tcW w:w="454" w:type="dxa"/>
            <w:shd w:val="clear" w:color="auto" w:fill="auto"/>
            <w:noWrap/>
            <w:hideMark/>
          </w:tcPr>
          <w:p w14:paraId="6B81B4D9"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25</w:t>
            </w:r>
          </w:p>
        </w:tc>
        <w:tc>
          <w:tcPr>
            <w:tcW w:w="2665" w:type="dxa"/>
            <w:shd w:val="clear" w:color="auto" w:fill="auto"/>
            <w:hideMark/>
          </w:tcPr>
          <w:p w14:paraId="6A03CEF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SPTTIC 7e EB - Tshiluba</w:t>
            </w:r>
          </w:p>
        </w:tc>
        <w:tc>
          <w:tcPr>
            <w:tcW w:w="1809" w:type="dxa"/>
            <w:shd w:val="clear" w:color="auto" w:fill="auto"/>
            <w:hideMark/>
          </w:tcPr>
          <w:p w14:paraId="2F277D0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742" w:type="dxa"/>
            <w:shd w:val="clear" w:color="auto" w:fill="auto"/>
            <w:hideMark/>
          </w:tcPr>
          <w:p w14:paraId="18F417DD"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744341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3E8FB9D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2AD9324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5E1A3EC2" w14:textId="77777777" w:rsidTr="008B46D6">
        <w:trPr>
          <w:trHeight w:val="765"/>
        </w:trPr>
        <w:tc>
          <w:tcPr>
            <w:tcW w:w="988" w:type="dxa"/>
            <w:shd w:val="clear" w:color="auto" w:fill="auto"/>
            <w:noWrap/>
            <w:hideMark/>
          </w:tcPr>
          <w:p w14:paraId="2871C10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2F08365D"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3.10</w:t>
            </w:r>
          </w:p>
        </w:tc>
        <w:tc>
          <w:tcPr>
            <w:tcW w:w="454" w:type="dxa"/>
            <w:shd w:val="clear" w:color="auto" w:fill="auto"/>
            <w:noWrap/>
            <w:hideMark/>
          </w:tcPr>
          <w:p w14:paraId="691A666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26</w:t>
            </w:r>
          </w:p>
        </w:tc>
        <w:tc>
          <w:tcPr>
            <w:tcW w:w="2665" w:type="dxa"/>
            <w:shd w:val="clear" w:color="auto" w:fill="auto"/>
            <w:hideMark/>
          </w:tcPr>
          <w:p w14:paraId="34D838D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Mathématiques 8e EB</w:t>
            </w:r>
          </w:p>
        </w:tc>
        <w:tc>
          <w:tcPr>
            <w:tcW w:w="1809" w:type="dxa"/>
            <w:shd w:val="clear" w:color="auto" w:fill="auto"/>
            <w:hideMark/>
          </w:tcPr>
          <w:p w14:paraId="660A6B3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23 pages</w:t>
            </w:r>
          </w:p>
        </w:tc>
        <w:tc>
          <w:tcPr>
            <w:tcW w:w="742" w:type="dxa"/>
            <w:shd w:val="clear" w:color="auto" w:fill="auto"/>
            <w:hideMark/>
          </w:tcPr>
          <w:p w14:paraId="38C13E7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886D26B"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174335A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086D246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3D2786C7" w14:textId="77777777" w:rsidTr="008B46D6">
        <w:trPr>
          <w:trHeight w:val="765"/>
        </w:trPr>
        <w:tc>
          <w:tcPr>
            <w:tcW w:w="988" w:type="dxa"/>
            <w:shd w:val="clear" w:color="auto" w:fill="auto"/>
            <w:noWrap/>
            <w:hideMark/>
          </w:tcPr>
          <w:p w14:paraId="2FE6934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3BAD2632" w14:textId="77777777" w:rsidR="002304AF" w:rsidRPr="00CC3D1B" w:rsidRDefault="002304AF" w:rsidP="002304AF">
            <w:pPr>
              <w:spacing w:after="0" w:line="240" w:lineRule="auto"/>
              <w:ind w:left="-1031" w:firstLine="1031"/>
              <w:jc w:val="center"/>
              <w:rPr>
                <w:rFonts w:eastAsia="Times New Roman" w:cs="Calibri"/>
                <w:color w:val="000000"/>
                <w:szCs w:val="21"/>
                <w:lang w:val="fr-FR" w:eastAsia="fr-FR"/>
              </w:rPr>
            </w:pPr>
            <w:r w:rsidRPr="00CC3D1B">
              <w:rPr>
                <w:rFonts w:eastAsia="Times New Roman" w:cs="Calibri"/>
                <w:color w:val="000000"/>
                <w:szCs w:val="21"/>
                <w:lang w:val="fr-FR" w:eastAsia="fr-FR"/>
              </w:rPr>
              <w:t>3.11</w:t>
            </w:r>
          </w:p>
        </w:tc>
        <w:tc>
          <w:tcPr>
            <w:tcW w:w="454" w:type="dxa"/>
            <w:shd w:val="clear" w:color="auto" w:fill="auto"/>
            <w:noWrap/>
            <w:hideMark/>
          </w:tcPr>
          <w:p w14:paraId="7C9F1B5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27</w:t>
            </w:r>
          </w:p>
        </w:tc>
        <w:tc>
          <w:tcPr>
            <w:tcW w:w="2665" w:type="dxa"/>
            <w:shd w:val="clear" w:color="auto" w:fill="auto"/>
            <w:hideMark/>
          </w:tcPr>
          <w:p w14:paraId="7EE9986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Mathématique 8e EB</w:t>
            </w:r>
          </w:p>
        </w:tc>
        <w:tc>
          <w:tcPr>
            <w:tcW w:w="1809" w:type="dxa"/>
            <w:shd w:val="clear" w:color="auto" w:fill="auto"/>
            <w:hideMark/>
          </w:tcPr>
          <w:p w14:paraId="6288642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82 pages</w:t>
            </w:r>
          </w:p>
        </w:tc>
        <w:tc>
          <w:tcPr>
            <w:tcW w:w="742" w:type="dxa"/>
            <w:shd w:val="clear" w:color="auto" w:fill="auto"/>
            <w:hideMark/>
          </w:tcPr>
          <w:p w14:paraId="257844E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11F825FE"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77D62D1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E8D489C"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3319DF2C" w14:textId="77777777" w:rsidTr="008B46D6">
        <w:trPr>
          <w:trHeight w:val="765"/>
        </w:trPr>
        <w:tc>
          <w:tcPr>
            <w:tcW w:w="988" w:type="dxa"/>
            <w:shd w:val="clear" w:color="auto" w:fill="auto"/>
            <w:noWrap/>
            <w:hideMark/>
          </w:tcPr>
          <w:p w14:paraId="306A4EB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795BAFAE"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3.12</w:t>
            </w:r>
          </w:p>
        </w:tc>
        <w:tc>
          <w:tcPr>
            <w:tcW w:w="454" w:type="dxa"/>
            <w:shd w:val="clear" w:color="auto" w:fill="auto"/>
            <w:noWrap/>
            <w:hideMark/>
          </w:tcPr>
          <w:p w14:paraId="4D6F8C3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28</w:t>
            </w:r>
          </w:p>
        </w:tc>
        <w:tc>
          <w:tcPr>
            <w:tcW w:w="2665" w:type="dxa"/>
            <w:shd w:val="clear" w:color="auto" w:fill="auto"/>
            <w:hideMark/>
          </w:tcPr>
          <w:p w14:paraId="4B61EF8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SVT 8e EB</w:t>
            </w:r>
          </w:p>
        </w:tc>
        <w:tc>
          <w:tcPr>
            <w:tcW w:w="1809" w:type="dxa"/>
            <w:shd w:val="clear" w:color="auto" w:fill="auto"/>
            <w:hideMark/>
          </w:tcPr>
          <w:p w14:paraId="072E923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53 pages</w:t>
            </w:r>
          </w:p>
        </w:tc>
        <w:tc>
          <w:tcPr>
            <w:tcW w:w="742" w:type="dxa"/>
            <w:shd w:val="clear" w:color="auto" w:fill="auto"/>
            <w:hideMark/>
          </w:tcPr>
          <w:p w14:paraId="20AD0E9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2A15AE4B"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1CCC3B4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209F57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2D5A1C68" w14:textId="77777777" w:rsidTr="008B46D6">
        <w:trPr>
          <w:trHeight w:val="765"/>
        </w:trPr>
        <w:tc>
          <w:tcPr>
            <w:tcW w:w="988" w:type="dxa"/>
            <w:shd w:val="clear" w:color="auto" w:fill="auto"/>
            <w:noWrap/>
            <w:hideMark/>
          </w:tcPr>
          <w:p w14:paraId="02935CC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6A5ADDD6"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3.13</w:t>
            </w:r>
          </w:p>
        </w:tc>
        <w:tc>
          <w:tcPr>
            <w:tcW w:w="454" w:type="dxa"/>
            <w:shd w:val="clear" w:color="auto" w:fill="auto"/>
            <w:noWrap/>
            <w:hideMark/>
          </w:tcPr>
          <w:p w14:paraId="3AFD46A4"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29</w:t>
            </w:r>
          </w:p>
        </w:tc>
        <w:tc>
          <w:tcPr>
            <w:tcW w:w="2665" w:type="dxa"/>
            <w:shd w:val="clear" w:color="auto" w:fill="auto"/>
            <w:hideMark/>
          </w:tcPr>
          <w:p w14:paraId="218BE1A3"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SVT 8e EB</w:t>
            </w:r>
          </w:p>
        </w:tc>
        <w:tc>
          <w:tcPr>
            <w:tcW w:w="1809" w:type="dxa"/>
            <w:shd w:val="clear" w:color="auto" w:fill="auto"/>
            <w:hideMark/>
          </w:tcPr>
          <w:p w14:paraId="0E5BFED0"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11 pages</w:t>
            </w:r>
          </w:p>
        </w:tc>
        <w:tc>
          <w:tcPr>
            <w:tcW w:w="742" w:type="dxa"/>
            <w:shd w:val="clear" w:color="auto" w:fill="auto"/>
            <w:hideMark/>
          </w:tcPr>
          <w:p w14:paraId="7A4B27C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0431D8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19D051C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7DD3C2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29388BA4" w14:textId="77777777" w:rsidTr="008B46D6">
        <w:trPr>
          <w:trHeight w:val="765"/>
        </w:trPr>
        <w:tc>
          <w:tcPr>
            <w:tcW w:w="988" w:type="dxa"/>
            <w:shd w:val="clear" w:color="auto" w:fill="auto"/>
            <w:noWrap/>
            <w:hideMark/>
          </w:tcPr>
          <w:p w14:paraId="75009300"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3214634F"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3.14</w:t>
            </w:r>
          </w:p>
        </w:tc>
        <w:tc>
          <w:tcPr>
            <w:tcW w:w="454" w:type="dxa"/>
            <w:shd w:val="clear" w:color="auto" w:fill="auto"/>
            <w:noWrap/>
            <w:hideMark/>
          </w:tcPr>
          <w:p w14:paraId="53328E5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2665" w:type="dxa"/>
            <w:shd w:val="clear" w:color="auto" w:fill="auto"/>
            <w:hideMark/>
          </w:tcPr>
          <w:p w14:paraId="558C564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SPTTIC 8e EB</w:t>
            </w:r>
          </w:p>
        </w:tc>
        <w:tc>
          <w:tcPr>
            <w:tcW w:w="1809" w:type="dxa"/>
            <w:shd w:val="clear" w:color="auto" w:fill="auto"/>
            <w:hideMark/>
          </w:tcPr>
          <w:p w14:paraId="03D5FEF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87 pages</w:t>
            </w:r>
          </w:p>
        </w:tc>
        <w:tc>
          <w:tcPr>
            <w:tcW w:w="742" w:type="dxa"/>
            <w:shd w:val="clear" w:color="auto" w:fill="auto"/>
            <w:hideMark/>
          </w:tcPr>
          <w:p w14:paraId="43A30D2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13CF061"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79DE973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B5B50D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0BC1B125" w14:textId="77777777" w:rsidTr="008B46D6">
        <w:trPr>
          <w:trHeight w:val="765"/>
        </w:trPr>
        <w:tc>
          <w:tcPr>
            <w:tcW w:w="988" w:type="dxa"/>
            <w:shd w:val="clear" w:color="auto" w:fill="auto"/>
            <w:noWrap/>
            <w:hideMark/>
          </w:tcPr>
          <w:p w14:paraId="7951D61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7et 8 EB</w:t>
            </w:r>
          </w:p>
        </w:tc>
        <w:tc>
          <w:tcPr>
            <w:tcW w:w="708" w:type="dxa"/>
            <w:shd w:val="clear" w:color="auto" w:fill="auto"/>
            <w:noWrap/>
            <w:hideMark/>
          </w:tcPr>
          <w:p w14:paraId="538EFD15"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3.15</w:t>
            </w:r>
          </w:p>
        </w:tc>
        <w:tc>
          <w:tcPr>
            <w:tcW w:w="454" w:type="dxa"/>
            <w:shd w:val="clear" w:color="auto" w:fill="auto"/>
            <w:noWrap/>
            <w:hideMark/>
          </w:tcPr>
          <w:p w14:paraId="2F8FE87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2665" w:type="dxa"/>
            <w:shd w:val="clear" w:color="auto" w:fill="auto"/>
            <w:hideMark/>
          </w:tcPr>
          <w:p w14:paraId="3ED6154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SPTTIC 8e EB</w:t>
            </w:r>
          </w:p>
        </w:tc>
        <w:tc>
          <w:tcPr>
            <w:tcW w:w="1809" w:type="dxa"/>
            <w:shd w:val="clear" w:color="auto" w:fill="auto"/>
            <w:hideMark/>
          </w:tcPr>
          <w:p w14:paraId="35FAAB1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21 pages</w:t>
            </w:r>
          </w:p>
        </w:tc>
        <w:tc>
          <w:tcPr>
            <w:tcW w:w="742" w:type="dxa"/>
            <w:shd w:val="clear" w:color="auto" w:fill="auto"/>
            <w:hideMark/>
          </w:tcPr>
          <w:p w14:paraId="6C8285F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65960A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0DDE4C2D"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241D1BD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0A84AA54" w14:textId="77777777" w:rsidTr="008B46D6">
        <w:trPr>
          <w:trHeight w:val="191"/>
        </w:trPr>
        <w:tc>
          <w:tcPr>
            <w:tcW w:w="8302" w:type="dxa"/>
            <w:gridSpan w:val="8"/>
            <w:shd w:val="clear" w:color="auto" w:fill="FFC000"/>
            <w:noWrap/>
          </w:tcPr>
          <w:p w14:paraId="62DF4C0C" w14:textId="0E25F149" w:rsidR="002304AF" w:rsidRPr="00CC3D1B" w:rsidRDefault="002304AF" w:rsidP="002304AF">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Sous total Guide à imprimer</w:t>
            </w:r>
          </w:p>
        </w:tc>
        <w:tc>
          <w:tcPr>
            <w:tcW w:w="630" w:type="dxa"/>
            <w:gridSpan w:val="2"/>
            <w:shd w:val="clear" w:color="auto" w:fill="FFC000"/>
          </w:tcPr>
          <w:p w14:paraId="2B756172" w14:textId="77777777" w:rsidR="002304AF" w:rsidRPr="00CC3D1B" w:rsidRDefault="002304AF" w:rsidP="002042EA">
            <w:pPr>
              <w:spacing w:after="0" w:line="240" w:lineRule="auto"/>
              <w:rPr>
                <w:rFonts w:eastAsia="Times New Roman" w:cs="Calibri"/>
                <w:color w:val="000000"/>
                <w:szCs w:val="21"/>
                <w:lang w:val="fr-FR" w:eastAsia="fr-FR"/>
              </w:rPr>
            </w:pPr>
          </w:p>
        </w:tc>
        <w:tc>
          <w:tcPr>
            <w:tcW w:w="561" w:type="dxa"/>
            <w:shd w:val="clear" w:color="auto" w:fill="FFC000"/>
          </w:tcPr>
          <w:p w14:paraId="51281A45" w14:textId="77777777" w:rsidR="002304AF" w:rsidRPr="00CC3D1B" w:rsidRDefault="002304AF" w:rsidP="002042EA">
            <w:pPr>
              <w:spacing w:after="0" w:line="240" w:lineRule="auto"/>
              <w:rPr>
                <w:rFonts w:eastAsia="Times New Roman" w:cs="Calibri"/>
                <w:color w:val="000000"/>
                <w:sz w:val="20"/>
                <w:szCs w:val="20"/>
                <w:lang w:val="fr-FR" w:eastAsia="fr-FR"/>
              </w:rPr>
            </w:pPr>
          </w:p>
        </w:tc>
      </w:tr>
      <w:tr w:rsidR="002304AF" w:rsidRPr="00CC3D1B" w14:paraId="28F3DCBC" w14:textId="77777777" w:rsidTr="008B46D6">
        <w:trPr>
          <w:trHeight w:val="70"/>
        </w:trPr>
        <w:tc>
          <w:tcPr>
            <w:tcW w:w="8302" w:type="dxa"/>
            <w:gridSpan w:val="8"/>
            <w:shd w:val="clear" w:color="auto" w:fill="FFFF00"/>
            <w:noWrap/>
          </w:tcPr>
          <w:p w14:paraId="41D39F76" w14:textId="39E9576B" w:rsidR="002304AF" w:rsidRPr="00CC3D1B" w:rsidRDefault="002304AF" w:rsidP="002304AF">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Total Général</w:t>
            </w:r>
          </w:p>
        </w:tc>
        <w:tc>
          <w:tcPr>
            <w:tcW w:w="630" w:type="dxa"/>
            <w:gridSpan w:val="2"/>
            <w:shd w:val="clear" w:color="auto" w:fill="FFFF00"/>
          </w:tcPr>
          <w:p w14:paraId="6E994BEE" w14:textId="77777777" w:rsidR="002304AF" w:rsidRPr="00CC3D1B" w:rsidRDefault="002304AF" w:rsidP="002042EA">
            <w:pPr>
              <w:spacing w:after="0" w:line="240" w:lineRule="auto"/>
              <w:rPr>
                <w:rFonts w:eastAsia="Times New Roman" w:cs="Calibri"/>
                <w:color w:val="000000"/>
                <w:szCs w:val="21"/>
                <w:lang w:val="fr-FR" w:eastAsia="fr-FR"/>
              </w:rPr>
            </w:pPr>
          </w:p>
        </w:tc>
        <w:tc>
          <w:tcPr>
            <w:tcW w:w="561" w:type="dxa"/>
            <w:shd w:val="clear" w:color="auto" w:fill="FFFF00"/>
          </w:tcPr>
          <w:p w14:paraId="0A02D00B" w14:textId="77777777" w:rsidR="002304AF" w:rsidRPr="00CC3D1B" w:rsidRDefault="002304AF" w:rsidP="002042EA">
            <w:pPr>
              <w:spacing w:after="0" w:line="240" w:lineRule="auto"/>
              <w:rPr>
                <w:rFonts w:eastAsia="Times New Roman" w:cs="Calibri"/>
                <w:color w:val="000000"/>
                <w:sz w:val="20"/>
                <w:szCs w:val="20"/>
                <w:lang w:val="fr-FR" w:eastAsia="fr-FR"/>
              </w:rPr>
            </w:pPr>
          </w:p>
        </w:tc>
      </w:tr>
    </w:tbl>
    <w:p w14:paraId="2296EC44" w14:textId="6E45E426" w:rsidR="00EA1104" w:rsidRPr="00CC3D1B" w:rsidRDefault="00EA1104" w:rsidP="00FC5907">
      <w:pPr>
        <w:pStyle w:val="Titre2"/>
      </w:pPr>
      <w:bookmarkStart w:id="198" w:name="_Toc174864031"/>
      <w:r w:rsidRPr="00CC3D1B">
        <w:t xml:space="preserve">Bordereau de prix-Lot </w:t>
      </w:r>
      <w:r w:rsidR="004F642E" w:rsidRPr="00CC3D1B">
        <w:t>3</w:t>
      </w:r>
      <w:r w:rsidRPr="00CC3D1B">
        <w:t xml:space="preserve">-Coordination provinciale du </w:t>
      </w:r>
      <w:r w:rsidR="00AF0815" w:rsidRPr="00CC3D1B">
        <w:t>Haut-Katanga</w:t>
      </w:r>
      <w:bookmarkEnd w:id="198"/>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
        <w:gridCol w:w="2150"/>
        <w:gridCol w:w="2553"/>
        <w:gridCol w:w="738"/>
        <w:gridCol w:w="1104"/>
        <w:gridCol w:w="959"/>
        <w:gridCol w:w="1201"/>
        <w:gridCol w:w="17"/>
      </w:tblGrid>
      <w:tr w:rsidR="000E47AA" w:rsidRPr="00CC3D1B" w14:paraId="18E3A494" w14:textId="77777777" w:rsidTr="000E47AA">
        <w:trPr>
          <w:trHeight w:val="276"/>
          <w:tblHeader/>
        </w:trPr>
        <w:tc>
          <w:tcPr>
            <w:tcW w:w="680" w:type="dxa"/>
            <w:shd w:val="clear" w:color="AEAAAA" w:fill="AEAAAA"/>
            <w:vAlign w:val="center"/>
            <w:hideMark/>
          </w:tcPr>
          <w:p w14:paraId="4BC43DA4"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N°</w:t>
            </w:r>
            <w:r w:rsidRPr="00CC3D1B">
              <w:rPr>
                <w:rFonts w:eastAsia="Times New Roman" w:cs="Calibri"/>
                <w:color w:val="000000"/>
                <w:szCs w:val="21"/>
                <w:lang w:val="fr-FR" w:eastAsia="fr-FR"/>
              </w:rPr>
              <w:t> </w:t>
            </w:r>
          </w:p>
        </w:tc>
        <w:tc>
          <w:tcPr>
            <w:tcW w:w="2150" w:type="dxa"/>
            <w:shd w:val="clear" w:color="AEAAAA" w:fill="AEAAAA"/>
            <w:vAlign w:val="center"/>
            <w:hideMark/>
          </w:tcPr>
          <w:p w14:paraId="427D948B"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Titre du guide</w:t>
            </w:r>
            <w:r w:rsidRPr="00CC3D1B">
              <w:rPr>
                <w:rFonts w:eastAsia="Times New Roman" w:cs="Calibri"/>
                <w:color w:val="000000"/>
                <w:szCs w:val="21"/>
                <w:lang w:val="fr-FR" w:eastAsia="fr-FR"/>
              </w:rPr>
              <w:t> </w:t>
            </w:r>
          </w:p>
        </w:tc>
        <w:tc>
          <w:tcPr>
            <w:tcW w:w="2553" w:type="dxa"/>
            <w:shd w:val="clear" w:color="AEAAAA" w:fill="AEAAAA"/>
            <w:vAlign w:val="center"/>
            <w:hideMark/>
          </w:tcPr>
          <w:p w14:paraId="66B87BC6"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Auteurs/Réf. /ST</w:t>
            </w:r>
            <w:r w:rsidRPr="00CC3D1B">
              <w:rPr>
                <w:rFonts w:ascii="Times New Roman" w:eastAsia="Times New Roman" w:hAnsi="Times New Roman"/>
                <w:b/>
                <w:bCs/>
                <w:color w:val="000000"/>
                <w:szCs w:val="21"/>
                <w:lang w:val="fr-FR" w:eastAsia="fr-FR"/>
              </w:rPr>
              <w:t>  </w:t>
            </w:r>
            <w:r w:rsidRPr="00CC3D1B">
              <w:rPr>
                <w:rFonts w:eastAsia="Times New Roman" w:cs="Calibri"/>
                <w:color w:val="000000"/>
                <w:szCs w:val="21"/>
                <w:lang w:val="fr-FR" w:eastAsia="fr-FR"/>
              </w:rPr>
              <w:t> </w:t>
            </w:r>
          </w:p>
        </w:tc>
        <w:tc>
          <w:tcPr>
            <w:tcW w:w="738" w:type="dxa"/>
            <w:shd w:val="clear" w:color="AEAAAA" w:fill="AEAAAA"/>
            <w:vAlign w:val="center"/>
            <w:hideMark/>
          </w:tcPr>
          <w:p w14:paraId="4E714E9E"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Unité</w:t>
            </w:r>
          </w:p>
        </w:tc>
        <w:tc>
          <w:tcPr>
            <w:tcW w:w="1104" w:type="dxa"/>
            <w:shd w:val="clear" w:color="AEAAAA" w:fill="AEAAAA"/>
            <w:vAlign w:val="center"/>
            <w:hideMark/>
          </w:tcPr>
          <w:p w14:paraId="6BE1EE9E"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Quantité</w:t>
            </w:r>
            <w:r w:rsidRPr="00CC3D1B">
              <w:rPr>
                <w:rFonts w:eastAsia="Times New Roman" w:cs="Calibri"/>
                <w:color w:val="000000"/>
                <w:szCs w:val="21"/>
                <w:lang w:val="fr-FR" w:eastAsia="fr-FR"/>
              </w:rPr>
              <w:t> </w:t>
            </w:r>
          </w:p>
        </w:tc>
        <w:tc>
          <w:tcPr>
            <w:tcW w:w="959" w:type="dxa"/>
            <w:shd w:val="clear" w:color="AEAAAA" w:fill="AEAAAA"/>
            <w:vAlign w:val="center"/>
          </w:tcPr>
          <w:p w14:paraId="558C20D4" w14:textId="4B086A4E"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PU/€</w:t>
            </w:r>
          </w:p>
        </w:tc>
        <w:tc>
          <w:tcPr>
            <w:tcW w:w="1218" w:type="dxa"/>
            <w:gridSpan w:val="2"/>
            <w:shd w:val="clear" w:color="AEAAAA" w:fill="AEAAAA"/>
            <w:vAlign w:val="center"/>
          </w:tcPr>
          <w:p w14:paraId="7BD4418C" w14:textId="2753D451"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PT/€</w:t>
            </w:r>
          </w:p>
        </w:tc>
      </w:tr>
      <w:tr w:rsidR="000E47AA" w:rsidRPr="00CC3D1B" w14:paraId="39F0D9B5" w14:textId="77777777" w:rsidTr="000E47AA">
        <w:trPr>
          <w:gridAfter w:val="1"/>
          <w:wAfter w:w="17" w:type="dxa"/>
          <w:trHeight w:val="255"/>
        </w:trPr>
        <w:tc>
          <w:tcPr>
            <w:tcW w:w="7225" w:type="dxa"/>
            <w:gridSpan w:val="5"/>
            <w:shd w:val="clear" w:color="ED7D31" w:fill="ED7D31"/>
            <w:vAlign w:val="center"/>
            <w:hideMark/>
          </w:tcPr>
          <w:p w14:paraId="702D7A09" w14:textId="77777777" w:rsidR="000E47AA" w:rsidRPr="00CC3D1B" w:rsidRDefault="000E47AA"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 xml:space="preserve">Manuels scolaires </w:t>
            </w:r>
          </w:p>
        </w:tc>
        <w:tc>
          <w:tcPr>
            <w:tcW w:w="2160" w:type="dxa"/>
            <w:gridSpan w:val="2"/>
            <w:shd w:val="clear" w:color="ED7D31" w:fill="ED7D31"/>
            <w:noWrap/>
            <w:vAlign w:val="bottom"/>
            <w:hideMark/>
          </w:tcPr>
          <w:p w14:paraId="1BAF94E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0E47AA" w:rsidRPr="00CC3D1B" w14:paraId="71F5271F" w14:textId="77777777" w:rsidTr="000E47AA">
        <w:trPr>
          <w:trHeight w:val="578"/>
        </w:trPr>
        <w:tc>
          <w:tcPr>
            <w:tcW w:w="680" w:type="dxa"/>
            <w:shd w:val="clear" w:color="auto" w:fill="auto"/>
            <w:vAlign w:val="center"/>
            <w:hideMark/>
          </w:tcPr>
          <w:p w14:paraId="67DCC28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1 </w:t>
            </w:r>
          </w:p>
        </w:tc>
        <w:tc>
          <w:tcPr>
            <w:tcW w:w="2150" w:type="dxa"/>
            <w:shd w:val="clear" w:color="auto" w:fill="auto"/>
            <w:vAlign w:val="center"/>
            <w:hideMark/>
          </w:tcPr>
          <w:p w14:paraId="1B1FA3B7" w14:textId="77777777" w:rsidR="000E47AA" w:rsidRPr="00CC3D1B" w:rsidRDefault="000E47AA"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2553" w:type="dxa"/>
            <w:shd w:val="clear" w:color="auto" w:fill="auto"/>
            <w:vAlign w:val="center"/>
            <w:hideMark/>
          </w:tcPr>
          <w:p w14:paraId="27D861D3" w14:textId="5F11159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1ère, 2018 </w:t>
            </w:r>
            <w:r w:rsidR="0043194B" w:rsidRPr="003147CA">
              <w:rPr>
                <w:rFonts w:eastAsia="Times New Roman" w:cs="Calibri"/>
                <w:color w:val="000000"/>
                <w:szCs w:val="21"/>
                <w:lang w:val="fr-FR" w:eastAsia="fr-FR"/>
              </w:rPr>
              <w:t>/Voir ST DIPROMAD</w:t>
            </w:r>
          </w:p>
        </w:tc>
        <w:tc>
          <w:tcPr>
            <w:tcW w:w="738" w:type="dxa"/>
            <w:shd w:val="clear" w:color="auto" w:fill="auto"/>
            <w:vAlign w:val="center"/>
            <w:hideMark/>
          </w:tcPr>
          <w:p w14:paraId="332D93E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7690AE61" w14:textId="56C24058"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1 800</w:t>
            </w:r>
          </w:p>
        </w:tc>
        <w:tc>
          <w:tcPr>
            <w:tcW w:w="959" w:type="dxa"/>
            <w:shd w:val="clear" w:color="auto" w:fill="auto"/>
            <w:noWrap/>
            <w:vAlign w:val="center"/>
          </w:tcPr>
          <w:p w14:paraId="277EC3C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529DC4C"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5202CA2B" w14:textId="77777777" w:rsidTr="000E47AA">
        <w:trPr>
          <w:trHeight w:val="578"/>
        </w:trPr>
        <w:tc>
          <w:tcPr>
            <w:tcW w:w="680" w:type="dxa"/>
            <w:shd w:val="clear" w:color="auto" w:fill="auto"/>
            <w:vAlign w:val="center"/>
            <w:hideMark/>
          </w:tcPr>
          <w:p w14:paraId="64EAD67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2 </w:t>
            </w:r>
          </w:p>
        </w:tc>
        <w:tc>
          <w:tcPr>
            <w:tcW w:w="2150" w:type="dxa"/>
            <w:shd w:val="clear" w:color="auto" w:fill="auto"/>
            <w:vAlign w:val="center"/>
            <w:hideMark/>
          </w:tcPr>
          <w:p w14:paraId="20322CA2" w14:textId="77777777" w:rsidR="000E47AA" w:rsidRPr="00CC3D1B" w:rsidRDefault="000E47AA"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2553" w:type="dxa"/>
            <w:shd w:val="clear" w:color="auto" w:fill="auto"/>
            <w:vAlign w:val="center"/>
            <w:hideMark/>
          </w:tcPr>
          <w:p w14:paraId="3FE70C6E" w14:textId="441B5B10"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2ème, 2018 </w:t>
            </w:r>
            <w:r w:rsidR="0043194B" w:rsidRPr="003147CA">
              <w:rPr>
                <w:rFonts w:eastAsia="Times New Roman" w:cs="Calibri"/>
                <w:color w:val="000000"/>
                <w:szCs w:val="21"/>
                <w:lang w:val="fr-FR" w:eastAsia="fr-FR"/>
              </w:rPr>
              <w:t>/Voir ST DIPROMAD</w:t>
            </w:r>
          </w:p>
        </w:tc>
        <w:tc>
          <w:tcPr>
            <w:tcW w:w="738" w:type="dxa"/>
            <w:shd w:val="clear" w:color="auto" w:fill="auto"/>
            <w:vAlign w:val="center"/>
            <w:hideMark/>
          </w:tcPr>
          <w:p w14:paraId="1DD4C00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05D7FE94" w14:textId="68E571AD"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1 527 </w:t>
            </w:r>
          </w:p>
        </w:tc>
        <w:tc>
          <w:tcPr>
            <w:tcW w:w="959" w:type="dxa"/>
            <w:shd w:val="clear" w:color="auto" w:fill="auto"/>
            <w:noWrap/>
            <w:vAlign w:val="center"/>
          </w:tcPr>
          <w:p w14:paraId="4A4E170E"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0D76322"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EAFD2AE" w14:textId="77777777" w:rsidTr="000E47AA">
        <w:trPr>
          <w:trHeight w:val="578"/>
        </w:trPr>
        <w:tc>
          <w:tcPr>
            <w:tcW w:w="680" w:type="dxa"/>
            <w:shd w:val="clear" w:color="auto" w:fill="auto"/>
            <w:vAlign w:val="center"/>
            <w:hideMark/>
          </w:tcPr>
          <w:p w14:paraId="5012C40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3 </w:t>
            </w:r>
          </w:p>
        </w:tc>
        <w:tc>
          <w:tcPr>
            <w:tcW w:w="2150" w:type="dxa"/>
            <w:shd w:val="clear" w:color="auto" w:fill="auto"/>
            <w:vAlign w:val="center"/>
            <w:hideMark/>
          </w:tcPr>
          <w:p w14:paraId="7AF6929C" w14:textId="77777777" w:rsidR="000E47AA" w:rsidRPr="00CC3D1B" w:rsidRDefault="000E47AA"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2553" w:type="dxa"/>
            <w:shd w:val="clear" w:color="auto" w:fill="auto"/>
            <w:vAlign w:val="center"/>
            <w:hideMark/>
          </w:tcPr>
          <w:p w14:paraId="60635D9C" w14:textId="72C7AEC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3ème, 2018 </w:t>
            </w:r>
            <w:r w:rsidR="0043194B" w:rsidRPr="003147CA">
              <w:rPr>
                <w:rFonts w:eastAsia="Times New Roman" w:cs="Calibri"/>
                <w:color w:val="000000"/>
                <w:szCs w:val="21"/>
                <w:lang w:val="fr-FR" w:eastAsia="fr-FR"/>
              </w:rPr>
              <w:t>/Voir ST DIPROMAD</w:t>
            </w:r>
          </w:p>
        </w:tc>
        <w:tc>
          <w:tcPr>
            <w:tcW w:w="738" w:type="dxa"/>
            <w:shd w:val="clear" w:color="auto" w:fill="auto"/>
            <w:vAlign w:val="center"/>
            <w:hideMark/>
          </w:tcPr>
          <w:p w14:paraId="5F0B1C1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48415FD8" w14:textId="63F1DEF1"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1 477</w:t>
            </w:r>
          </w:p>
        </w:tc>
        <w:tc>
          <w:tcPr>
            <w:tcW w:w="959" w:type="dxa"/>
            <w:shd w:val="clear" w:color="auto" w:fill="auto"/>
            <w:noWrap/>
            <w:vAlign w:val="center"/>
          </w:tcPr>
          <w:p w14:paraId="0F06B1DF"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EE267AB"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A5B783D" w14:textId="77777777" w:rsidTr="000E47AA">
        <w:trPr>
          <w:trHeight w:val="70"/>
        </w:trPr>
        <w:tc>
          <w:tcPr>
            <w:tcW w:w="680" w:type="dxa"/>
            <w:shd w:val="clear" w:color="000000" w:fill="FFFF00"/>
            <w:vAlign w:val="center"/>
            <w:hideMark/>
          </w:tcPr>
          <w:p w14:paraId="5A32229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4703" w:type="dxa"/>
            <w:gridSpan w:val="2"/>
            <w:shd w:val="clear" w:color="A6A6A6" w:fill="FFFF00"/>
            <w:vAlign w:val="center"/>
            <w:hideMark/>
          </w:tcPr>
          <w:p w14:paraId="506602B3"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1</w:t>
            </w:r>
          </w:p>
        </w:tc>
        <w:tc>
          <w:tcPr>
            <w:tcW w:w="738" w:type="dxa"/>
            <w:shd w:val="clear" w:color="A6A6A6" w:fill="FFFF00"/>
            <w:vAlign w:val="center"/>
            <w:hideMark/>
          </w:tcPr>
          <w:p w14:paraId="748272E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4B7FEF8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0613CFA7"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4111FE74"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20A32325" w14:textId="77777777" w:rsidTr="000E47AA">
        <w:trPr>
          <w:gridAfter w:val="1"/>
          <w:wAfter w:w="17" w:type="dxa"/>
          <w:trHeight w:val="89"/>
        </w:trPr>
        <w:tc>
          <w:tcPr>
            <w:tcW w:w="7225" w:type="dxa"/>
            <w:gridSpan w:val="5"/>
            <w:shd w:val="clear" w:color="ED7D31" w:fill="ED7D31"/>
            <w:vAlign w:val="center"/>
            <w:hideMark/>
          </w:tcPr>
          <w:p w14:paraId="52209CAB" w14:textId="77777777" w:rsidR="000E47AA" w:rsidRPr="00CC3D1B" w:rsidRDefault="000E47AA"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Guides pédagogiques</w:t>
            </w:r>
            <w:r w:rsidRPr="00CC3D1B">
              <w:rPr>
                <w:rFonts w:eastAsia="Times New Roman" w:cs="Calibri"/>
                <w:color w:val="000000"/>
                <w:szCs w:val="21"/>
                <w:lang w:val="fr-FR" w:eastAsia="fr-FR"/>
              </w:rPr>
              <w:t> </w:t>
            </w:r>
          </w:p>
        </w:tc>
        <w:tc>
          <w:tcPr>
            <w:tcW w:w="2160" w:type="dxa"/>
            <w:gridSpan w:val="2"/>
            <w:shd w:val="clear" w:color="ED7D31" w:fill="ED7D31"/>
            <w:noWrap/>
            <w:vAlign w:val="bottom"/>
          </w:tcPr>
          <w:p w14:paraId="48272429" w14:textId="77777777" w:rsidR="000E47AA" w:rsidRPr="00CC3D1B" w:rsidRDefault="000E47AA" w:rsidP="002042EA">
            <w:pPr>
              <w:spacing w:after="0" w:line="240" w:lineRule="auto"/>
              <w:rPr>
                <w:rFonts w:eastAsia="Times New Roman" w:cs="Calibri"/>
                <w:color w:val="000000"/>
                <w:szCs w:val="21"/>
                <w:lang w:val="fr-FR" w:eastAsia="fr-FR"/>
              </w:rPr>
            </w:pPr>
          </w:p>
        </w:tc>
      </w:tr>
      <w:tr w:rsidR="000E47AA" w:rsidRPr="00CC3D1B" w14:paraId="31D562CA" w14:textId="77777777" w:rsidTr="000E47AA">
        <w:trPr>
          <w:trHeight w:val="578"/>
        </w:trPr>
        <w:tc>
          <w:tcPr>
            <w:tcW w:w="680" w:type="dxa"/>
            <w:shd w:val="clear" w:color="auto" w:fill="auto"/>
            <w:vAlign w:val="center"/>
            <w:hideMark/>
          </w:tcPr>
          <w:p w14:paraId="2D880BA6"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4</w:t>
            </w:r>
          </w:p>
        </w:tc>
        <w:tc>
          <w:tcPr>
            <w:tcW w:w="2150" w:type="dxa"/>
            <w:shd w:val="clear" w:color="auto" w:fill="auto"/>
            <w:vAlign w:val="center"/>
            <w:hideMark/>
          </w:tcPr>
          <w:p w14:paraId="5733A48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EP 2011 </w:t>
            </w:r>
          </w:p>
        </w:tc>
        <w:tc>
          <w:tcPr>
            <w:tcW w:w="2553" w:type="dxa"/>
            <w:shd w:val="clear" w:color="auto" w:fill="auto"/>
            <w:vAlign w:val="center"/>
            <w:hideMark/>
          </w:tcPr>
          <w:p w14:paraId="733C15AD" w14:textId="3D7B8AFC"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EPST,2011 </w:t>
            </w:r>
            <w:r w:rsidR="0043194B" w:rsidRPr="003147CA">
              <w:rPr>
                <w:rFonts w:eastAsia="Times New Roman" w:cs="Calibri"/>
                <w:color w:val="000000"/>
                <w:szCs w:val="21"/>
                <w:lang w:val="fr-FR" w:eastAsia="fr-FR"/>
              </w:rPr>
              <w:t>/Voir ST DIPROMAD</w:t>
            </w:r>
          </w:p>
        </w:tc>
        <w:tc>
          <w:tcPr>
            <w:tcW w:w="738" w:type="dxa"/>
            <w:shd w:val="clear" w:color="auto" w:fill="auto"/>
            <w:vAlign w:val="center"/>
            <w:hideMark/>
          </w:tcPr>
          <w:p w14:paraId="63187BF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D5999B6" w14:textId="6562ED2B"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 </w:t>
            </w:r>
          </w:p>
        </w:tc>
        <w:tc>
          <w:tcPr>
            <w:tcW w:w="959" w:type="dxa"/>
            <w:shd w:val="clear" w:color="auto" w:fill="auto"/>
            <w:noWrap/>
            <w:vAlign w:val="center"/>
          </w:tcPr>
          <w:p w14:paraId="316ABE2C"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670E7CC4"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554FD614" w14:textId="77777777" w:rsidTr="000E47AA">
        <w:trPr>
          <w:trHeight w:val="578"/>
        </w:trPr>
        <w:tc>
          <w:tcPr>
            <w:tcW w:w="680" w:type="dxa"/>
            <w:shd w:val="clear" w:color="auto" w:fill="auto"/>
            <w:vAlign w:val="center"/>
            <w:hideMark/>
          </w:tcPr>
          <w:p w14:paraId="623BB553"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5</w:t>
            </w:r>
          </w:p>
        </w:tc>
        <w:tc>
          <w:tcPr>
            <w:tcW w:w="2150" w:type="dxa"/>
            <w:shd w:val="clear" w:color="auto" w:fill="auto"/>
            <w:vAlign w:val="center"/>
            <w:hideMark/>
          </w:tcPr>
          <w:p w14:paraId="27A8181B" w14:textId="77777777" w:rsidR="000E47AA" w:rsidRPr="00CC3D1B" w:rsidRDefault="000E47AA" w:rsidP="002042E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2553" w:type="dxa"/>
            <w:shd w:val="clear" w:color="auto" w:fill="auto"/>
            <w:vAlign w:val="center"/>
            <w:hideMark/>
          </w:tcPr>
          <w:p w14:paraId="76B18D4F" w14:textId="077040EA"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1ère, 2018 </w:t>
            </w:r>
            <w:r w:rsidR="0043194B" w:rsidRPr="003147CA">
              <w:rPr>
                <w:rFonts w:eastAsia="Times New Roman" w:cs="Calibri"/>
                <w:color w:val="000000"/>
                <w:szCs w:val="21"/>
                <w:lang w:val="fr-FR" w:eastAsia="fr-FR"/>
              </w:rPr>
              <w:t>/Voir ST DIPROMAD</w:t>
            </w:r>
          </w:p>
        </w:tc>
        <w:tc>
          <w:tcPr>
            <w:tcW w:w="738" w:type="dxa"/>
            <w:shd w:val="clear" w:color="auto" w:fill="auto"/>
            <w:vAlign w:val="center"/>
            <w:hideMark/>
          </w:tcPr>
          <w:p w14:paraId="1487172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1D90B60C" w14:textId="76706189"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78 </w:t>
            </w:r>
          </w:p>
        </w:tc>
        <w:tc>
          <w:tcPr>
            <w:tcW w:w="959" w:type="dxa"/>
            <w:shd w:val="clear" w:color="auto" w:fill="auto"/>
            <w:noWrap/>
            <w:vAlign w:val="center"/>
          </w:tcPr>
          <w:p w14:paraId="53A4B3A3"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708C66C7"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3E34DC49" w14:textId="77777777" w:rsidTr="000E47AA">
        <w:trPr>
          <w:trHeight w:val="578"/>
        </w:trPr>
        <w:tc>
          <w:tcPr>
            <w:tcW w:w="680" w:type="dxa"/>
            <w:shd w:val="clear" w:color="auto" w:fill="auto"/>
            <w:vAlign w:val="center"/>
            <w:hideMark/>
          </w:tcPr>
          <w:p w14:paraId="72D4ABC8"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6</w:t>
            </w:r>
          </w:p>
        </w:tc>
        <w:tc>
          <w:tcPr>
            <w:tcW w:w="2150" w:type="dxa"/>
            <w:shd w:val="clear" w:color="auto" w:fill="auto"/>
            <w:vAlign w:val="center"/>
            <w:hideMark/>
          </w:tcPr>
          <w:p w14:paraId="63CF14C9" w14:textId="77777777" w:rsidR="000E47AA" w:rsidRPr="00CC3D1B" w:rsidRDefault="000E47AA" w:rsidP="002042E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2553" w:type="dxa"/>
            <w:shd w:val="clear" w:color="auto" w:fill="auto"/>
            <w:vAlign w:val="center"/>
            <w:hideMark/>
          </w:tcPr>
          <w:p w14:paraId="1A5D4A0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2ème, 2019 </w:t>
            </w:r>
          </w:p>
        </w:tc>
        <w:tc>
          <w:tcPr>
            <w:tcW w:w="738" w:type="dxa"/>
            <w:shd w:val="clear" w:color="auto" w:fill="auto"/>
            <w:vAlign w:val="center"/>
            <w:hideMark/>
          </w:tcPr>
          <w:p w14:paraId="07EE7ED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63848E5D" w14:textId="5B74FA52"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78 </w:t>
            </w:r>
          </w:p>
        </w:tc>
        <w:tc>
          <w:tcPr>
            <w:tcW w:w="959" w:type="dxa"/>
            <w:shd w:val="clear" w:color="auto" w:fill="auto"/>
            <w:noWrap/>
            <w:vAlign w:val="center"/>
          </w:tcPr>
          <w:p w14:paraId="6F566F95"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62039340"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0EB5791" w14:textId="77777777" w:rsidTr="000E47AA">
        <w:trPr>
          <w:trHeight w:val="578"/>
        </w:trPr>
        <w:tc>
          <w:tcPr>
            <w:tcW w:w="680" w:type="dxa"/>
            <w:shd w:val="clear" w:color="auto" w:fill="auto"/>
            <w:vAlign w:val="center"/>
            <w:hideMark/>
          </w:tcPr>
          <w:p w14:paraId="0CF3B4CA"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7</w:t>
            </w:r>
          </w:p>
        </w:tc>
        <w:tc>
          <w:tcPr>
            <w:tcW w:w="2150" w:type="dxa"/>
            <w:shd w:val="clear" w:color="auto" w:fill="auto"/>
            <w:vAlign w:val="center"/>
            <w:hideMark/>
          </w:tcPr>
          <w:p w14:paraId="7C6B5BCE" w14:textId="77777777" w:rsidR="000E47AA" w:rsidRPr="00CC3D1B" w:rsidRDefault="000E47AA" w:rsidP="002042E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2553" w:type="dxa"/>
            <w:shd w:val="clear" w:color="auto" w:fill="auto"/>
            <w:vAlign w:val="center"/>
            <w:hideMark/>
          </w:tcPr>
          <w:p w14:paraId="3DADF768" w14:textId="4B163AC2"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3ème, 2021 </w:t>
            </w:r>
            <w:r w:rsidR="00672ADB" w:rsidRPr="003147CA">
              <w:rPr>
                <w:rFonts w:eastAsia="Times New Roman" w:cs="Calibri"/>
                <w:color w:val="000000"/>
                <w:szCs w:val="21"/>
                <w:lang w:val="fr-FR" w:eastAsia="fr-FR"/>
              </w:rPr>
              <w:t>/Voir ST DIPROMAD</w:t>
            </w:r>
          </w:p>
        </w:tc>
        <w:tc>
          <w:tcPr>
            <w:tcW w:w="738" w:type="dxa"/>
            <w:shd w:val="clear" w:color="auto" w:fill="auto"/>
            <w:vAlign w:val="center"/>
            <w:hideMark/>
          </w:tcPr>
          <w:p w14:paraId="55F9172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4FF9890F" w14:textId="7B3D3500"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73 </w:t>
            </w:r>
          </w:p>
        </w:tc>
        <w:tc>
          <w:tcPr>
            <w:tcW w:w="959" w:type="dxa"/>
            <w:shd w:val="clear" w:color="auto" w:fill="auto"/>
            <w:noWrap/>
            <w:vAlign w:val="center"/>
          </w:tcPr>
          <w:p w14:paraId="330BDB24"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68E2D3FC"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04051AEF" w14:textId="77777777" w:rsidTr="000E47AA">
        <w:trPr>
          <w:trHeight w:val="578"/>
        </w:trPr>
        <w:tc>
          <w:tcPr>
            <w:tcW w:w="680" w:type="dxa"/>
            <w:shd w:val="clear" w:color="auto" w:fill="auto"/>
            <w:vAlign w:val="center"/>
            <w:hideMark/>
          </w:tcPr>
          <w:p w14:paraId="3F8B3A88"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8</w:t>
            </w:r>
          </w:p>
        </w:tc>
        <w:tc>
          <w:tcPr>
            <w:tcW w:w="2150" w:type="dxa"/>
            <w:shd w:val="clear" w:color="auto" w:fill="auto"/>
            <w:vAlign w:val="center"/>
            <w:hideMark/>
          </w:tcPr>
          <w:p w14:paraId="5B51399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561C1D7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1, IFADEM 2018 </w:t>
            </w:r>
          </w:p>
        </w:tc>
        <w:tc>
          <w:tcPr>
            <w:tcW w:w="738" w:type="dxa"/>
            <w:shd w:val="clear" w:color="auto" w:fill="auto"/>
            <w:vAlign w:val="center"/>
            <w:hideMark/>
          </w:tcPr>
          <w:p w14:paraId="0FA256F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61EFE0B4" w14:textId="4037740E"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 </w:t>
            </w:r>
          </w:p>
        </w:tc>
        <w:tc>
          <w:tcPr>
            <w:tcW w:w="959" w:type="dxa"/>
            <w:shd w:val="clear" w:color="auto" w:fill="auto"/>
            <w:noWrap/>
            <w:vAlign w:val="center"/>
          </w:tcPr>
          <w:p w14:paraId="4A8C4D74"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38442D8"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29852D70" w14:textId="77777777" w:rsidTr="000E47AA">
        <w:trPr>
          <w:trHeight w:val="578"/>
        </w:trPr>
        <w:tc>
          <w:tcPr>
            <w:tcW w:w="680" w:type="dxa"/>
            <w:shd w:val="clear" w:color="auto" w:fill="auto"/>
            <w:vAlign w:val="center"/>
            <w:hideMark/>
          </w:tcPr>
          <w:p w14:paraId="52E6FAB8"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9</w:t>
            </w:r>
          </w:p>
        </w:tc>
        <w:tc>
          <w:tcPr>
            <w:tcW w:w="2150" w:type="dxa"/>
            <w:shd w:val="clear" w:color="auto" w:fill="auto"/>
            <w:vAlign w:val="center"/>
            <w:hideMark/>
          </w:tcPr>
          <w:p w14:paraId="022D520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1FB02FE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2, IFADEM 2018 </w:t>
            </w:r>
          </w:p>
        </w:tc>
        <w:tc>
          <w:tcPr>
            <w:tcW w:w="738" w:type="dxa"/>
            <w:shd w:val="clear" w:color="auto" w:fill="auto"/>
            <w:vAlign w:val="center"/>
            <w:hideMark/>
          </w:tcPr>
          <w:p w14:paraId="4529AF1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6B2E1855" w14:textId="3FA8907E"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 </w:t>
            </w:r>
          </w:p>
        </w:tc>
        <w:tc>
          <w:tcPr>
            <w:tcW w:w="959" w:type="dxa"/>
            <w:shd w:val="clear" w:color="auto" w:fill="auto"/>
            <w:noWrap/>
            <w:vAlign w:val="center"/>
          </w:tcPr>
          <w:p w14:paraId="62686A11"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AB9EB4F"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59A238C" w14:textId="77777777" w:rsidTr="000E47AA">
        <w:trPr>
          <w:trHeight w:val="578"/>
        </w:trPr>
        <w:tc>
          <w:tcPr>
            <w:tcW w:w="680" w:type="dxa"/>
            <w:shd w:val="clear" w:color="auto" w:fill="auto"/>
            <w:vAlign w:val="center"/>
            <w:hideMark/>
          </w:tcPr>
          <w:p w14:paraId="752CDF33"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10</w:t>
            </w:r>
          </w:p>
        </w:tc>
        <w:tc>
          <w:tcPr>
            <w:tcW w:w="2150" w:type="dxa"/>
            <w:shd w:val="clear" w:color="auto" w:fill="auto"/>
            <w:vAlign w:val="center"/>
            <w:hideMark/>
          </w:tcPr>
          <w:p w14:paraId="557BAC9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4995A3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3, IFADEM 2018 </w:t>
            </w:r>
          </w:p>
        </w:tc>
        <w:tc>
          <w:tcPr>
            <w:tcW w:w="738" w:type="dxa"/>
            <w:shd w:val="clear" w:color="auto" w:fill="auto"/>
            <w:vAlign w:val="center"/>
            <w:hideMark/>
          </w:tcPr>
          <w:p w14:paraId="0A26309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7622F76E" w14:textId="761703D5"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 </w:t>
            </w:r>
          </w:p>
        </w:tc>
        <w:tc>
          <w:tcPr>
            <w:tcW w:w="959" w:type="dxa"/>
            <w:shd w:val="clear" w:color="auto" w:fill="auto"/>
            <w:noWrap/>
            <w:vAlign w:val="center"/>
          </w:tcPr>
          <w:p w14:paraId="367B2A5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E148E0C"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422D5503" w14:textId="77777777" w:rsidTr="000E47AA">
        <w:trPr>
          <w:trHeight w:val="578"/>
        </w:trPr>
        <w:tc>
          <w:tcPr>
            <w:tcW w:w="680" w:type="dxa"/>
            <w:shd w:val="clear" w:color="auto" w:fill="auto"/>
            <w:vAlign w:val="center"/>
            <w:hideMark/>
          </w:tcPr>
          <w:p w14:paraId="65528CBF"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11</w:t>
            </w:r>
          </w:p>
        </w:tc>
        <w:tc>
          <w:tcPr>
            <w:tcW w:w="2150" w:type="dxa"/>
            <w:shd w:val="clear" w:color="auto" w:fill="auto"/>
            <w:vAlign w:val="center"/>
            <w:hideMark/>
          </w:tcPr>
          <w:p w14:paraId="2AEE61E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162E2DE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4, IFADEM 2018 </w:t>
            </w:r>
          </w:p>
        </w:tc>
        <w:tc>
          <w:tcPr>
            <w:tcW w:w="738" w:type="dxa"/>
            <w:shd w:val="clear" w:color="auto" w:fill="auto"/>
            <w:vAlign w:val="center"/>
            <w:hideMark/>
          </w:tcPr>
          <w:p w14:paraId="04A330F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03992801" w14:textId="240BDE52"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 </w:t>
            </w:r>
          </w:p>
        </w:tc>
        <w:tc>
          <w:tcPr>
            <w:tcW w:w="959" w:type="dxa"/>
            <w:shd w:val="clear" w:color="auto" w:fill="auto"/>
            <w:noWrap/>
            <w:vAlign w:val="center"/>
          </w:tcPr>
          <w:p w14:paraId="25A06669"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5859EE4"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282EB666" w14:textId="77777777" w:rsidTr="000E47AA">
        <w:trPr>
          <w:trHeight w:val="578"/>
        </w:trPr>
        <w:tc>
          <w:tcPr>
            <w:tcW w:w="680" w:type="dxa"/>
            <w:shd w:val="clear" w:color="auto" w:fill="auto"/>
            <w:vAlign w:val="center"/>
            <w:hideMark/>
          </w:tcPr>
          <w:p w14:paraId="6023392B"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12</w:t>
            </w:r>
          </w:p>
        </w:tc>
        <w:tc>
          <w:tcPr>
            <w:tcW w:w="2150" w:type="dxa"/>
            <w:shd w:val="clear" w:color="auto" w:fill="auto"/>
            <w:vAlign w:val="center"/>
            <w:hideMark/>
          </w:tcPr>
          <w:p w14:paraId="425501B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52305E5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5, IFADEM 2018 </w:t>
            </w:r>
          </w:p>
        </w:tc>
        <w:tc>
          <w:tcPr>
            <w:tcW w:w="738" w:type="dxa"/>
            <w:shd w:val="clear" w:color="auto" w:fill="auto"/>
            <w:vAlign w:val="center"/>
            <w:hideMark/>
          </w:tcPr>
          <w:p w14:paraId="24A00FA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2B85C15A" w14:textId="19901314"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 </w:t>
            </w:r>
          </w:p>
        </w:tc>
        <w:tc>
          <w:tcPr>
            <w:tcW w:w="959" w:type="dxa"/>
            <w:shd w:val="clear" w:color="auto" w:fill="auto"/>
            <w:noWrap/>
            <w:vAlign w:val="center"/>
          </w:tcPr>
          <w:p w14:paraId="4557764F"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7627BA8"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61E4167" w14:textId="77777777" w:rsidTr="000E47AA">
        <w:trPr>
          <w:trHeight w:val="578"/>
        </w:trPr>
        <w:tc>
          <w:tcPr>
            <w:tcW w:w="680" w:type="dxa"/>
            <w:shd w:val="clear" w:color="auto" w:fill="auto"/>
            <w:vAlign w:val="center"/>
            <w:hideMark/>
          </w:tcPr>
          <w:p w14:paraId="23181CC8"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13</w:t>
            </w:r>
          </w:p>
        </w:tc>
        <w:tc>
          <w:tcPr>
            <w:tcW w:w="2150" w:type="dxa"/>
            <w:shd w:val="clear" w:color="auto" w:fill="auto"/>
            <w:vAlign w:val="center"/>
            <w:hideMark/>
          </w:tcPr>
          <w:p w14:paraId="6F14E13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F10326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6, IFADEM 2018 </w:t>
            </w:r>
          </w:p>
        </w:tc>
        <w:tc>
          <w:tcPr>
            <w:tcW w:w="738" w:type="dxa"/>
            <w:shd w:val="clear" w:color="auto" w:fill="auto"/>
            <w:vAlign w:val="center"/>
            <w:hideMark/>
          </w:tcPr>
          <w:p w14:paraId="7B69666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158ACCAC" w14:textId="401D8C83"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 </w:t>
            </w:r>
          </w:p>
        </w:tc>
        <w:tc>
          <w:tcPr>
            <w:tcW w:w="959" w:type="dxa"/>
            <w:shd w:val="clear" w:color="auto" w:fill="auto"/>
            <w:noWrap/>
            <w:vAlign w:val="center"/>
          </w:tcPr>
          <w:p w14:paraId="08DAA626"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724B41B"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7206680F" w14:textId="77777777" w:rsidTr="000E47AA">
        <w:trPr>
          <w:trHeight w:val="578"/>
        </w:trPr>
        <w:tc>
          <w:tcPr>
            <w:tcW w:w="680" w:type="dxa"/>
            <w:shd w:val="clear" w:color="auto" w:fill="auto"/>
            <w:vAlign w:val="center"/>
            <w:hideMark/>
          </w:tcPr>
          <w:p w14:paraId="31C00534"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lastRenderedPageBreak/>
              <w:t>14</w:t>
            </w:r>
          </w:p>
        </w:tc>
        <w:tc>
          <w:tcPr>
            <w:tcW w:w="2150" w:type="dxa"/>
            <w:shd w:val="clear" w:color="auto" w:fill="auto"/>
            <w:vAlign w:val="center"/>
            <w:hideMark/>
          </w:tcPr>
          <w:p w14:paraId="2E946E3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F55E58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7, IFADEM 2018 </w:t>
            </w:r>
          </w:p>
        </w:tc>
        <w:tc>
          <w:tcPr>
            <w:tcW w:w="738" w:type="dxa"/>
            <w:shd w:val="clear" w:color="auto" w:fill="auto"/>
            <w:vAlign w:val="center"/>
            <w:hideMark/>
          </w:tcPr>
          <w:p w14:paraId="6D53AEA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E5F4BFA" w14:textId="6E5A1C5A"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 </w:t>
            </w:r>
          </w:p>
        </w:tc>
        <w:tc>
          <w:tcPr>
            <w:tcW w:w="959" w:type="dxa"/>
            <w:shd w:val="clear" w:color="auto" w:fill="auto"/>
            <w:noWrap/>
            <w:vAlign w:val="center"/>
          </w:tcPr>
          <w:p w14:paraId="68F28877"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B6A247B"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56FA8478" w14:textId="77777777" w:rsidTr="000E47AA">
        <w:trPr>
          <w:trHeight w:val="578"/>
        </w:trPr>
        <w:tc>
          <w:tcPr>
            <w:tcW w:w="680" w:type="dxa"/>
            <w:shd w:val="clear" w:color="auto" w:fill="auto"/>
            <w:vAlign w:val="center"/>
            <w:hideMark/>
          </w:tcPr>
          <w:p w14:paraId="7AD2FE6F"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15</w:t>
            </w:r>
          </w:p>
        </w:tc>
        <w:tc>
          <w:tcPr>
            <w:tcW w:w="2150" w:type="dxa"/>
            <w:shd w:val="clear" w:color="auto" w:fill="auto"/>
            <w:vAlign w:val="center"/>
            <w:hideMark/>
          </w:tcPr>
          <w:p w14:paraId="0B77D34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langue congolaises </w:t>
            </w:r>
          </w:p>
        </w:tc>
        <w:tc>
          <w:tcPr>
            <w:tcW w:w="2553" w:type="dxa"/>
            <w:shd w:val="clear" w:color="auto" w:fill="auto"/>
            <w:vAlign w:val="center"/>
            <w:hideMark/>
          </w:tcPr>
          <w:p w14:paraId="0EEFF98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2014 </w:t>
            </w:r>
          </w:p>
        </w:tc>
        <w:tc>
          <w:tcPr>
            <w:tcW w:w="738" w:type="dxa"/>
            <w:shd w:val="clear" w:color="auto" w:fill="auto"/>
            <w:vAlign w:val="center"/>
            <w:hideMark/>
          </w:tcPr>
          <w:p w14:paraId="274430C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7E10AE8A" w14:textId="5DF008F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208 </w:t>
            </w:r>
          </w:p>
        </w:tc>
        <w:tc>
          <w:tcPr>
            <w:tcW w:w="959" w:type="dxa"/>
            <w:shd w:val="clear" w:color="auto" w:fill="auto"/>
            <w:noWrap/>
            <w:vAlign w:val="center"/>
          </w:tcPr>
          <w:p w14:paraId="6104D952"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211FBEE"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56F67835" w14:textId="77777777" w:rsidTr="000E47AA">
        <w:trPr>
          <w:trHeight w:val="578"/>
        </w:trPr>
        <w:tc>
          <w:tcPr>
            <w:tcW w:w="680" w:type="dxa"/>
            <w:shd w:val="clear" w:color="auto" w:fill="auto"/>
            <w:vAlign w:val="center"/>
            <w:hideMark/>
          </w:tcPr>
          <w:p w14:paraId="63B8D379"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16</w:t>
            </w:r>
          </w:p>
        </w:tc>
        <w:tc>
          <w:tcPr>
            <w:tcW w:w="2150" w:type="dxa"/>
            <w:shd w:val="clear" w:color="auto" w:fill="auto"/>
            <w:vAlign w:val="center"/>
            <w:hideMark/>
          </w:tcPr>
          <w:p w14:paraId="4495A7A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Français </w:t>
            </w:r>
          </w:p>
        </w:tc>
        <w:tc>
          <w:tcPr>
            <w:tcW w:w="2553" w:type="dxa"/>
            <w:shd w:val="clear" w:color="auto" w:fill="auto"/>
            <w:vAlign w:val="center"/>
            <w:hideMark/>
          </w:tcPr>
          <w:p w14:paraId="3C4E156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2015 </w:t>
            </w:r>
          </w:p>
        </w:tc>
        <w:tc>
          <w:tcPr>
            <w:tcW w:w="738" w:type="dxa"/>
            <w:shd w:val="clear" w:color="auto" w:fill="auto"/>
            <w:vAlign w:val="center"/>
            <w:hideMark/>
          </w:tcPr>
          <w:p w14:paraId="1A96DDF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28CD26C4" w14:textId="4B25DCD5"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332 </w:t>
            </w:r>
          </w:p>
        </w:tc>
        <w:tc>
          <w:tcPr>
            <w:tcW w:w="959" w:type="dxa"/>
            <w:shd w:val="clear" w:color="auto" w:fill="auto"/>
            <w:noWrap/>
            <w:vAlign w:val="center"/>
          </w:tcPr>
          <w:p w14:paraId="6154FA3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41078C9"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48B49530" w14:textId="77777777" w:rsidTr="000E47AA">
        <w:trPr>
          <w:trHeight w:val="578"/>
        </w:trPr>
        <w:tc>
          <w:tcPr>
            <w:tcW w:w="680" w:type="dxa"/>
            <w:shd w:val="clear" w:color="auto" w:fill="auto"/>
            <w:vAlign w:val="center"/>
            <w:hideMark/>
          </w:tcPr>
          <w:p w14:paraId="486E6424"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17</w:t>
            </w:r>
          </w:p>
        </w:tc>
        <w:tc>
          <w:tcPr>
            <w:tcW w:w="2150" w:type="dxa"/>
            <w:shd w:val="clear" w:color="auto" w:fill="auto"/>
            <w:vAlign w:val="center"/>
            <w:hideMark/>
          </w:tcPr>
          <w:p w14:paraId="4E049F9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langues congolaises </w:t>
            </w:r>
          </w:p>
        </w:tc>
        <w:tc>
          <w:tcPr>
            <w:tcW w:w="2553" w:type="dxa"/>
            <w:shd w:val="clear" w:color="auto" w:fill="auto"/>
            <w:vAlign w:val="center"/>
            <w:hideMark/>
          </w:tcPr>
          <w:p w14:paraId="226ADD3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2016 </w:t>
            </w:r>
          </w:p>
        </w:tc>
        <w:tc>
          <w:tcPr>
            <w:tcW w:w="738" w:type="dxa"/>
            <w:shd w:val="clear" w:color="auto" w:fill="auto"/>
            <w:vAlign w:val="center"/>
            <w:hideMark/>
          </w:tcPr>
          <w:p w14:paraId="78B44DE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81DA475" w14:textId="4A72945A"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208 </w:t>
            </w:r>
          </w:p>
        </w:tc>
        <w:tc>
          <w:tcPr>
            <w:tcW w:w="959" w:type="dxa"/>
            <w:shd w:val="clear" w:color="auto" w:fill="auto"/>
            <w:noWrap/>
            <w:vAlign w:val="center"/>
          </w:tcPr>
          <w:p w14:paraId="643AFAFD"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5BB979F"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B576B50" w14:textId="77777777" w:rsidTr="000E47AA">
        <w:trPr>
          <w:trHeight w:val="720"/>
        </w:trPr>
        <w:tc>
          <w:tcPr>
            <w:tcW w:w="680" w:type="dxa"/>
            <w:shd w:val="clear" w:color="auto" w:fill="auto"/>
            <w:vAlign w:val="center"/>
            <w:hideMark/>
          </w:tcPr>
          <w:p w14:paraId="52CC37E4"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18</w:t>
            </w:r>
          </w:p>
        </w:tc>
        <w:tc>
          <w:tcPr>
            <w:tcW w:w="2150" w:type="dxa"/>
            <w:shd w:val="clear" w:color="auto" w:fill="auto"/>
            <w:vAlign w:val="center"/>
            <w:hideMark/>
          </w:tcPr>
          <w:p w14:paraId="7F88FD6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Français </w:t>
            </w:r>
          </w:p>
        </w:tc>
        <w:tc>
          <w:tcPr>
            <w:tcW w:w="2553" w:type="dxa"/>
            <w:shd w:val="clear" w:color="auto" w:fill="auto"/>
            <w:vAlign w:val="center"/>
            <w:hideMark/>
          </w:tcPr>
          <w:p w14:paraId="456ED8A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2017 </w:t>
            </w:r>
          </w:p>
        </w:tc>
        <w:tc>
          <w:tcPr>
            <w:tcW w:w="738" w:type="dxa"/>
            <w:shd w:val="clear" w:color="auto" w:fill="auto"/>
            <w:vAlign w:val="center"/>
            <w:hideMark/>
          </w:tcPr>
          <w:p w14:paraId="487B206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6976BDC" w14:textId="5BD4AEF9"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332 </w:t>
            </w:r>
          </w:p>
        </w:tc>
        <w:tc>
          <w:tcPr>
            <w:tcW w:w="959" w:type="dxa"/>
            <w:shd w:val="clear" w:color="auto" w:fill="auto"/>
            <w:noWrap/>
            <w:vAlign w:val="center"/>
          </w:tcPr>
          <w:p w14:paraId="6A11993B"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030631F"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3BD9E9D" w14:textId="77777777" w:rsidTr="000E47AA">
        <w:trPr>
          <w:trHeight w:val="240"/>
        </w:trPr>
        <w:tc>
          <w:tcPr>
            <w:tcW w:w="680" w:type="dxa"/>
            <w:shd w:val="clear" w:color="000000" w:fill="FFFF00"/>
            <w:vAlign w:val="center"/>
            <w:hideMark/>
          </w:tcPr>
          <w:p w14:paraId="03BCA7BE"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 </w:t>
            </w:r>
          </w:p>
        </w:tc>
        <w:tc>
          <w:tcPr>
            <w:tcW w:w="4703" w:type="dxa"/>
            <w:gridSpan w:val="2"/>
            <w:shd w:val="clear" w:color="A6A6A6" w:fill="FFFF00"/>
            <w:vAlign w:val="center"/>
            <w:hideMark/>
          </w:tcPr>
          <w:p w14:paraId="777BE908"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2</w:t>
            </w:r>
          </w:p>
        </w:tc>
        <w:tc>
          <w:tcPr>
            <w:tcW w:w="738" w:type="dxa"/>
            <w:shd w:val="clear" w:color="A6A6A6" w:fill="FFFF00"/>
            <w:vAlign w:val="center"/>
            <w:hideMark/>
          </w:tcPr>
          <w:p w14:paraId="67A7BCE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29070AC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0E35C08D"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3F289A8B"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412B58C4" w14:textId="77777777" w:rsidTr="000E47AA">
        <w:trPr>
          <w:gridAfter w:val="1"/>
          <w:wAfter w:w="17" w:type="dxa"/>
          <w:trHeight w:val="70"/>
        </w:trPr>
        <w:tc>
          <w:tcPr>
            <w:tcW w:w="7225" w:type="dxa"/>
            <w:gridSpan w:val="5"/>
            <w:shd w:val="clear" w:color="ED7D31" w:fill="ED7D31"/>
            <w:vAlign w:val="center"/>
            <w:hideMark/>
          </w:tcPr>
          <w:p w14:paraId="6C7AB7E3" w14:textId="77777777" w:rsidR="000E47AA" w:rsidRPr="00CC3D1B" w:rsidRDefault="000E47AA"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de DAS</w:t>
            </w:r>
          </w:p>
        </w:tc>
        <w:tc>
          <w:tcPr>
            <w:tcW w:w="2160" w:type="dxa"/>
            <w:gridSpan w:val="2"/>
            <w:shd w:val="clear" w:color="ED7D31" w:fill="ED7D31"/>
            <w:noWrap/>
            <w:vAlign w:val="bottom"/>
          </w:tcPr>
          <w:p w14:paraId="3AED6AEA" w14:textId="77777777" w:rsidR="000E47AA" w:rsidRPr="00CC3D1B" w:rsidRDefault="000E47AA" w:rsidP="002042EA">
            <w:pPr>
              <w:spacing w:after="0" w:line="240" w:lineRule="auto"/>
              <w:rPr>
                <w:rFonts w:eastAsia="Times New Roman" w:cs="Calibri"/>
                <w:color w:val="000000"/>
                <w:szCs w:val="21"/>
                <w:lang w:val="fr-FR" w:eastAsia="fr-FR"/>
              </w:rPr>
            </w:pPr>
          </w:p>
        </w:tc>
      </w:tr>
      <w:tr w:rsidR="000E47AA" w:rsidRPr="00CC3D1B" w14:paraId="2EAE0F5C" w14:textId="77777777" w:rsidTr="000E47AA">
        <w:trPr>
          <w:trHeight w:val="990"/>
        </w:trPr>
        <w:tc>
          <w:tcPr>
            <w:tcW w:w="680" w:type="dxa"/>
            <w:shd w:val="clear" w:color="auto" w:fill="auto"/>
            <w:vAlign w:val="center"/>
            <w:hideMark/>
          </w:tcPr>
          <w:p w14:paraId="36F9352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19</w:t>
            </w:r>
          </w:p>
        </w:tc>
        <w:tc>
          <w:tcPr>
            <w:tcW w:w="2150" w:type="dxa"/>
            <w:shd w:val="clear" w:color="auto" w:fill="auto"/>
            <w:vAlign w:val="center"/>
            <w:hideMark/>
          </w:tcPr>
          <w:p w14:paraId="11795D8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7ème année EB </w:t>
            </w:r>
          </w:p>
        </w:tc>
        <w:tc>
          <w:tcPr>
            <w:tcW w:w="2553" w:type="dxa"/>
            <w:shd w:val="clear" w:color="auto" w:fill="auto"/>
            <w:vAlign w:val="center"/>
            <w:hideMark/>
          </w:tcPr>
          <w:p w14:paraId="7806ED7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3CD203F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5FEF0B0C" w14:textId="57BF6A75"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 </w:t>
            </w:r>
          </w:p>
        </w:tc>
        <w:tc>
          <w:tcPr>
            <w:tcW w:w="959" w:type="dxa"/>
            <w:shd w:val="clear" w:color="auto" w:fill="auto"/>
            <w:noWrap/>
            <w:vAlign w:val="center"/>
          </w:tcPr>
          <w:p w14:paraId="7087AFE9"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07474B5"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FF0FBD" w:rsidRPr="00CC3D1B" w14:paraId="4F6BF34D" w14:textId="77777777" w:rsidTr="005C4933">
        <w:trPr>
          <w:trHeight w:val="930"/>
        </w:trPr>
        <w:tc>
          <w:tcPr>
            <w:tcW w:w="680" w:type="dxa"/>
            <w:shd w:val="clear" w:color="auto" w:fill="auto"/>
            <w:vAlign w:val="center"/>
            <w:hideMark/>
          </w:tcPr>
          <w:p w14:paraId="668FFA76"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50" w:type="dxa"/>
            <w:shd w:val="clear" w:color="auto" w:fill="auto"/>
            <w:vAlign w:val="center"/>
            <w:hideMark/>
          </w:tcPr>
          <w:p w14:paraId="3C8869FE"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7ème année EB </w:t>
            </w:r>
          </w:p>
        </w:tc>
        <w:tc>
          <w:tcPr>
            <w:tcW w:w="2553" w:type="dxa"/>
            <w:shd w:val="clear" w:color="auto" w:fill="auto"/>
            <w:vAlign w:val="center"/>
            <w:hideMark/>
          </w:tcPr>
          <w:p w14:paraId="5857090B"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1E02C7AF"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6BB3527F" w14:textId="72E1B4BA" w:rsidR="00FF0FBD" w:rsidRPr="00CC3D1B" w:rsidRDefault="00FF0FBD" w:rsidP="00FF0FBD">
            <w:pPr>
              <w:spacing w:after="0" w:line="240" w:lineRule="auto"/>
              <w:rPr>
                <w:rFonts w:eastAsia="Times New Roman" w:cs="Calibri"/>
                <w:color w:val="000000"/>
                <w:szCs w:val="21"/>
                <w:lang w:val="fr-FR" w:eastAsia="fr-FR"/>
              </w:rPr>
            </w:pPr>
            <w:r w:rsidRPr="00D46BEC">
              <w:rPr>
                <w:rFonts w:eastAsia="Times New Roman" w:cs="Calibri"/>
                <w:color w:val="000000"/>
                <w:szCs w:val="21"/>
                <w:lang w:val="fr-FR" w:eastAsia="fr-FR"/>
              </w:rPr>
              <w:t xml:space="preserve"> 15 </w:t>
            </w:r>
          </w:p>
        </w:tc>
        <w:tc>
          <w:tcPr>
            <w:tcW w:w="959" w:type="dxa"/>
            <w:shd w:val="clear" w:color="auto" w:fill="auto"/>
            <w:noWrap/>
            <w:vAlign w:val="center"/>
          </w:tcPr>
          <w:p w14:paraId="5970CEBE"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7B82B8F"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09161913" w14:textId="77777777" w:rsidTr="005C4933">
        <w:trPr>
          <w:trHeight w:val="840"/>
        </w:trPr>
        <w:tc>
          <w:tcPr>
            <w:tcW w:w="680" w:type="dxa"/>
            <w:shd w:val="clear" w:color="auto" w:fill="auto"/>
            <w:vAlign w:val="center"/>
            <w:hideMark/>
          </w:tcPr>
          <w:p w14:paraId="7B61AF74"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50" w:type="dxa"/>
            <w:shd w:val="clear" w:color="auto" w:fill="auto"/>
            <w:vAlign w:val="center"/>
            <w:hideMark/>
          </w:tcPr>
          <w:p w14:paraId="6D94F737"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8ème </w:t>
            </w:r>
            <w:proofErr w:type="spellStart"/>
            <w:r w:rsidRPr="00CC3D1B">
              <w:rPr>
                <w:rFonts w:eastAsia="Times New Roman" w:cs="Calibri"/>
                <w:color w:val="000000"/>
                <w:szCs w:val="21"/>
                <w:lang w:val="fr-FR" w:eastAsia="fr-FR"/>
              </w:rPr>
              <w:t>anné</w:t>
            </w:r>
            <w:proofErr w:type="spellEnd"/>
            <w:r w:rsidRPr="00CC3D1B">
              <w:rPr>
                <w:rFonts w:eastAsia="Times New Roman" w:cs="Calibri"/>
                <w:color w:val="000000"/>
                <w:szCs w:val="21"/>
                <w:lang w:val="fr-FR" w:eastAsia="fr-FR"/>
              </w:rPr>
              <w:t xml:space="preserve"> EB </w:t>
            </w:r>
          </w:p>
        </w:tc>
        <w:tc>
          <w:tcPr>
            <w:tcW w:w="2553" w:type="dxa"/>
            <w:shd w:val="clear" w:color="auto" w:fill="auto"/>
            <w:vAlign w:val="center"/>
            <w:hideMark/>
          </w:tcPr>
          <w:p w14:paraId="06DCDF69"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62737E4F"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03C17B43" w14:textId="28AB51F6" w:rsidR="00FF0FBD" w:rsidRPr="00CC3D1B" w:rsidRDefault="00FF0FBD" w:rsidP="00FF0FBD">
            <w:pPr>
              <w:spacing w:after="0" w:line="240" w:lineRule="auto"/>
              <w:rPr>
                <w:rFonts w:eastAsia="Times New Roman" w:cs="Calibri"/>
                <w:color w:val="000000"/>
                <w:szCs w:val="21"/>
                <w:lang w:val="fr-FR" w:eastAsia="fr-FR"/>
              </w:rPr>
            </w:pPr>
            <w:r w:rsidRPr="00D46BEC">
              <w:rPr>
                <w:rFonts w:eastAsia="Times New Roman" w:cs="Calibri"/>
                <w:color w:val="000000"/>
                <w:szCs w:val="21"/>
                <w:lang w:val="fr-FR" w:eastAsia="fr-FR"/>
              </w:rPr>
              <w:t xml:space="preserve"> 15 </w:t>
            </w:r>
          </w:p>
        </w:tc>
        <w:tc>
          <w:tcPr>
            <w:tcW w:w="959" w:type="dxa"/>
            <w:shd w:val="clear" w:color="auto" w:fill="auto"/>
            <w:noWrap/>
            <w:vAlign w:val="center"/>
          </w:tcPr>
          <w:p w14:paraId="30A275A9"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63889056"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1152363C" w14:textId="77777777" w:rsidTr="005C4933">
        <w:trPr>
          <w:trHeight w:val="750"/>
        </w:trPr>
        <w:tc>
          <w:tcPr>
            <w:tcW w:w="680" w:type="dxa"/>
            <w:shd w:val="clear" w:color="auto" w:fill="auto"/>
            <w:vAlign w:val="center"/>
            <w:hideMark/>
          </w:tcPr>
          <w:p w14:paraId="2FCC9B9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22</w:t>
            </w:r>
          </w:p>
        </w:tc>
        <w:tc>
          <w:tcPr>
            <w:tcW w:w="2150" w:type="dxa"/>
            <w:shd w:val="clear" w:color="auto" w:fill="auto"/>
            <w:vAlign w:val="center"/>
            <w:hideMark/>
          </w:tcPr>
          <w:p w14:paraId="577A81DE"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8ème année EB </w:t>
            </w:r>
          </w:p>
        </w:tc>
        <w:tc>
          <w:tcPr>
            <w:tcW w:w="2553" w:type="dxa"/>
            <w:shd w:val="clear" w:color="auto" w:fill="auto"/>
            <w:vAlign w:val="center"/>
            <w:hideMark/>
          </w:tcPr>
          <w:p w14:paraId="11D50575"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343F0AE2"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71914E79" w14:textId="32032071" w:rsidR="00FF0FBD" w:rsidRPr="00CC3D1B" w:rsidRDefault="00FF0FBD" w:rsidP="00FF0FBD">
            <w:pPr>
              <w:spacing w:after="0" w:line="240" w:lineRule="auto"/>
              <w:rPr>
                <w:rFonts w:eastAsia="Times New Roman" w:cs="Calibri"/>
                <w:color w:val="000000"/>
                <w:szCs w:val="21"/>
                <w:lang w:val="fr-FR" w:eastAsia="fr-FR"/>
              </w:rPr>
            </w:pPr>
            <w:r w:rsidRPr="00D46BEC">
              <w:rPr>
                <w:rFonts w:eastAsia="Times New Roman" w:cs="Calibri"/>
                <w:color w:val="000000"/>
                <w:szCs w:val="21"/>
                <w:lang w:val="fr-FR" w:eastAsia="fr-FR"/>
              </w:rPr>
              <w:t xml:space="preserve"> 15 </w:t>
            </w:r>
          </w:p>
        </w:tc>
        <w:tc>
          <w:tcPr>
            <w:tcW w:w="959" w:type="dxa"/>
            <w:shd w:val="clear" w:color="auto" w:fill="auto"/>
            <w:noWrap/>
            <w:vAlign w:val="center"/>
          </w:tcPr>
          <w:p w14:paraId="6E7C7802"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814CEE7"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68E97EE9" w14:textId="77777777" w:rsidTr="005C4933">
        <w:trPr>
          <w:trHeight w:val="578"/>
        </w:trPr>
        <w:tc>
          <w:tcPr>
            <w:tcW w:w="680" w:type="dxa"/>
            <w:shd w:val="clear" w:color="auto" w:fill="auto"/>
            <w:vAlign w:val="center"/>
            <w:hideMark/>
          </w:tcPr>
          <w:p w14:paraId="19F745C2"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2150" w:type="dxa"/>
            <w:shd w:val="clear" w:color="auto" w:fill="auto"/>
            <w:vAlign w:val="center"/>
            <w:hideMark/>
          </w:tcPr>
          <w:p w14:paraId="3E3BF287"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SPT-TIC, 7ème EB </w:t>
            </w:r>
          </w:p>
        </w:tc>
        <w:tc>
          <w:tcPr>
            <w:tcW w:w="2553" w:type="dxa"/>
            <w:shd w:val="clear" w:color="auto" w:fill="auto"/>
            <w:vAlign w:val="center"/>
            <w:hideMark/>
          </w:tcPr>
          <w:p w14:paraId="1CD3F0B9"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09C6AE38"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261658FC" w14:textId="50B9C78C" w:rsidR="00FF0FBD" w:rsidRPr="00CC3D1B" w:rsidRDefault="00FF0FBD" w:rsidP="00FF0FBD">
            <w:pPr>
              <w:spacing w:after="0" w:line="240" w:lineRule="auto"/>
              <w:rPr>
                <w:rFonts w:eastAsia="Times New Roman" w:cs="Calibri"/>
                <w:color w:val="000000"/>
                <w:szCs w:val="21"/>
                <w:lang w:val="fr-FR" w:eastAsia="fr-FR"/>
              </w:rPr>
            </w:pPr>
            <w:r w:rsidRPr="00D46BEC">
              <w:rPr>
                <w:rFonts w:eastAsia="Times New Roman" w:cs="Calibri"/>
                <w:color w:val="000000"/>
                <w:szCs w:val="21"/>
                <w:lang w:val="fr-FR" w:eastAsia="fr-FR"/>
              </w:rPr>
              <w:t xml:space="preserve"> 15 </w:t>
            </w:r>
          </w:p>
        </w:tc>
        <w:tc>
          <w:tcPr>
            <w:tcW w:w="959" w:type="dxa"/>
            <w:shd w:val="clear" w:color="auto" w:fill="auto"/>
            <w:noWrap/>
            <w:vAlign w:val="center"/>
          </w:tcPr>
          <w:p w14:paraId="42608FB1"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D755278"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1BE36D2E" w14:textId="77777777" w:rsidTr="005C4933">
        <w:trPr>
          <w:trHeight w:val="810"/>
        </w:trPr>
        <w:tc>
          <w:tcPr>
            <w:tcW w:w="680" w:type="dxa"/>
            <w:shd w:val="clear" w:color="auto" w:fill="auto"/>
            <w:vAlign w:val="center"/>
            <w:hideMark/>
          </w:tcPr>
          <w:p w14:paraId="60B6AF1F"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2150" w:type="dxa"/>
            <w:shd w:val="clear" w:color="auto" w:fill="auto"/>
            <w:vAlign w:val="center"/>
            <w:hideMark/>
          </w:tcPr>
          <w:p w14:paraId="5B69297A"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SPT-TIC 7ème année EB </w:t>
            </w:r>
          </w:p>
        </w:tc>
        <w:tc>
          <w:tcPr>
            <w:tcW w:w="2553" w:type="dxa"/>
            <w:shd w:val="clear" w:color="auto" w:fill="auto"/>
            <w:vAlign w:val="center"/>
            <w:hideMark/>
          </w:tcPr>
          <w:p w14:paraId="6C6918C4"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16E8032D"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5DCEA572" w14:textId="7F44811A" w:rsidR="00FF0FBD" w:rsidRPr="00CC3D1B" w:rsidRDefault="00FF0FBD" w:rsidP="00FF0FBD">
            <w:pPr>
              <w:spacing w:after="0" w:line="240" w:lineRule="auto"/>
              <w:rPr>
                <w:rFonts w:eastAsia="Times New Roman" w:cs="Calibri"/>
                <w:color w:val="000000"/>
                <w:szCs w:val="21"/>
                <w:lang w:val="fr-FR" w:eastAsia="fr-FR"/>
              </w:rPr>
            </w:pPr>
            <w:r w:rsidRPr="00D46BEC">
              <w:rPr>
                <w:rFonts w:eastAsia="Times New Roman" w:cs="Calibri"/>
                <w:color w:val="000000"/>
                <w:szCs w:val="21"/>
                <w:lang w:val="fr-FR" w:eastAsia="fr-FR"/>
              </w:rPr>
              <w:t xml:space="preserve"> 15 </w:t>
            </w:r>
          </w:p>
        </w:tc>
        <w:tc>
          <w:tcPr>
            <w:tcW w:w="959" w:type="dxa"/>
            <w:shd w:val="clear" w:color="auto" w:fill="auto"/>
            <w:noWrap/>
            <w:vAlign w:val="center"/>
          </w:tcPr>
          <w:p w14:paraId="5BADE6EC"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980C3C7"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24719532" w14:textId="77777777" w:rsidTr="005C4933">
        <w:trPr>
          <w:trHeight w:val="540"/>
        </w:trPr>
        <w:tc>
          <w:tcPr>
            <w:tcW w:w="680" w:type="dxa"/>
            <w:shd w:val="clear" w:color="auto" w:fill="auto"/>
            <w:vAlign w:val="center"/>
            <w:hideMark/>
          </w:tcPr>
          <w:p w14:paraId="7EE046EA"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25</w:t>
            </w:r>
          </w:p>
        </w:tc>
        <w:tc>
          <w:tcPr>
            <w:tcW w:w="2150" w:type="dxa"/>
            <w:shd w:val="clear" w:color="auto" w:fill="auto"/>
            <w:vAlign w:val="center"/>
            <w:hideMark/>
          </w:tcPr>
          <w:p w14:paraId="7D0D6A9A"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SPT-TIC, 8ème EB </w:t>
            </w:r>
          </w:p>
        </w:tc>
        <w:tc>
          <w:tcPr>
            <w:tcW w:w="2553" w:type="dxa"/>
            <w:shd w:val="clear" w:color="auto" w:fill="auto"/>
            <w:vAlign w:val="center"/>
            <w:hideMark/>
          </w:tcPr>
          <w:p w14:paraId="06BF8FD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7DFE8C69"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295D9FC4" w14:textId="2E7BC384" w:rsidR="00FF0FBD" w:rsidRPr="00CC3D1B" w:rsidRDefault="00FF0FBD" w:rsidP="00FF0FBD">
            <w:pPr>
              <w:spacing w:after="0" w:line="240" w:lineRule="auto"/>
              <w:rPr>
                <w:rFonts w:eastAsia="Times New Roman" w:cs="Calibri"/>
                <w:color w:val="000000"/>
                <w:szCs w:val="21"/>
                <w:lang w:val="fr-FR" w:eastAsia="fr-FR"/>
              </w:rPr>
            </w:pPr>
            <w:r w:rsidRPr="00D46BEC">
              <w:rPr>
                <w:rFonts w:eastAsia="Times New Roman" w:cs="Calibri"/>
                <w:color w:val="000000"/>
                <w:szCs w:val="21"/>
                <w:lang w:val="fr-FR" w:eastAsia="fr-FR"/>
              </w:rPr>
              <w:t xml:space="preserve"> 15 </w:t>
            </w:r>
          </w:p>
        </w:tc>
        <w:tc>
          <w:tcPr>
            <w:tcW w:w="959" w:type="dxa"/>
            <w:shd w:val="clear" w:color="auto" w:fill="auto"/>
            <w:noWrap/>
            <w:vAlign w:val="center"/>
          </w:tcPr>
          <w:p w14:paraId="07C6F35B"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767292AB"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006B14F8" w14:textId="77777777" w:rsidTr="005C4933">
        <w:trPr>
          <w:trHeight w:val="810"/>
        </w:trPr>
        <w:tc>
          <w:tcPr>
            <w:tcW w:w="680" w:type="dxa"/>
            <w:shd w:val="clear" w:color="auto" w:fill="auto"/>
            <w:vAlign w:val="center"/>
            <w:hideMark/>
          </w:tcPr>
          <w:p w14:paraId="3475685F"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26</w:t>
            </w:r>
          </w:p>
        </w:tc>
        <w:tc>
          <w:tcPr>
            <w:tcW w:w="2150" w:type="dxa"/>
            <w:shd w:val="clear" w:color="auto" w:fill="auto"/>
            <w:vAlign w:val="center"/>
            <w:hideMark/>
          </w:tcPr>
          <w:p w14:paraId="1731C9C0"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DAS/SPT-TIC 8ème année EB </w:t>
            </w:r>
          </w:p>
        </w:tc>
        <w:tc>
          <w:tcPr>
            <w:tcW w:w="2553" w:type="dxa"/>
            <w:shd w:val="clear" w:color="auto" w:fill="auto"/>
            <w:vAlign w:val="center"/>
            <w:hideMark/>
          </w:tcPr>
          <w:p w14:paraId="6C1577EE"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0EA6D39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3110BBC0" w14:textId="28769347" w:rsidR="00FF0FBD" w:rsidRPr="00CC3D1B" w:rsidRDefault="00FF0FBD" w:rsidP="00FF0FBD">
            <w:pPr>
              <w:spacing w:after="0" w:line="240" w:lineRule="auto"/>
              <w:rPr>
                <w:rFonts w:eastAsia="Times New Roman" w:cs="Calibri"/>
                <w:color w:val="000000"/>
                <w:szCs w:val="21"/>
                <w:lang w:val="fr-FR" w:eastAsia="fr-FR"/>
              </w:rPr>
            </w:pPr>
            <w:r w:rsidRPr="00D46BEC">
              <w:rPr>
                <w:rFonts w:eastAsia="Times New Roman" w:cs="Calibri"/>
                <w:color w:val="000000"/>
                <w:szCs w:val="21"/>
                <w:lang w:val="fr-FR" w:eastAsia="fr-FR"/>
              </w:rPr>
              <w:t xml:space="preserve"> 15 </w:t>
            </w:r>
          </w:p>
        </w:tc>
        <w:tc>
          <w:tcPr>
            <w:tcW w:w="959" w:type="dxa"/>
            <w:shd w:val="clear" w:color="auto" w:fill="auto"/>
            <w:noWrap/>
            <w:vAlign w:val="center"/>
          </w:tcPr>
          <w:p w14:paraId="69FF7171"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7AFDAD7"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1C1DB24B" w14:textId="77777777" w:rsidTr="005C4933">
        <w:trPr>
          <w:trHeight w:val="540"/>
        </w:trPr>
        <w:tc>
          <w:tcPr>
            <w:tcW w:w="680" w:type="dxa"/>
            <w:shd w:val="clear" w:color="auto" w:fill="auto"/>
            <w:vAlign w:val="center"/>
            <w:hideMark/>
          </w:tcPr>
          <w:p w14:paraId="27101DAD"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27</w:t>
            </w:r>
          </w:p>
        </w:tc>
        <w:tc>
          <w:tcPr>
            <w:tcW w:w="2150" w:type="dxa"/>
            <w:shd w:val="clear" w:color="auto" w:fill="auto"/>
            <w:vAlign w:val="center"/>
            <w:hideMark/>
          </w:tcPr>
          <w:p w14:paraId="304F3670"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éducatif_ SVT 7ème </w:t>
            </w:r>
            <w:proofErr w:type="spellStart"/>
            <w:r w:rsidRPr="00CC3D1B">
              <w:rPr>
                <w:rFonts w:eastAsia="Times New Roman" w:cs="Calibri"/>
                <w:color w:val="000000"/>
                <w:szCs w:val="21"/>
                <w:lang w:val="fr-FR" w:eastAsia="fr-FR"/>
              </w:rPr>
              <w:t>anné</w:t>
            </w:r>
            <w:proofErr w:type="spellEnd"/>
            <w:r w:rsidRPr="00CC3D1B">
              <w:rPr>
                <w:rFonts w:eastAsia="Times New Roman" w:cs="Calibri"/>
                <w:color w:val="000000"/>
                <w:szCs w:val="21"/>
                <w:lang w:val="fr-FR" w:eastAsia="fr-FR"/>
              </w:rPr>
              <w:t xml:space="preserve"> EB </w:t>
            </w:r>
          </w:p>
        </w:tc>
        <w:tc>
          <w:tcPr>
            <w:tcW w:w="2553" w:type="dxa"/>
            <w:shd w:val="clear" w:color="auto" w:fill="auto"/>
            <w:vAlign w:val="center"/>
            <w:hideMark/>
          </w:tcPr>
          <w:p w14:paraId="69E83BB1"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0D46E50F"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73CE33E2" w14:textId="68AB9140" w:rsidR="00FF0FBD" w:rsidRPr="00CC3D1B" w:rsidRDefault="00FF0FBD" w:rsidP="00FF0FBD">
            <w:pPr>
              <w:spacing w:after="0" w:line="240" w:lineRule="auto"/>
              <w:rPr>
                <w:rFonts w:eastAsia="Times New Roman" w:cs="Calibri"/>
                <w:color w:val="000000"/>
                <w:szCs w:val="21"/>
                <w:lang w:val="fr-FR" w:eastAsia="fr-FR"/>
              </w:rPr>
            </w:pPr>
            <w:r w:rsidRPr="00D46BEC">
              <w:rPr>
                <w:rFonts w:eastAsia="Times New Roman" w:cs="Calibri"/>
                <w:color w:val="000000"/>
                <w:szCs w:val="21"/>
                <w:lang w:val="fr-FR" w:eastAsia="fr-FR"/>
              </w:rPr>
              <w:t xml:space="preserve"> 15 </w:t>
            </w:r>
          </w:p>
        </w:tc>
        <w:tc>
          <w:tcPr>
            <w:tcW w:w="959" w:type="dxa"/>
            <w:shd w:val="clear" w:color="auto" w:fill="auto"/>
            <w:noWrap/>
            <w:vAlign w:val="center"/>
          </w:tcPr>
          <w:p w14:paraId="48A95139"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29DD5BF"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7E4A2110" w14:textId="77777777" w:rsidTr="00C06043">
        <w:trPr>
          <w:trHeight w:val="810"/>
        </w:trPr>
        <w:tc>
          <w:tcPr>
            <w:tcW w:w="680" w:type="dxa"/>
            <w:shd w:val="clear" w:color="auto" w:fill="auto"/>
            <w:vAlign w:val="center"/>
            <w:hideMark/>
          </w:tcPr>
          <w:p w14:paraId="3A4D99A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28</w:t>
            </w:r>
          </w:p>
        </w:tc>
        <w:tc>
          <w:tcPr>
            <w:tcW w:w="2150" w:type="dxa"/>
            <w:shd w:val="clear" w:color="auto" w:fill="auto"/>
            <w:vAlign w:val="center"/>
            <w:hideMark/>
          </w:tcPr>
          <w:p w14:paraId="4E0D3EB0"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7ème année EB </w:t>
            </w:r>
          </w:p>
        </w:tc>
        <w:tc>
          <w:tcPr>
            <w:tcW w:w="2553" w:type="dxa"/>
            <w:shd w:val="clear" w:color="auto" w:fill="auto"/>
            <w:vAlign w:val="center"/>
            <w:hideMark/>
          </w:tcPr>
          <w:p w14:paraId="6D2AD2A8"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1EE06661"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21C447B8" w14:textId="153AAB46" w:rsidR="00FF0FBD" w:rsidRPr="00CC3D1B" w:rsidRDefault="00FF0FBD" w:rsidP="00FF0FBD">
            <w:pPr>
              <w:spacing w:after="0" w:line="240" w:lineRule="auto"/>
              <w:rPr>
                <w:rFonts w:eastAsia="Times New Roman" w:cs="Calibri"/>
                <w:color w:val="000000"/>
                <w:szCs w:val="21"/>
                <w:lang w:val="fr-FR" w:eastAsia="fr-FR"/>
              </w:rPr>
            </w:pPr>
            <w:r w:rsidRPr="000C226D">
              <w:rPr>
                <w:rFonts w:eastAsia="Times New Roman" w:cs="Calibri"/>
                <w:color w:val="000000"/>
                <w:szCs w:val="21"/>
                <w:lang w:val="fr-FR" w:eastAsia="fr-FR"/>
              </w:rPr>
              <w:t xml:space="preserve"> 15 </w:t>
            </w:r>
          </w:p>
        </w:tc>
        <w:tc>
          <w:tcPr>
            <w:tcW w:w="959" w:type="dxa"/>
            <w:shd w:val="clear" w:color="auto" w:fill="auto"/>
            <w:noWrap/>
            <w:vAlign w:val="center"/>
          </w:tcPr>
          <w:p w14:paraId="02002554"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AA4C5EE"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38FB9C9C" w14:textId="77777777" w:rsidTr="00C06043">
        <w:trPr>
          <w:trHeight w:val="540"/>
        </w:trPr>
        <w:tc>
          <w:tcPr>
            <w:tcW w:w="680" w:type="dxa"/>
            <w:shd w:val="clear" w:color="auto" w:fill="auto"/>
            <w:vAlign w:val="center"/>
            <w:hideMark/>
          </w:tcPr>
          <w:p w14:paraId="7CE35F57"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29</w:t>
            </w:r>
          </w:p>
        </w:tc>
        <w:tc>
          <w:tcPr>
            <w:tcW w:w="2150" w:type="dxa"/>
            <w:shd w:val="clear" w:color="auto" w:fill="auto"/>
            <w:vAlign w:val="center"/>
            <w:hideMark/>
          </w:tcPr>
          <w:p w14:paraId="39CD889D"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SVT 8ème année </w:t>
            </w:r>
          </w:p>
        </w:tc>
        <w:tc>
          <w:tcPr>
            <w:tcW w:w="2553" w:type="dxa"/>
            <w:shd w:val="clear" w:color="auto" w:fill="auto"/>
            <w:vAlign w:val="center"/>
            <w:hideMark/>
          </w:tcPr>
          <w:p w14:paraId="1CFEBA31"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7339A464"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0564922F" w14:textId="73CC0BCC" w:rsidR="00FF0FBD" w:rsidRPr="00CC3D1B" w:rsidRDefault="00FF0FBD" w:rsidP="00FF0FBD">
            <w:pPr>
              <w:spacing w:after="0" w:line="240" w:lineRule="auto"/>
              <w:rPr>
                <w:rFonts w:eastAsia="Times New Roman" w:cs="Calibri"/>
                <w:color w:val="000000"/>
                <w:szCs w:val="21"/>
                <w:lang w:val="fr-FR" w:eastAsia="fr-FR"/>
              </w:rPr>
            </w:pPr>
            <w:r w:rsidRPr="000C226D">
              <w:rPr>
                <w:rFonts w:eastAsia="Times New Roman" w:cs="Calibri"/>
                <w:color w:val="000000"/>
                <w:szCs w:val="21"/>
                <w:lang w:val="fr-FR" w:eastAsia="fr-FR"/>
              </w:rPr>
              <w:t xml:space="preserve"> 15 </w:t>
            </w:r>
          </w:p>
        </w:tc>
        <w:tc>
          <w:tcPr>
            <w:tcW w:w="959" w:type="dxa"/>
            <w:shd w:val="clear" w:color="auto" w:fill="auto"/>
            <w:noWrap/>
            <w:vAlign w:val="center"/>
          </w:tcPr>
          <w:p w14:paraId="7E48C04E"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806691F"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458324FE" w14:textId="77777777" w:rsidTr="00C06043">
        <w:trPr>
          <w:trHeight w:val="578"/>
        </w:trPr>
        <w:tc>
          <w:tcPr>
            <w:tcW w:w="680" w:type="dxa"/>
            <w:shd w:val="clear" w:color="auto" w:fill="auto"/>
            <w:vAlign w:val="center"/>
            <w:hideMark/>
          </w:tcPr>
          <w:p w14:paraId="27B3D80D"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2150" w:type="dxa"/>
            <w:shd w:val="clear" w:color="auto" w:fill="auto"/>
            <w:vAlign w:val="center"/>
            <w:hideMark/>
          </w:tcPr>
          <w:p w14:paraId="39743A39" w14:textId="77777777" w:rsidR="00FF0FBD" w:rsidRPr="00CC3D1B" w:rsidRDefault="00FF0FBD" w:rsidP="00FF0FBD">
            <w:pPr>
              <w:spacing w:after="0" w:line="240" w:lineRule="auto"/>
              <w:rPr>
                <w:rFonts w:eastAsia="Times New Roman" w:cs="Calibri"/>
                <w:color w:val="000000"/>
                <w:szCs w:val="21"/>
                <w:lang w:val="en-US" w:eastAsia="fr-FR"/>
              </w:rPr>
            </w:pPr>
            <w:r w:rsidRPr="00CC3D1B">
              <w:rPr>
                <w:rFonts w:eastAsia="Times New Roman" w:cs="Calibri"/>
                <w:color w:val="000000"/>
                <w:szCs w:val="21"/>
                <w:lang w:val="en-US" w:eastAsia="fr-FR"/>
              </w:rPr>
              <w:t>Listening, writing, reading and speaking book</w:t>
            </w:r>
          </w:p>
        </w:tc>
        <w:tc>
          <w:tcPr>
            <w:tcW w:w="2553" w:type="dxa"/>
            <w:shd w:val="clear" w:color="auto" w:fill="auto"/>
            <w:vAlign w:val="center"/>
            <w:hideMark/>
          </w:tcPr>
          <w:p w14:paraId="3AEA6BD5" w14:textId="58F6C624"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r w:rsidRPr="003147CA">
              <w:rPr>
                <w:rFonts w:eastAsia="Times New Roman" w:cs="Calibri"/>
                <w:color w:val="000000"/>
                <w:szCs w:val="21"/>
                <w:lang w:val="fr-FR" w:eastAsia="fr-FR"/>
              </w:rPr>
              <w:t>/Voir ST DIPROMAD</w:t>
            </w:r>
          </w:p>
        </w:tc>
        <w:tc>
          <w:tcPr>
            <w:tcW w:w="738" w:type="dxa"/>
            <w:shd w:val="clear" w:color="auto" w:fill="auto"/>
            <w:vAlign w:val="center"/>
            <w:hideMark/>
          </w:tcPr>
          <w:p w14:paraId="4E379D06"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468FD66E" w14:textId="323226BF" w:rsidR="00FF0FBD" w:rsidRPr="00CC3D1B" w:rsidRDefault="00FF0FBD" w:rsidP="00FF0FBD">
            <w:pPr>
              <w:spacing w:after="0" w:line="240" w:lineRule="auto"/>
              <w:rPr>
                <w:rFonts w:eastAsia="Times New Roman" w:cs="Calibri"/>
                <w:color w:val="000000"/>
                <w:szCs w:val="21"/>
                <w:lang w:val="fr-FR" w:eastAsia="fr-FR"/>
              </w:rPr>
            </w:pPr>
            <w:r w:rsidRPr="000C226D">
              <w:rPr>
                <w:rFonts w:eastAsia="Times New Roman" w:cs="Calibri"/>
                <w:color w:val="000000"/>
                <w:szCs w:val="21"/>
                <w:lang w:val="fr-FR" w:eastAsia="fr-FR"/>
              </w:rPr>
              <w:t xml:space="preserve"> 15 </w:t>
            </w:r>
          </w:p>
        </w:tc>
        <w:tc>
          <w:tcPr>
            <w:tcW w:w="959" w:type="dxa"/>
            <w:shd w:val="clear" w:color="auto" w:fill="auto"/>
            <w:noWrap/>
            <w:vAlign w:val="center"/>
          </w:tcPr>
          <w:p w14:paraId="17221F57"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3191D3B"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14048BDE" w14:textId="77777777" w:rsidTr="00C06043">
        <w:trPr>
          <w:trHeight w:val="578"/>
        </w:trPr>
        <w:tc>
          <w:tcPr>
            <w:tcW w:w="680" w:type="dxa"/>
            <w:shd w:val="clear" w:color="auto" w:fill="auto"/>
            <w:vAlign w:val="center"/>
            <w:hideMark/>
          </w:tcPr>
          <w:p w14:paraId="532F05D4"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2150" w:type="dxa"/>
            <w:shd w:val="clear" w:color="auto" w:fill="auto"/>
            <w:vAlign w:val="center"/>
            <w:hideMark/>
          </w:tcPr>
          <w:p w14:paraId="4DFF82E3" w14:textId="77777777" w:rsidR="00FF0FBD" w:rsidRPr="00CC3D1B" w:rsidRDefault="00FF0FBD" w:rsidP="00FF0FBD">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Learner’s</w:t>
            </w:r>
            <w:proofErr w:type="spellEnd"/>
            <w:r w:rsidRPr="00CC3D1B">
              <w:rPr>
                <w:rFonts w:eastAsia="Times New Roman" w:cs="Calibri"/>
                <w:color w:val="000000"/>
                <w:szCs w:val="21"/>
                <w:lang w:val="fr-FR" w:eastAsia="fr-FR"/>
              </w:rPr>
              <w:t xml:space="preserve"> book grade 7</w:t>
            </w:r>
          </w:p>
        </w:tc>
        <w:tc>
          <w:tcPr>
            <w:tcW w:w="2553" w:type="dxa"/>
            <w:shd w:val="clear" w:color="auto" w:fill="auto"/>
            <w:vAlign w:val="center"/>
            <w:hideMark/>
          </w:tcPr>
          <w:p w14:paraId="5E4D1561" w14:textId="633AE74B"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r w:rsidRPr="003147CA">
              <w:rPr>
                <w:rFonts w:eastAsia="Times New Roman" w:cs="Calibri"/>
                <w:color w:val="000000"/>
                <w:szCs w:val="21"/>
                <w:lang w:val="fr-FR" w:eastAsia="fr-FR"/>
              </w:rPr>
              <w:t>/Voir ST DIPROMAD</w:t>
            </w:r>
          </w:p>
        </w:tc>
        <w:tc>
          <w:tcPr>
            <w:tcW w:w="738" w:type="dxa"/>
            <w:shd w:val="clear" w:color="auto" w:fill="auto"/>
            <w:vAlign w:val="center"/>
            <w:hideMark/>
          </w:tcPr>
          <w:p w14:paraId="4E3A1F0D"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26C61662" w14:textId="6998D89A" w:rsidR="00FF0FBD" w:rsidRPr="00CC3D1B" w:rsidRDefault="00FF0FBD" w:rsidP="00FF0FBD">
            <w:pPr>
              <w:spacing w:after="0" w:line="240" w:lineRule="auto"/>
              <w:rPr>
                <w:rFonts w:eastAsia="Times New Roman" w:cs="Calibri"/>
                <w:color w:val="000000"/>
                <w:szCs w:val="21"/>
                <w:lang w:val="fr-FR" w:eastAsia="fr-FR"/>
              </w:rPr>
            </w:pPr>
            <w:r w:rsidRPr="000C226D">
              <w:rPr>
                <w:rFonts w:eastAsia="Times New Roman" w:cs="Calibri"/>
                <w:color w:val="000000"/>
                <w:szCs w:val="21"/>
                <w:lang w:val="fr-FR" w:eastAsia="fr-FR"/>
              </w:rPr>
              <w:t xml:space="preserve"> 15 </w:t>
            </w:r>
          </w:p>
        </w:tc>
        <w:tc>
          <w:tcPr>
            <w:tcW w:w="959" w:type="dxa"/>
            <w:shd w:val="clear" w:color="auto" w:fill="auto"/>
            <w:noWrap/>
            <w:vAlign w:val="center"/>
          </w:tcPr>
          <w:p w14:paraId="18556D38"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04BB8FD"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247E7AFB" w14:textId="77777777" w:rsidTr="00C06043">
        <w:trPr>
          <w:trHeight w:val="578"/>
        </w:trPr>
        <w:tc>
          <w:tcPr>
            <w:tcW w:w="680" w:type="dxa"/>
            <w:shd w:val="clear" w:color="auto" w:fill="auto"/>
            <w:vAlign w:val="center"/>
            <w:hideMark/>
          </w:tcPr>
          <w:p w14:paraId="0D7681D8"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32</w:t>
            </w:r>
          </w:p>
        </w:tc>
        <w:tc>
          <w:tcPr>
            <w:tcW w:w="2150" w:type="dxa"/>
            <w:shd w:val="clear" w:color="auto" w:fill="auto"/>
            <w:vAlign w:val="center"/>
            <w:hideMark/>
          </w:tcPr>
          <w:p w14:paraId="165FE5CE" w14:textId="77777777" w:rsidR="00FF0FBD" w:rsidRPr="00CC3D1B" w:rsidRDefault="00FF0FBD" w:rsidP="00FF0FBD">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Learner’s</w:t>
            </w:r>
            <w:proofErr w:type="spellEnd"/>
            <w:r w:rsidRPr="00CC3D1B">
              <w:rPr>
                <w:rFonts w:eastAsia="Times New Roman" w:cs="Calibri"/>
                <w:color w:val="000000"/>
                <w:szCs w:val="21"/>
                <w:lang w:val="fr-FR" w:eastAsia="fr-FR"/>
              </w:rPr>
              <w:t xml:space="preserve"> book grade 8</w:t>
            </w:r>
          </w:p>
        </w:tc>
        <w:tc>
          <w:tcPr>
            <w:tcW w:w="2553" w:type="dxa"/>
            <w:shd w:val="clear" w:color="auto" w:fill="auto"/>
            <w:vAlign w:val="center"/>
            <w:hideMark/>
          </w:tcPr>
          <w:p w14:paraId="77FFDB5C" w14:textId="3378D0F8"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r w:rsidRPr="003147CA">
              <w:rPr>
                <w:rFonts w:eastAsia="Times New Roman" w:cs="Calibri"/>
                <w:color w:val="000000"/>
                <w:szCs w:val="21"/>
                <w:lang w:val="fr-FR" w:eastAsia="fr-FR"/>
              </w:rPr>
              <w:t>/Voir ST DIPROMAD</w:t>
            </w:r>
          </w:p>
        </w:tc>
        <w:tc>
          <w:tcPr>
            <w:tcW w:w="738" w:type="dxa"/>
            <w:shd w:val="clear" w:color="auto" w:fill="auto"/>
            <w:vAlign w:val="center"/>
            <w:hideMark/>
          </w:tcPr>
          <w:p w14:paraId="2D8F5C39"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6FD1BDA9" w14:textId="3AB09EB4" w:rsidR="00FF0FBD" w:rsidRPr="00CC3D1B" w:rsidRDefault="00FF0FBD" w:rsidP="00FF0FBD">
            <w:pPr>
              <w:spacing w:after="0" w:line="240" w:lineRule="auto"/>
              <w:rPr>
                <w:rFonts w:eastAsia="Times New Roman" w:cs="Calibri"/>
                <w:color w:val="000000"/>
                <w:szCs w:val="21"/>
                <w:lang w:val="fr-FR" w:eastAsia="fr-FR"/>
              </w:rPr>
            </w:pPr>
            <w:r w:rsidRPr="000C226D">
              <w:rPr>
                <w:rFonts w:eastAsia="Times New Roman" w:cs="Calibri"/>
                <w:color w:val="000000"/>
                <w:szCs w:val="21"/>
                <w:lang w:val="fr-FR" w:eastAsia="fr-FR"/>
              </w:rPr>
              <w:t xml:space="preserve"> 15 </w:t>
            </w:r>
          </w:p>
        </w:tc>
        <w:tc>
          <w:tcPr>
            <w:tcW w:w="959" w:type="dxa"/>
            <w:shd w:val="clear" w:color="auto" w:fill="auto"/>
            <w:noWrap/>
            <w:vAlign w:val="center"/>
          </w:tcPr>
          <w:p w14:paraId="5C65FD1F"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FAC6A7F"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0E47AA" w:rsidRPr="00CC3D1B" w14:paraId="63F4E64E" w14:textId="77777777" w:rsidTr="000E47AA">
        <w:trPr>
          <w:trHeight w:val="255"/>
        </w:trPr>
        <w:tc>
          <w:tcPr>
            <w:tcW w:w="680" w:type="dxa"/>
            <w:shd w:val="clear" w:color="000000" w:fill="FFFF00"/>
            <w:vAlign w:val="center"/>
            <w:hideMark/>
          </w:tcPr>
          <w:p w14:paraId="2340B7C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4703" w:type="dxa"/>
            <w:gridSpan w:val="2"/>
            <w:shd w:val="clear" w:color="A6A6A6" w:fill="FFFF00"/>
            <w:vAlign w:val="center"/>
            <w:hideMark/>
          </w:tcPr>
          <w:p w14:paraId="04D79A9A"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3</w:t>
            </w:r>
          </w:p>
        </w:tc>
        <w:tc>
          <w:tcPr>
            <w:tcW w:w="738" w:type="dxa"/>
            <w:shd w:val="clear" w:color="A6A6A6" w:fill="FFFF00"/>
            <w:vAlign w:val="center"/>
            <w:hideMark/>
          </w:tcPr>
          <w:p w14:paraId="5E52ADB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24DFCA1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385857B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302A5B14"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62645742" w14:textId="77777777" w:rsidTr="000E47AA">
        <w:trPr>
          <w:gridAfter w:val="1"/>
          <w:wAfter w:w="17" w:type="dxa"/>
          <w:trHeight w:val="73"/>
        </w:trPr>
        <w:tc>
          <w:tcPr>
            <w:tcW w:w="7225" w:type="dxa"/>
            <w:gridSpan w:val="5"/>
            <w:shd w:val="clear" w:color="ED7D31" w:fill="ED7D31"/>
            <w:vAlign w:val="center"/>
            <w:hideMark/>
          </w:tcPr>
          <w:p w14:paraId="45342896" w14:textId="77777777" w:rsidR="000E47AA" w:rsidRPr="00CC3D1B" w:rsidRDefault="000E47AA"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Humanités pédagogiques</w:t>
            </w:r>
          </w:p>
        </w:tc>
        <w:tc>
          <w:tcPr>
            <w:tcW w:w="2160" w:type="dxa"/>
            <w:gridSpan w:val="2"/>
            <w:shd w:val="clear" w:color="ED7D31" w:fill="ED7D31"/>
            <w:noWrap/>
            <w:vAlign w:val="bottom"/>
          </w:tcPr>
          <w:p w14:paraId="7D05CBB2" w14:textId="77777777" w:rsidR="000E47AA" w:rsidRPr="00CC3D1B" w:rsidRDefault="000E47AA" w:rsidP="002042EA">
            <w:pPr>
              <w:spacing w:after="0" w:line="240" w:lineRule="auto"/>
              <w:rPr>
                <w:rFonts w:eastAsia="Times New Roman" w:cs="Calibri"/>
                <w:color w:val="000000"/>
                <w:szCs w:val="21"/>
                <w:lang w:val="fr-FR" w:eastAsia="fr-FR"/>
              </w:rPr>
            </w:pPr>
          </w:p>
        </w:tc>
      </w:tr>
      <w:tr w:rsidR="00FF0FBD" w:rsidRPr="00CC3D1B" w14:paraId="2EDF7A88" w14:textId="77777777" w:rsidTr="00E163F9">
        <w:trPr>
          <w:trHeight w:val="578"/>
        </w:trPr>
        <w:tc>
          <w:tcPr>
            <w:tcW w:w="680" w:type="dxa"/>
            <w:shd w:val="clear" w:color="auto" w:fill="auto"/>
            <w:vAlign w:val="center"/>
            <w:hideMark/>
          </w:tcPr>
          <w:p w14:paraId="3E7478E3" w14:textId="77777777" w:rsidR="00FF0FBD" w:rsidRPr="00CC3D1B" w:rsidRDefault="00FF0FBD" w:rsidP="00FF0FBD">
            <w:pPr>
              <w:spacing w:after="0" w:line="240" w:lineRule="auto"/>
              <w:rPr>
                <w:rFonts w:eastAsia="Times New Roman" w:cs="Calibri"/>
                <w:szCs w:val="21"/>
                <w:lang w:val="fr-FR" w:eastAsia="fr-FR"/>
              </w:rPr>
            </w:pPr>
            <w:r w:rsidRPr="00CC3D1B">
              <w:rPr>
                <w:rFonts w:eastAsia="Times New Roman" w:cs="Calibri"/>
                <w:szCs w:val="21"/>
                <w:lang w:val="fr-FR" w:eastAsia="fr-FR"/>
              </w:rPr>
              <w:t>33</w:t>
            </w:r>
          </w:p>
        </w:tc>
        <w:tc>
          <w:tcPr>
            <w:tcW w:w="2150" w:type="dxa"/>
            <w:shd w:val="clear" w:color="auto" w:fill="auto"/>
            <w:vAlign w:val="center"/>
            <w:hideMark/>
          </w:tcPr>
          <w:p w14:paraId="154E6440"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Loi-cadre de l’enseignement national n°004/14 du 14/02/2014  </w:t>
            </w:r>
          </w:p>
        </w:tc>
        <w:tc>
          <w:tcPr>
            <w:tcW w:w="2553" w:type="dxa"/>
            <w:shd w:val="clear" w:color="auto" w:fill="auto"/>
            <w:vAlign w:val="center"/>
            <w:hideMark/>
          </w:tcPr>
          <w:p w14:paraId="7B689F2C" w14:textId="72B95776" w:rsidR="00FF0FBD" w:rsidRPr="00672ADB" w:rsidRDefault="00FF0FBD" w:rsidP="00FF0FBD">
            <w:pPr>
              <w:spacing w:after="0" w:line="240" w:lineRule="auto"/>
              <w:rPr>
                <w:rFonts w:eastAsia="Times New Roman" w:cs="Calibri"/>
                <w:color w:val="000000"/>
                <w:szCs w:val="21"/>
                <w:lang w:val="en-US" w:eastAsia="fr-FR"/>
              </w:rPr>
            </w:pPr>
            <w:r w:rsidRPr="00672ADB">
              <w:rPr>
                <w:rFonts w:eastAsia="Times New Roman" w:cs="Calibri"/>
                <w:color w:val="000000"/>
                <w:szCs w:val="21"/>
                <w:lang w:val="en-US" w:eastAsia="fr-FR"/>
              </w:rPr>
              <w:t>EPST, KINSHASA, 2014/</w:t>
            </w:r>
            <w:proofErr w:type="spellStart"/>
            <w:r w:rsidRPr="00672ADB">
              <w:rPr>
                <w:rFonts w:eastAsia="Times New Roman" w:cs="Calibri"/>
                <w:color w:val="000000"/>
                <w:szCs w:val="21"/>
                <w:lang w:val="en-US" w:eastAsia="fr-FR"/>
              </w:rPr>
              <w:t>Voir</w:t>
            </w:r>
            <w:proofErr w:type="spellEnd"/>
            <w:r w:rsidRPr="00672ADB">
              <w:rPr>
                <w:rFonts w:eastAsia="Times New Roman" w:cs="Calibri"/>
                <w:color w:val="000000"/>
                <w:szCs w:val="21"/>
                <w:lang w:val="en-US" w:eastAsia="fr-FR"/>
              </w:rPr>
              <w:t xml:space="preserve"> ST DIPROMAD </w:t>
            </w:r>
          </w:p>
        </w:tc>
        <w:tc>
          <w:tcPr>
            <w:tcW w:w="738" w:type="dxa"/>
            <w:shd w:val="clear" w:color="auto" w:fill="auto"/>
            <w:vAlign w:val="center"/>
            <w:hideMark/>
          </w:tcPr>
          <w:p w14:paraId="77AF5677"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1C94FA42" w14:textId="6DD5036F" w:rsidR="00FF0FBD" w:rsidRPr="00CC3D1B" w:rsidRDefault="00FF0FBD" w:rsidP="00FF0FBD">
            <w:pPr>
              <w:spacing w:after="0" w:line="240" w:lineRule="auto"/>
              <w:rPr>
                <w:rFonts w:eastAsia="Times New Roman" w:cs="Calibri"/>
                <w:color w:val="000000"/>
                <w:szCs w:val="21"/>
                <w:lang w:val="fr-FR" w:eastAsia="fr-FR"/>
              </w:rPr>
            </w:pPr>
            <w:r w:rsidRPr="00341923">
              <w:rPr>
                <w:rFonts w:eastAsia="Times New Roman" w:cs="Calibri"/>
                <w:color w:val="000000"/>
                <w:szCs w:val="21"/>
                <w:lang w:val="fr-FR" w:eastAsia="fr-FR"/>
              </w:rPr>
              <w:t xml:space="preserve"> 15 </w:t>
            </w:r>
          </w:p>
        </w:tc>
        <w:tc>
          <w:tcPr>
            <w:tcW w:w="959" w:type="dxa"/>
            <w:shd w:val="clear" w:color="auto" w:fill="auto"/>
            <w:noWrap/>
            <w:vAlign w:val="center"/>
          </w:tcPr>
          <w:p w14:paraId="1A518687"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4A2A6A2"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61D38DCC" w14:textId="77777777" w:rsidTr="00E163F9">
        <w:trPr>
          <w:trHeight w:val="578"/>
        </w:trPr>
        <w:tc>
          <w:tcPr>
            <w:tcW w:w="680" w:type="dxa"/>
            <w:shd w:val="clear" w:color="auto" w:fill="auto"/>
            <w:vAlign w:val="center"/>
            <w:hideMark/>
          </w:tcPr>
          <w:p w14:paraId="4E6C798A" w14:textId="77777777" w:rsidR="00FF0FBD" w:rsidRPr="00CC3D1B" w:rsidRDefault="00FF0FBD" w:rsidP="00FF0FBD">
            <w:pPr>
              <w:spacing w:after="0" w:line="240" w:lineRule="auto"/>
              <w:rPr>
                <w:rFonts w:eastAsia="Times New Roman" w:cs="Calibri"/>
                <w:szCs w:val="21"/>
                <w:lang w:val="fr-FR" w:eastAsia="fr-FR"/>
              </w:rPr>
            </w:pPr>
            <w:r w:rsidRPr="00CC3D1B">
              <w:rPr>
                <w:rFonts w:eastAsia="Times New Roman" w:cs="Calibri"/>
                <w:szCs w:val="21"/>
                <w:lang w:val="fr-FR" w:eastAsia="fr-FR"/>
              </w:rPr>
              <w:t>34</w:t>
            </w:r>
          </w:p>
        </w:tc>
        <w:tc>
          <w:tcPr>
            <w:tcW w:w="2150" w:type="dxa"/>
            <w:shd w:val="clear" w:color="auto" w:fill="auto"/>
            <w:vAlign w:val="center"/>
            <w:hideMark/>
          </w:tcPr>
          <w:p w14:paraId="327F7D93"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Comprendre le PNEP 2011 pour sa meilleure mise en œuvre  </w:t>
            </w:r>
          </w:p>
        </w:tc>
        <w:tc>
          <w:tcPr>
            <w:tcW w:w="2553" w:type="dxa"/>
            <w:shd w:val="clear" w:color="auto" w:fill="auto"/>
            <w:vAlign w:val="center"/>
            <w:hideMark/>
          </w:tcPr>
          <w:p w14:paraId="60012D18"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IFADEM, Lubumbashi </w:t>
            </w:r>
          </w:p>
        </w:tc>
        <w:tc>
          <w:tcPr>
            <w:tcW w:w="738" w:type="dxa"/>
            <w:shd w:val="clear" w:color="auto" w:fill="auto"/>
            <w:vAlign w:val="center"/>
            <w:hideMark/>
          </w:tcPr>
          <w:p w14:paraId="282BD081"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33EAB616" w14:textId="149E61DE" w:rsidR="00FF0FBD" w:rsidRPr="00CC3D1B" w:rsidRDefault="00FF0FBD" w:rsidP="00FF0FBD">
            <w:pPr>
              <w:spacing w:after="0" w:line="240" w:lineRule="auto"/>
              <w:rPr>
                <w:rFonts w:eastAsia="Times New Roman" w:cs="Calibri"/>
                <w:color w:val="000000"/>
                <w:szCs w:val="21"/>
                <w:lang w:val="fr-FR" w:eastAsia="fr-FR"/>
              </w:rPr>
            </w:pPr>
            <w:r w:rsidRPr="00341923">
              <w:rPr>
                <w:rFonts w:eastAsia="Times New Roman" w:cs="Calibri"/>
                <w:color w:val="000000"/>
                <w:szCs w:val="21"/>
                <w:lang w:val="fr-FR" w:eastAsia="fr-FR"/>
              </w:rPr>
              <w:t xml:space="preserve"> 15 </w:t>
            </w:r>
          </w:p>
        </w:tc>
        <w:tc>
          <w:tcPr>
            <w:tcW w:w="959" w:type="dxa"/>
            <w:shd w:val="clear" w:color="auto" w:fill="auto"/>
            <w:noWrap/>
            <w:vAlign w:val="center"/>
          </w:tcPr>
          <w:p w14:paraId="4E583FEF"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A999AC7"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0E47AA" w:rsidRPr="00CC3D1B" w14:paraId="45BF79F6" w14:textId="77777777" w:rsidTr="000E47AA">
        <w:trPr>
          <w:trHeight w:val="255"/>
        </w:trPr>
        <w:tc>
          <w:tcPr>
            <w:tcW w:w="680" w:type="dxa"/>
            <w:shd w:val="clear" w:color="000000" w:fill="FFFF00"/>
            <w:vAlign w:val="center"/>
            <w:hideMark/>
          </w:tcPr>
          <w:p w14:paraId="0BF3AC38"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 </w:t>
            </w:r>
          </w:p>
        </w:tc>
        <w:tc>
          <w:tcPr>
            <w:tcW w:w="4703" w:type="dxa"/>
            <w:gridSpan w:val="2"/>
            <w:shd w:val="clear" w:color="A6A6A6" w:fill="FFFF00"/>
            <w:vAlign w:val="center"/>
            <w:hideMark/>
          </w:tcPr>
          <w:p w14:paraId="1E22A368"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4</w:t>
            </w:r>
          </w:p>
        </w:tc>
        <w:tc>
          <w:tcPr>
            <w:tcW w:w="738" w:type="dxa"/>
            <w:shd w:val="clear" w:color="A6A6A6" w:fill="FFFF00"/>
            <w:vAlign w:val="center"/>
            <w:hideMark/>
          </w:tcPr>
          <w:p w14:paraId="31E3961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0300B00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4C6D58E0"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19F777E6"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2083CFB2" w14:textId="77777777" w:rsidTr="000E47AA">
        <w:trPr>
          <w:gridAfter w:val="1"/>
          <w:wAfter w:w="17" w:type="dxa"/>
          <w:trHeight w:val="349"/>
        </w:trPr>
        <w:tc>
          <w:tcPr>
            <w:tcW w:w="7225" w:type="dxa"/>
            <w:gridSpan w:val="5"/>
            <w:shd w:val="clear" w:color="ED7D31" w:fill="ED7D31"/>
            <w:vAlign w:val="center"/>
            <w:hideMark/>
          </w:tcPr>
          <w:p w14:paraId="5DB6B02D" w14:textId="77777777" w:rsidR="000E47AA" w:rsidRPr="00CC3D1B" w:rsidRDefault="000E47AA"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Manuels du domaine des sciences</w:t>
            </w:r>
          </w:p>
        </w:tc>
        <w:tc>
          <w:tcPr>
            <w:tcW w:w="2160" w:type="dxa"/>
            <w:gridSpan w:val="2"/>
            <w:shd w:val="clear" w:color="ED7D31" w:fill="ED7D31"/>
            <w:noWrap/>
            <w:vAlign w:val="bottom"/>
          </w:tcPr>
          <w:p w14:paraId="44919812" w14:textId="77777777" w:rsidR="000E47AA" w:rsidRPr="00CC3D1B" w:rsidRDefault="000E47AA" w:rsidP="002042EA">
            <w:pPr>
              <w:spacing w:after="0" w:line="240" w:lineRule="auto"/>
              <w:rPr>
                <w:rFonts w:eastAsia="Times New Roman" w:cs="Calibri"/>
                <w:color w:val="000000"/>
                <w:szCs w:val="21"/>
                <w:lang w:val="fr-FR" w:eastAsia="fr-FR"/>
              </w:rPr>
            </w:pPr>
          </w:p>
        </w:tc>
      </w:tr>
      <w:tr w:rsidR="00FF0FBD" w:rsidRPr="00CC3D1B" w14:paraId="606612CA" w14:textId="77777777" w:rsidTr="004C68D5">
        <w:trPr>
          <w:trHeight w:val="578"/>
        </w:trPr>
        <w:tc>
          <w:tcPr>
            <w:tcW w:w="680" w:type="dxa"/>
            <w:shd w:val="clear" w:color="auto" w:fill="auto"/>
            <w:vAlign w:val="center"/>
            <w:hideMark/>
          </w:tcPr>
          <w:p w14:paraId="7BC39B61"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35</w:t>
            </w:r>
          </w:p>
        </w:tc>
        <w:tc>
          <w:tcPr>
            <w:tcW w:w="2150" w:type="dxa"/>
            <w:shd w:val="clear" w:color="auto" w:fill="auto"/>
            <w:vAlign w:val="center"/>
            <w:hideMark/>
          </w:tcPr>
          <w:p w14:paraId="1A2CCF87" w14:textId="11D5D843"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7ème anné</w:t>
            </w:r>
            <w:r>
              <w:rPr>
                <w:rFonts w:eastAsia="Times New Roman" w:cs="Calibri"/>
                <w:color w:val="000000"/>
                <w:szCs w:val="21"/>
                <w:lang w:val="fr-FR" w:eastAsia="fr-FR"/>
              </w:rPr>
              <w:t>e</w:t>
            </w:r>
            <w:r w:rsidRPr="00CC3D1B">
              <w:rPr>
                <w:rFonts w:eastAsia="Times New Roman" w:cs="Calibri"/>
                <w:color w:val="000000"/>
                <w:szCs w:val="21"/>
                <w:lang w:val="fr-FR" w:eastAsia="fr-FR"/>
              </w:rPr>
              <w:t xml:space="preserve"> EB </w:t>
            </w:r>
          </w:p>
        </w:tc>
        <w:tc>
          <w:tcPr>
            <w:tcW w:w="2553" w:type="dxa"/>
            <w:shd w:val="clear" w:color="auto" w:fill="auto"/>
            <w:vAlign w:val="center"/>
            <w:hideMark/>
          </w:tcPr>
          <w:p w14:paraId="4422281D"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6D69B19B"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0ACF75AE" w14:textId="2D89A2DD" w:rsidR="00FF0FBD" w:rsidRPr="00CC3D1B" w:rsidRDefault="00FF0FBD" w:rsidP="00FF0FBD">
            <w:pPr>
              <w:spacing w:after="0" w:line="240" w:lineRule="auto"/>
              <w:rPr>
                <w:rFonts w:eastAsia="Times New Roman" w:cs="Calibri"/>
                <w:color w:val="000000"/>
                <w:szCs w:val="21"/>
                <w:lang w:val="fr-FR" w:eastAsia="fr-FR"/>
              </w:rPr>
            </w:pPr>
            <w:r w:rsidRPr="00B5349A">
              <w:rPr>
                <w:rFonts w:eastAsia="Times New Roman" w:cs="Calibri"/>
                <w:color w:val="000000"/>
                <w:szCs w:val="21"/>
                <w:lang w:val="fr-FR" w:eastAsia="fr-FR"/>
              </w:rPr>
              <w:t xml:space="preserve"> 15 </w:t>
            </w:r>
          </w:p>
        </w:tc>
        <w:tc>
          <w:tcPr>
            <w:tcW w:w="959" w:type="dxa"/>
            <w:shd w:val="clear" w:color="auto" w:fill="auto"/>
            <w:noWrap/>
            <w:vAlign w:val="center"/>
          </w:tcPr>
          <w:p w14:paraId="53E25D1E"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E1B17A0"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3DAE41BA" w14:textId="77777777" w:rsidTr="004C68D5">
        <w:trPr>
          <w:trHeight w:val="578"/>
        </w:trPr>
        <w:tc>
          <w:tcPr>
            <w:tcW w:w="680" w:type="dxa"/>
            <w:shd w:val="clear" w:color="auto" w:fill="auto"/>
            <w:vAlign w:val="center"/>
            <w:hideMark/>
          </w:tcPr>
          <w:p w14:paraId="46EBBC07"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36</w:t>
            </w:r>
          </w:p>
        </w:tc>
        <w:tc>
          <w:tcPr>
            <w:tcW w:w="2150" w:type="dxa"/>
            <w:shd w:val="clear" w:color="auto" w:fill="auto"/>
            <w:vAlign w:val="center"/>
            <w:hideMark/>
          </w:tcPr>
          <w:p w14:paraId="5C9940EB"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7ème année EB </w:t>
            </w:r>
          </w:p>
        </w:tc>
        <w:tc>
          <w:tcPr>
            <w:tcW w:w="2553" w:type="dxa"/>
            <w:shd w:val="clear" w:color="auto" w:fill="auto"/>
            <w:vAlign w:val="center"/>
            <w:hideMark/>
          </w:tcPr>
          <w:p w14:paraId="7E5C522E"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36C9B49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73228EEC" w14:textId="05D50E9E" w:rsidR="00FF0FBD" w:rsidRPr="00CC3D1B" w:rsidRDefault="00FF0FBD" w:rsidP="00FF0FBD">
            <w:pPr>
              <w:spacing w:after="0" w:line="240" w:lineRule="auto"/>
              <w:rPr>
                <w:rFonts w:eastAsia="Times New Roman" w:cs="Calibri"/>
                <w:color w:val="000000"/>
                <w:szCs w:val="21"/>
                <w:lang w:val="fr-FR" w:eastAsia="fr-FR"/>
              </w:rPr>
            </w:pPr>
            <w:r w:rsidRPr="00B5349A">
              <w:rPr>
                <w:rFonts w:eastAsia="Times New Roman" w:cs="Calibri"/>
                <w:color w:val="000000"/>
                <w:szCs w:val="21"/>
                <w:lang w:val="fr-FR" w:eastAsia="fr-FR"/>
              </w:rPr>
              <w:t xml:space="preserve"> 15 </w:t>
            </w:r>
          </w:p>
        </w:tc>
        <w:tc>
          <w:tcPr>
            <w:tcW w:w="959" w:type="dxa"/>
            <w:shd w:val="clear" w:color="auto" w:fill="auto"/>
            <w:noWrap/>
            <w:vAlign w:val="center"/>
          </w:tcPr>
          <w:p w14:paraId="0FD1F42A"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490AFA0"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481ECC3E" w14:textId="77777777" w:rsidTr="004C68D5">
        <w:trPr>
          <w:trHeight w:val="578"/>
        </w:trPr>
        <w:tc>
          <w:tcPr>
            <w:tcW w:w="680" w:type="dxa"/>
            <w:shd w:val="clear" w:color="auto" w:fill="auto"/>
            <w:vAlign w:val="center"/>
            <w:hideMark/>
          </w:tcPr>
          <w:p w14:paraId="611C43AD"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37</w:t>
            </w:r>
          </w:p>
        </w:tc>
        <w:tc>
          <w:tcPr>
            <w:tcW w:w="2150" w:type="dxa"/>
            <w:shd w:val="clear" w:color="auto" w:fill="auto"/>
            <w:vAlign w:val="center"/>
            <w:hideMark/>
          </w:tcPr>
          <w:p w14:paraId="145D2C27" w14:textId="58FA3526"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Mathématiques 8ème anné</w:t>
            </w:r>
            <w:r>
              <w:rPr>
                <w:rFonts w:eastAsia="Times New Roman" w:cs="Calibri"/>
                <w:color w:val="000000"/>
                <w:szCs w:val="21"/>
                <w:lang w:val="fr-FR" w:eastAsia="fr-FR"/>
              </w:rPr>
              <w:t>e</w:t>
            </w:r>
            <w:r w:rsidRPr="00CC3D1B">
              <w:rPr>
                <w:rFonts w:eastAsia="Times New Roman" w:cs="Calibri"/>
                <w:color w:val="000000"/>
                <w:szCs w:val="21"/>
                <w:lang w:val="fr-FR" w:eastAsia="fr-FR"/>
              </w:rPr>
              <w:t xml:space="preserve"> EB </w:t>
            </w:r>
          </w:p>
        </w:tc>
        <w:tc>
          <w:tcPr>
            <w:tcW w:w="2553" w:type="dxa"/>
            <w:shd w:val="clear" w:color="auto" w:fill="auto"/>
            <w:vAlign w:val="center"/>
            <w:hideMark/>
          </w:tcPr>
          <w:p w14:paraId="557381A6"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4B41A0F5"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2FC8C72C" w14:textId="2D381896" w:rsidR="00FF0FBD" w:rsidRPr="00CC3D1B" w:rsidRDefault="00FF0FBD" w:rsidP="00FF0FBD">
            <w:pPr>
              <w:spacing w:after="0" w:line="240" w:lineRule="auto"/>
              <w:rPr>
                <w:rFonts w:eastAsia="Times New Roman" w:cs="Calibri"/>
                <w:color w:val="000000"/>
                <w:szCs w:val="21"/>
                <w:lang w:val="fr-FR" w:eastAsia="fr-FR"/>
              </w:rPr>
            </w:pPr>
            <w:r w:rsidRPr="00B5349A">
              <w:rPr>
                <w:rFonts w:eastAsia="Times New Roman" w:cs="Calibri"/>
                <w:color w:val="000000"/>
                <w:szCs w:val="21"/>
                <w:lang w:val="fr-FR" w:eastAsia="fr-FR"/>
              </w:rPr>
              <w:t xml:space="preserve"> 15 </w:t>
            </w:r>
          </w:p>
        </w:tc>
        <w:tc>
          <w:tcPr>
            <w:tcW w:w="959" w:type="dxa"/>
            <w:shd w:val="clear" w:color="auto" w:fill="auto"/>
            <w:noWrap/>
            <w:vAlign w:val="center"/>
          </w:tcPr>
          <w:p w14:paraId="448DB99A"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C1621E4"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61AA131D" w14:textId="77777777" w:rsidTr="004C68D5">
        <w:trPr>
          <w:trHeight w:val="578"/>
        </w:trPr>
        <w:tc>
          <w:tcPr>
            <w:tcW w:w="680" w:type="dxa"/>
            <w:shd w:val="clear" w:color="auto" w:fill="auto"/>
            <w:vAlign w:val="center"/>
            <w:hideMark/>
          </w:tcPr>
          <w:p w14:paraId="608E4B00"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38</w:t>
            </w:r>
          </w:p>
        </w:tc>
        <w:tc>
          <w:tcPr>
            <w:tcW w:w="2150" w:type="dxa"/>
            <w:shd w:val="clear" w:color="auto" w:fill="auto"/>
            <w:vAlign w:val="center"/>
            <w:hideMark/>
          </w:tcPr>
          <w:p w14:paraId="4DE02F18"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8ème année EB </w:t>
            </w:r>
          </w:p>
        </w:tc>
        <w:tc>
          <w:tcPr>
            <w:tcW w:w="2553" w:type="dxa"/>
            <w:shd w:val="clear" w:color="auto" w:fill="auto"/>
            <w:vAlign w:val="center"/>
            <w:hideMark/>
          </w:tcPr>
          <w:p w14:paraId="2C7B7B5E"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1838A236"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4FB3BC05" w14:textId="05838913" w:rsidR="00FF0FBD" w:rsidRPr="00CC3D1B" w:rsidRDefault="00FF0FBD" w:rsidP="00FF0FBD">
            <w:pPr>
              <w:spacing w:after="0" w:line="240" w:lineRule="auto"/>
              <w:rPr>
                <w:rFonts w:eastAsia="Times New Roman" w:cs="Calibri"/>
                <w:color w:val="000000"/>
                <w:szCs w:val="21"/>
                <w:lang w:val="fr-FR" w:eastAsia="fr-FR"/>
              </w:rPr>
            </w:pPr>
            <w:r w:rsidRPr="00B5349A">
              <w:rPr>
                <w:rFonts w:eastAsia="Times New Roman" w:cs="Calibri"/>
                <w:color w:val="000000"/>
                <w:szCs w:val="21"/>
                <w:lang w:val="fr-FR" w:eastAsia="fr-FR"/>
              </w:rPr>
              <w:t xml:space="preserve"> 15 </w:t>
            </w:r>
          </w:p>
        </w:tc>
        <w:tc>
          <w:tcPr>
            <w:tcW w:w="959" w:type="dxa"/>
            <w:shd w:val="clear" w:color="auto" w:fill="auto"/>
            <w:noWrap/>
            <w:vAlign w:val="center"/>
          </w:tcPr>
          <w:p w14:paraId="3D40F3D1"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7FD67742"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17A8DC1F" w14:textId="77777777" w:rsidTr="004C68D5">
        <w:trPr>
          <w:trHeight w:val="578"/>
        </w:trPr>
        <w:tc>
          <w:tcPr>
            <w:tcW w:w="680" w:type="dxa"/>
            <w:shd w:val="clear" w:color="auto" w:fill="auto"/>
            <w:vAlign w:val="center"/>
            <w:hideMark/>
          </w:tcPr>
          <w:p w14:paraId="54AC2E5A"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39</w:t>
            </w:r>
          </w:p>
        </w:tc>
        <w:tc>
          <w:tcPr>
            <w:tcW w:w="2150" w:type="dxa"/>
            <w:shd w:val="clear" w:color="auto" w:fill="auto"/>
            <w:vAlign w:val="center"/>
            <w:hideMark/>
          </w:tcPr>
          <w:p w14:paraId="6C7B2555"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SPT-TIC, 7ème EB </w:t>
            </w:r>
          </w:p>
        </w:tc>
        <w:tc>
          <w:tcPr>
            <w:tcW w:w="2553" w:type="dxa"/>
            <w:shd w:val="clear" w:color="auto" w:fill="auto"/>
            <w:vAlign w:val="center"/>
            <w:hideMark/>
          </w:tcPr>
          <w:p w14:paraId="4B542AA2"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76F47352"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1AF91544" w14:textId="67E8F168" w:rsidR="00FF0FBD" w:rsidRPr="00CC3D1B" w:rsidRDefault="00FF0FBD" w:rsidP="00FF0FBD">
            <w:pPr>
              <w:spacing w:after="0" w:line="240" w:lineRule="auto"/>
              <w:rPr>
                <w:rFonts w:eastAsia="Times New Roman" w:cs="Calibri"/>
                <w:color w:val="000000"/>
                <w:szCs w:val="21"/>
                <w:lang w:val="fr-FR" w:eastAsia="fr-FR"/>
              </w:rPr>
            </w:pPr>
            <w:r w:rsidRPr="00B5349A">
              <w:rPr>
                <w:rFonts w:eastAsia="Times New Roman" w:cs="Calibri"/>
                <w:color w:val="000000"/>
                <w:szCs w:val="21"/>
                <w:lang w:val="fr-FR" w:eastAsia="fr-FR"/>
              </w:rPr>
              <w:t xml:space="preserve"> 15 </w:t>
            </w:r>
          </w:p>
        </w:tc>
        <w:tc>
          <w:tcPr>
            <w:tcW w:w="959" w:type="dxa"/>
            <w:shd w:val="clear" w:color="auto" w:fill="auto"/>
            <w:noWrap/>
            <w:vAlign w:val="center"/>
          </w:tcPr>
          <w:p w14:paraId="60B18A92"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61DFE13"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029E9D26" w14:textId="77777777" w:rsidTr="004C68D5">
        <w:trPr>
          <w:trHeight w:val="578"/>
        </w:trPr>
        <w:tc>
          <w:tcPr>
            <w:tcW w:w="680" w:type="dxa"/>
            <w:shd w:val="clear" w:color="auto" w:fill="auto"/>
            <w:vAlign w:val="center"/>
            <w:hideMark/>
          </w:tcPr>
          <w:p w14:paraId="44115419"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40</w:t>
            </w:r>
          </w:p>
        </w:tc>
        <w:tc>
          <w:tcPr>
            <w:tcW w:w="2150" w:type="dxa"/>
            <w:shd w:val="clear" w:color="auto" w:fill="auto"/>
            <w:vAlign w:val="center"/>
            <w:hideMark/>
          </w:tcPr>
          <w:p w14:paraId="67D41DD1"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SPT-TIC 7ème année EB </w:t>
            </w:r>
          </w:p>
        </w:tc>
        <w:tc>
          <w:tcPr>
            <w:tcW w:w="2553" w:type="dxa"/>
            <w:shd w:val="clear" w:color="auto" w:fill="auto"/>
            <w:vAlign w:val="center"/>
            <w:hideMark/>
          </w:tcPr>
          <w:p w14:paraId="4F88D9DB"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501A74D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2201EEA5" w14:textId="0D7A1DC8" w:rsidR="00FF0FBD" w:rsidRPr="00CC3D1B" w:rsidRDefault="00FF0FBD" w:rsidP="00FF0FBD">
            <w:pPr>
              <w:spacing w:after="0" w:line="240" w:lineRule="auto"/>
              <w:rPr>
                <w:rFonts w:eastAsia="Times New Roman" w:cs="Calibri"/>
                <w:color w:val="000000"/>
                <w:szCs w:val="21"/>
                <w:lang w:val="fr-FR" w:eastAsia="fr-FR"/>
              </w:rPr>
            </w:pPr>
            <w:r w:rsidRPr="00B5349A">
              <w:rPr>
                <w:rFonts w:eastAsia="Times New Roman" w:cs="Calibri"/>
                <w:color w:val="000000"/>
                <w:szCs w:val="21"/>
                <w:lang w:val="fr-FR" w:eastAsia="fr-FR"/>
              </w:rPr>
              <w:t xml:space="preserve"> 15 </w:t>
            </w:r>
          </w:p>
        </w:tc>
        <w:tc>
          <w:tcPr>
            <w:tcW w:w="959" w:type="dxa"/>
            <w:shd w:val="clear" w:color="auto" w:fill="auto"/>
            <w:noWrap/>
            <w:vAlign w:val="center"/>
          </w:tcPr>
          <w:p w14:paraId="3F2CF7CC"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B2B2E5E"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6991183E" w14:textId="77777777" w:rsidTr="0037413E">
        <w:trPr>
          <w:trHeight w:val="578"/>
        </w:trPr>
        <w:tc>
          <w:tcPr>
            <w:tcW w:w="680" w:type="dxa"/>
            <w:shd w:val="clear" w:color="auto" w:fill="auto"/>
            <w:vAlign w:val="center"/>
            <w:hideMark/>
          </w:tcPr>
          <w:p w14:paraId="19FF7BD8"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41</w:t>
            </w:r>
          </w:p>
        </w:tc>
        <w:tc>
          <w:tcPr>
            <w:tcW w:w="2150" w:type="dxa"/>
            <w:shd w:val="clear" w:color="auto" w:fill="auto"/>
            <w:vAlign w:val="center"/>
            <w:hideMark/>
          </w:tcPr>
          <w:p w14:paraId="793EDA6B"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SPT-TIC, 8ème EB </w:t>
            </w:r>
          </w:p>
        </w:tc>
        <w:tc>
          <w:tcPr>
            <w:tcW w:w="2553" w:type="dxa"/>
            <w:shd w:val="clear" w:color="auto" w:fill="auto"/>
            <w:vAlign w:val="center"/>
            <w:hideMark/>
          </w:tcPr>
          <w:p w14:paraId="7B4E409D"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0411D015"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3A6871A6" w14:textId="3DBC77CF" w:rsidR="00FF0FBD" w:rsidRPr="00CC3D1B" w:rsidRDefault="00FF0FBD" w:rsidP="00FF0FBD">
            <w:pPr>
              <w:spacing w:after="0" w:line="240" w:lineRule="auto"/>
              <w:rPr>
                <w:rFonts w:eastAsia="Times New Roman" w:cs="Calibri"/>
                <w:color w:val="000000"/>
                <w:szCs w:val="21"/>
                <w:lang w:val="fr-FR" w:eastAsia="fr-FR"/>
              </w:rPr>
            </w:pPr>
            <w:r w:rsidRPr="009927F4">
              <w:rPr>
                <w:rFonts w:eastAsia="Times New Roman" w:cs="Calibri"/>
                <w:color w:val="000000"/>
                <w:szCs w:val="21"/>
                <w:lang w:val="fr-FR" w:eastAsia="fr-FR"/>
              </w:rPr>
              <w:t xml:space="preserve"> 15 </w:t>
            </w:r>
          </w:p>
        </w:tc>
        <w:tc>
          <w:tcPr>
            <w:tcW w:w="959" w:type="dxa"/>
            <w:shd w:val="clear" w:color="auto" w:fill="auto"/>
            <w:noWrap/>
            <w:vAlign w:val="center"/>
          </w:tcPr>
          <w:p w14:paraId="53DCB3BD"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4E8299C"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5B3E0B6C" w14:textId="77777777" w:rsidTr="0037413E">
        <w:trPr>
          <w:trHeight w:val="578"/>
        </w:trPr>
        <w:tc>
          <w:tcPr>
            <w:tcW w:w="680" w:type="dxa"/>
            <w:shd w:val="clear" w:color="auto" w:fill="auto"/>
            <w:vAlign w:val="center"/>
            <w:hideMark/>
          </w:tcPr>
          <w:p w14:paraId="7E5BE2CE"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42</w:t>
            </w:r>
          </w:p>
        </w:tc>
        <w:tc>
          <w:tcPr>
            <w:tcW w:w="2150" w:type="dxa"/>
            <w:shd w:val="clear" w:color="auto" w:fill="auto"/>
            <w:vAlign w:val="center"/>
            <w:hideMark/>
          </w:tcPr>
          <w:p w14:paraId="2618E256"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DAS/SPT-TIC 8ème année EB </w:t>
            </w:r>
          </w:p>
        </w:tc>
        <w:tc>
          <w:tcPr>
            <w:tcW w:w="2553" w:type="dxa"/>
            <w:shd w:val="clear" w:color="auto" w:fill="auto"/>
            <w:vAlign w:val="center"/>
            <w:hideMark/>
          </w:tcPr>
          <w:p w14:paraId="23AFCD7E"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2A6B22DB"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6B24FB5B" w14:textId="64095680" w:rsidR="00FF0FBD" w:rsidRPr="00CC3D1B" w:rsidRDefault="00FF0FBD" w:rsidP="00FF0FBD">
            <w:pPr>
              <w:spacing w:after="0" w:line="240" w:lineRule="auto"/>
              <w:rPr>
                <w:rFonts w:eastAsia="Times New Roman" w:cs="Calibri"/>
                <w:color w:val="000000"/>
                <w:szCs w:val="21"/>
                <w:lang w:val="fr-FR" w:eastAsia="fr-FR"/>
              </w:rPr>
            </w:pPr>
            <w:r w:rsidRPr="009927F4">
              <w:rPr>
                <w:rFonts w:eastAsia="Times New Roman" w:cs="Calibri"/>
                <w:color w:val="000000"/>
                <w:szCs w:val="21"/>
                <w:lang w:val="fr-FR" w:eastAsia="fr-FR"/>
              </w:rPr>
              <w:t xml:space="preserve"> 15 </w:t>
            </w:r>
          </w:p>
        </w:tc>
        <w:tc>
          <w:tcPr>
            <w:tcW w:w="959" w:type="dxa"/>
            <w:shd w:val="clear" w:color="auto" w:fill="auto"/>
            <w:noWrap/>
            <w:vAlign w:val="center"/>
          </w:tcPr>
          <w:p w14:paraId="04CBBD0F"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720AA9D"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33D6BC94" w14:textId="77777777" w:rsidTr="0037413E">
        <w:trPr>
          <w:trHeight w:val="578"/>
        </w:trPr>
        <w:tc>
          <w:tcPr>
            <w:tcW w:w="680" w:type="dxa"/>
            <w:shd w:val="clear" w:color="auto" w:fill="auto"/>
            <w:vAlign w:val="center"/>
            <w:hideMark/>
          </w:tcPr>
          <w:p w14:paraId="76490586"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43</w:t>
            </w:r>
          </w:p>
        </w:tc>
        <w:tc>
          <w:tcPr>
            <w:tcW w:w="2150" w:type="dxa"/>
            <w:shd w:val="clear" w:color="auto" w:fill="auto"/>
            <w:vAlign w:val="center"/>
            <w:hideMark/>
          </w:tcPr>
          <w:p w14:paraId="6A65D6F8"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éducatif_ SVT 7ème </w:t>
            </w:r>
            <w:proofErr w:type="spellStart"/>
            <w:r w:rsidRPr="00CC3D1B">
              <w:rPr>
                <w:rFonts w:eastAsia="Times New Roman" w:cs="Calibri"/>
                <w:color w:val="000000"/>
                <w:szCs w:val="21"/>
                <w:lang w:val="fr-FR" w:eastAsia="fr-FR"/>
              </w:rPr>
              <w:t>anné</w:t>
            </w:r>
            <w:proofErr w:type="spellEnd"/>
            <w:r w:rsidRPr="00CC3D1B">
              <w:rPr>
                <w:rFonts w:eastAsia="Times New Roman" w:cs="Calibri"/>
                <w:color w:val="000000"/>
                <w:szCs w:val="21"/>
                <w:lang w:val="fr-FR" w:eastAsia="fr-FR"/>
              </w:rPr>
              <w:t xml:space="preserve"> EB </w:t>
            </w:r>
          </w:p>
        </w:tc>
        <w:tc>
          <w:tcPr>
            <w:tcW w:w="2553" w:type="dxa"/>
            <w:shd w:val="clear" w:color="auto" w:fill="auto"/>
            <w:vAlign w:val="center"/>
            <w:hideMark/>
          </w:tcPr>
          <w:p w14:paraId="5FF4DA82"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4F6F9514"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06B6F0AB" w14:textId="52C7A8DF" w:rsidR="00FF0FBD" w:rsidRPr="00CC3D1B" w:rsidRDefault="00FF0FBD" w:rsidP="00FF0FBD">
            <w:pPr>
              <w:spacing w:after="0" w:line="240" w:lineRule="auto"/>
              <w:rPr>
                <w:rFonts w:eastAsia="Times New Roman" w:cs="Calibri"/>
                <w:color w:val="000000"/>
                <w:szCs w:val="21"/>
                <w:lang w:val="fr-FR" w:eastAsia="fr-FR"/>
              </w:rPr>
            </w:pPr>
            <w:r w:rsidRPr="009927F4">
              <w:rPr>
                <w:rFonts w:eastAsia="Times New Roman" w:cs="Calibri"/>
                <w:color w:val="000000"/>
                <w:szCs w:val="21"/>
                <w:lang w:val="fr-FR" w:eastAsia="fr-FR"/>
              </w:rPr>
              <w:t xml:space="preserve"> 15 </w:t>
            </w:r>
          </w:p>
        </w:tc>
        <w:tc>
          <w:tcPr>
            <w:tcW w:w="959" w:type="dxa"/>
            <w:shd w:val="clear" w:color="auto" w:fill="auto"/>
            <w:noWrap/>
            <w:vAlign w:val="center"/>
          </w:tcPr>
          <w:p w14:paraId="333B7FC7"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CA1BCDA"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1093C448" w14:textId="77777777" w:rsidTr="0037413E">
        <w:trPr>
          <w:trHeight w:val="578"/>
        </w:trPr>
        <w:tc>
          <w:tcPr>
            <w:tcW w:w="680" w:type="dxa"/>
            <w:shd w:val="clear" w:color="auto" w:fill="auto"/>
            <w:vAlign w:val="center"/>
            <w:hideMark/>
          </w:tcPr>
          <w:p w14:paraId="500D5B3F"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44</w:t>
            </w:r>
          </w:p>
        </w:tc>
        <w:tc>
          <w:tcPr>
            <w:tcW w:w="2150" w:type="dxa"/>
            <w:shd w:val="clear" w:color="auto" w:fill="auto"/>
            <w:vAlign w:val="center"/>
            <w:hideMark/>
          </w:tcPr>
          <w:p w14:paraId="2B7265CA"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7ème année EB </w:t>
            </w:r>
          </w:p>
        </w:tc>
        <w:tc>
          <w:tcPr>
            <w:tcW w:w="2553" w:type="dxa"/>
            <w:shd w:val="clear" w:color="auto" w:fill="auto"/>
            <w:vAlign w:val="center"/>
            <w:hideMark/>
          </w:tcPr>
          <w:p w14:paraId="5EB7D16B"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4CE9EA4F"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44CEBCE1" w14:textId="18A54470" w:rsidR="00FF0FBD" w:rsidRPr="00CC3D1B" w:rsidRDefault="00FF0FBD" w:rsidP="00FF0FBD">
            <w:pPr>
              <w:spacing w:after="0" w:line="240" w:lineRule="auto"/>
              <w:rPr>
                <w:rFonts w:eastAsia="Times New Roman" w:cs="Calibri"/>
                <w:color w:val="000000"/>
                <w:szCs w:val="21"/>
                <w:lang w:val="fr-FR" w:eastAsia="fr-FR"/>
              </w:rPr>
            </w:pPr>
            <w:r w:rsidRPr="009927F4">
              <w:rPr>
                <w:rFonts w:eastAsia="Times New Roman" w:cs="Calibri"/>
                <w:color w:val="000000"/>
                <w:szCs w:val="21"/>
                <w:lang w:val="fr-FR" w:eastAsia="fr-FR"/>
              </w:rPr>
              <w:t xml:space="preserve"> 15 </w:t>
            </w:r>
          </w:p>
        </w:tc>
        <w:tc>
          <w:tcPr>
            <w:tcW w:w="959" w:type="dxa"/>
            <w:shd w:val="clear" w:color="auto" w:fill="auto"/>
            <w:noWrap/>
            <w:vAlign w:val="center"/>
          </w:tcPr>
          <w:p w14:paraId="4A30D7F5"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ED9B223"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0CD69515" w14:textId="77777777" w:rsidTr="0037413E">
        <w:trPr>
          <w:trHeight w:val="578"/>
        </w:trPr>
        <w:tc>
          <w:tcPr>
            <w:tcW w:w="680" w:type="dxa"/>
            <w:shd w:val="clear" w:color="auto" w:fill="auto"/>
            <w:vAlign w:val="center"/>
            <w:hideMark/>
          </w:tcPr>
          <w:p w14:paraId="0FDDB049"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45</w:t>
            </w:r>
          </w:p>
        </w:tc>
        <w:tc>
          <w:tcPr>
            <w:tcW w:w="2150" w:type="dxa"/>
            <w:shd w:val="clear" w:color="auto" w:fill="auto"/>
            <w:vAlign w:val="center"/>
            <w:hideMark/>
          </w:tcPr>
          <w:p w14:paraId="46C0A7DA"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SVT 8ème année </w:t>
            </w:r>
          </w:p>
        </w:tc>
        <w:tc>
          <w:tcPr>
            <w:tcW w:w="2553" w:type="dxa"/>
            <w:shd w:val="clear" w:color="auto" w:fill="auto"/>
            <w:vAlign w:val="center"/>
            <w:hideMark/>
          </w:tcPr>
          <w:p w14:paraId="67F42D09"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1D70A01E"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04BB5D51" w14:textId="6E3E8BE4" w:rsidR="00FF0FBD" w:rsidRPr="00CC3D1B" w:rsidRDefault="00FF0FBD" w:rsidP="00FF0FBD">
            <w:pPr>
              <w:spacing w:after="0" w:line="240" w:lineRule="auto"/>
              <w:rPr>
                <w:rFonts w:eastAsia="Times New Roman" w:cs="Calibri"/>
                <w:color w:val="000000"/>
                <w:szCs w:val="21"/>
                <w:lang w:val="fr-FR" w:eastAsia="fr-FR"/>
              </w:rPr>
            </w:pPr>
            <w:r w:rsidRPr="009927F4">
              <w:rPr>
                <w:rFonts w:eastAsia="Times New Roman" w:cs="Calibri"/>
                <w:color w:val="000000"/>
                <w:szCs w:val="21"/>
                <w:lang w:val="fr-FR" w:eastAsia="fr-FR"/>
              </w:rPr>
              <w:t xml:space="preserve"> 15 </w:t>
            </w:r>
          </w:p>
        </w:tc>
        <w:tc>
          <w:tcPr>
            <w:tcW w:w="959" w:type="dxa"/>
            <w:shd w:val="clear" w:color="auto" w:fill="auto"/>
            <w:noWrap/>
            <w:vAlign w:val="center"/>
          </w:tcPr>
          <w:p w14:paraId="22F7ABAB"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2817E4A"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644292EA" w14:textId="77777777" w:rsidTr="0037413E">
        <w:trPr>
          <w:trHeight w:val="578"/>
        </w:trPr>
        <w:tc>
          <w:tcPr>
            <w:tcW w:w="680" w:type="dxa"/>
            <w:shd w:val="clear" w:color="auto" w:fill="auto"/>
            <w:vAlign w:val="center"/>
            <w:hideMark/>
          </w:tcPr>
          <w:p w14:paraId="1F2202F3"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46</w:t>
            </w:r>
          </w:p>
        </w:tc>
        <w:tc>
          <w:tcPr>
            <w:tcW w:w="2150" w:type="dxa"/>
            <w:shd w:val="clear" w:color="auto" w:fill="auto"/>
            <w:vAlign w:val="center"/>
            <w:hideMark/>
          </w:tcPr>
          <w:p w14:paraId="76D7E038"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8ème année EB </w:t>
            </w:r>
          </w:p>
        </w:tc>
        <w:tc>
          <w:tcPr>
            <w:tcW w:w="2553" w:type="dxa"/>
            <w:shd w:val="clear" w:color="auto" w:fill="auto"/>
            <w:vAlign w:val="center"/>
            <w:hideMark/>
          </w:tcPr>
          <w:p w14:paraId="52C1AA2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6AAA2E20"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1DB88128" w14:textId="6D0A7E1D" w:rsidR="00FF0FBD" w:rsidRPr="00CC3D1B" w:rsidRDefault="00FF0FBD" w:rsidP="00FF0FBD">
            <w:pPr>
              <w:spacing w:after="0" w:line="240" w:lineRule="auto"/>
              <w:rPr>
                <w:rFonts w:eastAsia="Times New Roman" w:cs="Calibri"/>
                <w:color w:val="000000"/>
                <w:szCs w:val="21"/>
                <w:lang w:val="fr-FR" w:eastAsia="fr-FR"/>
              </w:rPr>
            </w:pPr>
            <w:r w:rsidRPr="009927F4">
              <w:rPr>
                <w:rFonts w:eastAsia="Times New Roman" w:cs="Calibri"/>
                <w:color w:val="000000"/>
                <w:szCs w:val="21"/>
                <w:lang w:val="fr-FR" w:eastAsia="fr-FR"/>
              </w:rPr>
              <w:t xml:space="preserve"> 15 </w:t>
            </w:r>
          </w:p>
        </w:tc>
        <w:tc>
          <w:tcPr>
            <w:tcW w:w="959" w:type="dxa"/>
            <w:shd w:val="clear" w:color="auto" w:fill="auto"/>
            <w:noWrap/>
            <w:vAlign w:val="center"/>
          </w:tcPr>
          <w:p w14:paraId="4A3F94DA"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43E4751"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4AD5CAEB" w14:textId="77777777" w:rsidTr="00CE2302">
        <w:trPr>
          <w:trHeight w:val="578"/>
        </w:trPr>
        <w:tc>
          <w:tcPr>
            <w:tcW w:w="680" w:type="dxa"/>
            <w:shd w:val="clear" w:color="auto" w:fill="auto"/>
            <w:vAlign w:val="center"/>
            <w:hideMark/>
          </w:tcPr>
          <w:p w14:paraId="690B0674"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47</w:t>
            </w:r>
          </w:p>
        </w:tc>
        <w:tc>
          <w:tcPr>
            <w:tcW w:w="2150" w:type="dxa"/>
            <w:shd w:val="clear" w:color="auto" w:fill="auto"/>
            <w:vAlign w:val="center"/>
            <w:hideMark/>
          </w:tcPr>
          <w:p w14:paraId="67037C1C" w14:textId="77777777" w:rsidR="00FF0FBD" w:rsidRPr="00CC3D1B" w:rsidRDefault="00FF0FBD" w:rsidP="00FF0FBD">
            <w:pPr>
              <w:spacing w:after="0" w:line="240" w:lineRule="auto"/>
              <w:rPr>
                <w:rFonts w:eastAsia="Times New Roman" w:cs="Calibri"/>
                <w:color w:val="000000"/>
                <w:szCs w:val="21"/>
                <w:lang w:val="en-US" w:eastAsia="fr-FR"/>
              </w:rPr>
            </w:pPr>
            <w:r w:rsidRPr="00CC3D1B">
              <w:rPr>
                <w:rFonts w:eastAsia="Times New Roman" w:cs="Calibri"/>
                <w:color w:val="000000"/>
                <w:szCs w:val="21"/>
                <w:lang w:val="en-US" w:eastAsia="fr-FR"/>
              </w:rPr>
              <w:t>listening, writing, reading and speaking book’s </w:t>
            </w:r>
          </w:p>
        </w:tc>
        <w:tc>
          <w:tcPr>
            <w:tcW w:w="2553" w:type="dxa"/>
            <w:shd w:val="clear" w:color="auto" w:fill="auto"/>
            <w:vAlign w:val="center"/>
            <w:hideMark/>
          </w:tcPr>
          <w:p w14:paraId="0BBD3490" w14:textId="4288B0E8"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 </w:t>
            </w:r>
            <w:r w:rsidRPr="003147CA">
              <w:rPr>
                <w:rFonts w:eastAsia="Times New Roman" w:cs="Calibri"/>
                <w:color w:val="000000"/>
                <w:szCs w:val="21"/>
                <w:lang w:val="fr-FR" w:eastAsia="fr-FR"/>
              </w:rPr>
              <w:t>/Voir ST DIPROMAD</w:t>
            </w:r>
          </w:p>
        </w:tc>
        <w:tc>
          <w:tcPr>
            <w:tcW w:w="738" w:type="dxa"/>
            <w:shd w:val="clear" w:color="auto" w:fill="auto"/>
            <w:vAlign w:val="center"/>
            <w:hideMark/>
          </w:tcPr>
          <w:p w14:paraId="74962B7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400F3693" w14:textId="50954560" w:rsidR="00FF0FBD" w:rsidRPr="00CC3D1B" w:rsidRDefault="00FF0FBD" w:rsidP="00FF0FBD">
            <w:pPr>
              <w:spacing w:after="0" w:line="240" w:lineRule="auto"/>
              <w:rPr>
                <w:rFonts w:eastAsia="Times New Roman" w:cs="Calibri"/>
                <w:color w:val="000000"/>
                <w:szCs w:val="21"/>
                <w:lang w:val="fr-FR" w:eastAsia="fr-FR"/>
              </w:rPr>
            </w:pPr>
            <w:r w:rsidRPr="00AC473F">
              <w:rPr>
                <w:rFonts w:eastAsia="Times New Roman" w:cs="Calibri"/>
                <w:color w:val="000000"/>
                <w:szCs w:val="21"/>
                <w:lang w:val="fr-FR" w:eastAsia="fr-FR"/>
              </w:rPr>
              <w:t xml:space="preserve"> 15 </w:t>
            </w:r>
          </w:p>
        </w:tc>
        <w:tc>
          <w:tcPr>
            <w:tcW w:w="959" w:type="dxa"/>
            <w:shd w:val="clear" w:color="auto" w:fill="auto"/>
            <w:noWrap/>
            <w:vAlign w:val="center"/>
          </w:tcPr>
          <w:p w14:paraId="22AD6911"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71A46579"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22B5EFBE" w14:textId="77777777" w:rsidTr="00CE2302">
        <w:trPr>
          <w:trHeight w:val="578"/>
        </w:trPr>
        <w:tc>
          <w:tcPr>
            <w:tcW w:w="680" w:type="dxa"/>
            <w:shd w:val="clear" w:color="auto" w:fill="auto"/>
            <w:vAlign w:val="center"/>
            <w:hideMark/>
          </w:tcPr>
          <w:p w14:paraId="06D66BDF"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48</w:t>
            </w:r>
          </w:p>
        </w:tc>
        <w:tc>
          <w:tcPr>
            <w:tcW w:w="2150" w:type="dxa"/>
            <w:shd w:val="clear" w:color="auto" w:fill="auto"/>
            <w:vAlign w:val="center"/>
            <w:hideMark/>
          </w:tcPr>
          <w:p w14:paraId="6AF4FCF6" w14:textId="77777777" w:rsidR="00FF0FBD" w:rsidRPr="00CC3D1B" w:rsidRDefault="00FF0FBD" w:rsidP="00FF0FBD">
            <w:pPr>
              <w:spacing w:after="0" w:line="240" w:lineRule="auto"/>
              <w:rPr>
                <w:rFonts w:eastAsia="Times New Roman" w:cs="Calibri"/>
                <w:color w:val="000000"/>
                <w:szCs w:val="21"/>
                <w:lang w:val="fr-FR" w:eastAsia="fr-FR"/>
              </w:rPr>
            </w:pPr>
            <w:proofErr w:type="spellStart"/>
            <w:proofErr w:type="gramStart"/>
            <w:r w:rsidRPr="00CC3D1B">
              <w:rPr>
                <w:rFonts w:eastAsia="Times New Roman" w:cs="Calibri"/>
                <w:color w:val="000000"/>
                <w:szCs w:val="21"/>
                <w:lang w:val="fr-FR" w:eastAsia="fr-FR"/>
              </w:rPr>
              <w:t>learner’s</w:t>
            </w:r>
            <w:proofErr w:type="spellEnd"/>
            <w:proofErr w:type="gramEnd"/>
            <w:r w:rsidRPr="00CC3D1B">
              <w:rPr>
                <w:rFonts w:eastAsia="Times New Roman" w:cs="Calibri"/>
                <w:color w:val="000000"/>
                <w:szCs w:val="21"/>
                <w:lang w:val="fr-FR" w:eastAsia="fr-FR"/>
              </w:rPr>
              <w:t xml:space="preserve"> book 7 &amp; 8 grade </w:t>
            </w:r>
          </w:p>
        </w:tc>
        <w:tc>
          <w:tcPr>
            <w:tcW w:w="2553" w:type="dxa"/>
            <w:shd w:val="clear" w:color="auto" w:fill="auto"/>
            <w:vAlign w:val="center"/>
            <w:hideMark/>
          </w:tcPr>
          <w:p w14:paraId="539956FD" w14:textId="2EC59773"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 </w:t>
            </w:r>
            <w:r w:rsidRPr="003147CA">
              <w:rPr>
                <w:rFonts w:eastAsia="Times New Roman" w:cs="Calibri"/>
                <w:color w:val="000000"/>
                <w:szCs w:val="21"/>
                <w:lang w:val="fr-FR" w:eastAsia="fr-FR"/>
              </w:rPr>
              <w:t>/Voir ST DIPROMAD</w:t>
            </w:r>
          </w:p>
        </w:tc>
        <w:tc>
          <w:tcPr>
            <w:tcW w:w="738" w:type="dxa"/>
            <w:shd w:val="clear" w:color="auto" w:fill="auto"/>
            <w:vAlign w:val="center"/>
            <w:hideMark/>
          </w:tcPr>
          <w:p w14:paraId="3CAAF7D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05F3857F" w14:textId="71530B95" w:rsidR="00FF0FBD" w:rsidRPr="00CC3D1B" w:rsidRDefault="00FF0FBD" w:rsidP="00FF0FBD">
            <w:pPr>
              <w:spacing w:after="0" w:line="240" w:lineRule="auto"/>
              <w:rPr>
                <w:rFonts w:eastAsia="Times New Roman" w:cs="Calibri"/>
                <w:color w:val="000000"/>
                <w:szCs w:val="21"/>
                <w:lang w:val="fr-FR" w:eastAsia="fr-FR"/>
              </w:rPr>
            </w:pPr>
            <w:r w:rsidRPr="00AC473F">
              <w:rPr>
                <w:rFonts w:eastAsia="Times New Roman" w:cs="Calibri"/>
                <w:color w:val="000000"/>
                <w:szCs w:val="21"/>
                <w:lang w:val="fr-FR" w:eastAsia="fr-FR"/>
              </w:rPr>
              <w:t xml:space="preserve"> 15 </w:t>
            </w:r>
          </w:p>
        </w:tc>
        <w:tc>
          <w:tcPr>
            <w:tcW w:w="959" w:type="dxa"/>
            <w:shd w:val="clear" w:color="auto" w:fill="auto"/>
            <w:noWrap/>
            <w:vAlign w:val="center"/>
          </w:tcPr>
          <w:p w14:paraId="6A55130E"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CC8E995"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0E47AA" w:rsidRPr="00CC3D1B" w14:paraId="1A78664C" w14:textId="77777777" w:rsidTr="000E47AA">
        <w:trPr>
          <w:trHeight w:val="70"/>
        </w:trPr>
        <w:tc>
          <w:tcPr>
            <w:tcW w:w="680" w:type="dxa"/>
            <w:shd w:val="clear" w:color="000000" w:fill="FFFF00"/>
            <w:vAlign w:val="center"/>
            <w:hideMark/>
          </w:tcPr>
          <w:p w14:paraId="38BB141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4703" w:type="dxa"/>
            <w:gridSpan w:val="2"/>
            <w:shd w:val="clear" w:color="A6A6A6" w:fill="FFFF00"/>
            <w:vAlign w:val="center"/>
            <w:hideMark/>
          </w:tcPr>
          <w:p w14:paraId="7BFF1F9B"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5</w:t>
            </w:r>
          </w:p>
        </w:tc>
        <w:tc>
          <w:tcPr>
            <w:tcW w:w="738" w:type="dxa"/>
            <w:shd w:val="clear" w:color="A6A6A6" w:fill="FFFF00"/>
            <w:vAlign w:val="center"/>
            <w:hideMark/>
          </w:tcPr>
          <w:p w14:paraId="056C684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2AEA60D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7C92C0AB"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24F65DC7"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0C0A0D1F" w14:textId="77777777" w:rsidTr="000E47AA">
        <w:trPr>
          <w:gridAfter w:val="1"/>
          <w:wAfter w:w="17" w:type="dxa"/>
          <w:trHeight w:val="70"/>
        </w:trPr>
        <w:tc>
          <w:tcPr>
            <w:tcW w:w="7225" w:type="dxa"/>
            <w:gridSpan w:val="5"/>
            <w:shd w:val="clear" w:color="ED7D31" w:fill="ED7D31"/>
            <w:vAlign w:val="center"/>
            <w:hideMark/>
          </w:tcPr>
          <w:p w14:paraId="17F944A2"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Manuels EP</w:t>
            </w:r>
          </w:p>
        </w:tc>
        <w:tc>
          <w:tcPr>
            <w:tcW w:w="2160" w:type="dxa"/>
            <w:gridSpan w:val="2"/>
            <w:shd w:val="clear" w:color="ED7D31" w:fill="ED7D31"/>
            <w:noWrap/>
            <w:vAlign w:val="bottom"/>
          </w:tcPr>
          <w:p w14:paraId="50CAB838" w14:textId="77777777" w:rsidR="000E47AA" w:rsidRPr="00CC3D1B" w:rsidRDefault="000E47AA" w:rsidP="002042EA">
            <w:pPr>
              <w:spacing w:after="0" w:line="240" w:lineRule="auto"/>
              <w:rPr>
                <w:rFonts w:eastAsia="Times New Roman" w:cs="Calibri"/>
                <w:color w:val="000000"/>
                <w:szCs w:val="21"/>
                <w:lang w:val="fr-FR" w:eastAsia="fr-FR"/>
              </w:rPr>
            </w:pPr>
          </w:p>
        </w:tc>
      </w:tr>
      <w:tr w:rsidR="00FF0FBD" w:rsidRPr="00CC3D1B" w14:paraId="6688C272" w14:textId="77777777" w:rsidTr="008E7382">
        <w:trPr>
          <w:trHeight w:val="578"/>
        </w:trPr>
        <w:tc>
          <w:tcPr>
            <w:tcW w:w="680" w:type="dxa"/>
            <w:shd w:val="clear" w:color="auto" w:fill="auto"/>
            <w:vAlign w:val="center"/>
            <w:hideMark/>
          </w:tcPr>
          <w:p w14:paraId="78A60A64"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49</w:t>
            </w:r>
          </w:p>
        </w:tc>
        <w:tc>
          <w:tcPr>
            <w:tcW w:w="2150" w:type="dxa"/>
            <w:shd w:val="clear" w:color="auto" w:fill="auto"/>
            <w:vAlign w:val="center"/>
            <w:hideMark/>
          </w:tcPr>
          <w:p w14:paraId="14E99E02"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615F79FB"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1, IFADEM 2018 </w:t>
            </w:r>
          </w:p>
        </w:tc>
        <w:tc>
          <w:tcPr>
            <w:tcW w:w="738" w:type="dxa"/>
            <w:shd w:val="clear" w:color="auto" w:fill="auto"/>
            <w:vAlign w:val="center"/>
            <w:hideMark/>
          </w:tcPr>
          <w:p w14:paraId="26D7886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359962D7" w14:textId="3B01F667" w:rsidR="00FF0FBD" w:rsidRPr="00CC3D1B" w:rsidRDefault="00FF0FBD" w:rsidP="00FF0FBD">
            <w:pPr>
              <w:spacing w:after="0" w:line="240" w:lineRule="auto"/>
              <w:rPr>
                <w:rFonts w:eastAsia="Times New Roman" w:cs="Calibri"/>
                <w:color w:val="000000"/>
                <w:szCs w:val="21"/>
                <w:lang w:val="fr-FR" w:eastAsia="fr-FR"/>
              </w:rPr>
            </w:pPr>
            <w:r w:rsidRPr="00570AEA">
              <w:rPr>
                <w:rFonts w:eastAsia="Times New Roman" w:cs="Calibri"/>
                <w:color w:val="000000"/>
                <w:szCs w:val="21"/>
                <w:lang w:val="fr-FR" w:eastAsia="fr-FR"/>
              </w:rPr>
              <w:t xml:space="preserve"> 15 </w:t>
            </w:r>
          </w:p>
        </w:tc>
        <w:tc>
          <w:tcPr>
            <w:tcW w:w="959" w:type="dxa"/>
            <w:shd w:val="clear" w:color="auto" w:fill="auto"/>
            <w:noWrap/>
            <w:vAlign w:val="center"/>
          </w:tcPr>
          <w:p w14:paraId="58719025"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7B3C492"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3E05F3B5" w14:textId="77777777" w:rsidTr="008E7382">
        <w:trPr>
          <w:trHeight w:val="578"/>
        </w:trPr>
        <w:tc>
          <w:tcPr>
            <w:tcW w:w="680" w:type="dxa"/>
            <w:shd w:val="clear" w:color="auto" w:fill="auto"/>
            <w:vAlign w:val="center"/>
            <w:hideMark/>
          </w:tcPr>
          <w:p w14:paraId="27986C1A"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50</w:t>
            </w:r>
          </w:p>
        </w:tc>
        <w:tc>
          <w:tcPr>
            <w:tcW w:w="2150" w:type="dxa"/>
            <w:shd w:val="clear" w:color="auto" w:fill="auto"/>
            <w:vAlign w:val="center"/>
            <w:hideMark/>
          </w:tcPr>
          <w:p w14:paraId="1D77EF60"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1D26E5C2"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2, IFADEM 2018 </w:t>
            </w:r>
          </w:p>
        </w:tc>
        <w:tc>
          <w:tcPr>
            <w:tcW w:w="738" w:type="dxa"/>
            <w:shd w:val="clear" w:color="auto" w:fill="auto"/>
            <w:vAlign w:val="center"/>
            <w:hideMark/>
          </w:tcPr>
          <w:p w14:paraId="7848F992"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229B5BCA" w14:textId="7869C000" w:rsidR="00FF0FBD" w:rsidRPr="00CC3D1B" w:rsidRDefault="00FF0FBD" w:rsidP="00FF0FBD">
            <w:pPr>
              <w:spacing w:after="0" w:line="240" w:lineRule="auto"/>
              <w:rPr>
                <w:rFonts w:eastAsia="Times New Roman" w:cs="Calibri"/>
                <w:color w:val="000000"/>
                <w:szCs w:val="21"/>
                <w:lang w:val="fr-FR" w:eastAsia="fr-FR"/>
              </w:rPr>
            </w:pPr>
            <w:r w:rsidRPr="00570AEA">
              <w:rPr>
                <w:rFonts w:eastAsia="Times New Roman" w:cs="Calibri"/>
                <w:color w:val="000000"/>
                <w:szCs w:val="21"/>
                <w:lang w:val="fr-FR" w:eastAsia="fr-FR"/>
              </w:rPr>
              <w:t xml:space="preserve"> 15 </w:t>
            </w:r>
          </w:p>
        </w:tc>
        <w:tc>
          <w:tcPr>
            <w:tcW w:w="959" w:type="dxa"/>
            <w:shd w:val="clear" w:color="auto" w:fill="auto"/>
            <w:noWrap/>
            <w:vAlign w:val="center"/>
          </w:tcPr>
          <w:p w14:paraId="3D1D10B3"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F168556"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7C4C5ECB" w14:textId="77777777" w:rsidTr="008E7382">
        <w:trPr>
          <w:trHeight w:val="578"/>
        </w:trPr>
        <w:tc>
          <w:tcPr>
            <w:tcW w:w="680" w:type="dxa"/>
            <w:shd w:val="clear" w:color="auto" w:fill="auto"/>
            <w:vAlign w:val="center"/>
            <w:hideMark/>
          </w:tcPr>
          <w:p w14:paraId="05633AD4"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51</w:t>
            </w:r>
          </w:p>
        </w:tc>
        <w:tc>
          <w:tcPr>
            <w:tcW w:w="2150" w:type="dxa"/>
            <w:shd w:val="clear" w:color="auto" w:fill="auto"/>
            <w:vAlign w:val="center"/>
            <w:hideMark/>
          </w:tcPr>
          <w:p w14:paraId="4AD482D9"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55ACA2A3"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3, IFADEM 2018 </w:t>
            </w:r>
          </w:p>
        </w:tc>
        <w:tc>
          <w:tcPr>
            <w:tcW w:w="738" w:type="dxa"/>
            <w:shd w:val="clear" w:color="auto" w:fill="auto"/>
            <w:vAlign w:val="center"/>
            <w:hideMark/>
          </w:tcPr>
          <w:p w14:paraId="5AE81EF4"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15F86B62" w14:textId="376DA10E" w:rsidR="00FF0FBD" w:rsidRPr="00CC3D1B" w:rsidRDefault="00FF0FBD" w:rsidP="00FF0FBD">
            <w:pPr>
              <w:spacing w:after="0" w:line="240" w:lineRule="auto"/>
              <w:rPr>
                <w:rFonts w:eastAsia="Times New Roman" w:cs="Calibri"/>
                <w:color w:val="000000"/>
                <w:szCs w:val="21"/>
                <w:lang w:val="fr-FR" w:eastAsia="fr-FR"/>
              </w:rPr>
            </w:pPr>
            <w:r w:rsidRPr="00570AEA">
              <w:rPr>
                <w:rFonts w:eastAsia="Times New Roman" w:cs="Calibri"/>
                <w:color w:val="000000"/>
                <w:szCs w:val="21"/>
                <w:lang w:val="fr-FR" w:eastAsia="fr-FR"/>
              </w:rPr>
              <w:t xml:space="preserve"> 15 </w:t>
            </w:r>
          </w:p>
        </w:tc>
        <w:tc>
          <w:tcPr>
            <w:tcW w:w="959" w:type="dxa"/>
            <w:shd w:val="clear" w:color="auto" w:fill="auto"/>
            <w:noWrap/>
            <w:vAlign w:val="center"/>
          </w:tcPr>
          <w:p w14:paraId="763C41ED"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0BA0B33"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10794340" w14:textId="77777777" w:rsidTr="008E7382">
        <w:trPr>
          <w:trHeight w:val="578"/>
        </w:trPr>
        <w:tc>
          <w:tcPr>
            <w:tcW w:w="680" w:type="dxa"/>
            <w:shd w:val="clear" w:color="auto" w:fill="auto"/>
            <w:vAlign w:val="center"/>
            <w:hideMark/>
          </w:tcPr>
          <w:p w14:paraId="18DD8597"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52</w:t>
            </w:r>
          </w:p>
        </w:tc>
        <w:tc>
          <w:tcPr>
            <w:tcW w:w="2150" w:type="dxa"/>
            <w:shd w:val="clear" w:color="auto" w:fill="auto"/>
            <w:vAlign w:val="center"/>
            <w:hideMark/>
          </w:tcPr>
          <w:p w14:paraId="055AA9D5"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231F7C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4, IFADEM 2018 </w:t>
            </w:r>
          </w:p>
        </w:tc>
        <w:tc>
          <w:tcPr>
            <w:tcW w:w="738" w:type="dxa"/>
            <w:shd w:val="clear" w:color="auto" w:fill="auto"/>
            <w:vAlign w:val="center"/>
            <w:hideMark/>
          </w:tcPr>
          <w:p w14:paraId="51FBEF0D"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490EAA6E" w14:textId="38D1676C" w:rsidR="00FF0FBD" w:rsidRPr="00CC3D1B" w:rsidRDefault="00FF0FBD" w:rsidP="00FF0FBD">
            <w:pPr>
              <w:spacing w:after="0" w:line="240" w:lineRule="auto"/>
              <w:rPr>
                <w:rFonts w:eastAsia="Times New Roman" w:cs="Calibri"/>
                <w:color w:val="000000"/>
                <w:szCs w:val="21"/>
                <w:lang w:val="fr-FR" w:eastAsia="fr-FR"/>
              </w:rPr>
            </w:pPr>
            <w:r w:rsidRPr="00570AEA">
              <w:rPr>
                <w:rFonts w:eastAsia="Times New Roman" w:cs="Calibri"/>
                <w:color w:val="000000"/>
                <w:szCs w:val="21"/>
                <w:lang w:val="fr-FR" w:eastAsia="fr-FR"/>
              </w:rPr>
              <w:t xml:space="preserve"> 15 </w:t>
            </w:r>
          </w:p>
        </w:tc>
        <w:tc>
          <w:tcPr>
            <w:tcW w:w="959" w:type="dxa"/>
            <w:shd w:val="clear" w:color="auto" w:fill="auto"/>
            <w:noWrap/>
            <w:vAlign w:val="center"/>
          </w:tcPr>
          <w:p w14:paraId="52AD0D3C"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3E19761"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28AF5ECC" w14:textId="77777777" w:rsidTr="008E7382">
        <w:trPr>
          <w:trHeight w:val="578"/>
        </w:trPr>
        <w:tc>
          <w:tcPr>
            <w:tcW w:w="680" w:type="dxa"/>
            <w:shd w:val="clear" w:color="auto" w:fill="auto"/>
            <w:vAlign w:val="center"/>
            <w:hideMark/>
          </w:tcPr>
          <w:p w14:paraId="1715AE04"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53</w:t>
            </w:r>
          </w:p>
        </w:tc>
        <w:tc>
          <w:tcPr>
            <w:tcW w:w="2150" w:type="dxa"/>
            <w:shd w:val="clear" w:color="auto" w:fill="auto"/>
            <w:vAlign w:val="center"/>
            <w:hideMark/>
          </w:tcPr>
          <w:p w14:paraId="35C19909"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5F18AFFB"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5, IFADEM 2018 </w:t>
            </w:r>
          </w:p>
        </w:tc>
        <w:tc>
          <w:tcPr>
            <w:tcW w:w="738" w:type="dxa"/>
            <w:shd w:val="clear" w:color="auto" w:fill="auto"/>
            <w:vAlign w:val="center"/>
            <w:hideMark/>
          </w:tcPr>
          <w:p w14:paraId="5124157C"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70592610" w14:textId="4F39532C" w:rsidR="00FF0FBD" w:rsidRPr="00CC3D1B" w:rsidRDefault="00FF0FBD" w:rsidP="00FF0FBD">
            <w:pPr>
              <w:spacing w:after="0" w:line="240" w:lineRule="auto"/>
              <w:rPr>
                <w:rFonts w:eastAsia="Times New Roman" w:cs="Calibri"/>
                <w:color w:val="000000"/>
                <w:szCs w:val="21"/>
                <w:lang w:val="fr-FR" w:eastAsia="fr-FR"/>
              </w:rPr>
            </w:pPr>
            <w:r w:rsidRPr="00570AEA">
              <w:rPr>
                <w:rFonts w:eastAsia="Times New Roman" w:cs="Calibri"/>
                <w:color w:val="000000"/>
                <w:szCs w:val="21"/>
                <w:lang w:val="fr-FR" w:eastAsia="fr-FR"/>
              </w:rPr>
              <w:t xml:space="preserve"> 15 </w:t>
            </w:r>
          </w:p>
        </w:tc>
        <w:tc>
          <w:tcPr>
            <w:tcW w:w="959" w:type="dxa"/>
            <w:shd w:val="clear" w:color="auto" w:fill="auto"/>
            <w:noWrap/>
            <w:vAlign w:val="center"/>
          </w:tcPr>
          <w:p w14:paraId="271622DC"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7440CE5"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73E83E63" w14:textId="77777777" w:rsidTr="008E7382">
        <w:trPr>
          <w:trHeight w:val="578"/>
        </w:trPr>
        <w:tc>
          <w:tcPr>
            <w:tcW w:w="680" w:type="dxa"/>
            <w:shd w:val="clear" w:color="auto" w:fill="auto"/>
            <w:vAlign w:val="center"/>
            <w:hideMark/>
          </w:tcPr>
          <w:p w14:paraId="6AD47506"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54</w:t>
            </w:r>
          </w:p>
        </w:tc>
        <w:tc>
          <w:tcPr>
            <w:tcW w:w="2150" w:type="dxa"/>
            <w:shd w:val="clear" w:color="auto" w:fill="auto"/>
            <w:vAlign w:val="center"/>
            <w:hideMark/>
          </w:tcPr>
          <w:p w14:paraId="739A5ADE"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39CE1E0"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6, IFADEM 2018 </w:t>
            </w:r>
          </w:p>
        </w:tc>
        <w:tc>
          <w:tcPr>
            <w:tcW w:w="738" w:type="dxa"/>
            <w:shd w:val="clear" w:color="auto" w:fill="auto"/>
            <w:vAlign w:val="center"/>
            <w:hideMark/>
          </w:tcPr>
          <w:p w14:paraId="3491FF28"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5FF65E85" w14:textId="4987AE97" w:rsidR="00FF0FBD" w:rsidRPr="00CC3D1B" w:rsidRDefault="00FF0FBD" w:rsidP="00FF0FBD">
            <w:pPr>
              <w:spacing w:after="0" w:line="240" w:lineRule="auto"/>
              <w:rPr>
                <w:rFonts w:eastAsia="Times New Roman" w:cs="Calibri"/>
                <w:color w:val="000000"/>
                <w:szCs w:val="21"/>
                <w:lang w:val="fr-FR" w:eastAsia="fr-FR"/>
              </w:rPr>
            </w:pPr>
            <w:r w:rsidRPr="00570AEA">
              <w:rPr>
                <w:rFonts w:eastAsia="Times New Roman" w:cs="Calibri"/>
                <w:color w:val="000000"/>
                <w:szCs w:val="21"/>
                <w:lang w:val="fr-FR" w:eastAsia="fr-FR"/>
              </w:rPr>
              <w:t xml:space="preserve"> 15 </w:t>
            </w:r>
          </w:p>
        </w:tc>
        <w:tc>
          <w:tcPr>
            <w:tcW w:w="959" w:type="dxa"/>
            <w:shd w:val="clear" w:color="auto" w:fill="auto"/>
            <w:noWrap/>
            <w:vAlign w:val="center"/>
          </w:tcPr>
          <w:p w14:paraId="09950EFA"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66C4D8F"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FF0FBD" w:rsidRPr="00CC3D1B" w14:paraId="4FC5387F" w14:textId="77777777" w:rsidTr="008E7382">
        <w:trPr>
          <w:trHeight w:val="578"/>
        </w:trPr>
        <w:tc>
          <w:tcPr>
            <w:tcW w:w="680" w:type="dxa"/>
            <w:shd w:val="clear" w:color="auto" w:fill="auto"/>
            <w:vAlign w:val="center"/>
            <w:hideMark/>
          </w:tcPr>
          <w:p w14:paraId="2FAE5B32"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55</w:t>
            </w:r>
          </w:p>
        </w:tc>
        <w:tc>
          <w:tcPr>
            <w:tcW w:w="2150" w:type="dxa"/>
            <w:shd w:val="clear" w:color="auto" w:fill="auto"/>
            <w:vAlign w:val="center"/>
            <w:hideMark/>
          </w:tcPr>
          <w:p w14:paraId="4EED5120"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14E08CD"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7, IFADEM 2018 </w:t>
            </w:r>
          </w:p>
        </w:tc>
        <w:tc>
          <w:tcPr>
            <w:tcW w:w="738" w:type="dxa"/>
            <w:shd w:val="clear" w:color="auto" w:fill="auto"/>
            <w:vAlign w:val="center"/>
            <w:hideMark/>
          </w:tcPr>
          <w:p w14:paraId="29B46196" w14:textId="77777777" w:rsidR="00FF0FBD" w:rsidRPr="00CC3D1B" w:rsidRDefault="00FF0FBD" w:rsidP="00FF0FBD">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hideMark/>
          </w:tcPr>
          <w:p w14:paraId="08108B6B" w14:textId="71E86812" w:rsidR="00FF0FBD" w:rsidRPr="00CC3D1B" w:rsidRDefault="00FF0FBD" w:rsidP="00FF0FBD">
            <w:pPr>
              <w:spacing w:after="0" w:line="240" w:lineRule="auto"/>
              <w:rPr>
                <w:rFonts w:eastAsia="Times New Roman" w:cs="Calibri"/>
                <w:color w:val="000000"/>
                <w:szCs w:val="21"/>
                <w:lang w:val="fr-FR" w:eastAsia="fr-FR"/>
              </w:rPr>
            </w:pPr>
            <w:r w:rsidRPr="00570AEA">
              <w:rPr>
                <w:rFonts w:eastAsia="Times New Roman" w:cs="Calibri"/>
                <w:color w:val="000000"/>
                <w:szCs w:val="21"/>
                <w:lang w:val="fr-FR" w:eastAsia="fr-FR"/>
              </w:rPr>
              <w:t xml:space="preserve"> 15 </w:t>
            </w:r>
          </w:p>
        </w:tc>
        <w:tc>
          <w:tcPr>
            <w:tcW w:w="959" w:type="dxa"/>
            <w:shd w:val="clear" w:color="auto" w:fill="auto"/>
            <w:noWrap/>
            <w:vAlign w:val="center"/>
          </w:tcPr>
          <w:p w14:paraId="7DC13144" w14:textId="77777777" w:rsidR="00FF0FBD" w:rsidRPr="00CC3D1B" w:rsidRDefault="00FF0FBD" w:rsidP="00FF0FBD">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778BF865" w14:textId="77777777" w:rsidR="00FF0FBD" w:rsidRPr="00CC3D1B" w:rsidRDefault="00FF0FBD" w:rsidP="00FF0FBD">
            <w:pPr>
              <w:spacing w:after="0" w:line="240" w:lineRule="auto"/>
              <w:jc w:val="center"/>
              <w:rPr>
                <w:rFonts w:eastAsia="Times New Roman" w:cs="Calibri"/>
                <w:color w:val="000000"/>
                <w:szCs w:val="21"/>
                <w:lang w:val="fr-FR" w:eastAsia="fr-FR"/>
              </w:rPr>
            </w:pPr>
          </w:p>
        </w:tc>
      </w:tr>
      <w:tr w:rsidR="000E47AA" w:rsidRPr="00CC3D1B" w14:paraId="7AE9CFCE" w14:textId="77777777" w:rsidTr="000E47AA">
        <w:trPr>
          <w:trHeight w:val="255"/>
        </w:trPr>
        <w:tc>
          <w:tcPr>
            <w:tcW w:w="680" w:type="dxa"/>
            <w:shd w:val="clear" w:color="000000" w:fill="FFFF00"/>
            <w:vAlign w:val="center"/>
            <w:hideMark/>
          </w:tcPr>
          <w:p w14:paraId="5C15391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4703" w:type="dxa"/>
            <w:gridSpan w:val="2"/>
            <w:shd w:val="clear" w:color="A6A6A6" w:fill="FFFF00"/>
            <w:vAlign w:val="center"/>
            <w:hideMark/>
          </w:tcPr>
          <w:p w14:paraId="353B7F0C"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6</w:t>
            </w:r>
          </w:p>
        </w:tc>
        <w:tc>
          <w:tcPr>
            <w:tcW w:w="738" w:type="dxa"/>
            <w:shd w:val="clear" w:color="A6A6A6" w:fill="FFFF00"/>
            <w:vAlign w:val="center"/>
            <w:hideMark/>
          </w:tcPr>
          <w:p w14:paraId="4685AD7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115CEB0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34B2215F"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30B71693"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5BAFD2F8" w14:textId="77777777" w:rsidTr="000E47AA">
        <w:trPr>
          <w:trHeight w:val="173"/>
        </w:trPr>
        <w:tc>
          <w:tcPr>
            <w:tcW w:w="680" w:type="dxa"/>
            <w:shd w:val="clear" w:color="000000" w:fill="D6DCE4"/>
            <w:noWrap/>
            <w:vAlign w:val="bottom"/>
            <w:hideMark/>
          </w:tcPr>
          <w:p w14:paraId="76D5F9D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150" w:type="dxa"/>
            <w:shd w:val="clear" w:color="FFFF00" w:fill="D6DCE4"/>
            <w:noWrap/>
            <w:vAlign w:val="bottom"/>
            <w:hideMark/>
          </w:tcPr>
          <w:p w14:paraId="09DE6515"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Total Général</w:t>
            </w:r>
          </w:p>
        </w:tc>
        <w:tc>
          <w:tcPr>
            <w:tcW w:w="2553" w:type="dxa"/>
            <w:shd w:val="clear" w:color="FFFF00" w:fill="D6DCE4"/>
            <w:noWrap/>
            <w:vAlign w:val="bottom"/>
            <w:hideMark/>
          </w:tcPr>
          <w:p w14:paraId="33D87E1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738" w:type="dxa"/>
            <w:shd w:val="clear" w:color="FFFF00" w:fill="D6DCE4"/>
            <w:noWrap/>
            <w:vAlign w:val="bottom"/>
            <w:hideMark/>
          </w:tcPr>
          <w:p w14:paraId="136B142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FFFF00" w:fill="D6DCE4"/>
            <w:noWrap/>
            <w:vAlign w:val="bottom"/>
            <w:hideMark/>
          </w:tcPr>
          <w:p w14:paraId="0DF1BC9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FFFF00" w:fill="D6DCE4"/>
            <w:noWrap/>
            <w:vAlign w:val="bottom"/>
          </w:tcPr>
          <w:p w14:paraId="0DDBE5B0" w14:textId="77777777" w:rsidR="000E47AA" w:rsidRPr="00CC3D1B" w:rsidRDefault="000E47AA" w:rsidP="002042EA">
            <w:pPr>
              <w:spacing w:after="0" w:line="240" w:lineRule="auto"/>
              <w:rPr>
                <w:rFonts w:eastAsia="Times New Roman" w:cs="Calibri"/>
                <w:color w:val="000000"/>
                <w:szCs w:val="21"/>
                <w:lang w:val="fr-FR" w:eastAsia="fr-FR"/>
              </w:rPr>
            </w:pPr>
          </w:p>
        </w:tc>
        <w:tc>
          <w:tcPr>
            <w:tcW w:w="1218" w:type="dxa"/>
            <w:gridSpan w:val="2"/>
            <w:shd w:val="clear" w:color="FFFF00" w:fill="D6DCE4"/>
            <w:noWrap/>
            <w:vAlign w:val="bottom"/>
          </w:tcPr>
          <w:p w14:paraId="480750B4" w14:textId="77777777" w:rsidR="000E47AA" w:rsidRPr="00CC3D1B" w:rsidRDefault="000E47AA" w:rsidP="002042EA">
            <w:pPr>
              <w:spacing w:after="0" w:line="240" w:lineRule="auto"/>
              <w:jc w:val="right"/>
              <w:rPr>
                <w:rFonts w:eastAsia="Times New Roman" w:cs="Calibri"/>
                <w:b/>
                <w:bCs/>
                <w:color w:val="000000"/>
                <w:szCs w:val="21"/>
                <w:lang w:val="fr-FR" w:eastAsia="fr-FR"/>
              </w:rPr>
            </w:pPr>
          </w:p>
        </w:tc>
      </w:tr>
    </w:tbl>
    <w:p w14:paraId="5CE746AC" w14:textId="77777777" w:rsidR="00FF0FBD" w:rsidRDefault="00FF0FBD" w:rsidP="00FF0FBD">
      <w:pPr>
        <w:pStyle w:val="Titre2"/>
        <w:numPr>
          <w:ilvl w:val="0"/>
          <w:numId w:val="0"/>
        </w:numPr>
        <w:ind w:left="576"/>
      </w:pPr>
      <w:bookmarkStart w:id="199" w:name="_Toc174864032"/>
      <w:bookmarkStart w:id="200" w:name="_Hlk174657739"/>
    </w:p>
    <w:p w14:paraId="4286324E" w14:textId="7BED6276" w:rsidR="00133BF2" w:rsidRPr="00CC3D1B" w:rsidRDefault="00133BF2" w:rsidP="00C406D8">
      <w:pPr>
        <w:pStyle w:val="Titre2"/>
      </w:pPr>
      <w:r w:rsidRPr="00CC3D1B">
        <w:t>Tableau des délais : Obligatoire</w:t>
      </w:r>
      <w:bookmarkEnd w:id="199"/>
    </w:p>
    <w:tbl>
      <w:tblPr>
        <w:tblStyle w:val="Grilledutableau"/>
        <w:tblW w:w="9209" w:type="dxa"/>
        <w:tblLook w:val="04A0" w:firstRow="1" w:lastRow="0" w:firstColumn="1" w:lastColumn="0" w:noHBand="0" w:noVBand="1"/>
      </w:tblPr>
      <w:tblGrid>
        <w:gridCol w:w="959"/>
        <w:gridCol w:w="2722"/>
        <w:gridCol w:w="5528"/>
      </w:tblGrid>
      <w:tr w:rsidR="00133BF2" w:rsidRPr="00CC3D1B" w14:paraId="4B23EBB9" w14:textId="77777777" w:rsidTr="00E97005">
        <w:trPr>
          <w:trHeight w:val="77"/>
        </w:trPr>
        <w:tc>
          <w:tcPr>
            <w:tcW w:w="959" w:type="dxa"/>
          </w:tcPr>
          <w:p w14:paraId="3144B560" w14:textId="77777777" w:rsidR="00133BF2" w:rsidRPr="00CC3D1B" w:rsidRDefault="00133BF2" w:rsidP="002042EA">
            <w:r w:rsidRPr="00CC3D1B">
              <w:t>LOT</w:t>
            </w:r>
          </w:p>
        </w:tc>
        <w:tc>
          <w:tcPr>
            <w:tcW w:w="2722" w:type="dxa"/>
          </w:tcPr>
          <w:p w14:paraId="33EEF1F4" w14:textId="77777777" w:rsidR="00133BF2" w:rsidRPr="00CC3D1B" w:rsidRDefault="00133BF2" w:rsidP="002042EA">
            <w:r w:rsidRPr="00CC3D1B">
              <w:t xml:space="preserve">DESCRIPTION </w:t>
            </w:r>
          </w:p>
        </w:tc>
        <w:tc>
          <w:tcPr>
            <w:tcW w:w="5528" w:type="dxa"/>
          </w:tcPr>
          <w:p w14:paraId="70C4DB74" w14:textId="019F932A" w:rsidR="00133BF2" w:rsidRPr="00CC3D1B" w:rsidRDefault="00133BF2" w:rsidP="002042EA">
            <w:r w:rsidRPr="00CC3D1B">
              <w:t>Délais d’impression et Livraison/Jour calendrier</w:t>
            </w:r>
          </w:p>
        </w:tc>
      </w:tr>
      <w:tr w:rsidR="00133BF2" w:rsidRPr="00CC3D1B" w14:paraId="14A7A6DF" w14:textId="77777777" w:rsidTr="00E97005">
        <w:tc>
          <w:tcPr>
            <w:tcW w:w="959" w:type="dxa"/>
          </w:tcPr>
          <w:p w14:paraId="3C16F857" w14:textId="77777777" w:rsidR="00133BF2" w:rsidRPr="00CC3D1B" w:rsidRDefault="00133BF2" w:rsidP="00133BF2">
            <w:r w:rsidRPr="00CC3D1B">
              <w:t>LOT 1</w:t>
            </w:r>
          </w:p>
        </w:tc>
        <w:tc>
          <w:tcPr>
            <w:tcW w:w="2722" w:type="dxa"/>
          </w:tcPr>
          <w:p w14:paraId="5841FD2B" w14:textId="065134BC" w:rsidR="00133BF2" w:rsidRPr="00CC3D1B" w:rsidRDefault="00133BF2" w:rsidP="00133BF2">
            <w:r w:rsidRPr="00CC3D1B">
              <w:t>Lot 1 : Coordination du Sud-Ubangi ;</w:t>
            </w:r>
          </w:p>
        </w:tc>
        <w:tc>
          <w:tcPr>
            <w:tcW w:w="5528" w:type="dxa"/>
          </w:tcPr>
          <w:p w14:paraId="769A331C" w14:textId="77777777" w:rsidR="00133BF2" w:rsidRPr="00CC3D1B" w:rsidRDefault="00133BF2" w:rsidP="00133BF2"/>
        </w:tc>
      </w:tr>
      <w:tr w:rsidR="00133BF2" w:rsidRPr="00CC3D1B" w14:paraId="6FAE39AB" w14:textId="77777777" w:rsidTr="00E97005">
        <w:tc>
          <w:tcPr>
            <w:tcW w:w="959" w:type="dxa"/>
          </w:tcPr>
          <w:p w14:paraId="7EB9697D" w14:textId="77777777" w:rsidR="00133BF2" w:rsidRPr="00CC3D1B" w:rsidRDefault="00133BF2" w:rsidP="00133BF2">
            <w:r w:rsidRPr="00CC3D1B">
              <w:t>LOT 2</w:t>
            </w:r>
          </w:p>
        </w:tc>
        <w:tc>
          <w:tcPr>
            <w:tcW w:w="2722" w:type="dxa"/>
          </w:tcPr>
          <w:p w14:paraId="2A10CE42" w14:textId="7460CF29" w:rsidR="00133BF2" w:rsidRPr="00CC3D1B" w:rsidRDefault="00133BF2" w:rsidP="00133BF2">
            <w:r w:rsidRPr="00CC3D1B">
              <w:t>Lot 2 : Coordination du Kasaï-Oriental ;</w:t>
            </w:r>
          </w:p>
        </w:tc>
        <w:tc>
          <w:tcPr>
            <w:tcW w:w="5528" w:type="dxa"/>
          </w:tcPr>
          <w:p w14:paraId="61C5788A" w14:textId="77777777" w:rsidR="00133BF2" w:rsidRPr="00CC3D1B" w:rsidRDefault="00133BF2" w:rsidP="00133BF2"/>
        </w:tc>
      </w:tr>
      <w:tr w:rsidR="00133BF2" w:rsidRPr="00CC3D1B" w14:paraId="7FC09170" w14:textId="77777777" w:rsidTr="00E97005">
        <w:tc>
          <w:tcPr>
            <w:tcW w:w="959" w:type="dxa"/>
          </w:tcPr>
          <w:p w14:paraId="09E758C6" w14:textId="77777777" w:rsidR="00133BF2" w:rsidRPr="00CC3D1B" w:rsidRDefault="00133BF2" w:rsidP="002042EA">
            <w:r w:rsidRPr="00CC3D1B">
              <w:t>LOT3</w:t>
            </w:r>
          </w:p>
        </w:tc>
        <w:tc>
          <w:tcPr>
            <w:tcW w:w="2722" w:type="dxa"/>
          </w:tcPr>
          <w:p w14:paraId="0B455CF4" w14:textId="61237CBA" w:rsidR="00133BF2" w:rsidRPr="00CC3D1B" w:rsidRDefault="00133BF2" w:rsidP="002042EA">
            <w:r w:rsidRPr="00CC3D1B">
              <w:t xml:space="preserve">Lot </w:t>
            </w:r>
            <w:r w:rsidR="00C406D8" w:rsidRPr="00CC3D1B">
              <w:t>3</w:t>
            </w:r>
            <w:r w:rsidRPr="00CC3D1B">
              <w:t xml:space="preserve"> : Coordination du </w:t>
            </w:r>
            <w:r w:rsidR="00C406D8" w:rsidRPr="00CC3D1B">
              <w:t>Haut-</w:t>
            </w:r>
            <w:r w:rsidRPr="00CC3D1B">
              <w:t>Ka</w:t>
            </w:r>
            <w:r w:rsidR="00C406D8" w:rsidRPr="00CC3D1B">
              <w:t>tanga</w:t>
            </w:r>
            <w:r w:rsidRPr="00CC3D1B">
              <w:t> </w:t>
            </w:r>
          </w:p>
        </w:tc>
        <w:tc>
          <w:tcPr>
            <w:tcW w:w="5528" w:type="dxa"/>
          </w:tcPr>
          <w:p w14:paraId="7F0BB8E1" w14:textId="77777777" w:rsidR="00133BF2" w:rsidRPr="00CC3D1B" w:rsidRDefault="00133BF2" w:rsidP="002042EA"/>
        </w:tc>
      </w:tr>
    </w:tbl>
    <w:p w14:paraId="511B82BE" w14:textId="29204E22" w:rsidR="00FC5907" w:rsidRPr="00CC3D1B" w:rsidRDefault="00FC5907" w:rsidP="00FC5907">
      <w:pPr>
        <w:pStyle w:val="Titre2"/>
      </w:pPr>
      <w:bookmarkStart w:id="201" w:name="_Toc174864033"/>
      <w:bookmarkEnd w:id="200"/>
      <w:r w:rsidRPr="00CC3D1B">
        <w:t>Déclaration sur l’honneur – motifs d’exclusion</w:t>
      </w:r>
      <w:bookmarkEnd w:id="201"/>
      <w:r w:rsidRPr="00CC3D1B">
        <w:t xml:space="preserve"> </w:t>
      </w:r>
      <w:bookmarkEnd w:id="196"/>
    </w:p>
    <w:p w14:paraId="27739748" w14:textId="77777777" w:rsidR="00FC5907" w:rsidRPr="00CC3D1B" w:rsidRDefault="00FC5907" w:rsidP="00FC5907">
      <w:pPr>
        <w:pStyle w:val="paragraph"/>
        <w:spacing w:before="0" w:beforeAutospacing="0" w:after="0" w:afterAutospacing="0"/>
        <w:jc w:val="both"/>
        <w:textAlignment w:val="baseline"/>
        <w:rPr>
          <w:rStyle w:val="eop"/>
          <w:rFonts w:cs="Segoe UI"/>
          <w:sz w:val="20"/>
          <w:szCs w:val="20"/>
          <w:lang w:val="fr-FR"/>
        </w:rPr>
      </w:pPr>
      <w:r w:rsidRPr="00CC3D1B">
        <w:rPr>
          <w:rStyle w:val="normaltextrun"/>
          <w:rFonts w:cs="Segoe UI"/>
          <w:sz w:val="20"/>
          <w:szCs w:val="20"/>
          <w:lang w:val="fr-FR"/>
        </w:rPr>
        <w:t>Par la présente, je/nous, agissant en ma/notre qualité de représentant(s) légal/ légaux du soumissionnaire précité, déclare/</w:t>
      </w:r>
      <w:proofErr w:type="spellStart"/>
      <w:r w:rsidRPr="00CC3D1B">
        <w:rPr>
          <w:rStyle w:val="spellingerror"/>
          <w:rFonts w:ascii="Georgia" w:hAnsi="Georgia" w:cs="Segoe UI"/>
          <w:color w:val="585756"/>
          <w:sz w:val="20"/>
          <w:szCs w:val="20"/>
          <w:lang w:val="fr-FR"/>
        </w:rPr>
        <w:t>rons</w:t>
      </w:r>
      <w:proofErr w:type="spellEnd"/>
      <w:r w:rsidRPr="00CC3D1B">
        <w:rPr>
          <w:rStyle w:val="normaltextrun"/>
          <w:rFonts w:cs="Segoe UI"/>
          <w:sz w:val="20"/>
          <w:szCs w:val="20"/>
          <w:lang w:val="fr-FR"/>
        </w:rPr>
        <w:t> que le soumissionnaire ne se trouve pas dans un des cas d’exclusion suivants</w:t>
      </w:r>
      <w:r w:rsidRPr="00CC3D1B">
        <w:rPr>
          <w:rStyle w:val="normaltextrun"/>
          <w:sz w:val="20"/>
          <w:szCs w:val="20"/>
          <w:lang w:val="fr-FR"/>
        </w:rPr>
        <w:t> </w:t>
      </w:r>
      <w:r w:rsidRPr="00CC3D1B">
        <w:rPr>
          <w:rStyle w:val="normaltextrun"/>
          <w:rFonts w:cs="Segoe UI"/>
          <w:sz w:val="20"/>
          <w:szCs w:val="20"/>
          <w:lang w:val="fr-FR"/>
        </w:rPr>
        <w:t>:</w:t>
      </w:r>
      <w:r w:rsidRPr="00CC3D1B">
        <w:rPr>
          <w:rStyle w:val="eop"/>
          <w:rFonts w:cs="Segoe UI"/>
          <w:sz w:val="20"/>
          <w:szCs w:val="20"/>
          <w:lang w:val="fr-FR"/>
        </w:rPr>
        <w:t> </w:t>
      </w:r>
    </w:p>
    <w:p w14:paraId="187F59FC" w14:textId="77777777" w:rsidR="00FC5907" w:rsidRPr="00CC3D1B" w:rsidRDefault="00FC5907" w:rsidP="00FC5907">
      <w:pPr>
        <w:pStyle w:val="paragraph"/>
        <w:spacing w:before="0" w:beforeAutospacing="0" w:after="0" w:afterAutospacing="0"/>
        <w:jc w:val="both"/>
        <w:textAlignment w:val="baseline"/>
        <w:rPr>
          <w:rFonts w:ascii="Georgia" w:hAnsi="Georgia" w:cs="Segoe UI"/>
          <w:color w:val="585756"/>
          <w:sz w:val="20"/>
          <w:szCs w:val="20"/>
          <w:lang w:val="fr-FR"/>
        </w:rPr>
      </w:pPr>
    </w:p>
    <w:p w14:paraId="68ABCE32" w14:textId="77777777" w:rsidR="00FC5907" w:rsidRPr="00CC3D1B" w:rsidRDefault="00FC5907" w:rsidP="00A016E5">
      <w:pPr>
        <w:pStyle w:val="paragraph"/>
        <w:numPr>
          <w:ilvl w:val="0"/>
          <w:numId w:val="18"/>
        </w:numPr>
        <w:spacing w:before="0" w:beforeAutospacing="0" w:after="0" w:afterAutospacing="0"/>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Le soumissionnaire ni un de ses dirigeants a fait l’objet d’une condamnation prononcée par une </w:t>
      </w:r>
      <w:r w:rsidRPr="00CC3D1B">
        <w:rPr>
          <w:rStyle w:val="normaltextrun"/>
          <w:rFonts w:ascii="Georgia" w:hAnsi="Georgia" w:cs="Segoe UI"/>
          <w:b/>
          <w:bCs/>
          <w:sz w:val="20"/>
          <w:szCs w:val="20"/>
          <w:u w:val="single"/>
          <w:lang w:val="fr-FR"/>
        </w:rPr>
        <w:t>décision judiciaire ayant force de chose jugée</w:t>
      </w:r>
      <w:r w:rsidRPr="00CC3D1B">
        <w:rPr>
          <w:rStyle w:val="normaltextrun"/>
          <w:rFonts w:ascii="Georgia" w:hAnsi="Georgia" w:cs="Segoe UI"/>
          <w:sz w:val="20"/>
          <w:szCs w:val="20"/>
          <w:lang w:val="fr-FR"/>
        </w:rPr>
        <w:t> pour l’une des infractions suivantes :</w:t>
      </w:r>
      <w:r w:rsidRPr="00CC3D1B">
        <w:rPr>
          <w:rStyle w:val="eop"/>
          <w:rFonts w:ascii="Georgia" w:hAnsi="Georgia" w:cs="Segoe UI"/>
          <w:sz w:val="20"/>
          <w:szCs w:val="20"/>
          <w:lang w:val="fr-FR"/>
        </w:rPr>
        <w:t> </w:t>
      </w:r>
    </w:p>
    <w:p w14:paraId="2212301A"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1° participation à une </w:t>
      </w:r>
      <w:r w:rsidRPr="00CC3D1B">
        <w:rPr>
          <w:rStyle w:val="normaltextrun"/>
          <w:rFonts w:ascii="Georgia" w:hAnsi="Georgia" w:cs="Segoe UI"/>
          <w:b/>
          <w:bCs/>
          <w:sz w:val="20"/>
          <w:szCs w:val="20"/>
          <w:lang w:val="fr-FR"/>
        </w:rPr>
        <w:t>organisation </w:t>
      </w:r>
      <w:proofErr w:type="gramStart"/>
      <w:r w:rsidRPr="00CC3D1B">
        <w:rPr>
          <w:rStyle w:val="contextualspellingandgrammarerror"/>
          <w:rFonts w:ascii="Georgia" w:hAnsi="Georgia" w:cs="Segoe UI"/>
          <w:b/>
          <w:bCs/>
          <w:color w:val="585756"/>
          <w:sz w:val="20"/>
          <w:szCs w:val="20"/>
          <w:lang w:val="fr-FR"/>
        </w:rPr>
        <w:t>criminelle</w:t>
      </w:r>
      <w:r w:rsidRPr="00CC3D1B">
        <w:rPr>
          <w:rStyle w:val="contextualspellingandgrammarerror"/>
          <w:rFonts w:ascii="Georgia" w:hAnsi="Georgia" w:cs="Segoe UI"/>
          <w:color w:val="585756"/>
          <w:sz w:val="20"/>
          <w:szCs w:val="20"/>
          <w:lang w:val="fr-FR"/>
        </w:rPr>
        <w:t>;</w:t>
      </w:r>
      <w:proofErr w:type="gramEnd"/>
      <w:r w:rsidRPr="00CC3D1B">
        <w:rPr>
          <w:rStyle w:val="eop"/>
          <w:rFonts w:ascii="Georgia" w:hAnsi="Georgia" w:cs="Segoe UI"/>
          <w:sz w:val="20"/>
          <w:szCs w:val="20"/>
          <w:lang w:val="fr-FR"/>
        </w:rPr>
        <w:t> </w:t>
      </w:r>
    </w:p>
    <w:p w14:paraId="2ECC2A6A"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2° </w:t>
      </w:r>
      <w:proofErr w:type="gramStart"/>
      <w:r w:rsidRPr="00CC3D1B">
        <w:rPr>
          <w:rStyle w:val="contextualspellingandgrammarerror"/>
          <w:rFonts w:ascii="Georgia" w:hAnsi="Georgia" w:cs="Segoe UI"/>
          <w:b/>
          <w:bCs/>
          <w:color w:val="585756"/>
          <w:sz w:val="20"/>
          <w:szCs w:val="20"/>
          <w:lang w:val="fr-FR"/>
        </w:rPr>
        <w:t>corruption</w:t>
      </w:r>
      <w:r w:rsidRPr="00CC3D1B">
        <w:rPr>
          <w:rStyle w:val="contextualspellingandgrammarerror"/>
          <w:rFonts w:ascii="Georgia" w:hAnsi="Georgia" w:cs="Segoe UI"/>
          <w:color w:val="585756"/>
          <w:sz w:val="20"/>
          <w:szCs w:val="20"/>
          <w:lang w:val="fr-FR"/>
        </w:rPr>
        <w:t>;</w:t>
      </w:r>
      <w:proofErr w:type="gramEnd"/>
      <w:r w:rsidRPr="00CC3D1B">
        <w:rPr>
          <w:rStyle w:val="eop"/>
          <w:rFonts w:ascii="Georgia" w:hAnsi="Georgia" w:cs="Segoe UI"/>
          <w:sz w:val="20"/>
          <w:szCs w:val="20"/>
          <w:lang w:val="fr-FR"/>
        </w:rPr>
        <w:t> </w:t>
      </w:r>
    </w:p>
    <w:p w14:paraId="6983FD98"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3° </w:t>
      </w:r>
      <w:proofErr w:type="gramStart"/>
      <w:r w:rsidRPr="00CC3D1B">
        <w:rPr>
          <w:rStyle w:val="contextualspellingandgrammarerror"/>
          <w:rFonts w:ascii="Georgia" w:hAnsi="Georgia" w:cs="Segoe UI"/>
          <w:b/>
          <w:bCs/>
          <w:color w:val="585756"/>
          <w:sz w:val="20"/>
          <w:szCs w:val="20"/>
          <w:lang w:val="fr-FR"/>
        </w:rPr>
        <w:t>fraude</w:t>
      </w:r>
      <w:r w:rsidRPr="00CC3D1B">
        <w:rPr>
          <w:rStyle w:val="contextualspellingandgrammarerror"/>
          <w:rFonts w:ascii="Georgia" w:hAnsi="Georgia" w:cs="Segoe UI"/>
          <w:color w:val="585756"/>
          <w:sz w:val="20"/>
          <w:szCs w:val="20"/>
          <w:lang w:val="fr-FR"/>
        </w:rPr>
        <w:t>;</w:t>
      </w:r>
      <w:proofErr w:type="gramEnd"/>
      <w:r w:rsidRPr="00CC3D1B">
        <w:rPr>
          <w:rStyle w:val="eop"/>
          <w:rFonts w:ascii="Georgia" w:hAnsi="Georgia" w:cs="Segoe UI"/>
          <w:sz w:val="20"/>
          <w:szCs w:val="20"/>
          <w:lang w:val="fr-FR"/>
        </w:rPr>
        <w:t> </w:t>
      </w:r>
    </w:p>
    <w:p w14:paraId="07A4AF4D" w14:textId="77777777" w:rsidR="00FC5907" w:rsidRPr="00CC3D1B" w:rsidRDefault="00FC5907" w:rsidP="00FC5907">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4° infractions </w:t>
      </w:r>
      <w:r w:rsidRPr="00CC3D1B">
        <w:rPr>
          <w:rStyle w:val="normaltextrun"/>
          <w:rFonts w:ascii="Georgia" w:hAnsi="Georgia" w:cs="Segoe UI"/>
          <w:b/>
          <w:bCs/>
          <w:sz w:val="20"/>
          <w:szCs w:val="20"/>
          <w:lang w:val="fr-FR"/>
        </w:rPr>
        <w:t>terroristes</w:t>
      </w:r>
      <w:r w:rsidRPr="00CC3D1B">
        <w:rPr>
          <w:rStyle w:val="normaltextrun"/>
          <w:rFonts w:ascii="Georgia" w:hAnsi="Georgia" w:cs="Segoe UI"/>
          <w:sz w:val="20"/>
          <w:szCs w:val="20"/>
          <w:lang w:val="fr-FR"/>
        </w:rPr>
        <w:t>, infractions liées aux activités terroristes ou incitation à commettre une telle infraction, complicité ou tentative d’une telle </w:t>
      </w:r>
      <w:proofErr w:type="gramStart"/>
      <w:r w:rsidRPr="00CC3D1B">
        <w:rPr>
          <w:rStyle w:val="contextualspellingandgrammarerror"/>
          <w:rFonts w:ascii="Georgia" w:hAnsi="Georgia" w:cs="Segoe UI"/>
          <w:color w:val="585756"/>
          <w:sz w:val="20"/>
          <w:szCs w:val="20"/>
          <w:lang w:val="fr-FR"/>
        </w:rPr>
        <w:t>infraction;</w:t>
      </w:r>
      <w:proofErr w:type="gramEnd"/>
      <w:r w:rsidRPr="00CC3D1B">
        <w:rPr>
          <w:rStyle w:val="eop"/>
          <w:rFonts w:ascii="Georgia" w:hAnsi="Georgia" w:cs="Segoe UI"/>
          <w:sz w:val="20"/>
          <w:szCs w:val="20"/>
          <w:lang w:val="fr-FR"/>
        </w:rPr>
        <w:t> </w:t>
      </w:r>
    </w:p>
    <w:p w14:paraId="53E5D2D8"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5° </w:t>
      </w:r>
      <w:r w:rsidRPr="00CC3D1B">
        <w:rPr>
          <w:rStyle w:val="normaltextrun"/>
          <w:rFonts w:ascii="Georgia" w:hAnsi="Georgia" w:cs="Segoe UI"/>
          <w:b/>
          <w:bCs/>
          <w:sz w:val="20"/>
          <w:szCs w:val="20"/>
          <w:lang w:val="fr-FR"/>
        </w:rPr>
        <w:t>blanchimen</w:t>
      </w:r>
      <w:r w:rsidRPr="00CC3D1B">
        <w:rPr>
          <w:rStyle w:val="normaltextrun"/>
          <w:rFonts w:ascii="Georgia" w:hAnsi="Georgia" w:cs="Segoe UI"/>
          <w:sz w:val="20"/>
          <w:szCs w:val="20"/>
          <w:lang w:val="fr-FR"/>
        </w:rPr>
        <w:t>t de capitaux ou </w:t>
      </w:r>
      <w:r w:rsidRPr="00CC3D1B">
        <w:rPr>
          <w:rStyle w:val="normaltextrun"/>
          <w:rFonts w:ascii="Georgia" w:hAnsi="Georgia" w:cs="Segoe UI"/>
          <w:b/>
          <w:bCs/>
          <w:sz w:val="20"/>
          <w:szCs w:val="20"/>
          <w:lang w:val="fr-FR"/>
        </w:rPr>
        <w:t>financement du </w:t>
      </w:r>
      <w:proofErr w:type="gramStart"/>
      <w:r w:rsidRPr="00CC3D1B">
        <w:rPr>
          <w:rStyle w:val="contextualspellingandgrammarerror"/>
          <w:rFonts w:ascii="Georgia" w:hAnsi="Georgia" w:cs="Segoe UI"/>
          <w:b/>
          <w:bCs/>
          <w:color w:val="585756"/>
          <w:sz w:val="20"/>
          <w:szCs w:val="20"/>
          <w:lang w:val="fr-FR"/>
        </w:rPr>
        <w:t>terrorisme</w:t>
      </w:r>
      <w:r w:rsidRPr="00CC3D1B">
        <w:rPr>
          <w:rStyle w:val="contextualspellingandgrammarerror"/>
          <w:rFonts w:ascii="Georgia" w:hAnsi="Georgia" w:cs="Segoe UI"/>
          <w:color w:val="585756"/>
          <w:sz w:val="20"/>
          <w:szCs w:val="20"/>
          <w:lang w:val="fr-FR"/>
        </w:rPr>
        <w:t>;</w:t>
      </w:r>
      <w:proofErr w:type="gramEnd"/>
      <w:r w:rsidRPr="00CC3D1B">
        <w:rPr>
          <w:rStyle w:val="eop"/>
          <w:rFonts w:ascii="Georgia" w:hAnsi="Georgia" w:cs="Segoe UI"/>
          <w:sz w:val="20"/>
          <w:szCs w:val="20"/>
          <w:lang w:val="fr-FR"/>
        </w:rPr>
        <w:t> </w:t>
      </w:r>
    </w:p>
    <w:p w14:paraId="32D69950"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6° </w:t>
      </w:r>
      <w:r w:rsidRPr="00CC3D1B">
        <w:rPr>
          <w:rStyle w:val="normaltextrun"/>
          <w:rFonts w:ascii="Georgia" w:hAnsi="Georgia" w:cs="Segoe UI"/>
          <w:b/>
          <w:bCs/>
          <w:sz w:val="20"/>
          <w:szCs w:val="20"/>
          <w:lang w:val="fr-FR"/>
        </w:rPr>
        <w:t>travail des enfants</w:t>
      </w:r>
      <w:r w:rsidRPr="00CC3D1B">
        <w:rPr>
          <w:rStyle w:val="normaltextrun"/>
          <w:rFonts w:ascii="Georgia" w:hAnsi="Georgia" w:cs="Segoe UI"/>
          <w:sz w:val="20"/>
          <w:szCs w:val="20"/>
          <w:lang w:val="fr-FR"/>
        </w:rPr>
        <w:t> et autres formes de traite des êtres humains.</w:t>
      </w:r>
      <w:r w:rsidRPr="00CC3D1B">
        <w:rPr>
          <w:rStyle w:val="eop"/>
          <w:rFonts w:ascii="Georgia" w:hAnsi="Georgia" w:cs="Segoe UI"/>
          <w:sz w:val="20"/>
          <w:szCs w:val="20"/>
          <w:lang w:val="fr-FR"/>
        </w:rPr>
        <w:t> </w:t>
      </w:r>
    </w:p>
    <w:p w14:paraId="6DC45AAA"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7° occupation de ressortissants de pays tiers en </w:t>
      </w:r>
      <w:r w:rsidRPr="00CC3D1B">
        <w:rPr>
          <w:rStyle w:val="normaltextrun"/>
          <w:rFonts w:ascii="Georgia" w:hAnsi="Georgia" w:cs="Segoe UI"/>
          <w:b/>
          <w:bCs/>
          <w:sz w:val="20"/>
          <w:szCs w:val="20"/>
          <w:lang w:val="fr-FR"/>
        </w:rPr>
        <w:t>séjour illégal</w:t>
      </w:r>
      <w:r w:rsidRPr="00CC3D1B">
        <w:rPr>
          <w:rStyle w:val="normaltextrun"/>
          <w:rFonts w:ascii="Georgia" w:hAnsi="Georgia" w:cs="Segoe UI"/>
          <w:sz w:val="20"/>
          <w:szCs w:val="20"/>
          <w:lang w:val="fr-FR"/>
        </w:rPr>
        <w:t>.</w:t>
      </w:r>
      <w:r w:rsidRPr="00CC3D1B">
        <w:rPr>
          <w:rStyle w:val="eop"/>
          <w:rFonts w:ascii="Georgia" w:hAnsi="Georgia" w:cs="Segoe UI"/>
          <w:sz w:val="20"/>
          <w:szCs w:val="20"/>
          <w:lang w:val="fr-FR"/>
        </w:rPr>
        <w:t> </w:t>
      </w:r>
    </w:p>
    <w:p w14:paraId="7000FD2C" w14:textId="77777777" w:rsidR="00F43783" w:rsidRPr="00CC3D1B" w:rsidRDefault="00F43783" w:rsidP="00FC5907">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CC3D1B">
        <w:rPr>
          <w:rStyle w:val="normaltextrun"/>
          <w:rFonts w:ascii="Georgia" w:hAnsi="Georgia" w:cs="Segoe UI"/>
          <w:sz w:val="20"/>
          <w:szCs w:val="20"/>
          <w:lang w:val="fr-FR"/>
        </w:rPr>
        <w:t>8° la création de sociétés offshore</w:t>
      </w:r>
    </w:p>
    <w:p w14:paraId="79CCAD64" w14:textId="252AA4CC" w:rsidR="00FC5907" w:rsidRPr="00CC3D1B" w:rsidRDefault="00FC5907" w:rsidP="00FC5907">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L’exclusion sur base de ce critère vaut pour une durée de 5 ans à compter de la date du jugement.</w:t>
      </w:r>
      <w:r w:rsidRPr="00CC3D1B">
        <w:rPr>
          <w:rStyle w:val="eop"/>
          <w:rFonts w:ascii="Georgia" w:hAnsi="Georgia" w:cs="Segoe UI"/>
          <w:sz w:val="20"/>
          <w:szCs w:val="20"/>
          <w:lang w:val="fr-FR"/>
        </w:rPr>
        <w:t> </w:t>
      </w:r>
    </w:p>
    <w:p w14:paraId="3C24C07A" w14:textId="77777777" w:rsidR="00FC5907" w:rsidRPr="00CC3D1B" w:rsidRDefault="00FC5907" w:rsidP="00FC5907">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68F8D891" w14:textId="48909049" w:rsidR="00FC5907" w:rsidRPr="00CC3D1B" w:rsidRDefault="00FC5907" w:rsidP="00A016E5">
      <w:pPr>
        <w:pStyle w:val="paragraph"/>
        <w:numPr>
          <w:ilvl w:val="0"/>
          <w:numId w:val="10"/>
        </w:numPr>
        <w:spacing w:before="0" w:beforeAutospacing="0" w:after="0" w:afterAutospacing="0"/>
        <w:ind w:left="360" w:firstLine="0"/>
        <w:jc w:val="both"/>
        <w:textAlignment w:val="baseline"/>
        <w:rPr>
          <w:rFonts w:ascii="Georgia" w:hAnsi="Georgia" w:cs="Segoe UI"/>
          <w:sz w:val="20"/>
          <w:szCs w:val="20"/>
          <w:lang w:val="fr-FR"/>
        </w:rPr>
      </w:pPr>
      <w:r w:rsidRPr="00CC3D1B">
        <w:rPr>
          <w:rStyle w:val="normaltextrun"/>
          <w:rFonts w:ascii="Georgia" w:hAnsi="Georgia" w:cs="Segoe UI"/>
          <w:sz w:val="20"/>
          <w:szCs w:val="20"/>
          <w:lang w:val="fr-FR"/>
        </w:rPr>
        <w:t>Le soumissionnaire ne satisfait pas à ses obligations relatives au </w:t>
      </w:r>
      <w:r w:rsidRPr="00CC3D1B">
        <w:rPr>
          <w:rStyle w:val="normaltextrun"/>
          <w:rFonts w:ascii="Georgia" w:hAnsi="Georgia" w:cs="Segoe UI"/>
          <w:b/>
          <w:bCs/>
          <w:sz w:val="20"/>
          <w:szCs w:val="20"/>
          <w:u w:val="single"/>
          <w:lang w:val="fr-FR"/>
        </w:rPr>
        <w:t>paiement d’impôts et taxes ou de cotisations de sécurité sociale</w:t>
      </w:r>
      <w:r w:rsidRPr="00CC3D1B">
        <w:rPr>
          <w:rStyle w:val="normaltextrun"/>
          <w:rFonts w:ascii="Georgia" w:hAnsi="Georgia" w:cs="Segoe UI"/>
          <w:sz w:val="20"/>
          <w:szCs w:val="20"/>
          <w:lang w:val="fr-FR"/>
        </w:rPr>
        <w:t xml:space="preserve"> pour un montant de plus de </w:t>
      </w:r>
      <w:r w:rsidR="00BF3D92" w:rsidRPr="00CC3D1B">
        <w:rPr>
          <w:rStyle w:val="normaltextrun"/>
          <w:rFonts w:ascii="Georgia" w:hAnsi="Georgia" w:cs="Segoe UI"/>
          <w:sz w:val="20"/>
          <w:szCs w:val="20"/>
          <w:lang w:val="fr-FR"/>
        </w:rPr>
        <w:t>3</w:t>
      </w:r>
      <w:r w:rsidRPr="00CC3D1B">
        <w:rPr>
          <w:rStyle w:val="normaltextrun"/>
          <w:rFonts w:ascii="Georgia" w:hAnsi="Georgia" w:cs="Segoe UI"/>
          <w:sz w:val="20"/>
          <w:szCs w:val="20"/>
          <w:lang w:val="fr-FR"/>
        </w:rPr>
        <w:t>.000 </w:t>
      </w:r>
      <w:r w:rsidRPr="00CC3D1B">
        <w:rPr>
          <w:rStyle w:val="contextualspellingandgrammarerror"/>
          <w:rFonts w:ascii="Georgia" w:hAnsi="Georgia" w:cs="Segoe UI"/>
          <w:color w:val="585756"/>
          <w:sz w:val="20"/>
          <w:szCs w:val="20"/>
          <w:lang w:val="fr-FR"/>
        </w:rPr>
        <w:t xml:space="preserve">€, </w:t>
      </w:r>
      <w:proofErr w:type="gramStart"/>
      <w:r w:rsidRPr="00CC3D1B">
        <w:rPr>
          <w:rStyle w:val="normaltextrun"/>
          <w:rFonts w:ascii="Georgia" w:hAnsi="Georgia" w:cs="Segoe UI"/>
          <w:sz w:val="20"/>
          <w:szCs w:val="20"/>
          <w:lang w:val="fr-FR"/>
        </w:rPr>
        <w:t>sauf  lorsque</w:t>
      </w:r>
      <w:proofErr w:type="gramEnd"/>
      <w:r w:rsidRPr="00CC3D1B">
        <w:rPr>
          <w:rStyle w:val="normaltextrun"/>
          <w:rFonts w:ascii="Georgia" w:hAnsi="Georgia" w:cs="Segoe UI"/>
          <w:sz w:val="20"/>
          <w:szCs w:val="20"/>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CC3D1B">
        <w:rPr>
          <w:rStyle w:val="normaltextrun"/>
          <w:sz w:val="20"/>
          <w:szCs w:val="20"/>
          <w:lang w:val="fr-FR"/>
        </w:rPr>
        <w:t> </w:t>
      </w:r>
      <w:r w:rsidRPr="00CC3D1B">
        <w:rPr>
          <w:rStyle w:val="normaltextrun"/>
          <w:rFonts w:ascii="Georgia" w:hAnsi="Georgia" w:cs="Segoe UI"/>
          <w:sz w:val="20"/>
          <w:szCs w:val="20"/>
          <w:lang w:val="fr-FR"/>
        </w:rPr>
        <w:t>;</w:t>
      </w:r>
      <w:r w:rsidRPr="00CC3D1B">
        <w:rPr>
          <w:rStyle w:val="eop"/>
          <w:rFonts w:ascii="Georgia" w:hAnsi="Georgia" w:cs="Segoe UI"/>
          <w:sz w:val="20"/>
          <w:szCs w:val="20"/>
          <w:lang w:val="fr-FR"/>
        </w:rPr>
        <w:t> </w:t>
      </w:r>
    </w:p>
    <w:p w14:paraId="2D99211F" w14:textId="77777777" w:rsidR="00FC5907" w:rsidRPr="00CC3D1B" w:rsidRDefault="00FC5907" w:rsidP="00FC5907">
      <w:pPr>
        <w:pStyle w:val="paragraph"/>
        <w:spacing w:before="0" w:beforeAutospacing="0" w:after="0" w:afterAutospacing="0"/>
        <w:ind w:left="720"/>
        <w:textAlignment w:val="baseline"/>
        <w:rPr>
          <w:rFonts w:ascii="Georgia" w:hAnsi="Georgia" w:cs="Segoe UI"/>
          <w:color w:val="585756"/>
          <w:sz w:val="20"/>
          <w:szCs w:val="20"/>
          <w:lang w:val="fr-FR"/>
        </w:rPr>
      </w:pPr>
      <w:r w:rsidRPr="00CC3D1B">
        <w:rPr>
          <w:rStyle w:val="eop"/>
          <w:rFonts w:ascii="Georgia" w:hAnsi="Georgia" w:cs="Segoe UI"/>
          <w:sz w:val="20"/>
          <w:szCs w:val="20"/>
          <w:lang w:val="fr-FR"/>
        </w:rPr>
        <w:t> </w:t>
      </w:r>
    </w:p>
    <w:p w14:paraId="6698720F" w14:textId="77777777" w:rsidR="00FC5907" w:rsidRPr="00CC3D1B" w:rsidRDefault="00FC5907" w:rsidP="00A016E5">
      <w:pPr>
        <w:pStyle w:val="paragraph"/>
        <w:numPr>
          <w:ilvl w:val="0"/>
          <w:numId w:val="11"/>
        </w:numPr>
        <w:spacing w:before="0" w:beforeAutospacing="0" w:after="0" w:afterAutospacing="0"/>
        <w:ind w:left="360" w:firstLine="0"/>
        <w:jc w:val="both"/>
        <w:textAlignment w:val="baseline"/>
        <w:rPr>
          <w:rFonts w:ascii="Georgia" w:hAnsi="Georgia" w:cs="Segoe UI"/>
          <w:color w:val="000000"/>
          <w:sz w:val="20"/>
          <w:szCs w:val="20"/>
          <w:lang w:val="fr-FR"/>
        </w:rPr>
      </w:pPr>
      <w:proofErr w:type="gramStart"/>
      <w:r w:rsidRPr="00CC3D1B">
        <w:rPr>
          <w:rStyle w:val="contextualspellingandgrammarerror"/>
          <w:rFonts w:ascii="Georgia" w:hAnsi="Georgia" w:cs="Segoe UI"/>
          <w:color w:val="000000"/>
          <w:sz w:val="20"/>
          <w:szCs w:val="20"/>
          <w:lang w:val="fr-FR"/>
        </w:rPr>
        <w:t>le</w:t>
      </w:r>
      <w:proofErr w:type="gramEnd"/>
      <w:r w:rsidRPr="00CC3D1B">
        <w:rPr>
          <w:rStyle w:val="contextualspellingandgrammarerror"/>
          <w:rFonts w:ascii="Georgia" w:hAnsi="Georgia" w:cs="Segoe UI"/>
          <w:color w:val="000000"/>
          <w:sz w:val="20"/>
          <w:szCs w:val="20"/>
          <w:lang w:val="fr-FR"/>
        </w:rPr>
        <w:t xml:space="preserve"> soumissionnaire</w:t>
      </w:r>
      <w:r w:rsidRPr="00CC3D1B">
        <w:rPr>
          <w:rStyle w:val="normaltextrun"/>
          <w:rFonts w:ascii="Georgia" w:hAnsi="Georgia" w:cs="Segoe UI"/>
          <w:color w:val="000000"/>
          <w:sz w:val="20"/>
          <w:szCs w:val="20"/>
          <w:lang w:val="fr-FR"/>
        </w:rPr>
        <w:t xml:space="preserve"> est en </w:t>
      </w:r>
      <w:r w:rsidRPr="00CC3D1B">
        <w:rPr>
          <w:rStyle w:val="normaltextrun"/>
          <w:rFonts w:ascii="Georgia" w:hAnsi="Georgia"/>
          <w:b/>
          <w:bCs/>
          <w:color w:val="000000"/>
          <w:sz w:val="20"/>
          <w:szCs w:val="20"/>
          <w:u w:val="single"/>
          <w:lang w:val="fr-FR"/>
        </w:rPr>
        <w:t>état de faillite, de liquidation, de cessation d’activités, de réorganisation judiciaire</w:t>
      </w:r>
      <w:r w:rsidRPr="00CC3D1B">
        <w:rPr>
          <w:rStyle w:val="normaltextrun"/>
          <w:rFonts w:ascii="Georgia" w:hAnsi="Georgia" w:cs="Segoe UI"/>
          <w:b/>
          <w:bCs/>
          <w:color w:val="000000"/>
          <w:sz w:val="20"/>
          <w:szCs w:val="20"/>
          <w:u w:val="single"/>
          <w:lang w:val="fr-FR"/>
        </w:rPr>
        <w:t>,</w:t>
      </w:r>
      <w:r w:rsidRPr="00CC3D1B">
        <w:rPr>
          <w:rStyle w:val="normaltextrun"/>
          <w:rFonts w:ascii="Georgia" w:hAnsi="Georgia" w:cs="Segoe UI"/>
          <w:color w:val="000000"/>
          <w:sz w:val="20"/>
          <w:szCs w:val="20"/>
          <w:lang w:val="fr-FR"/>
        </w:rPr>
        <w:t> ou a fait l’aveu de sa faillite</w:t>
      </w:r>
      <w:r w:rsidRPr="00CC3D1B">
        <w:rPr>
          <w:rStyle w:val="normaltextrun"/>
          <w:rFonts w:ascii="Georgia" w:hAnsi="Georgia" w:cs="Segoe UI"/>
          <w:color w:val="000000"/>
          <w:sz w:val="20"/>
          <w:szCs w:val="20"/>
          <w:u w:val="single"/>
          <w:lang w:val="fr-FR"/>
        </w:rPr>
        <w:t>,</w:t>
      </w:r>
      <w:r w:rsidRPr="00CC3D1B">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CC3D1B">
        <w:rPr>
          <w:rStyle w:val="eop"/>
          <w:rFonts w:ascii="Georgia" w:hAnsi="Georgia" w:cs="Segoe UI"/>
          <w:color w:val="000000"/>
          <w:sz w:val="20"/>
          <w:szCs w:val="20"/>
          <w:lang w:val="fr-FR"/>
        </w:rPr>
        <w:t> </w:t>
      </w:r>
    </w:p>
    <w:p w14:paraId="015C9473" w14:textId="77777777" w:rsidR="00FC5907" w:rsidRPr="00CC3D1B" w:rsidRDefault="00FC5907" w:rsidP="00FC5907">
      <w:pPr>
        <w:pStyle w:val="paragraph"/>
        <w:spacing w:before="0" w:beforeAutospacing="0" w:after="0" w:afterAutospacing="0"/>
        <w:ind w:left="720"/>
        <w:textAlignment w:val="baseline"/>
        <w:rPr>
          <w:rFonts w:ascii="Georgia" w:hAnsi="Georgia" w:cs="Segoe UI"/>
          <w:color w:val="585756"/>
          <w:sz w:val="20"/>
          <w:szCs w:val="20"/>
          <w:lang w:val="fr-FR"/>
        </w:rPr>
      </w:pPr>
      <w:r w:rsidRPr="00CC3D1B">
        <w:rPr>
          <w:rStyle w:val="eop"/>
          <w:rFonts w:ascii="Georgia" w:hAnsi="Georgia" w:cs="Segoe UI"/>
          <w:sz w:val="20"/>
          <w:szCs w:val="20"/>
          <w:lang w:val="fr-FR"/>
        </w:rPr>
        <w:t> </w:t>
      </w:r>
    </w:p>
    <w:p w14:paraId="57B7C1F0" w14:textId="77777777" w:rsidR="00FC5907" w:rsidRPr="00CC3D1B" w:rsidRDefault="00FC5907" w:rsidP="00A016E5">
      <w:pPr>
        <w:pStyle w:val="paragraph"/>
        <w:numPr>
          <w:ilvl w:val="0"/>
          <w:numId w:val="12"/>
        </w:numPr>
        <w:spacing w:before="0" w:beforeAutospacing="0" w:after="0" w:afterAutospacing="0"/>
        <w:ind w:left="360" w:firstLine="0"/>
        <w:textAlignment w:val="baseline"/>
        <w:rPr>
          <w:rFonts w:ascii="Georgia" w:hAnsi="Georgia" w:cs="Segoe UI"/>
          <w:sz w:val="20"/>
          <w:szCs w:val="20"/>
          <w:lang w:val="fr-FR"/>
        </w:rPr>
      </w:pPr>
      <w:proofErr w:type="gramStart"/>
      <w:r w:rsidRPr="00CC3D1B">
        <w:rPr>
          <w:rStyle w:val="contextualspellingandgrammarerror"/>
          <w:rFonts w:ascii="Georgia" w:hAnsi="Georgia" w:cs="Segoe UI"/>
          <w:sz w:val="20"/>
          <w:szCs w:val="20"/>
          <w:lang w:val="fr-FR"/>
        </w:rPr>
        <w:t>le</w:t>
      </w:r>
      <w:proofErr w:type="gramEnd"/>
      <w:r w:rsidRPr="00CC3D1B">
        <w:rPr>
          <w:rStyle w:val="contextualspellingandgrammarerror"/>
          <w:rFonts w:ascii="Georgia" w:hAnsi="Georgia" w:cs="Segoe UI"/>
          <w:sz w:val="20"/>
          <w:szCs w:val="20"/>
          <w:lang w:val="fr-FR"/>
        </w:rPr>
        <w:t xml:space="preserve"> soumissionnaire</w:t>
      </w:r>
      <w:r w:rsidRPr="00CC3D1B">
        <w:rPr>
          <w:rStyle w:val="normaltextrun"/>
          <w:rFonts w:ascii="Georgia" w:hAnsi="Georgia" w:cs="Segoe UI"/>
          <w:sz w:val="20"/>
          <w:szCs w:val="20"/>
          <w:u w:val="single"/>
          <w:lang w:val="fr-FR"/>
        </w:rPr>
        <w:t> ou un de ses dirigeants</w:t>
      </w:r>
      <w:r w:rsidRPr="00CC3D1B">
        <w:rPr>
          <w:rStyle w:val="normaltextrun"/>
          <w:rFonts w:ascii="Georgia" w:hAnsi="Georgia" w:cs="Segoe UI"/>
          <w:sz w:val="20"/>
          <w:szCs w:val="20"/>
          <w:lang w:val="fr-FR"/>
        </w:rPr>
        <w:t> a commis une </w:t>
      </w:r>
      <w:r w:rsidRPr="00CC3D1B">
        <w:rPr>
          <w:rStyle w:val="normaltextrun"/>
          <w:rFonts w:ascii="Georgia" w:hAnsi="Georgia" w:cs="Segoe UI"/>
          <w:b/>
          <w:bCs/>
          <w:sz w:val="20"/>
          <w:szCs w:val="20"/>
          <w:u w:val="single"/>
          <w:lang w:val="fr-FR"/>
        </w:rPr>
        <w:t>faute professionnelle grave qui remet en cause son intégrité.</w:t>
      </w:r>
      <w:r w:rsidRPr="00CC3D1B">
        <w:rPr>
          <w:rStyle w:val="scxw174104514"/>
          <w:rFonts w:ascii="Georgia" w:hAnsi="Georgia" w:cs="Segoe UI"/>
          <w:sz w:val="20"/>
          <w:szCs w:val="20"/>
          <w:lang w:val="fr-FR"/>
        </w:rPr>
        <w:t> </w:t>
      </w:r>
      <w:r w:rsidRPr="00CC3D1B">
        <w:rPr>
          <w:rFonts w:ascii="Georgia" w:hAnsi="Georgia" w:cs="Segoe UI"/>
          <w:sz w:val="20"/>
          <w:szCs w:val="20"/>
          <w:lang w:val="fr-FR"/>
        </w:rPr>
        <w:br/>
      </w:r>
      <w:r w:rsidRPr="00CC3D1B">
        <w:rPr>
          <w:rStyle w:val="scxw174104514"/>
          <w:rFonts w:ascii="Georgia" w:hAnsi="Georgia" w:cs="Segoe UI"/>
          <w:sz w:val="20"/>
          <w:szCs w:val="20"/>
          <w:lang w:val="fr-FR"/>
        </w:rPr>
        <w:t> </w:t>
      </w:r>
      <w:r w:rsidRPr="00CC3D1B">
        <w:rPr>
          <w:rFonts w:ascii="Georgia" w:hAnsi="Georgia" w:cs="Segoe UI"/>
          <w:sz w:val="20"/>
          <w:szCs w:val="20"/>
          <w:lang w:val="fr-FR"/>
        </w:rPr>
        <w:br/>
      </w:r>
      <w:r w:rsidRPr="00CC3D1B">
        <w:rPr>
          <w:rStyle w:val="normaltextrun"/>
          <w:rFonts w:ascii="Georgia" w:hAnsi="Georgia" w:cs="Segoe UI"/>
          <w:sz w:val="20"/>
          <w:szCs w:val="20"/>
          <w:lang w:val="fr-FR"/>
        </w:rPr>
        <w:t>Sont </w:t>
      </w:r>
      <w:r w:rsidRPr="00CC3D1B">
        <w:rPr>
          <w:rStyle w:val="contextualspellingandgrammarerror"/>
          <w:rFonts w:ascii="Georgia" w:hAnsi="Georgia" w:cs="Segoe UI"/>
          <w:sz w:val="20"/>
          <w:szCs w:val="20"/>
          <w:lang w:val="fr-FR"/>
        </w:rPr>
        <w:t>entre</w:t>
      </w:r>
      <w:r w:rsidRPr="00CC3D1B">
        <w:rPr>
          <w:rStyle w:val="normaltextrun"/>
          <w:rFonts w:ascii="Georgia" w:hAnsi="Georgia" w:cs="Segoe UI"/>
          <w:sz w:val="20"/>
          <w:szCs w:val="20"/>
          <w:lang w:val="fr-FR"/>
        </w:rPr>
        <w:t> autres considérées comme telle faute professionnelle grave</w:t>
      </w:r>
      <w:r w:rsidRPr="00CC3D1B">
        <w:rPr>
          <w:rStyle w:val="normaltextrun"/>
          <w:sz w:val="20"/>
          <w:szCs w:val="20"/>
          <w:lang w:val="fr-FR"/>
        </w:rPr>
        <w:t> </w:t>
      </w:r>
      <w:r w:rsidRPr="00CC3D1B">
        <w:rPr>
          <w:rStyle w:val="normaltextrun"/>
          <w:rFonts w:ascii="Georgia" w:hAnsi="Georgia" w:cs="Segoe UI"/>
          <w:sz w:val="20"/>
          <w:szCs w:val="20"/>
          <w:lang w:val="fr-FR"/>
        </w:rPr>
        <w:t>: </w:t>
      </w:r>
      <w:r w:rsidRPr="00CC3D1B">
        <w:rPr>
          <w:rStyle w:val="eop"/>
          <w:rFonts w:ascii="Georgia" w:hAnsi="Georgia" w:cs="Segoe UI"/>
          <w:sz w:val="20"/>
          <w:szCs w:val="20"/>
          <w:lang w:val="fr-FR"/>
        </w:rPr>
        <w:t> </w:t>
      </w:r>
    </w:p>
    <w:p w14:paraId="44CF65F1" w14:textId="4C1CEA4E" w:rsidR="00FC5907" w:rsidRPr="00CC3D1B" w:rsidRDefault="00FC5907" w:rsidP="00BF3D92">
      <w:pPr>
        <w:pStyle w:val="paragraph"/>
        <w:spacing w:before="0" w:beforeAutospacing="0" w:after="0" w:afterAutospacing="0"/>
        <w:ind w:left="720"/>
        <w:textAlignment w:val="baseline"/>
        <w:rPr>
          <w:rFonts w:ascii="Georgia" w:hAnsi="Georgia" w:cs="Segoe UI"/>
          <w:color w:val="585756"/>
          <w:sz w:val="20"/>
          <w:szCs w:val="20"/>
          <w:lang w:val="fr-FR"/>
        </w:rPr>
      </w:pPr>
      <w:r w:rsidRPr="00CC3D1B">
        <w:rPr>
          <w:rStyle w:val="eop"/>
          <w:rFonts w:ascii="Georgia" w:hAnsi="Georgia" w:cs="Segoe UI"/>
          <w:sz w:val="20"/>
          <w:szCs w:val="20"/>
          <w:lang w:val="fr-FR"/>
        </w:rPr>
        <w:t> </w:t>
      </w:r>
      <w:proofErr w:type="gramStart"/>
      <w:r w:rsidRPr="00CC3D1B">
        <w:rPr>
          <w:rStyle w:val="contextualspellingandgrammarerror"/>
          <w:rFonts w:ascii="Georgia" w:hAnsi="Georgia" w:cs="Segoe UI"/>
          <w:color w:val="585756"/>
          <w:sz w:val="20"/>
          <w:szCs w:val="20"/>
          <w:lang w:val="fr-FR"/>
        </w:rPr>
        <w:t>une</w:t>
      </w:r>
      <w:proofErr w:type="gramEnd"/>
      <w:r w:rsidRPr="00CC3D1B">
        <w:rPr>
          <w:rStyle w:val="normaltextrun"/>
          <w:rFonts w:ascii="Georgia" w:hAnsi="Georgia" w:cs="Segoe UI"/>
          <w:sz w:val="20"/>
          <w:szCs w:val="20"/>
          <w:lang w:val="fr-FR"/>
        </w:rPr>
        <w:t> infraction à la Politique de </w:t>
      </w:r>
      <w:r w:rsidRPr="00CC3D1B">
        <w:rPr>
          <w:rStyle w:val="spellingerror"/>
          <w:rFonts w:ascii="Georgia" w:hAnsi="Georgia" w:cs="Segoe UI"/>
          <w:color w:val="585756"/>
          <w:sz w:val="20"/>
          <w:szCs w:val="20"/>
          <w:lang w:val="fr-FR"/>
        </w:rPr>
        <w:t>Enabel</w:t>
      </w:r>
      <w:r w:rsidRPr="00CC3D1B">
        <w:rPr>
          <w:rStyle w:val="normaltextrun"/>
          <w:rFonts w:ascii="Georgia" w:hAnsi="Georgia" w:cs="Segoe UI"/>
          <w:sz w:val="20"/>
          <w:szCs w:val="20"/>
          <w:lang w:val="fr-FR"/>
        </w:rPr>
        <w:t> concernant l’exploitation et les abus sexuels – juin 2019</w:t>
      </w:r>
      <w:r w:rsidRPr="00CC3D1B">
        <w:rPr>
          <w:rStyle w:val="normaltextrun"/>
          <w:rFonts w:ascii="Georgia" w:hAnsi="Georgia" w:cs="Segoe UI"/>
          <w:color w:val="0078D4"/>
          <w:sz w:val="20"/>
          <w:szCs w:val="20"/>
          <w:u w:val="single"/>
          <w:lang w:val="fr-FR"/>
        </w:rPr>
        <w:t> </w:t>
      </w:r>
      <w:r w:rsidRPr="00CC3D1B">
        <w:rPr>
          <w:rStyle w:val="contextualspellingandgrammarerror"/>
          <w:rFonts w:ascii="Georgia" w:hAnsi="Georgia" w:cs="Segoe UI"/>
          <w:color w:val="585756"/>
          <w:sz w:val="20"/>
          <w:szCs w:val="20"/>
          <w:lang w:val="fr-FR"/>
        </w:rPr>
        <w:t>une</w:t>
      </w:r>
      <w:r w:rsidRPr="00CC3D1B">
        <w:rPr>
          <w:rStyle w:val="normaltextrun"/>
          <w:rFonts w:ascii="Georgia" w:hAnsi="Georgia" w:cs="Segoe UI"/>
          <w:sz w:val="20"/>
          <w:szCs w:val="20"/>
          <w:lang w:val="fr-FR"/>
        </w:rPr>
        <w:t> infraction à la Politique de </w:t>
      </w:r>
      <w:r w:rsidRPr="00CC3D1B">
        <w:rPr>
          <w:rStyle w:val="spellingerror"/>
          <w:rFonts w:ascii="Georgia" w:hAnsi="Georgia" w:cs="Segoe UI"/>
          <w:color w:val="585756"/>
          <w:sz w:val="20"/>
          <w:szCs w:val="20"/>
          <w:lang w:val="fr-FR"/>
        </w:rPr>
        <w:t>Enabel</w:t>
      </w:r>
      <w:r w:rsidRPr="00CC3D1B">
        <w:rPr>
          <w:rStyle w:val="normaltextrun"/>
          <w:rFonts w:ascii="Georgia" w:hAnsi="Georgia" w:cs="Segoe UI"/>
          <w:sz w:val="20"/>
          <w:szCs w:val="20"/>
          <w:lang w:val="fr-FR"/>
        </w:rPr>
        <w:t> concernant la maîtrise des risques de fraude et de corruption – juin 2019 </w:t>
      </w:r>
      <w:r w:rsidRPr="00CC3D1B">
        <w:rPr>
          <w:rStyle w:val="normaltextrun"/>
          <w:rFonts w:ascii="Georgia" w:hAnsi="Georgia" w:cs="Segoe UI"/>
          <w:color w:val="0078D4"/>
          <w:sz w:val="20"/>
          <w:szCs w:val="20"/>
          <w:u w:val="single"/>
          <w:shd w:val="clear" w:color="auto" w:fill="FFFF00"/>
          <w:lang w:val="fr-FR"/>
        </w:rPr>
        <w:t>&lt;lien&gt;</w:t>
      </w:r>
      <w:r w:rsidRPr="00CC3D1B">
        <w:rPr>
          <w:rStyle w:val="normaltextrun"/>
          <w:rFonts w:ascii="Georgia" w:hAnsi="Georgia" w:cs="Segoe UI"/>
          <w:sz w:val="20"/>
          <w:szCs w:val="20"/>
          <w:lang w:val="fr-FR"/>
        </w:rPr>
        <w:t>; </w:t>
      </w:r>
      <w:r w:rsidRPr="00CC3D1B">
        <w:rPr>
          <w:rStyle w:val="eop"/>
          <w:rFonts w:ascii="Georgia" w:hAnsi="Georgia" w:cs="Segoe UI"/>
          <w:sz w:val="20"/>
          <w:szCs w:val="20"/>
          <w:lang w:val="fr-FR"/>
        </w:rPr>
        <w:t> </w:t>
      </w:r>
    </w:p>
    <w:p w14:paraId="6386B7D3" w14:textId="77777777" w:rsidR="00FC5907" w:rsidRPr="00CC3D1B" w:rsidRDefault="00FC5907" w:rsidP="00A016E5">
      <w:pPr>
        <w:pStyle w:val="paragraph"/>
        <w:numPr>
          <w:ilvl w:val="0"/>
          <w:numId w:val="13"/>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CC3D1B">
        <w:rPr>
          <w:rStyle w:val="contextualspellingandgrammarerror"/>
          <w:rFonts w:ascii="Georgia" w:hAnsi="Georgia" w:cs="Segoe UI"/>
          <w:sz w:val="20"/>
          <w:szCs w:val="20"/>
          <w:lang w:val="fr-FR"/>
        </w:rPr>
        <w:t>une</w:t>
      </w:r>
      <w:proofErr w:type="gramEnd"/>
      <w:r w:rsidRPr="00CC3D1B">
        <w:rPr>
          <w:rStyle w:val="normaltextrun"/>
          <w:rFonts w:ascii="Georgia" w:hAnsi="Georgia" w:cs="Segoe UI"/>
          <w:sz w:val="20"/>
          <w:szCs w:val="20"/>
          <w:lang w:val="fr-FR"/>
        </w:rPr>
        <w:t> infraction relative </w:t>
      </w:r>
      <w:r w:rsidRPr="00CC3D1B">
        <w:rPr>
          <w:rStyle w:val="normaltextrun"/>
          <w:rFonts w:ascii="Georgia" w:hAnsi="Georgia"/>
          <w:sz w:val="20"/>
          <w:szCs w:val="20"/>
          <w:lang w:val="fr-FR"/>
        </w:rPr>
        <w:t>à</w:t>
      </w:r>
      <w:r w:rsidRPr="00CC3D1B">
        <w:rPr>
          <w:rStyle w:val="normaltextrun"/>
          <w:rFonts w:ascii="Georgia" w:hAnsi="Georgia" w:cs="Segoe UI"/>
          <w:sz w:val="20"/>
          <w:szCs w:val="20"/>
          <w:lang w:val="fr-FR"/>
        </w:rPr>
        <w:t> une disposition d’ordre réglementaire de la législation locale applicable relative </w:t>
      </w:r>
      <w:r w:rsidRPr="00CC3D1B">
        <w:rPr>
          <w:rStyle w:val="contextualspellingandgrammarerror"/>
          <w:rFonts w:ascii="Georgia" w:hAnsi="Georgia" w:cs="Segoe UI"/>
          <w:sz w:val="20"/>
          <w:szCs w:val="20"/>
          <w:lang w:val="fr-FR"/>
        </w:rPr>
        <w:t>au</w:t>
      </w:r>
      <w:r w:rsidRPr="00CC3D1B">
        <w:rPr>
          <w:rStyle w:val="normaltextrun"/>
          <w:rFonts w:ascii="Georgia" w:hAnsi="Georgia" w:cs="Segoe UI"/>
          <w:sz w:val="20"/>
          <w:szCs w:val="20"/>
          <w:lang w:val="fr-FR"/>
        </w:rPr>
        <w:t> harcèlement sexuel au travail</w:t>
      </w:r>
      <w:r w:rsidRPr="00CC3D1B">
        <w:rPr>
          <w:rStyle w:val="normaltextrun"/>
          <w:sz w:val="20"/>
          <w:szCs w:val="20"/>
          <w:lang w:val="fr-FR"/>
        </w:rPr>
        <w:t> </w:t>
      </w:r>
      <w:r w:rsidRPr="00CC3D1B">
        <w:rPr>
          <w:rStyle w:val="normaltextrun"/>
          <w:rFonts w:ascii="Georgia" w:hAnsi="Georgia" w:cs="Segoe UI"/>
          <w:sz w:val="20"/>
          <w:szCs w:val="20"/>
          <w:lang w:val="fr-FR"/>
        </w:rPr>
        <w:t>;</w:t>
      </w:r>
      <w:r w:rsidRPr="00CC3D1B">
        <w:rPr>
          <w:rStyle w:val="eop"/>
          <w:rFonts w:ascii="Georgia" w:hAnsi="Georgia" w:cs="Segoe UI"/>
          <w:sz w:val="20"/>
          <w:szCs w:val="20"/>
          <w:lang w:val="fr-FR"/>
        </w:rPr>
        <w:t> </w:t>
      </w:r>
    </w:p>
    <w:p w14:paraId="4246FB5C" w14:textId="77777777" w:rsidR="00FC5907" w:rsidRPr="00CC3D1B" w:rsidRDefault="00FC5907" w:rsidP="00A016E5">
      <w:pPr>
        <w:pStyle w:val="paragraph"/>
        <w:numPr>
          <w:ilvl w:val="0"/>
          <w:numId w:val="14"/>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CC3D1B">
        <w:rPr>
          <w:rStyle w:val="contextualspellingandgrammarerror"/>
          <w:rFonts w:ascii="Georgia" w:hAnsi="Georgia" w:cs="Segoe UI"/>
          <w:sz w:val="20"/>
          <w:szCs w:val="20"/>
          <w:lang w:val="fr-FR"/>
        </w:rPr>
        <w:t>le</w:t>
      </w:r>
      <w:proofErr w:type="gramEnd"/>
      <w:r w:rsidRPr="00CC3D1B">
        <w:rPr>
          <w:rStyle w:val="contextualspellingandgrammarerror"/>
          <w:rFonts w:ascii="Georgia" w:hAnsi="Georgia" w:cs="Segoe UI"/>
          <w:sz w:val="20"/>
          <w:szCs w:val="20"/>
          <w:lang w:val="fr-FR"/>
        </w:rPr>
        <w:t xml:space="preserve"> soumissionnaire</w:t>
      </w:r>
      <w:r w:rsidRPr="00CC3D1B">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CC3D1B">
        <w:rPr>
          <w:rStyle w:val="normaltextrun"/>
          <w:sz w:val="20"/>
          <w:szCs w:val="20"/>
          <w:lang w:val="fr-FR"/>
        </w:rPr>
        <w:t> </w:t>
      </w:r>
      <w:r w:rsidRPr="00CC3D1B">
        <w:rPr>
          <w:rStyle w:val="normaltextrun"/>
          <w:rFonts w:ascii="Georgia" w:hAnsi="Georgia" w:cs="Segoe UI"/>
          <w:sz w:val="20"/>
          <w:szCs w:val="20"/>
          <w:lang w:val="fr-FR"/>
        </w:rPr>
        <w:t>;</w:t>
      </w:r>
      <w:r w:rsidRPr="00CC3D1B">
        <w:rPr>
          <w:rStyle w:val="eop"/>
          <w:rFonts w:ascii="Georgia" w:hAnsi="Georgia" w:cs="Segoe UI"/>
          <w:sz w:val="20"/>
          <w:szCs w:val="20"/>
          <w:lang w:val="fr-FR"/>
        </w:rPr>
        <w:t> </w:t>
      </w:r>
    </w:p>
    <w:p w14:paraId="3825CCDE" w14:textId="77777777" w:rsidR="00FC5907" w:rsidRPr="00CC3D1B" w:rsidRDefault="00FC5907" w:rsidP="00A016E5">
      <w:pPr>
        <w:pStyle w:val="paragraph"/>
        <w:numPr>
          <w:ilvl w:val="0"/>
          <w:numId w:val="15"/>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CC3D1B">
        <w:rPr>
          <w:rStyle w:val="contextualspellingandgrammarerror"/>
          <w:rFonts w:ascii="Georgia" w:hAnsi="Georgia" w:cs="Segoe UI"/>
          <w:sz w:val="20"/>
          <w:szCs w:val="20"/>
          <w:lang w:val="fr-FR"/>
        </w:rPr>
        <w:lastRenderedPageBreak/>
        <w:t>lorsque</w:t>
      </w:r>
      <w:proofErr w:type="gramEnd"/>
      <w:r w:rsidRPr="00CC3D1B">
        <w:rPr>
          <w:rStyle w:val="normaltextrun"/>
          <w:rFonts w:ascii="Georgia" w:hAnsi="Georgia" w:cs="Segoe UI"/>
          <w:sz w:val="20"/>
          <w:szCs w:val="20"/>
          <w:lang w:val="fr-FR"/>
        </w:rPr>
        <w:t> </w:t>
      </w:r>
      <w:r w:rsidRPr="00CC3D1B">
        <w:rPr>
          <w:rStyle w:val="spellingerror"/>
          <w:rFonts w:ascii="Georgia" w:hAnsi="Georgia" w:cs="Segoe UI"/>
          <w:sz w:val="20"/>
          <w:szCs w:val="20"/>
          <w:lang w:val="fr-FR"/>
        </w:rPr>
        <w:t>Enabel</w:t>
      </w:r>
      <w:r w:rsidRPr="00CC3D1B">
        <w:rPr>
          <w:rStyle w:val="normaltextrun"/>
          <w:rFonts w:ascii="Georgia" w:hAnsi="Georgia" w:cs="Segoe UI"/>
          <w:sz w:val="20"/>
          <w:szCs w:val="20"/>
          <w:lang w:val="fr-FR"/>
        </w:rPr>
        <w:t> dispose d’</w:t>
      </w:r>
      <w:proofErr w:type="spellStart"/>
      <w:r w:rsidRPr="00CC3D1B">
        <w:rPr>
          <w:rStyle w:val="spellingerror"/>
          <w:rFonts w:ascii="Georgia" w:hAnsi="Georgia" w:cs="Segoe UI"/>
          <w:sz w:val="20"/>
          <w:szCs w:val="20"/>
          <w:lang w:val="fr-FR"/>
        </w:rPr>
        <w:t>élements</w:t>
      </w:r>
      <w:proofErr w:type="spellEnd"/>
      <w:r w:rsidRPr="00CC3D1B">
        <w:rPr>
          <w:rStyle w:val="normaltextrun"/>
          <w:rFonts w:ascii="Georgia" w:hAnsi="Georgia" w:cs="Segoe UI"/>
          <w:sz w:val="20"/>
          <w:szCs w:val="20"/>
          <w:lang w:val="fr-FR"/>
        </w:rPr>
        <w:t> suffisamment </w:t>
      </w:r>
      <w:r w:rsidRPr="00CC3D1B">
        <w:rPr>
          <w:rStyle w:val="spellingerror"/>
          <w:rFonts w:ascii="Georgia" w:hAnsi="Georgia" w:cs="Segoe UI"/>
          <w:sz w:val="20"/>
          <w:szCs w:val="20"/>
          <w:lang w:val="fr-FR"/>
        </w:rPr>
        <w:t>plausibles</w:t>
      </w:r>
      <w:r w:rsidRPr="00CC3D1B">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CC3D1B">
        <w:rPr>
          <w:rStyle w:val="eop"/>
          <w:rFonts w:ascii="Georgia" w:hAnsi="Georgia" w:cs="Segoe UI"/>
          <w:sz w:val="20"/>
          <w:szCs w:val="20"/>
          <w:lang w:val="fr-FR"/>
        </w:rPr>
        <w:t> </w:t>
      </w:r>
    </w:p>
    <w:p w14:paraId="1D312F53" w14:textId="77777777" w:rsidR="00FC5907" w:rsidRPr="00CC3D1B" w:rsidRDefault="00FC5907" w:rsidP="00FC5907">
      <w:pPr>
        <w:pStyle w:val="paragraph"/>
        <w:spacing w:before="0" w:beforeAutospacing="0" w:after="0" w:afterAutospacing="0"/>
        <w:ind w:left="708"/>
        <w:jc w:val="both"/>
        <w:textAlignment w:val="baseline"/>
        <w:rPr>
          <w:rFonts w:ascii="Georgia" w:hAnsi="Georgia" w:cs="Segoe UI"/>
          <w:sz w:val="20"/>
          <w:szCs w:val="20"/>
          <w:lang w:val="fr-FR"/>
        </w:rPr>
      </w:pPr>
      <w:r w:rsidRPr="00CC3D1B">
        <w:rPr>
          <w:rStyle w:val="normaltextrun"/>
          <w:rFonts w:ascii="Georgia" w:hAnsi="Georgia" w:cs="Segoe UI"/>
          <w:sz w:val="20"/>
          <w:szCs w:val="20"/>
          <w:lang w:val="fr-FR"/>
        </w:rPr>
        <w:t>La présence du soumissionnaire sur une des listes d’exclusion </w:t>
      </w:r>
      <w:r w:rsidRPr="00CC3D1B">
        <w:rPr>
          <w:rStyle w:val="spellingerror"/>
          <w:rFonts w:ascii="Georgia" w:hAnsi="Georgia" w:cs="Segoe UI"/>
          <w:sz w:val="20"/>
          <w:szCs w:val="20"/>
          <w:lang w:val="fr-FR"/>
        </w:rPr>
        <w:t>Enabel</w:t>
      </w:r>
      <w:r w:rsidRPr="00CC3D1B">
        <w:rPr>
          <w:rStyle w:val="normaltextrun"/>
          <w:rFonts w:ascii="Georgia" w:hAnsi="Georgia" w:cs="Segoe UI"/>
          <w:sz w:val="20"/>
          <w:szCs w:val="20"/>
          <w:lang w:val="fr-FR"/>
        </w:rPr>
        <w:t> en raison d’un tel acte/convention/entente est considérée comme élément suffisamment plausible.</w:t>
      </w:r>
      <w:r w:rsidRPr="00CC3D1B">
        <w:rPr>
          <w:rStyle w:val="eop"/>
          <w:rFonts w:ascii="Georgia" w:hAnsi="Georgia" w:cs="Segoe UI"/>
          <w:sz w:val="20"/>
          <w:szCs w:val="20"/>
          <w:lang w:val="fr-FR"/>
        </w:rPr>
        <w:t> </w:t>
      </w:r>
    </w:p>
    <w:p w14:paraId="02F1525B" w14:textId="77777777" w:rsidR="00FC5907" w:rsidRPr="00CC3D1B" w:rsidRDefault="00FC5907" w:rsidP="00FC5907">
      <w:pPr>
        <w:pStyle w:val="paragraph"/>
        <w:spacing w:before="0" w:beforeAutospacing="0" w:after="0" w:afterAutospacing="0"/>
        <w:ind w:left="720"/>
        <w:textAlignment w:val="baseline"/>
        <w:rPr>
          <w:rFonts w:ascii="Georgia" w:hAnsi="Georgia" w:cs="Segoe UI"/>
          <w:sz w:val="20"/>
          <w:szCs w:val="20"/>
          <w:lang w:val="fr-FR"/>
        </w:rPr>
      </w:pPr>
      <w:r w:rsidRPr="00CC3D1B">
        <w:rPr>
          <w:rStyle w:val="eop"/>
          <w:rFonts w:ascii="Georgia" w:hAnsi="Georgia" w:cs="Segoe UI"/>
          <w:sz w:val="20"/>
          <w:szCs w:val="20"/>
          <w:lang w:val="fr-FR"/>
        </w:rPr>
        <w:t> </w:t>
      </w:r>
    </w:p>
    <w:p w14:paraId="7EF1204E" w14:textId="77777777" w:rsidR="00FC5907" w:rsidRPr="00CC3D1B" w:rsidRDefault="00FC5907" w:rsidP="00A016E5">
      <w:pPr>
        <w:pStyle w:val="paragraph"/>
        <w:numPr>
          <w:ilvl w:val="0"/>
          <w:numId w:val="16"/>
        </w:numPr>
        <w:spacing w:before="0" w:beforeAutospacing="0" w:after="0" w:afterAutospacing="0"/>
        <w:ind w:left="360" w:firstLine="0"/>
        <w:jc w:val="both"/>
        <w:textAlignment w:val="baseline"/>
        <w:rPr>
          <w:rFonts w:ascii="Georgia" w:hAnsi="Georgia" w:cs="Segoe UI"/>
          <w:sz w:val="20"/>
          <w:szCs w:val="20"/>
          <w:lang w:val="fr-FR"/>
        </w:rPr>
      </w:pPr>
      <w:proofErr w:type="gramStart"/>
      <w:r w:rsidRPr="00CC3D1B">
        <w:rPr>
          <w:rStyle w:val="contextualspellingandgrammarerror"/>
          <w:rFonts w:ascii="Georgia" w:hAnsi="Georgia" w:cs="Segoe UI"/>
          <w:sz w:val="20"/>
          <w:szCs w:val="20"/>
          <w:lang w:val="fr-FR"/>
        </w:rPr>
        <w:t>lorsqu’il</w:t>
      </w:r>
      <w:proofErr w:type="gramEnd"/>
      <w:r w:rsidRPr="00CC3D1B">
        <w:rPr>
          <w:rStyle w:val="normaltextrun"/>
          <w:rFonts w:ascii="Georgia" w:hAnsi="Georgia" w:cs="Segoe UI"/>
          <w:sz w:val="20"/>
          <w:szCs w:val="20"/>
          <w:lang w:val="fr-FR"/>
        </w:rPr>
        <w:t> ne peut être remédié à un conflit d’intérêts par d’autres mesures moins intrusives;</w:t>
      </w:r>
      <w:r w:rsidRPr="00CC3D1B">
        <w:rPr>
          <w:rStyle w:val="eop"/>
          <w:rFonts w:ascii="Georgia" w:hAnsi="Georgia" w:cs="Segoe UI"/>
          <w:sz w:val="20"/>
          <w:szCs w:val="20"/>
          <w:lang w:val="fr-FR"/>
        </w:rPr>
        <w:t> </w:t>
      </w:r>
    </w:p>
    <w:p w14:paraId="037159D6" w14:textId="77777777" w:rsidR="00FC5907" w:rsidRPr="00CC3D1B" w:rsidRDefault="00FC5907" w:rsidP="00FC5907">
      <w:pPr>
        <w:pStyle w:val="paragraph"/>
        <w:spacing w:before="0" w:beforeAutospacing="0" w:after="0" w:afterAutospacing="0"/>
        <w:ind w:left="720"/>
        <w:textAlignment w:val="baseline"/>
        <w:rPr>
          <w:rFonts w:ascii="Georgia" w:hAnsi="Georgia" w:cs="Segoe UI"/>
          <w:sz w:val="20"/>
          <w:szCs w:val="20"/>
          <w:lang w:val="fr-FR"/>
        </w:rPr>
      </w:pPr>
      <w:r w:rsidRPr="00CC3D1B">
        <w:rPr>
          <w:rStyle w:val="eop"/>
          <w:rFonts w:ascii="Georgia" w:hAnsi="Georgia" w:cs="Segoe UI"/>
          <w:sz w:val="20"/>
          <w:szCs w:val="20"/>
          <w:lang w:val="fr-FR"/>
        </w:rPr>
        <w:t> </w:t>
      </w:r>
    </w:p>
    <w:p w14:paraId="2E9016C6" w14:textId="77777777" w:rsidR="00FC5907" w:rsidRPr="00CC3D1B" w:rsidRDefault="00FC5907" w:rsidP="00A016E5">
      <w:pPr>
        <w:pStyle w:val="paragraph"/>
        <w:numPr>
          <w:ilvl w:val="0"/>
          <w:numId w:val="17"/>
        </w:numPr>
        <w:spacing w:before="0" w:beforeAutospacing="0" w:after="0" w:afterAutospacing="0"/>
        <w:jc w:val="both"/>
        <w:textAlignment w:val="baseline"/>
        <w:rPr>
          <w:rStyle w:val="eop"/>
          <w:rFonts w:ascii="Georgia" w:hAnsi="Georgia" w:cs="Segoe UI"/>
          <w:sz w:val="20"/>
          <w:szCs w:val="20"/>
          <w:lang w:val="fr-FR"/>
        </w:rPr>
      </w:pPr>
      <w:proofErr w:type="gramStart"/>
      <w:r w:rsidRPr="00CC3D1B">
        <w:rPr>
          <w:rStyle w:val="contextualspellingandgrammarerror"/>
          <w:rFonts w:ascii="Georgia" w:hAnsi="Georgia" w:cs="Segoe UI"/>
          <w:sz w:val="20"/>
          <w:szCs w:val="20"/>
          <w:lang w:val="fr-FR"/>
        </w:rPr>
        <w:t>des</w:t>
      </w:r>
      <w:proofErr w:type="gramEnd"/>
      <w:r w:rsidRPr="00CC3D1B">
        <w:rPr>
          <w:rStyle w:val="normaltextrun"/>
          <w:rFonts w:ascii="Georgia" w:hAnsi="Georgia" w:cs="Segoe UI"/>
          <w:sz w:val="20"/>
          <w:szCs w:val="20"/>
          <w:lang w:val="fr-FR"/>
        </w:rPr>
        <w:t> </w:t>
      </w:r>
      <w:r w:rsidRPr="00CC3D1B">
        <w:rPr>
          <w:rStyle w:val="normaltextrun"/>
          <w:rFonts w:ascii="Georgia" w:hAnsi="Georgia" w:cs="Segoe UI"/>
          <w:b/>
          <w:bCs/>
          <w:sz w:val="20"/>
          <w:szCs w:val="20"/>
          <w:lang w:val="fr-FR"/>
        </w:rPr>
        <w:t>défaillances importantes ou persistantes</w:t>
      </w:r>
      <w:r w:rsidRPr="00CC3D1B">
        <w:rPr>
          <w:rStyle w:val="normaltextrun"/>
          <w:rFonts w:ascii="Georgia" w:hAnsi="Georgia" w:cs="Segoe UI"/>
          <w:sz w:val="20"/>
          <w:szCs w:val="20"/>
          <w:lang w:val="fr-FR"/>
        </w:rPr>
        <w:t> du soumissionnaire ont été constatées lors de l’exécution d’une </w:t>
      </w:r>
      <w:r w:rsidRPr="00CC3D1B">
        <w:rPr>
          <w:rStyle w:val="normaltextrun"/>
          <w:rFonts w:ascii="Georgia" w:hAnsi="Georgia" w:cs="Segoe UI"/>
          <w:b/>
          <w:bCs/>
          <w:sz w:val="20"/>
          <w:szCs w:val="20"/>
          <w:lang w:val="fr-FR"/>
        </w:rPr>
        <w:t>obligation essentielle</w:t>
      </w:r>
      <w:r w:rsidRPr="00CC3D1B">
        <w:rPr>
          <w:rStyle w:val="normaltextrun"/>
          <w:rFonts w:ascii="Georgia" w:hAnsi="Georgia" w:cs="Segoe UI"/>
          <w:sz w:val="20"/>
          <w:szCs w:val="20"/>
          <w:lang w:val="fr-FR"/>
        </w:rPr>
        <w:t> qui lui incombait dans le cadre d’un contrat antérieur </w:t>
      </w:r>
      <w:r w:rsidRPr="00CC3D1B">
        <w:rPr>
          <w:rStyle w:val="contextualspellingandgrammarerror"/>
          <w:rFonts w:ascii="Georgia" w:hAnsi="Georgia" w:cs="Segoe UI"/>
          <w:sz w:val="20"/>
          <w:szCs w:val="20"/>
          <w:lang w:val="fr-FR"/>
        </w:rPr>
        <w:t>passé</w:t>
      </w:r>
      <w:r w:rsidRPr="00CC3D1B">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CC3D1B">
        <w:rPr>
          <w:rStyle w:val="scxw174104514"/>
          <w:rFonts w:ascii="Georgia" w:hAnsi="Georgia" w:cs="Segoe UI"/>
          <w:sz w:val="20"/>
          <w:szCs w:val="20"/>
          <w:lang w:val="fr-FR"/>
        </w:rPr>
        <w:t> </w:t>
      </w:r>
      <w:r w:rsidRPr="00CC3D1B">
        <w:rPr>
          <w:rFonts w:ascii="Georgia" w:hAnsi="Georgia" w:cs="Segoe UI"/>
          <w:sz w:val="20"/>
          <w:szCs w:val="20"/>
          <w:lang w:val="fr-FR"/>
        </w:rPr>
        <w:br/>
      </w:r>
      <w:r w:rsidRPr="00CC3D1B">
        <w:rPr>
          <w:rStyle w:val="scxw174104514"/>
          <w:rFonts w:ascii="Georgia" w:hAnsi="Georgia" w:cs="Segoe UI"/>
          <w:sz w:val="20"/>
          <w:szCs w:val="20"/>
          <w:lang w:val="fr-FR"/>
        </w:rPr>
        <w:t> </w:t>
      </w:r>
      <w:r w:rsidRPr="00CC3D1B">
        <w:rPr>
          <w:rStyle w:val="normaltextrun"/>
          <w:rFonts w:ascii="Georgia" w:hAnsi="Georgia" w:cs="Segoe UI"/>
          <w:sz w:val="20"/>
          <w:szCs w:val="20"/>
          <w:lang w:val="fr-FR"/>
        </w:rPr>
        <w:t>Sont considérées comme ‘défaillances importantes’ le respect des obligations applicables dans les domaines du droit environnemental, social et </w:t>
      </w:r>
      <w:proofErr w:type="gramStart"/>
      <w:r w:rsidRPr="00CC3D1B">
        <w:rPr>
          <w:rStyle w:val="contextualspellingandgrammarerror"/>
          <w:rFonts w:ascii="Georgia" w:hAnsi="Georgia" w:cs="Segoe UI"/>
          <w:sz w:val="20"/>
          <w:szCs w:val="20"/>
          <w:lang w:val="fr-FR"/>
        </w:rPr>
        <w:t>du travail établies</w:t>
      </w:r>
      <w:proofErr w:type="gramEnd"/>
      <w:r w:rsidRPr="00CC3D1B">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CC3D1B">
        <w:rPr>
          <w:rStyle w:val="eop"/>
          <w:rFonts w:ascii="Georgia" w:hAnsi="Georgia" w:cs="Segoe UI"/>
          <w:sz w:val="20"/>
          <w:szCs w:val="20"/>
          <w:lang w:val="fr-FR"/>
        </w:rPr>
        <w:t> </w:t>
      </w:r>
      <w:r w:rsidRPr="00CC3D1B">
        <w:rPr>
          <w:rStyle w:val="eop"/>
          <w:rFonts w:ascii="Georgia" w:hAnsi="Georgia" w:cs="Segoe UI"/>
          <w:sz w:val="20"/>
          <w:szCs w:val="20"/>
          <w:lang w:val="fr-FR"/>
        </w:rPr>
        <w:br/>
      </w:r>
      <w:r w:rsidRPr="00CC3D1B">
        <w:rPr>
          <w:rStyle w:val="normaltextrun"/>
          <w:rFonts w:ascii="Georgia" w:hAnsi="Georgia" w:cs="Segoe UI"/>
          <w:sz w:val="20"/>
          <w:szCs w:val="20"/>
          <w:lang w:val="fr-FR"/>
        </w:rPr>
        <w:t>La présence du soumissionnaire sur la liste d’exclusion </w:t>
      </w:r>
      <w:r w:rsidRPr="00CC3D1B">
        <w:rPr>
          <w:rStyle w:val="spellingerror"/>
          <w:rFonts w:ascii="Georgia" w:hAnsi="Georgia" w:cs="Segoe UI"/>
          <w:sz w:val="20"/>
          <w:szCs w:val="20"/>
          <w:lang w:val="fr-FR"/>
        </w:rPr>
        <w:t>Enabel</w:t>
      </w:r>
      <w:r w:rsidRPr="00CC3D1B">
        <w:rPr>
          <w:rStyle w:val="normaltextrun"/>
          <w:rFonts w:ascii="Georgia" w:hAnsi="Georgia" w:cs="Segoe UI"/>
          <w:sz w:val="20"/>
          <w:szCs w:val="20"/>
          <w:lang w:val="fr-FR"/>
        </w:rPr>
        <w:t> en raison d’une telle défaillance sert d’un tel constat.</w:t>
      </w:r>
      <w:r w:rsidRPr="00CC3D1B">
        <w:rPr>
          <w:rStyle w:val="eop"/>
          <w:rFonts w:ascii="Georgia" w:hAnsi="Georgia" w:cs="Segoe UI"/>
          <w:sz w:val="20"/>
          <w:szCs w:val="20"/>
          <w:lang w:val="fr-FR"/>
        </w:rPr>
        <w:t> </w:t>
      </w:r>
    </w:p>
    <w:p w14:paraId="68C66DF6" w14:textId="77777777" w:rsidR="00FC5907" w:rsidRPr="00CC3D1B" w:rsidRDefault="00FC5907" w:rsidP="00FC5907">
      <w:pPr>
        <w:pStyle w:val="paragraph"/>
        <w:spacing w:before="0" w:beforeAutospacing="0" w:after="0" w:afterAutospacing="0"/>
        <w:ind w:left="705"/>
        <w:jc w:val="both"/>
        <w:textAlignment w:val="baseline"/>
        <w:rPr>
          <w:rFonts w:ascii="Georgia" w:hAnsi="Georgia" w:cs="Segoe UI"/>
          <w:sz w:val="20"/>
          <w:szCs w:val="20"/>
          <w:lang w:val="fr-FR"/>
        </w:rPr>
      </w:pPr>
    </w:p>
    <w:p w14:paraId="1F7573E0" w14:textId="77777777" w:rsidR="00FC5907" w:rsidRPr="00CC3D1B" w:rsidRDefault="00FC5907" w:rsidP="00A016E5">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proofErr w:type="gramStart"/>
      <w:r w:rsidRPr="00CC3D1B">
        <w:rPr>
          <w:rStyle w:val="contextualspellingandgrammarerror"/>
          <w:rFonts w:ascii="Georgia" w:hAnsi="Georgia" w:cs="Segoe UI"/>
          <w:sz w:val="20"/>
          <w:szCs w:val="20"/>
          <w:lang w:val="fr-FR"/>
        </w:rPr>
        <w:t>des</w:t>
      </w:r>
      <w:proofErr w:type="gramEnd"/>
      <w:r w:rsidRPr="00CC3D1B">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CC3D1B">
        <w:rPr>
          <w:rStyle w:val="eop"/>
          <w:rFonts w:ascii="Georgia" w:hAnsi="Georgia" w:cs="Segoe UI"/>
          <w:sz w:val="20"/>
          <w:szCs w:val="20"/>
          <w:lang w:val="fr-FR"/>
        </w:rPr>
        <w:t> </w:t>
      </w:r>
    </w:p>
    <w:p w14:paraId="77EB155D" w14:textId="77777777" w:rsidR="00FC5907" w:rsidRPr="00CC3D1B" w:rsidRDefault="00FC5907" w:rsidP="00FC5907">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109F8B72" w14:textId="77777777" w:rsidR="00FC5907" w:rsidRPr="00CC3D1B" w:rsidRDefault="00FC5907" w:rsidP="00A016E5">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r w:rsidRPr="00CC3D1B">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CC3D1B">
        <w:rPr>
          <w:rStyle w:val="eop"/>
          <w:sz w:val="20"/>
          <w:szCs w:val="20"/>
          <w:lang w:val="fr-FR"/>
        </w:rPr>
        <w:t> </w:t>
      </w:r>
      <w:r w:rsidRPr="00CC3D1B">
        <w:rPr>
          <w:rStyle w:val="eop"/>
          <w:rFonts w:ascii="Georgia" w:hAnsi="Georgia" w:cs="Segoe UI"/>
          <w:sz w:val="20"/>
          <w:szCs w:val="20"/>
          <w:lang w:val="fr-FR"/>
        </w:rPr>
        <w:t>:</w:t>
      </w:r>
    </w:p>
    <w:p w14:paraId="53B5553A" w14:textId="77777777" w:rsidR="00FC5907" w:rsidRPr="00CC3D1B" w:rsidRDefault="00FC5907" w:rsidP="00FC5907">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6E93707A" w14:textId="77777777" w:rsidR="00FC5907" w:rsidRPr="00CC3D1B" w:rsidRDefault="00FC5907" w:rsidP="00FC5907">
      <w:pPr>
        <w:pStyle w:val="paragraph"/>
        <w:spacing w:before="0" w:beforeAutospacing="0" w:after="0" w:afterAutospacing="0"/>
        <w:ind w:left="360"/>
        <w:jc w:val="both"/>
        <w:textAlignment w:val="baseline"/>
        <w:rPr>
          <w:rStyle w:val="eop"/>
          <w:rFonts w:ascii="Georgia" w:hAnsi="Georgia" w:cs="Segoe UI"/>
          <w:sz w:val="20"/>
          <w:szCs w:val="20"/>
          <w:lang w:val="fr-FR"/>
        </w:rPr>
      </w:pPr>
      <w:r w:rsidRPr="00CC3D1B">
        <w:rPr>
          <w:rStyle w:val="eop"/>
          <w:rFonts w:ascii="Georgia" w:hAnsi="Georgia" w:cs="Segoe UI"/>
          <w:sz w:val="20"/>
          <w:szCs w:val="20"/>
          <w:lang w:val="fr-FR"/>
        </w:rPr>
        <w:t xml:space="preserve">Pour les Nations Unies, les listes peuvent être consultées à l’adresse suivante : </w:t>
      </w:r>
      <w:hyperlink r:id="rId40" w:history="1">
        <w:r w:rsidRPr="00CC3D1B">
          <w:rPr>
            <w:rStyle w:val="Lienhypertexte"/>
            <w:rFonts w:ascii="Georgia" w:hAnsi="Georgia" w:cs="Segoe UI"/>
            <w:sz w:val="20"/>
            <w:szCs w:val="20"/>
            <w:lang w:val="fr-FR"/>
          </w:rPr>
          <w:t>https://finances.belgium.be/fr/tresorerie/sanctions-financieres/sanctions-internationales-nations-unies</w:t>
        </w:r>
      </w:hyperlink>
      <w:r w:rsidRPr="00CC3D1B">
        <w:rPr>
          <w:rStyle w:val="eop"/>
          <w:rFonts w:ascii="Georgia" w:hAnsi="Georgia" w:cs="Segoe UI"/>
          <w:sz w:val="20"/>
          <w:szCs w:val="20"/>
          <w:lang w:val="fr-FR"/>
        </w:rPr>
        <w:t xml:space="preserve">  </w:t>
      </w:r>
      <w:r w:rsidRPr="00CC3D1B">
        <w:rPr>
          <w:rStyle w:val="eop"/>
          <w:rFonts w:ascii="Georgia" w:hAnsi="Georgia" w:cs="Segoe UI"/>
          <w:sz w:val="20"/>
          <w:szCs w:val="20"/>
          <w:lang w:val="fr-FR"/>
        </w:rPr>
        <w:br/>
      </w:r>
      <w:r w:rsidRPr="00CC3D1B">
        <w:rPr>
          <w:rStyle w:val="eop"/>
          <w:rFonts w:ascii="Georgia" w:hAnsi="Georgia" w:cs="Segoe UI"/>
          <w:sz w:val="20"/>
          <w:szCs w:val="20"/>
          <w:lang w:val="fr-FR"/>
        </w:rPr>
        <w:br/>
        <w:t xml:space="preserve">Pour l’Union européenne, les listes peuvent être consultées à l’adresse suivante : </w:t>
      </w:r>
      <w:hyperlink r:id="rId41" w:history="1">
        <w:r w:rsidRPr="00CC3D1B">
          <w:rPr>
            <w:rStyle w:val="Lienhypertexte"/>
            <w:rFonts w:ascii="Georgia" w:hAnsi="Georgia" w:cs="Segoe UI"/>
            <w:sz w:val="20"/>
            <w:szCs w:val="20"/>
            <w:lang w:val="fr-FR"/>
          </w:rPr>
          <w:t>https://finances.belgium.be/fr/tresorerie/sanctions-financieres/sanctions-europ%C3%A9ennes-ue</w:t>
        </w:r>
      </w:hyperlink>
    </w:p>
    <w:p w14:paraId="294EF36E" w14:textId="77777777" w:rsidR="00FC5907" w:rsidRPr="00CC3D1B" w:rsidRDefault="00000000" w:rsidP="00FC5907">
      <w:pPr>
        <w:pStyle w:val="paragraph"/>
        <w:spacing w:after="0"/>
        <w:ind w:left="360"/>
        <w:textAlignment w:val="baseline"/>
        <w:rPr>
          <w:rStyle w:val="eop"/>
          <w:rFonts w:ascii="Georgia" w:hAnsi="Georgia" w:cs="Segoe UI"/>
          <w:sz w:val="20"/>
          <w:szCs w:val="20"/>
          <w:lang w:val="fr-FR"/>
        </w:rPr>
      </w:pPr>
      <w:hyperlink r:id="rId42" w:history="1">
        <w:r w:rsidR="00FC5907" w:rsidRPr="00CC3D1B">
          <w:rPr>
            <w:rStyle w:val="Lienhypertexte"/>
            <w:rFonts w:ascii="Georgia" w:hAnsi="Georgia" w:cs="Segoe UI"/>
            <w:sz w:val="20"/>
            <w:szCs w:val="20"/>
            <w:lang w:val="fr-FR"/>
          </w:rPr>
          <w:t>https://eeas.europa.eu/headquarters/headquarters-homepage/8442/consolidated-list-sanctions</w:t>
        </w:r>
      </w:hyperlink>
      <w:r w:rsidR="00FC5907" w:rsidRPr="00CC3D1B">
        <w:rPr>
          <w:rStyle w:val="eop"/>
          <w:rFonts w:ascii="Georgia" w:hAnsi="Georgia" w:cs="Segoe UI"/>
          <w:sz w:val="20"/>
          <w:szCs w:val="20"/>
          <w:lang w:val="fr-FR"/>
        </w:rPr>
        <w:br/>
      </w:r>
      <w:r w:rsidR="00FC5907" w:rsidRPr="00CC3D1B">
        <w:rPr>
          <w:rStyle w:val="eop"/>
          <w:rFonts w:ascii="Georgia" w:hAnsi="Georgia" w:cs="Segoe UI"/>
          <w:sz w:val="20"/>
          <w:szCs w:val="20"/>
          <w:lang w:val="fr-FR"/>
        </w:rPr>
        <w:br/>
      </w:r>
      <w:hyperlink r:id="rId43" w:history="1">
        <w:r w:rsidR="00FC5907" w:rsidRPr="00CC3D1B">
          <w:rPr>
            <w:rStyle w:val="Lienhypertexte"/>
            <w:rFonts w:ascii="Georgia" w:hAnsi="Georgia" w:cs="Segoe UI"/>
            <w:sz w:val="20"/>
            <w:szCs w:val="20"/>
            <w:lang w:val="fr-FR"/>
          </w:rPr>
          <w:t>https://eeas.europa.eu/sites/eeas/files/restrictive_measures-2017-01-17-clean.pdf</w:t>
        </w:r>
      </w:hyperlink>
      <w:r w:rsidR="00FC5907" w:rsidRPr="00CC3D1B">
        <w:rPr>
          <w:rStyle w:val="eop"/>
          <w:rFonts w:ascii="Georgia" w:hAnsi="Georgia" w:cs="Segoe UI"/>
          <w:sz w:val="20"/>
          <w:szCs w:val="20"/>
          <w:lang w:val="fr-FR"/>
        </w:rPr>
        <w:br/>
      </w:r>
      <w:r w:rsidR="00FC5907" w:rsidRPr="00CC3D1B">
        <w:rPr>
          <w:rStyle w:val="eop"/>
          <w:rFonts w:ascii="Georgia" w:hAnsi="Georgia" w:cs="Segoe UI"/>
          <w:sz w:val="20"/>
          <w:szCs w:val="20"/>
          <w:lang w:val="fr-FR"/>
        </w:rPr>
        <w:br/>
        <w:t xml:space="preserve">Pour la Belgique : </w:t>
      </w:r>
      <w:hyperlink r:id="rId44" w:history="1">
        <w:r w:rsidR="00FC5907" w:rsidRPr="00CC3D1B">
          <w:rPr>
            <w:rStyle w:val="Lienhypertexte"/>
            <w:rFonts w:ascii="Georgia" w:hAnsi="Georgia" w:cs="Segoe UI"/>
            <w:sz w:val="20"/>
            <w:szCs w:val="20"/>
            <w:lang w:val="fr-FR"/>
          </w:rPr>
          <w:t>https://finances.belgium.be/fr/sur_le_spf/structure_et_services/administrations_generales/tr%C3%A9sorerie/contr%C3%B4le-des-instruments-1-2</w:t>
        </w:r>
      </w:hyperlink>
    </w:p>
    <w:p w14:paraId="54DD8738" w14:textId="77777777" w:rsidR="00FC5907" w:rsidRPr="00CC3D1B" w:rsidRDefault="00FC5907" w:rsidP="00A016E5">
      <w:pPr>
        <w:numPr>
          <w:ilvl w:val="0"/>
          <w:numId w:val="17"/>
        </w:numPr>
        <w:rPr>
          <w:rStyle w:val="eop"/>
          <w:rFonts w:eastAsia="Times New Roman" w:cs="Segoe UI"/>
          <w:color w:val="auto"/>
          <w:sz w:val="20"/>
          <w:szCs w:val="20"/>
          <w:lang w:val="fr-FR" w:eastAsia="nl-BE"/>
        </w:rPr>
      </w:pPr>
      <w:r w:rsidRPr="00CC3D1B">
        <w:rPr>
          <w:rStyle w:val="eop"/>
          <w:rFonts w:cs="Segoe UI"/>
          <w:sz w:val="20"/>
          <w:szCs w:val="20"/>
          <w:lang w:val="fr-FR"/>
        </w:rPr>
        <w:t xml:space="preserve"> </w:t>
      </w:r>
      <w:r w:rsidRPr="00CC3D1B">
        <w:rPr>
          <w:rStyle w:val="eop"/>
          <w:rFonts w:eastAsia="Times New Roman" w:cs="Segoe UI"/>
          <w:color w:val="auto"/>
          <w:sz w:val="20"/>
          <w:szCs w:val="20"/>
          <w:lang w:val="fr-FR" w:eastAsia="nl-BE"/>
        </w:rPr>
        <w:t xml:space="preserve">&lt;…&gt;Si Enabel exécute un projet pour un autre bailleur de fonds ou donneur, d’autres motifs d’exclusion supplémentaires sont encore possibles. </w:t>
      </w:r>
    </w:p>
    <w:p w14:paraId="51995B64" w14:textId="77777777" w:rsidR="00FC5907" w:rsidRPr="00CC3D1B" w:rsidRDefault="00FC5907" w:rsidP="00FC5907">
      <w:pPr>
        <w:ind w:left="360"/>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w:t>
      </w:r>
      <w:proofErr w:type="gramStart"/>
      <w:r w:rsidRPr="00CC3D1B">
        <w:rPr>
          <w:rStyle w:val="eop"/>
          <w:rFonts w:eastAsia="Times New Roman" w:cs="Segoe UI"/>
          <w:color w:val="auto"/>
          <w:sz w:val="20"/>
          <w:szCs w:val="20"/>
          <w:lang w:val="fr-FR" w:eastAsia="nl-BE"/>
        </w:rPr>
        <w:t>si:</w:t>
      </w:r>
      <w:proofErr w:type="gramEnd"/>
      <w:r w:rsidRPr="00CC3D1B">
        <w:rPr>
          <w:rStyle w:val="eop"/>
          <w:rFonts w:eastAsia="Times New Roman" w:cs="Segoe UI"/>
          <w:color w:val="auto"/>
          <w:sz w:val="20"/>
          <w:szCs w:val="20"/>
          <w:lang w:val="fr-FR" w:eastAsia="nl-BE"/>
        </w:rPr>
        <w:t xml:space="preserve"> </w:t>
      </w:r>
    </w:p>
    <w:p w14:paraId="0353E253" w14:textId="77777777" w:rsidR="00FC5907" w:rsidRPr="00CC3D1B" w:rsidRDefault="00FC5907" w:rsidP="00FC5907">
      <w:pPr>
        <w:ind w:left="708"/>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a.</w:t>
      </w:r>
      <w:r w:rsidRPr="00CC3D1B">
        <w:rPr>
          <w:rStyle w:val="eop"/>
          <w:rFonts w:eastAsia="Times New Roman" w:cs="Segoe U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proofErr w:type="gramStart"/>
      <w:r w:rsidRPr="00CC3D1B">
        <w:rPr>
          <w:rStyle w:val="eop"/>
          <w:rFonts w:eastAsia="Times New Roman" w:cs="Segoe UI"/>
          <w:color w:val="auto"/>
          <w:sz w:val="20"/>
          <w:szCs w:val="20"/>
          <w:lang w:val="fr-FR" w:eastAsia="nl-BE"/>
        </w:rPr>
        <w:t>correspondante;</w:t>
      </w:r>
      <w:proofErr w:type="gramEnd"/>
      <w:r w:rsidRPr="00CC3D1B">
        <w:rPr>
          <w:rStyle w:val="eop"/>
          <w:rFonts w:eastAsia="Times New Roman" w:cs="Segoe UI"/>
          <w:color w:val="auto"/>
          <w:sz w:val="20"/>
          <w:szCs w:val="20"/>
          <w:lang w:val="fr-FR" w:eastAsia="nl-BE"/>
        </w:rPr>
        <w:t xml:space="preserve"> </w:t>
      </w:r>
    </w:p>
    <w:p w14:paraId="441E3935" w14:textId="77777777" w:rsidR="00FC5907" w:rsidRPr="00CC3D1B" w:rsidRDefault="00FC5907" w:rsidP="00FC5907">
      <w:pPr>
        <w:ind w:left="360" w:firstLine="348"/>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lastRenderedPageBreak/>
        <w:t>b.</w:t>
      </w:r>
      <w:r w:rsidRPr="00CC3D1B">
        <w:rPr>
          <w:rStyle w:val="eop"/>
          <w:rFonts w:eastAsia="Times New Roman" w:cs="Segoe UI"/>
          <w:color w:val="auto"/>
          <w:sz w:val="20"/>
          <w:szCs w:val="20"/>
          <w:lang w:val="fr-FR" w:eastAsia="nl-BE"/>
        </w:rPr>
        <w:tab/>
        <w:t xml:space="preserve">Enabel est déjà en possession des documents concernés. </w:t>
      </w:r>
    </w:p>
    <w:p w14:paraId="568582CB" w14:textId="77777777" w:rsidR="00FC5907" w:rsidRPr="00CC3D1B" w:rsidRDefault="00FC5907" w:rsidP="00FC5907">
      <w:pPr>
        <w:ind w:left="708"/>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5AF77CBD" w14:textId="77777777" w:rsidR="00FC5907" w:rsidRPr="00CC3D1B" w:rsidRDefault="00FC5907" w:rsidP="00FC5907">
      <w:pPr>
        <w:ind w:left="360"/>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Date</w:t>
      </w:r>
    </w:p>
    <w:p w14:paraId="63793414" w14:textId="77777777" w:rsidR="00FC5907" w:rsidRPr="00CC3D1B" w:rsidRDefault="00FC5907" w:rsidP="00FC5907">
      <w:pPr>
        <w:ind w:left="360"/>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 xml:space="preserve">Localisation </w:t>
      </w:r>
    </w:p>
    <w:p w14:paraId="2899F9DD" w14:textId="65B346A3" w:rsidR="00FC5907" w:rsidRPr="00CC3D1B" w:rsidRDefault="00FC5907" w:rsidP="71EBF40D">
      <w:pPr>
        <w:ind w:left="360"/>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Signature</w:t>
      </w:r>
    </w:p>
    <w:p w14:paraId="59CD37F7" w14:textId="77777777" w:rsidR="00FC5907" w:rsidRPr="00CC3D1B" w:rsidRDefault="00FC5907" w:rsidP="00FC5907">
      <w:pPr>
        <w:spacing w:after="0" w:line="240" w:lineRule="auto"/>
        <w:rPr>
          <w:rFonts w:ascii="Calibri" w:eastAsia="Times New Roman" w:hAnsi="Calibri"/>
          <w:b/>
          <w:color w:val="D81A1A"/>
          <w:sz w:val="28"/>
          <w:szCs w:val="26"/>
        </w:rPr>
      </w:pPr>
      <w:r w:rsidRPr="00CC3D1B">
        <w:br w:type="page"/>
      </w:r>
    </w:p>
    <w:p w14:paraId="4DB7AB5B" w14:textId="77777777" w:rsidR="00C406D8" w:rsidRPr="00CC3D1B" w:rsidRDefault="00C406D8" w:rsidP="00C406D8">
      <w:pPr>
        <w:pStyle w:val="Titre2"/>
      </w:pPr>
      <w:bookmarkStart w:id="202" w:name="_Toc174864034"/>
      <w:r w:rsidRPr="00CC3D1B">
        <w:lastRenderedPageBreak/>
        <w:t>Déclaration sur l’honneur – motifs d’exclusion</w:t>
      </w:r>
      <w:bookmarkEnd w:id="202"/>
      <w:r w:rsidRPr="00CC3D1B">
        <w:t xml:space="preserve"> </w:t>
      </w:r>
    </w:p>
    <w:p w14:paraId="37B06320" w14:textId="77777777" w:rsidR="00C406D8" w:rsidRPr="00CC3D1B" w:rsidRDefault="00C406D8" w:rsidP="00C406D8">
      <w:pPr>
        <w:pStyle w:val="Corpsdetexte"/>
        <w:spacing w:after="0"/>
        <w:rPr>
          <w:rStyle w:val="Textedelespacerserv"/>
          <w:rFonts w:ascii="Georgia" w:hAnsi="Georgia"/>
          <w:color w:val="404040"/>
          <w:sz w:val="21"/>
          <w:szCs w:val="21"/>
        </w:rPr>
      </w:pPr>
      <w:r w:rsidRPr="00CC3D1B">
        <w:rPr>
          <w:rStyle w:val="Textedelespacerserv"/>
          <w:rFonts w:ascii="Georgia" w:hAnsi="Georgia"/>
          <w:color w:val="404040"/>
          <w:sz w:val="21"/>
          <w:szCs w:val="21"/>
        </w:rPr>
        <w:t>L’offre est composée des éléments suivants :</w:t>
      </w:r>
    </w:p>
    <w:p w14:paraId="04D793C7" w14:textId="77777777" w:rsidR="00C406D8" w:rsidRPr="00CC3D1B" w:rsidRDefault="00C406D8" w:rsidP="00C406D8">
      <w:pPr>
        <w:pStyle w:val="Corpsdetexte"/>
        <w:spacing w:after="0"/>
        <w:rPr>
          <w:rStyle w:val="Textedelespacerserv"/>
          <w:rFonts w:ascii="Georgia" w:hAnsi="Georgia"/>
          <w:color w:val="404040"/>
          <w:sz w:val="21"/>
          <w:szCs w:val="21"/>
        </w:rPr>
      </w:pPr>
    </w:p>
    <w:p w14:paraId="5D4CE1E7" w14:textId="77777777" w:rsidR="00C406D8" w:rsidRPr="00CC3D1B" w:rsidRDefault="00C406D8" w:rsidP="00A016E5">
      <w:pPr>
        <w:pStyle w:val="Corpsdetexte"/>
        <w:numPr>
          <w:ilvl w:val="0"/>
          <w:numId w:val="29"/>
        </w:numPr>
        <w:rPr>
          <w:rStyle w:val="Textedelespacerserv"/>
          <w:rFonts w:ascii="Georgia" w:hAnsi="Georgia"/>
          <w:color w:val="404040"/>
          <w:sz w:val="21"/>
          <w:szCs w:val="21"/>
        </w:rPr>
      </w:pPr>
      <w:r w:rsidRPr="00CC3D1B">
        <w:rPr>
          <w:rStyle w:val="Textedelespacerserv"/>
          <w:rFonts w:ascii="Georgia" w:hAnsi="Georgia"/>
          <w:color w:val="404040"/>
          <w:sz w:val="21"/>
          <w:szCs w:val="21"/>
        </w:rPr>
        <w:t>Documents relatifs au droit d’accès - DUME ;</w:t>
      </w:r>
    </w:p>
    <w:p w14:paraId="698345FD" w14:textId="77777777" w:rsidR="00C406D8" w:rsidRPr="00CC3D1B" w:rsidRDefault="00C406D8" w:rsidP="00A016E5">
      <w:pPr>
        <w:pStyle w:val="Paragraphedeliste"/>
        <w:numPr>
          <w:ilvl w:val="0"/>
          <w:numId w:val="29"/>
        </w:numPr>
        <w:spacing w:after="0"/>
        <w:rPr>
          <w:rStyle w:val="Textedelespacerserv"/>
          <w:rFonts w:eastAsia="DejaVu Sans" w:cs="Tahoma"/>
          <w:b/>
          <w:color w:val="404040"/>
          <w:kern w:val="18"/>
          <w:szCs w:val="21"/>
          <w:lang w:val="fr-FR"/>
        </w:rPr>
      </w:pPr>
      <w:r w:rsidRPr="00CC3D1B">
        <w:rPr>
          <w:rStyle w:val="Textedelespacerserv"/>
          <w:rFonts w:eastAsia="DejaVu Sans" w:cs="Tahoma"/>
          <w:color w:val="404040"/>
          <w:kern w:val="18"/>
          <w:szCs w:val="21"/>
          <w:lang w:val="fr-FR"/>
        </w:rPr>
        <w:t>Identification du soumissionnaire (accompagné des statuts ou de tout autre document probant qui démontre la capacité du signataire de l’offre à engager le soumissionnaire dans le cadre du présent marché) ;</w:t>
      </w:r>
    </w:p>
    <w:p w14:paraId="6C20EA67" w14:textId="77777777" w:rsidR="00C406D8" w:rsidRPr="00CC3D1B" w:rsidRDefault="00C406D8" w:rsidP="00A016E5">
      <w:pPr>
        <w:pStyle w:val="Paragraphedeliste"/>
        <w:numPr>
          <w:ilvl w:val="0"/>
          <w:numId w:val="29"/>
        </w:numPr>
        <w:spacing w:after="0"/>
        <w:rPr>
          <w:rStyle w:val="Textedelespacerserv"/>
          <w:rFonts w:eastAsia="DejaVu Sans" w:cs="Tahoma"/>
          <w:b/>
          <w:color w:val="404040"/>
          <w:kern w:val="18"/>
          <w:szCs w:val="21"/>
          <w:lang w:val="fr-FR"/>
        </w:rPr>
      </w:pPr>
      <w:r w:rsidRPr="00CC3D1B">
        <w:rPr>
          <w:rStyle w:val="Textedelespacerserv"/>
          <w:rFonts w:eastAsia="DejaVu Sans" w:cs="Tahoma"/>
          <w:color w:val="404040"/>
          <w:kern w:val="18"/>
          <w:szCs w:val="21"/>
          <w:lang w:val="fr-FR"/>
        </w:rPr>
        <w:t>Déclaration du chiffre d’affaires ;</w:t>
      </w:r>
    </w:p>
    <w:p w14:paraId="45CD560C" w14:textId="77777777" w:rsidR="00C406D8" w:rsidRPr="00CC3D1B" w:rsidRDefault="00C406D8" w:rsidP="00A016E5">
      <w:pPr>
        <w:pStyle w:val="Paragraphedeliste"/>
        <w:numPr>
          <w:ilvl w:val="0"/>
          <w:numId w:val="29"/>
        </w:numPr>
        <w:spacing w:after="0"/>
        <w:rPr>
          <w:rStyle w:val="Textedelespacerserv"/>
          <w:rFonts w:eastAsia="DejaVu Sans" w:cs="Tahoma"/>
          <w:b/>
          <w:color w:val="404040"/>
          <w:kern w:val="18"/>
          <w:szCs w:val="21"/>
          <w:lang w:val="fr-FR"/>
        </w:rPr>
      </w:pPr>
      <w:r w:rsidRPr="00CC3D1B">
        <w:rPr>
          <w:rStyle w:val="Textedelespacerserv"/>
          <w:rFonts w:eastAsia="DejaVu Sans" w:cs="Tahoma"/>
          <w:color w:val="404040"/>
          <w:kern w:val="18"/>
          <w:szCs w:val="21"/>
          <w:lang w:val="fr-FR"/>
        </w:rPr>
        <w:t>Compte annuels approuvés ;</w:t>
      </w:r>
    </w:p>
    <w:p w14:paraId="716AE219" w14:textId="77777777" w:rsidR="00C406D8" w:rsidRPr="00CC3D1B" w:rsidRDefault="00C406D8" w:rsidP="00A016E5">
      <w:pPr>
        <w:pStyle w:val="Paragraphedeliste"/>
        <w:numPr>
          <w:ilvl w:val="0"/>
          <w:numId w:val="29"/>
        </w:numPr>
        <w:spacing w:after="0"/>
        <w:rPr>
          <w:rStyle w:val="Textedelespacerserv"/>
          <w:rFonts w:eastAsia="DejaVu Sans" w:cs="Tahoma"/>
          <w:b/>
          <w:color w:val="404040"/>
          <w:kern w:val="18"/>
          <w:szCs w:val="21"/>
          <w:lang w:val="fr-FR"/>
        </w:rPr>
      </w:pPr>
      <w:r w:rsidRPr="00CC3D1B">
        <w:rPr>
          <w:rStyle w:val="Textedelespacerserv"/>
          <w:rFonts w:eastAsia="DejaVu Sans" w:cs="Tahoma"/>
          <w:color w:val="404040"/>
          <w:kern w:val="18"/>
          <w:szCs w:val="21"/>
          <w:lang w:val="fr-FR"/>
        </w:rPr>
        <w:t>Liste des références similaires ;</w:t>
      </w:r>
    </w:p>
    <w:p w14:paraId="2C70CDD2"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Formulaire d’offre – Prix correctement complété avec le montrant global de l’offre du lot 1 et signé ;</w:t>
      </w:r>
    </w:p>
    <w:p w14:paraId="7E94CB20"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Formulaire d’offre – Prix correctement complété avec le montrant global de l’offre du lot 2 et signé ;</w:t>
      </w:r>
    </w:p>
    <w:p w14:paraId="2D4182A9"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Formulaire d’offre – Prix correctement complété avec le montrant global de l’offre du lot 3 et signé ;</w:t>
      </w:r>
    </w:p>
    <w:p w14:paraId="453E66EF"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Fiche des spécifications techniques pour le lot 1 ;</w:t>
      </w:r>
    </w:p>
    <w:p w14:paraId="05FFBAFD"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Fiche des spécifications techniques pour le lot 2 ;</w:t>
      </w:r>
    </w:p>
    <w:p w14:paraId="3EB53F6C"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Fiche des spécifications techniques pour le lot 3 ;</w:t>
      </w:r>
    </w:p>
    <w:p w14:paraId="4A4EDEF6"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Bordereau de prix signé_ offre du lot 1 ;</w:t>
      </w:r>
    </w:p>
    <w:p w14:paraId="4ECC5D35"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Bordereau de prix signé_ offre du lot 2 ;</w:t>
      </w:r>
    </w:p>
    <w:p w14:paraId="11208BEE"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Bordereau de prix signé_ offre du lot 3 ;</w:t>
      </w:r>
    </w:p>
    <w:p w14:paraId="28A4DC7D" w14:textId="77777777" w:rsidR="00C406D8" w:rsidRPr="00CC3D1B" w:rsidRDefault="00C406D8" w:rsidP="00A016E5">
      <w:pPr>
        <w:pStyle w:val="Corpsdetexte"/>
        <w:numPr>
          <w:ilvl w:val="0"/>
          <w:numId w:val="29"/>
        </w:numPr>
        <w:rPr>
          <w:rStyle w:val="Textedelespacerserv"/>
          <w:rFonts w:ascii="Georgia" w:hAnsi="Georgia"/>
          <w:color w:val="404040"/>
          <w:sz w:val="21"/>
          <w:szCs w:val="21"/>
        </w:rPr>
      </w:pPr>
      <w:r w:rsidRPr="00CC3D1B">
        <w:rPr>
          <w:rStyle w:val="Textedelespacerserv"/>
          <w:rFonts w:ascii="Georgia" w:hAnsi="Georgia"/>
          <w:color w:val="404040"/>
          <w:sz w:val="21"/>
          <w:szCs w:val="21"/>
        </w:rPr>
        <w:t>Tableau des délais de livraison</w:t>
      </w:r>
    </w:p>
    <w:p w14:paraId="57AB75A2" w14:textId="77777777" w:rsidR="00C406D8" w:rsidRPr="00CC3D1B" w:rsidRDefault="00C406D8" w:rsidP="00A016E5">
      <w:pPr>
        <w:pStyle w:val="Corpsdetexte"/>
        <w:numPr>
          <w:ilvl w:val="0"/>
          <w:numId w:val="29"/>
        </w:numPr>
        <w:rPr>
          <w:rStyle w:val="Textedelespacerserv"/>
          <w:rFonts w:ascii="Georgia" w:hAnsi="Georgia"/>
          <w:color w:val="404040"/>
          <w:sz w:val="21"/>
          <w:szCs w:val="21"/>
        </w:rPr>
      </w:pPr>
      <w:r w:rsidRPr="00CC3D1B">
        <w:rPr>
          <w:rStyle w:val="Textedelespacerserv"/>
          <w:rFonts w:ascii="Georgia" w:hAnsi="Georgia"/>
          <w:color w:val="404040"/>
          <w:sz w:val="21"/>
          <w:szCs w:val="21"/>
        </w:rPr>
        <w:t>Déclaration sur l’honneur sur les critères de droits d’accès au marché (critères de non exclusion) ;</w:t>
      </w:r>
    </w:p>
    <w:p w14:paraId="67CCB9F7" w14:textId="77777777" w:rsidR="00C406D8" w:rsidRPr="00CC3D1B" w:rsidRDefault="00C406D8" w:rsidP="00A016E5">
      <w:pPr>
        <w:pStyle w:val="Corpsdetexte"/>
        <w:numPr>
          <w:ilvl w:val="0"/>
          <w:numId w:val="29"/>
        </w:numPr>
        <w:rPr>
          <w:rStyle w:val="Textedelespacerserv"/>
          <w:rFonts w:ascii="Georgia" w:hAnsi="Georgia"/>
          <w:color w:val="404040"/>
          <w:sz w:val="21"/>
          <w:szCs w:val="21"/>
        </w:rPr>
      </w:pPr>
      <w:r w:rsidRPr="00CC3D1B">
        <w:rPr>
          <w:rStyle w:val="Textedelespacerserv"/>
          <w:rFonts w:ascii="Georgia" w:hAnsi="Georgia"/>
          <w:color w:val="404040"/>
          <w:sz w:val="21"/>
          <w:szCs w:val="21"/>
        </w:rPr>
        <w:t>Déclaration d’intégrité.</w:t>
      </w:r>
    </w:p>
    <w:p w14:paraId="2415D144" w14:textId="77777777" w:rsidR="00C406D8" w:rsidRDefault="00C406D8" w:rsidP="00C406D8">
      <w:pPr>
        <w:pStyle w:val="Titre2"/>
        <w:numPr>
          <w:ilvl w:val="0"/>
          <w:numId w:val="0"/>
        </w:numPr>
      </w:pPr>
    </w:p>
    <w:p w14:paraId="1096A671" w14:textId="77777777" w:rsidR="00C406D8" w:rsidRDefault="00C406D8" w:rsidP="00C406D8"/>
    <w:p w14:paraId="7345E288" w14:textId="77777777" w:rsidR="00C406D8" w:rsidRDefault="00C406D8" w:rsidP="00C406D8"/>
    <w:p w14:paraId="21602D0F" w14:textId="77777777" w:rsidR="00C406D8" w:rsidRDefault="00C406D8" w:rsidP="00C406D8"/>
    <w:p w14:paraId="7517BD49" w14:textId="77777777" w:rsidR="00C406D8" w:rsidRDefault="00C406D8" w:rsidP="00C406D8"/>
    <w:p w14:paraId="791A5D4A" w14:textId="77777777" w:rsidR="00C406D8" w:rsidRDefault="00C406D8" w:rsidP="00C406D8"/>
    <w:p w14:paraId="76B8D099" w14:textId="77777777" w:rsidR="00C406D8" w:rsidRDefault="00C406D8" w:rsidP="00C406D8"/>
    <w:p w14:paraId="25DD70A9" w14:textId="77777777" w:rsidR="00C406D8" w:rsidRDefault="00C406D8" w:rsidP="00C406D8"/>
    <w:p w14:paraId="6799CAB4" w14:textId="77777777" w:rsidR="00C406D8" w:rsidRDefault="00C406D8" w:rsidP="00C406D8"/>
    <w:p w14:paraId="7A87412E" w14:textId="77777777" w:rsidR="00C406D8" w:rsidRDefault="00C406D8" w:rsidP="00C406D8"/>
    <w:p w14:paraId="7100FBE4" w14:textId="77777777" w:rsidR="00C406D8" w:rsidRDefault="00C406D8" w:rsidP="00C406D8"/>
    <w:p w14:paraId="31B56D1A" w14:textId="77777777" w:rsidR="00C406D8" w:rsidRPr="00C406D8" w:rsidRDefault="00C406D8" w:rsidP="00C406D8"/>
    <w:sectPr w:rsidR="00C406D8" w:rsidRPr="00C406D8" w:rsidSect="00BF404B">
      <w:headerReference w:type="first" r:id="rId45"/>
      <w:footerReference w:type="first" r:id="rId46"/>
      <w:pgSz w:w="11906" w:h="16838"/>
      <w:pgMar w:top="1418" w:right="1531"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2D4AB" w14:textId="77777777" w:rsidR="0076191F" w:rsidRDefault="0076191F" w:rsidP="00C913B3">
      <w:pPr>
        <w:spacing w:after="0" w:line="240" w:lineRule="auto"/>
      </w:pPr>
      <w:r>
        <w:separator/>
      </w:r>
    </w:p>
  </w:endnote>
  <w:endnote w:type="continuationSeparator" w:id="0">
    <w:p w14:paraId="478F592A" w14:textId="77777777" w:rsidR="0076191F" w:rsidRDefault="0076191F" w:rsidP="00C913B3">
      <w:pPr>
        <w:spacing w:after="0" w:line="240" w:lineRule="auto"/>
      </w:pPr>
      <w:r>
        <w:continuationSeparator/>
      </w:r>
    </w:p>
  </w:endnote>
  <w:endnote w:type="continuationNotice" w:id="1">
    <w:p w14:paraId="31D39921" w14:textId="77777777" w:rsidR="0076191F" w:rsidRDefault="00761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38AF1B37" w:rsidR="00A57C50" w:rsidRPr="004B0850" w:rsidRDefault="00A57C50" w:rsidP="004B0850">
    <w:pPr>
      <w:pStyle w:val="Pieddepage"/>
      <w:tabs>
        <w:tab w:val="clear" w:pos="9072"/>
        <w:tab w:val="right" w:pos="9070"/>
      </w:tabs>
      <w:rPr>
        <w:sz w:val="16"/>
        <w:szCs w:val="16"/>
      </w:rPr>
    </w:pPr>
    <w:r w:rsidRPr="004B0850">
      <w:rPr>
        <w:sz w:val="16"/>
        <w:szCs w:val="16"/>
      </w:rPr>
      <w:t xml:space="preserve">CSC </w:t>
    </w:r>
    <w:r w:rsidR="00E9255B">
      <w:rPr>
        <w:sz w:val="16"/>
        <w:szCs w:val="16"/>
      </w:rPr>
      <w:t>-COD2299611SH6-10029-Impression des manuels et Guides scolaires</w:t>
    </w:r>
  </w:p>
  <w:p w14:paraId="304CCBB9" w14:textId="473F6DF9" w:rsidR="00A57C50" w:rsidRDefault="00883144">
    <w:pPr>
      <w:pStyle w:val="Pieddepage"/>
      <w:jc w:val="right"/>
    </w:pPr>
    <w:r>
      <w:rPr>
        <w:noProof/>
      </w:rPr>
      <mc:AlternateContent>
        <mc:Choice Requires="wps">
          <w:drawing>
            <wp:anchor distT="45720" distB="45720" distL="114300" distR="114300" simplePos="0" relativeHeight="251658241" behindDoc="1" locked="0" layoutInCell="1" allowOverlap="1" wp14:anchorId="55629253" wp14:editId="20110026">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A57C50" w:rsidRPr="00126C92" w:rsidRDefault="00A57C50"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" stroked="f">
              <v:textbox>
                <w:txbxContent>
                  <w:p w14:paraId="27E8DAE5" w14:textId="77777777" w:rsidR="00A57C50" w:rsidRPr="00126C92" w:rsidRDefault="00A57C50" w:rsidP="008367A0">
                    <w:pPr>
                      <w:pStyle w:val="Basdepage"/>
                    </w:pPr>
                  </w:p>
                </w:txbxContent>
              </v:textbox>
              <w10:wrap anchorx="margin" anchory="page"/>
            </v:shape>
          </w:pict>
        </mc:Fallback>
      </mc:AlternateContent>
    </w:r>
    <w:r w:rsidR="00A57C50">
      <w:fldChar w:fldCharType="begin"/>
    </w:r>
    <w:r w:rsidR="00A57C50">
      <w:instrText>PAGE   \* MERGEFORMAT</w:instrText>
    </w:r>
    <w:r w:rsidR="00A57C50">
      <w:fldChar w:fldCharType="separate"/>
    </w:r>
    <w:r w:rsidR="006E3368" w:rsidRPr="006E3368">
      <w:rPr>
        <w:noProof/>
        <w:lang w:val="fr-FR"/>
      </w:rPr>
      <w:t>19</w:t>
    </w:r>
    <w:r w:rsidR="00A57C50">
      <w:fldChar w:fldCharType="end"/>
    </w:r>
  </w:p>
  <w:p w14:paraId="0D30556C" w14:textId="77777777" w:rsidR="00A57C50" w:rsidRDefault="00A57C50"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4B0ACD24" w:rsidR="00A57C50" w:rsidRDefault="00883144">
    <w:pPr>
      <w:pStyle w:val="Pieddepage"/>
      <w:jc w:val="right"/>
    </w:pPr>
    <w:r>
      <w:rPr>
        <w:noProof/>
      </w:rPr>
      <mc:AlternateContent>
        <mc:Choice Requires="wps">
          <w:drawing>
            <wp:anchor distT="45720" distB="45720" distL="114300" distR="114300" simplePos="0" relativeHeight="251658243" behindDoc="1" locked="0" layoutInCell="1" allowOverlap="1" wp14:anchorId="739A9B1B" wp14:editId="6CCE8D2C">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A57C50" w:rsidRPr="00126C92" w:rsidRDefault="00A57C5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0800BC4" w14:textId="77777777" w:rsidR="00A57C50" w:rsidRPr="00126C92" w:rsidRDefault="00A57C5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A57C50">
      <w:fldChar w:fldCharType="begin"/>
    </w:r>
    <w:r w:rsidR="00A57C50">
      <w:instrText>PAGE   \* MERGEFORMAT</w:instrText>
    </w:r>
    <w:r w:rsidR="00A57C50">
      <w:fldChar w:fldCharType="separate"/>
    </w:r>
    <w:r w:rsidR="006E3368" w:rsidRPr="006E3368">
      <w:rPr>
        <w:noProof/>
        <w:lang w:val="fr-FR"/>
      </w:rPr>
      <w:t>1</w:t>
    </w:r>
    <w:r w:rsidR="00A57C50">
      <w:fldChar w:fldCharType="end"/>
    </w:r>
  </w:p>
  <w:p w14:paraId="197A7CE8" w14:textId="77777777" w:rsidR="00A57C50" w:rsidRDefault="00A57C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39F1" w14:textId="77777777" w:rsidR="001550E6" w:rsidRDefault="00000000">
    <w:pPr>
      <w:pStyle w:val="Pieddepage"/>
      <w:jc w:val="right"/>
    </w:pPr>
    <w:r>
      <w:rPr>
        <w:noProof/>
      </w:rPr>
      <w:pict w14:anchorId="043DB4FD">
        <v:shapetype id="_x0000_t202" coordsize="21600,21600" o:spt="202" path="m,l,21600r21600,l21600,xe">
          <v:stroke joinstyle="miter"/>
          <v:path gradientshapeok="t" o:connecttype="rect"/>
        </v:shapetype>
        <v:shape id="_x0000_s1026" type="#_x0000_t202" style="position:absolute;left:0;text-align:left;margin-left:6.65pt;margin-top:774pt;width:394.2pt;height:46.8pt;z-index:-2516551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" stroked="f">
          <v:textbox style="mso-next-textbox:#_x0000_s1026">
            <w:txbxContent>
              <w:p w14:paraId="4E551218" w14:textId="77777777" w:rsidR="001550E6" w:rsidRPr="00126C92" w:rsidRDefault="001550E6"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30A407CC" w14:textId="77777777" w:rsidR="001550E6" w:rsidRPr="00126C92" w:rsidRDefault="001550E6"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w:r>
    <w:r w:rsidR="001550E6">
      <w:fldChar w:fldCharType="begin"/>
    </w:r>
    <w:r w:rsidR="001550E6">
      <w:instrText>PAGE   \* MERGEFORMAT</w:instrText>
    </w:r>
    <w:r w:rsidR="001550E6">
      <w:fldChar w:fldCharType="separate"/>
    </w:r>
    <w:r w:rsidR="001550E6" w:rsidRPr="00C00342">
      <w:rPr>
        <w:noProof/>
        <w:lang w:val="fr-FR"/>
      </w:rPr>
      <w:t>2</w:t>
    </w:r>
    <w:r w:rsidR="001550E6">
      <w:fldChar w:fldCharType="end"/>
    </w:r>
  </w:p>
  <w:p w14:paraId="36C8BD1A" w14:textId="77777777" w:rsidR="001550E6" w:rsidRDefault="001550E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368C60E9" w:rsidR="00A57C50" w:rsidRDefault="00883144">
    <w:pPr>
      <w:pStyle w:val="Pieddepage"/>
      <w:jc w:val="right"/>
    </w:pPr>
    <w:r>
      <w:rPr>
        <w:noProof/>
      </w:rPr>
      <mc:AlternateContent>
        <mc:Choice Requires="wps">
          <w:drawing>
            <wp:anchor distT="45720" distB="45720" distL="114300" distR="114300" simplePos="0" relativeHeight="251658244" behindDoc="1" locked="0" layoutInCell="1" allowOverlap="1" wp14:anchorId="02F0D543" wp14:editId="1491C056">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A57C50" w:rsidRPr="00126C92" w:rsidRDefault="00A57C5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" stroked="f">
              <v:textbox>
                <w:txbxContent>
                  <w:p w14:paraId="6C9C4165" w14:textId="77777777" w:rsidR="00A57C50" w:rsidRPr="00126C92" w:rsidRDefault="00A57C5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A57C50">
      <w:fldChar w:fldCharType="begin"/>
    </w:r>
    <w:r w:rsidR="00A57C50">
      <w:instrText>PAGE   \* MERGEFORMAT</w:instrText>
    </w:r>
    <w:r w:rsidR="00A57C50">
      <w:fldChar w:fldCharType="separate"/>
    </w:r>
    <w:r w:rsidR="006E3368" w:rsidRPr="006E3368">
      <w:rPr>
        <w:noProof/>
        <w:lang w:val="fr-FR"/>
      </w:rPr>
      <w:t>2</w:t>
    </w:r>
    <w:r w:rsidR="00A57C50">
      <w:fldChar w:fldCharType="end"/>
    </w:r>
  </w:p>
  <w:p w14:paraId="527CFB09" w14:textId="77777777" w:rsidR="00A57C50" w:rsidRDefault="00A57C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F94CC" w14:textId="77777777" w:rsidR="0076191F" w:rsidRDefault="0076191F" w:rsidP="00C913B3">
      <w:pPr>
        <w:spacing w:after="0" w:line="240" w:lineRule="auto"/>
      </w:pPr>
      <w:r>
        <w:separator/>
      </w:r>
    </w:p>
  </w:footnote>
  <w:footnote w:type="continuationSeparator" w:id="0">
    <w:p w14:paraId="758A80C7" w14:textId="77777777" w:rsidR="0076191F" w:rsidRDefault="0076191F" w:rsidP="00C913B3">
      <w:pPr>
        <w:spacing w:after="0" w:line="240" w:lineRule="auto"/>
      </w:pPr>
      <w:r>
        <w:continuationSeparator/>
      </w:r>
    </w:p>
  </w:footnote>
  <w:footnote w:type="continuationNotice" w:id="1">
    <w:p w14:paraId="5D07BBAE" w14:textId="77777777" w:rsidR="0076191F" w:rsidRDefault="0076191F">
      <w:pPr>
        <w:spacing w:after="0" w:line="240" w:lineRule="auto"/>
      </w:pPr>
    </w:p>
  </w:footnote>
  <w:footnote w:id="2">
    <w:p w14:paraId="76C72B7D" w14:textId="77777777" w:rsidR="00A57C50" w:rsidRDefault="00A57C50" w:rsidP="00C91137">
      <w:pPr>
        <w:pStyle w:val="Notedebasdepage"/>
      </w:pPr>
      <w:r>
        <w:rPr>
          <w:rStyle w:val="Appelnotedebasdep"/>
        </w:rPr>
        <w:footnoteRef/>
      </w:r>
      <w:r>
        <w:t xml:space="preserve"> M.B. du 30 décembre 1998, du 17 novembre 2001, du 6 juillet 2012, du 15 janvier 2013 et du 26 mars 2013.</w:t>
      </w:r>
    </w:p>
  </w:footnote>
  <w:footnote w:id="3">
    <w:p w14:paraId="51DC4555" w14:textId="77777777" w:rsidR="00A57C50" w:rsidRPr="0021448A" w:rsidRDefault="00A57C50"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3A706C31" w14:textId="77777777" w:rsidR="00A57C50" w:rsidRPr="00C81AA0" w:rsidRDefault="00A57C50" w:rsidP="0067285B">
      <w:pPr>
        <w:pStyle w:val="Notedebasdepage"/>
      </w:pPr>
      <w:r w:rsidRPr="00C81AA0">
        <w:rPr>
          <w:rStyle w:val="Appelnotedebasdep"/>
        </w:rPr>
        <w:footnoteRef/>
      </w:r>
      <w:r w:rsidRPr="00C81AA0">
        <w:t xml:space="preserve"> M.B. du 18 novembre 2008.</w:t>
      </w:r>
    </w:p>
  </w:footnote>
  <w:footnote w:id="5">
    <w:p w14:paraId="05F368D9" w14:textId="77777777" w:rsidR="00A57C50" w:rsidRPr="00C81AA0" w:rsidRDefault="00A57C50"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541900B0" w14:textId="77777777" w:rsidR="00A57C50" w:rsidRPr="002B17C5" w:rsidRDefault="00A57C50" w:rsidP="002A1F15">
      <w:pPr>
        <w:pStyle w:val="Notedebasdepage"/>
      </w:pPr>
      <w:r w:rsidRPr="00C81AA0">
        <w:rPr>
          <w:rStyle w:val="Appelnotedebasdep"/>
        </w:rPr>
        <w:footnoteRef/>
      </w:r>
      <w:r w:rsidRPr="00C81AA0">
        <w:t xml:space="preserve"> </w:t>
      </w:r>
      <w:r w:rsidRPr="002B17C5">
        <w:t xml:space="preserve">M.B. 14 juillet 2016. </w:t>
      </w:r>
    </w:p>
  </w:footnote>
  <w:footnote w:id="7">
    <w:p w14:paraId="5E3C4E75" w14:textId="77777777" w:rsidR="00A57C50" w:rsidRPr="00C81AA0" w:rsidRDefault="00A57C50" w:rsidP="002A1F15">
      <w:pPr>
        <w:pStyle w:val="Notedebasdepage"/>
      </w:pPr>
      <w:r w:rsidRPr="00C81AA0">
        <w:rPr>
          <w:rStyle w:val="Appelnotedebasdep"/>
        </w:rPr>
        <w:footnoteRef/>
      </w:r>
      <w:r w:rsidRPr="00C81AA0">
        <w:t xml:space="preserve"> M.B. du 21 juin 2013.</w:t>
      </w:r>
    </w:p>
  </w:footnote>
  <w:footnote w:id="8">
    <w:p w14:paraId="4A9AB545" w14:textId="77777777" w:rsidR="00A57C50" w:rsidRPr="00C81AA0" w:rsidRDefault="00A57C50" w:rsidP="002A1F15">
      <w:pPr>
        <w:pStyle w:val="Notedebasdepage"/>
      </w:pPr>
      <w:r w:rsidRPr="00C81AA0">
        <w:rPr>
          <w:rStyle w:val="Appelnotedebasdep"/>
        </w:rPr>
        <w:footnoteRef/>
      </w:r>
      <w:r w:rsidRPr="00C81AA0">
        <w:t xml:space="preserve"> M.B. 9 mai 2017. </w:t>
      </w:r>
    </w:p>
  </w:footnote>
  <w:footnote w:id="9">
    <w:p w14:paraId="2C28FEF2" w14:textId="77777777" w:rsidR="00A57C50" w:rsidRPr="002B17C5" w:rsidRDefault="00A57C50" w:rsidP="002A1F15">
      <w:pPr>
        <w:pStyle w:val="Notedebasdepage"/>
      </w:pPr>
      <w:r>
        <w:rPr>
          <w:rStyle w:val="Appelnotedebasdep"/>
        </w:rPr>
        <w:footnoteRef/>
      </w:r>
      <w:r>
        <w:t xml:space="preserve"> M.B. 27 juin 2017.</w:t>
      </w:r>
    </w:p>
  </w:footnote>
  <w:footnote w:id="10">
    <w:p w14:paraId="0A96C859" w14:textId="77777777" w:rsidR="00A57C50" w:rsidRPr="009F0774" w:rsidRDefault="00A57C50" w:rsidP="00FB4DBA">
      <w:pPr>
        <w:pStyle w:val="Notedebasdepage"/>
      </w:pPr>
      <w:r>
        <w:rPr>
          <w:rStyle w:val="Appelnotedebasdep"/>
        </w:rPr>
        <w:footnoteRef/>
      </w:r>
      <w:r>
        <w:t xml:space="preserve"> Pour les marchés d’un montant égal ou supérieur à 135.000 € </w:t>
      </w:r>
      <w:proofErr w:type="spellStart"/>
      <w:r>
        <w:t>htva</w:t>
      </w:r>
      <w:proofErr w:type="spellEnd"/>
      <w:r>
        <w:t>, le P.A. a l’obligation d’envisager l’allotissement du marché, sauf motivation dans le dossier du marché.</w:t>
      </w:r>
    </w:p>
  </w:footnote>
  <w:footnote w:id="11">
    <w:p w14:paraId="5590A5D1" w14:textId="77777777" w:rsidR="00A57C50" w:rsidRPr="00067DE5" w:rsidRDefault="00A57C50" w:rsidP="00FB4DBA">
      <w:pPr>
        <w:pStyle w:val="Notedebasdepage"/>
      </w:pPr>
      <w:r>
        <w:rPr>
          <w:rStyle w:val="Appelnotedebasdep"/>
        </w:rPr>
        <w:footnoteRef/>
      </w:r>
      <w:r>
        <w:t xml:space="preserve"> Ne pas confondre durée du marché et délai d’exécution.</w:t>
      </w:r>
    </w:p>
  </w:footnote>
  <w:footnote w:id="12">
    <w:p w14:paraId="75878881" w14:textId="77777777" w:rsidR="00FC5907" w:rsidRDefault="00FC5907" w:rsidP="00FC5907">
      <w:pPr>
        <w:pStyle w:val="Notedebasdepage"/>
      </w:pPr>
      <w:r>
        <w:rPr>
          <w:rStyle w:val="Appelnotedebasdep"/>
        </w:rPr>
        <w:footnoteRef/>
      </w:r>
      <w:r>
        <w:t xml:space="preserve"> </w:t>
      </w:r>
      <w:r w:rsidRPr="000D3026">
        <w:t>Comme indiqué sur le document officiel.</w:t>
      </w:r>
    </w:p>
  </w:footnote>
  <w:footnote w:id="13">
    <w:p w14:paraId="6B8CA250" w14:textId="77777777" w:rsidR="00FC5907" w:rsidRDefault="00FC5907" w:rsidP="00FC5907">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4">
    <w:p w14:paraId="0D3BD52C" w14:textId="77777777" w:rsidR="00FC5907" w:rsidRDefault="00FC5907" w:rsidP="00FC5907">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15">
    <w:p w14:paraId="4B6DA112" w14:textId="77777777" w:rsidR="00FC5907" w:rsidRDefault="00FC5907" w:rsidP="00FC5907">
      <w:pPr>
        <w:pStyle w:val="Notedebasdepage"/>
      </w:pPr>
      <w:r>
        <w:rPr>
          <w:rStyle w:val="Appelnotedebasdep"/>
        </w:rPr>
        <w:footnoteRef/>
      </w:r>
      <w:r>
        <w:t xml:space="preserve"> </w:t>
      </w:r>
      <w:r w:rsidRPr="000D3026">
        <w:t>Voir le tableau des dénominations correspondantes par pays.</w:t>
      </w:r>
    </w:p>
  </w:footnote>
  <w:footnote w:id="16">
    <w:p w14:paraId="47C91032" w14:textId="77777777" w:rsidR="00FC5907" w:rsidRDefault="00FC5907" w:rsidP="00FC5907">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7">
    <w:p w14:paraId="077F3425" w14:textId="77777777" w:rsidR="00FC5907" w:rsidRDefault="00FC5907" w:rsidP="00FC5907">
      <w:pPr>
        <w:pStyle w:val="Notedebasdepage"/>
      </w:pPr>
      <w:r>
        <w:rPr>
          <w:rStyle w:val="Appelnotedebasdep"/>
        </w:rPr>
        <w:footnoteRef/>
      </w:r>
      <w:r>
        <w:t xml:space="preserve"> </w:t>
      </w:r>
      <w:r w:rsidRPr="000D3026">
        <w:t>Dénomination nationale et sa traduction en EN ou FR, le cas échéant.</w:t>
      </w:r>
    </w:p>
  </w:footnote>
  <w:footnote w:id="18">
    <w:p w14:paraId="36002B16" w14:textId="77777777" w:rsidR="00FC5907" w:rsidRDefault="00FC5907" w:rsidP="00FC5907">
      <w:pPr>
        <w:pStyle w:val="Notedebasdepage"/>
      </w:pPr>
      <w:r>
        <w:rPr>
          <w:rStyle w:val="Appelnotedebasdep"/>
        </w:rPr>
        <w:footnoteRef/>
      </w:r>
      <w:r>
        <w:t xml:space="preserve"> </w:t>
      </w:r>
      <w:r w:rsidRPr="000D3026">
        <w:t>ONG = Organisation non gouvernementale, à remplir pour les organisations sans but lucratif.</w:t>
      </w:r>
    </w:p>
  </w:footnote>
  <w:footnote w:id="19">
    <w:p w14:paraId="3F81B4F2" w14:textId="77777777" w:rsidR="00FC5907" w:rsidRDefault="00FC5907" w:rsidP="00FC5907">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0">
    <w:p w14:paraId="6E078C77" w14:textId="77777777" w:rsidR="00FC5907" w:rsidRDefault="00FC5907" w:rsidP="00FC5907">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1">
    <w:p w14:paraId="32A4A84B" w14:textId="77777777" w:rsidR="00FC5907" w:rsidRDefault="00FC5907" w:rsidP="00FC5907">
      <w:pPr>
        <w:pStyle w:val="Notedebasdepage"/>
      </w:pPr>
      <w:r>
        <w:rPr>
          <w:rStyle w:val="Appelnotedebasdep"/>
        </w:rPr>
        <w:footnoteRef/>
      </w:r>
      <w:r>
        <w:t xml:space="preserve"> </w:t>
      </w:r>
      <w:r w:rsidRPr="00FC215D">
        <w:t>Dénomination nationale et sa traduction en EN ou FR, le cas échéant.</w:t>
      </w:r>
    </w:p>
  </w:footnote>
  <w:footnote w:id="22">
    <w:p w14:paraId="71D910D9" w14:textId="77777777" w:rsidR="00FC5907" w:rsidRDefault="00FC5907" w:rsidP="00FC5907">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A57C50" w:rsidRDefault="00A57C50"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67B078BB" w:rsidR="00A57C50" w:rsidRDefault="00883144" w:rsidP="0034799E">
    <w:pPr>
      <w:pStyle w:val="En-tte"/>
      <w:tabs>
        <w:tab w:val="clear" w:pos="4536"/>
        <w:tab w:val="clear" w:pos="9072"/>
        <w:tab w:val="left" w:pos="1620"/>
      </w:tabs>
    </w:pPr>
    <w:r>
      <w:rPr>
        <w:noProof/>
      </w:rPr>
      <w:drawing>
        <wp:anchor distT="36576" distB="59055" distL="163068" distR="161925" simplePos="0" relativeHeight="251658240" behindDoc="0" locked="1" layoutInCell="1" allowOverlap="1" wp14:anchorId="41945C02" wp14:editId="19B2493D">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A57C5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E77C0" w14:textId="77777777" w:rsidR="001550E6" w:rsidRDefault="00000000" w:rsidP="0034799E">
    <w:pPr>
      <w:pStyle w:val="En-tte"/>
      <w:tabs>
        <w:tab w:val="clear" w:pos="4536"/>
        <w:tab w:val="clear" w:pos="9072"/>
        <w:tab w:val="left" w:pos="1620"/>
      </w:tabs>
    </w:pPr>
    <w:r>
      <w:rPr>
        <w:noProof/>
      </w:rPr>
      <w:pict w14:anchorId="0DDA2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1.15pt;margin-top:-33.05pt;width:591.6pt;height:837.2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0C5AE8A1" w:rsidR="00A57C50" w:rsidRDefault="00883144" w:rsidP="0034799E">
    <w:pPr>
      <w:pStyle w:val="En-tte"/>
      <w:tabs>
        <w:tab w:val="clear" w:pos="4536"/>
        <w:tab w:val="clear" w:pos="9072"/>
        <w:tab w:val="left" w:pos="1620"/>
      </w:tabs>
    </w:pPr>
    <w:r>
      <w:rPr>
        <w:noProof/>
      </w:rPr>
      <w:drawing>
        <wp:anchor distT="0" distB="0" distL="114300" distR="114300" simplePos="0" relativeHeight="251658242" behindDoc="1" locked="0" layoutInCell="1" allowOverlap="1" wp14:anchorId="0D3D479C" wp14:editId="183D8D1A">
          <wp:simplePos x="0" y="0"/>
          <wp:positionH relativeFrom="column">
            <wp:posOffset>-1157605</wp:posOffset>
          </wp:positionH>
          <wp:positionV relativeFrom="paragraph">
            <wp:posOffset>-419735</wp:posOffset>
          </wp:positionV>
          <wp:extent cx="7513320" cy="10633075"/>
          <wp:effectExtent l="0" t="0" r="0" b="0"/>
          <wp:wrapNone/>
          <wp:docPr id="21963215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45C5E5E"/>
    <w:multiLevelType w:val="hybridMultilevel"/>
    <w:tmpl w:val="BE46F990"/>
    <w:lvl w:ilvl="0" w:tplc="6478AF3A">
      <w:start w:val="6"/>
      <w:numFmt w:val="decimal"/>
      <w:lvlText w:val="%1."/>
      <w:lvlJc w:val="left"/>
      <w:pPr>
        <w:tabs>
          <w:tab w:val="num" w:pos="720"/>
        </w:tabs>
        <w:ind w:left="720" w:hanging="360"/>
      </w:pPr>
    </w:lvl>
    <w:lvl w:ilvl="1" w:tplc="F4DACF16" w:tentative="1">
      <w:start w:val="1"/>
      <w:numFmt w:val="decimal"/>
      <w:lvlText w:val="%2."/>
      <w:lvlJc w:val="left"/>
      <w:pPr>
        <w:tabs>
          <w:tab w:val="num" w:pos="1440"/>
        </w:tabs>
        <w:ind w:left="1440" w:hanging="360"/>
      </w:pPr>
    </w:lvl>
    <w:lvl w:ilvl="2" w:tplc="3D24FFC6" w:tentative="1">
      <w:start w:val="1"/>
      <w:numFmt w:val="decimal"/>
      <w:lvlText w:val="%3."/>
      <w:lvlJc w:val="left"/>
      <w:pPr>
        <w:tabs>
          <w:tab w:val="num" w:pos="2160"/>
        </w:tabs>
        <w:ind w:left="2160" w:hanging="360"/>
      </w:pPr>
    </w:lvl>
    <w:lvl w:ilvl="3" w:tplc="FB268540" w:tentative="1">
      <w:start w:val="1"/>
      <w:numFmt w:val="decimal"/>
      <w:lvlText w:val="%4."/>
      <w:lvlJc w:val="left"/>
      <w:pPr>
        <w:tabs>
          <w:tab w:val="num" w:pos="2880"/>
        </w:tabs>
        <w:ind w:left="2880" w:hanging="360"/>
      </w:pPr>
    </w:lvl>
    <w:lvl w:ilvl="4" w:tplc="82AA5528" w:tentative="1">
      <w:start w:val="1"/>
      <w:numFmt w:val="decimal"/>
      <w:lvlText w:val="%5."/>
      <w:lvlJc w:val="left"/>
      <w:pPr>
        <w:tabs>
          <w:tab w:val="num" w:pos="3600"/>
        </w:tabs>
        <w:ind w:left="3600" w:hanging="360"/>
      </w:pPr>
    </w:lvl>
    <w:lvl w:ilvl="5" w:tplc="5C26BA14" w:tentative="1">
      <w:start w:val="1"/>
      <w:numFmt w:val="decimal"/>
      <w:lvlText w:val="%6."/>
      <w:lvlJc w:val="left"/>
      <w:pPr>
        <w:tabs>
          <w:tab w:val="num" w:pos="4320"/>
        </w:tabs>
        <w:ind w:left="4320" w:hanging="360"/>
      </w:pPr>
    </w:lvl>
    <w:lvl w:ilvl="6" w:tplc="FF6A3AFA" w:tentative="1">
      <w:start w:val="1"/>
      <w:numFmt w:val="decimal"/>
      <w:lvlText w:val="%7."/>
      <w:lvlJc w:val="left"/>
      <w:pPr>
        <w:tabs>
          <w:tab w:val="num" w:pos="5040"/>
        </w:tabs>
        <w:ind w:left="5040" w:hanging="360"/>
      </w:pPr>
    </w:lvl>
    <w:lvl w:ilvl="7" w:tplc="E1FE7A1C" w:tentative="1">
      <w:start w:val="1"/>
      <w:numFmt w:val="decimal"/>
      <w:lvlText w:val="%8."/>
      <w:lvlJc w:val="left"/>
      <w:pPr>
        <w:tabs>
          <w:tab w:val="num" w:pos="5760"/>
        </w:tabs>
        <w:ind w:left="5760" w:hanging="360"/>
      </w:pPr>
    </w:lvl>
    <w:lvl w:ilvl="8" w:tplc="296C7564" w:tentative="1">
      <w:start w:val="1"/>
      <w:numFmt w:val="decimal"/>
      <w:lvlText w:val="%9."/>
      <w:lvlJc w:val="left"/>
      <w:pPr>
        <w:tabs>
          <w:tab w:val="num" w:pos="6480"/>
        </w:tabs>
        <w:ind w:left="6480" w:hanging="360"/>
      </w:pPr>
    </w:lvl>
  </w:abstractNum>
  <w:abstractNum w:abstractNumId="2" w15:restartNumberingAfterBreak="0">
    <w:nsid w:val="07352D06"/>
    <w:multiLevelType w:val="hybridMultilevel"/>
    <w:tmpl w:val="0F04927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15:restartNumberingAfterBreak="0">
    <w:nsid w:val="0AFD4AA8"/>
    <w:multiLevelType w:val="hybridMultilevel"/>
    <w:tmpl w:val="A4D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F660C6"/>
    <w:multiLevelType w:val="hybridMultilevel"/>
    <w:tmpl w:val="C54A3DE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68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8"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9"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0" w15:restartNumberingAfterBreak="0">
    <w:nsid w:val="266E041C"/>
    <w:multiLevelType w:val="hybridMultilevel"/>
    <w:tmpl w:val="A2949D16"/>
    <w:lvl w:ilvl="0" w:tplc="86DC19EE">
      <w:start w:val="4"/>
      <w:numFmt w:val="decimal"/>
      <w:lvlText w:val="%1."/>
      <w:lvlJc w:val="left"/>
      <w:pPr>
        <w:tabs>
          <w:tab w:val="num" w:pos="720"/>
        </w:tabs>
        <w:ind w:left="720" w:hanging="360"/>
      </w:pPr>
    </w:lvl>
    <w:lvl w:ilvl="1" w:tplc="33E8D1D0" w:tentative="1">
      <w:start w:val="1"/>
      <w:numFmt w:val="decimal"/>
      <w:lvlText w:val="%2."/>
      <w:lvlJc w:val="left"/>
      <w:pPr>
        <w:tabs>
          <w:tab w:val="num" w:pos="1440"/>
        </w:tabs>
        <w:ind w:left="1440" w:hanging="360"/>
      </w:pPr>
    </w:lvl>
    <w:lvl w:ilvl="2" w:tplc="A3E29400" w:tentative="1">
      <w:start w:val="1"/>
      <w:numFmt w:val="decimal"/>
      <w:lvlText w:val="%3."/>
      <w:lvlJc w:val="left"/>
      <w:pPr>
        <w:tabs>
          <w:tab w:val="num" w:pos="2160"/>
        </w:tabs>
        <w:ind w:left="2160" w:hanging="360"/>
      </w:pPr>
    </w:lvl>
    <w:lvl w:ilvl="3" w:tplc="5F3CE7DE" w:tentative="1">
      <w:start w:val="1"/>
      <w:numFmt w:val="decimal"/>
      <w:lvlText w:val="%4."/>
      <w:lvlJc w:val="left"/>
      <w:pPr>
        <w:tabs>
          <w:tab w:val="num" w:pos="2880"/>
        </w:tabs>
        <w:ind w:left="2880" w:hanging="360"/>
      </w:pPr>
    </w:lvl>
    <w:lvl w:ilvl="4" w:tplc="EC249E36" w:tentative="1">
      <w:start w:val="1"/>
      <w:numFmt w:val="decimal"/>
      <w:lvlText w:val="%5."/>
      <w:lvlJc w:val="left"/>
      <w:pPr>
        <w:tabs>
          <w:tab w:val="num" w:pos="3600"/>
        </w:tabs>
        <w:ind w:left="3600" w:hanging="360"/>
      </w:pPr>
    </w:lvl>
    <w:lvl w:ilvl="5" w:tplc="227A1B54" w:tentative="1">
      <w:start w:val="1"/>
      <w:numFmt w:val="decimal"/>
      <w:lvlText w:val="%6."/>
      <w:lvlJc w:val="left"/>
      <w:pPr>
        <w:tabs>
          <w:tab w:val="num" w:pos="4320"/>
        </w:tabs>
        <w:ind w:left="4320" w:hanging="360"/>
      </w:pPr>
    </w:lvl>
    <w:lvl w:ilvl="6" w:tplc="CF2C7FFC" w:tentative="1">
      <w:start w:val="1"/>
      <w:numFmt w:val="decimal"/>
      <w:lvlText w:val="%7."/>
      <w:lvlJc w:val="left"/>
      <w:pPr>
        <w:tabs>
          <w:tab w:val="num" w:pos="5040"/>
        </w:tabs>
        <w:ind w:left="5040" w:hanging="360"/>
      </w:pPr>
    </w:lvl>
    <w:lvl w:ilvl="7" w:tplc="4FACD5CA" w:tentative="1">
      <w:start w:val="1"/>
      <w:numFmt w:val="decimal"/>
      <w:lvlText w:val="%8."/>
      <w:lvlJc w:val="left"/>
      <w:pPr>
        <w:tabs>
          <w:tab w:val="num" w:pos="5760"/>
        </w:tabs>
        <w:ind w:left="5760" w:hanging="360"/>
      </w:pPr>
    </w:lvl>
    <w:lvl w:ilvl="8" w:tplc="64E29294" w:tentative="1">
      <w:start w:val="1"/>
      <w:numFmt w:val="decimal"/>
      <w:lvlText w:val="%9."/>
      <w:lvlJc w:val="left"/>
      <w:pPr>
        <w:tabs>
          <w:tab w:val="num" w:pos="6480"/>
        </w:tabs>
        <w:ind w:left="6480" w:hanging="360"/>
      </w:pPr>
    </w:lvl>
  </w:abstractNum>
  <w:abstractNum w:abstractNumId="11" w15:restartNumberingAfterBreak="0">
    <w:nsid w:val="29433A7D"/>
    <w:multiLevelType w:val="multilevel"/>
    <w:tmpl w:val="29433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EAB07FB"/>
    <w:multiLevelType w:val="hybridMultilevel"/>
    <w:tmpl w:val="B322A3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6" w15:restartNumberingAfterBreak="0">
    <w:nsid w:val="3AAC23E6"/>
    <w:multiLevelType w:val="hybridMultilevel"/>
    <w:tmpl w:val="CD5CD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03487C"/>
    <w:multiLevelType w:val="hybridMultilevel"/>
    <w:tmpl w:val="86C81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F704CD"/>
    <w:multiLevelType w:val="multilevel"/>
    <w:tmpl w:val="40F704CD"/>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911069"/>
    <w:multiLevelType w:val="hybridMultilevel"/>
    <w:tmpl w:val="5C6AB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5" w15:restartNumberingAfterBreak="0">
    <w:nsid w:val="74246308"/>
    <w:multiLevelType w:val="hybridMultilevel"/>
    <w:tmpl w:val="004E30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27"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702438092">
    <w:abstractNumId w:val="21"/>
  </w:num>
  <w:num w:numId="2" w16cid:durableId="1780099199">
    <w:abstractNumId w:val="6"/>
  </w:num>
  <w:num w:numId="3" w16cid:durableId="8220080">
    <w:abstractNumId w:val="15"/>
  </w:num>
  <w:num w:numId="4" w16cid:durableId="1284656728">
    <w:abstractNumId w:val="14"/>
  </w:num>
  <w:num w:numId="5" w16cid:durableId="666782940">
    <w:abstractNumId w:val="6"/>
  </w:num>
  <w:num w:numId="6" w16cid:durableId="242908829">
    <w:abstractNumId w:val="5"/>
  </w:num>
  <w:num w:numId="7" w16cid:durableId="236136560">
    <w:abstractNumId w:val="20"/>
  </w:num>
  <w:num w:numId="8" w16cid:durableId="1108231841">
    <w:abstractNumId w:val="12"/>
  </w:num>
  <w:num w:numId="9" w16cid:durableId="1241676078">
    <w:abstractNumId w:val="0"/>
  </w:num>
  <w:num w:numId="10" w16cid:durableId="532500548">
    <w:abstractNumId w:val="9"/>
  </w:num>
  <w:num w:numId="11" w16cid:durableId="1073772801">
    <w:abstractNumId w:val="22"/>
  </w:num>
  <w:num w:numId="12" w16cid:durableId="1753309126">
    <w:abstractNumId w:val="10"/>
  </w:num>
  <w:num w:numId="13" w16cid:durableId="873736020">
    <w:abstractNumId w:val="8"/>
  </w:num>
  <w:num w:numId="14" w16cid:durableId="1863087044">
    <w:abstractNumId w:val="26"/>
  </w:num>
  <w:num w:numId="15" w16cid:durableId="1825465947">
    <w:abstractNumId w:val="7"/>
  </w:num>
  <w:num w:numId="16" w16cid:durableId="1095250181">
    <w:abstractNumId w:val="27"/>
  </w:num>
  <w:num w:numId="17" w16cid:durableId="1001008750">
    <w:abstractNumId w:val="1"/>
  </w:num>
  <w:num w:numId="18" w16cid:durableId="279263595">
    <w:abstractNumId w:val="24"/>
  </w:num>
  <w:num w:numId="19" w16cid:durableId="1780375586">
    <w:abstractNumId w:val="19"/>
  </w:num>
  <w:num w:numId="20" w16cid:durableId="1092428850">
    <w:abstractNumId w:val="16"/>
  </w:num>
  <w:num w:numId="21" w16cid:durableId="1476873090">
    <w:abstractNumId w:val="23"/>
  </w:num>
  <w:num w:numId="22" w16cid:durableId="1334257633">
    <w:abstractNumId w:val="13"/>
  </w:num>
  <w:num w:numId="23" w16cid:durableId="425266776">
    <w:abstractNumId w:val="2"/>
  </w:num>
  <w:num w:numId="24" w16cid:durableId="58672142">
    <w:abstractNumId w:val="3"/>
  </w:num>
  <w:num w:numId="25" w16cid:durableId="1071003456">
    <w:abstractNumId w:val="17"/>
  </w:num>
  <w:num w:numId="26" w16cid:durableId="937636095">
    <w:abstractNumId w:val="11"/>
  </w:num>
  <w:num w:numId="27" w16cid:durableId="1267233219">
    <w:abstractNumId w:val="4"/>
  </w:num>
  <w:num w:numId="28" w16cid:durableId="1135023031">
    <w:abstractNumId w:val="25"/>
  </w:num>
  <w:num w:numId="29" w16cid:durableId="694234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0828"/>
    <w:rsid w:val="00006C81"/>
    <w:rsid w:val="00020305"/>
    <w:rsid w:val="0002587C"/>
    <w:rsid w:val="0003026B"/>
    <w:rsid w:val="000377C6"/>
    <w:rsid w:val="000534B9"/>
    <w:rsid w:val="00055B71"/>
    <w:rsid w:val="00072AC9"/>
    <w:rsid w:val="000753B2"/>
    <w:rsid w:val="00075C28"/>
    <w:rsid w:val="00082D33"/>
    <w:rsid w:val="000836DD"/>
    <w:rsid w:val="00085BE5"/>
    <w:rsid w:val="00096B53"/>
    <w:rsid w:val="000971EC"/>
    <w:rsid w:val="000A1A2D"/>
    <w:rsid w:val="000A2491"/>
    <w:rsid w:val="000A32DC"/>
    <w:rsid w:val="000A378C"/>
    <w:rsid w:val="000A5016"/>
    <w:rsid w:val="000C14CC"/>
    <w:rsid w:val="000C7915"/>
    <w:rsid w:val="000D1B41"/>
    <w:rsid w:val="000E0623"/>
    <w:rsid w:val="000E47AA"/>
    <w:rsid w:val="000E5B74"/>
    <w:rsid w:val="000F3A06"/>
    <w:rsid w:val="001011BA"/>
    <w:rsid w:val="00106772"/>
    <w:rsid w:val="00120E05"/>
    <w:rsid w:val="001239E9"/>
    <w:rsid w:val="0013065A"/>
    <w:rsid w:val="00133BF2"/>
    <w:rsid w:val="0013597E"/>
    <w:rsid w:val="001407BD"/>
    <w:rsid w:val="001545C9"/>
    <w:rsid w:val="001550E6"/>
    <w:rsid w:val="00160338"/>
    <w:rsid w:val="001618AF"/>
    <w:rsid w:val="001632B0"/>
    <w:rsid w:val="0017001A"/>
    <w:rsid w:val="0017446A"/>
    <w:rsid w:val="001807AE"/>
    <w:rsid w:val="00180CEE"/>
    <w:rsid w:val="00183ADD"/>
    <w:rsid w:val="00184F9E"/>
    <w:rsid w:val="0019187A"/>
    <w:rsid w:val="00193F4F"/>
    <w:rsid w:val="00194970"/>
    <w:rsid w:val="00195035"/>
    <w:rsid w:val="001973EF"/>
    <w:rsid w:val="001B139B"/>
    <w:rsid w:val="001B3DA8"/>
    <w:rsid w:val="001B4FB0"/>
    <w:rsid w:val="001B6ADA"/>
    <w:rsid w:val="001B6CA3"/>
    <w:rsid w:val="001C0A40"/>
    <w:rsid w:val="001C4E0F"/>
    <w:rsid w:val="001D5859"/>
    <w:rsid w:val="001D6FD0"/>
    <w:rsid w:val="001E3BE8"/>
    <w:rsid w:val="001E45F2"/>
    <w:rsid w:val="001E5E1C"/>
    <w:rsid w:val="001F4472"/>
    <w:rsid w:val="00203766"/>
    <w:rsid w:val="00203FF6"/>
    <w:rsid w:val="002050E2"/>
    <w:rsid w:val="00205F93"/>
    <w:rsid w:val="00207D81"/>
    <w:rsid w:val="00211A79"/>
    <w:rsid w:val="00212368"/>
    <w:rsid w:val="0021254C"/>
    <w:rsid w:val="00213C86"/>
    <w:rsid w:val="0021448A"/>
    <w:rsid w:val="00214624"/>
    <w:rsid w:val="00215DD3"/>
    <w:rsid w:val="002211EE"/>
    <w:rsid w:val="00221AD0"/>
    <w:rsid w:val="00221F11"/>
    <w:rsid w:val="00222417"/>
    <w:rsid w:val="002232F3"/>
    <w:rsid w:val="002304AF"/>
    <w:rsid w:val="0023321B"/>
    <w:rsid w:val="00242A7E"/>
    <w:rsid w:val="00243751"/>
    <w:rsid w:val="00243A56"/>
    <w:rsid w:val="00245B10"/>
    <w:rsid w:val="0025086A"/>
    <w:rsid w:val="00251977"/>
    <w:rsid w:val="00252935"/>
    <w:rsid w:val="00260354"/>
    <w:rsid w:val="00261A70"/>
    <w:rsid w:val="00263751"/>
    <w:rsid w:val="00267BB5"/>
    <w:rsid w:val="00271CBE"/>
    <w:rsid w:val="00273487"/>
    <w:rsid w:val="00281573"/>
    <w:rsid w:val="00282284"/>
    <w:rsid w:val="002824A2"/>
    <w:rsid w:val="00286B08"/>
    <w:rsid w:val="00297B78"/>
    <w:rsid w:val="002A1F15"/>
    <w:rsid w:val="002A4737"/>
    <w:rsid w:val="002B4B97"/>
    <w:rsid w:val="002B61D5"/>
    <w:rsid w:val="002B7D5A"/>
    <w:rsid w:val="002C4003"/>
    <w:rsid w:val="002D1EFB"/>
    <w:rsid w:val="002D5BA6"/>
    <w:rsid w:val="002E061F"/>
    <w:rsid w:val="002E1E30"/>
    <w:rsid w:val="002E31EB"/>
    <w:rsid w:val="002E6840"/>
    <w:rsid w:val="002F37A8"/>
    <w:rsid w:val="002F6119"/>
    <w:rsid w:val="00304334"/>
    <w:rsid w:val="003147CA"/>
    <w:rsid w:val="003222D7"/>
    <w:rsid w:val="003229BC"/>
    <w:rsid w:val="003267ED"/>
    <w:rsid w:val="0033204F"/>
    <w:rsid w:val="0033376D"/>
    <w:rsid w:val="00334F90"/>
    <w:rsid w:val="0034799E"/>
    <w:rsid w:val="003504D6"/>
    <w:rsid w:val="003523F7"/>
    <w:rsid w:val="0036235B"/>
    <w:rsid w:val="0036351D"/>
    <w:rsid w:val="003664E0"/>
    <w:rsid w:val="00366789"/>
    <w:rsid w:val="00367799"/>
    <w:rsid w:val="00370D13"/>
    <w:rsid w:val="003775C7"/>
    <w:rsid w:val="003803AC"/>
    <w:rsid w:val="00385990"/>
    <w:rsid w:val="00386AAB"/>
    <w:rsid w:val="00392334"/>
    <w:rsid w:val="00397FB3"/>
    <w:rsid w:val="003A571E"/>
    <w:rsid w:val="003A7F39"/>
    <w:rsid w:val="003B0144"/>
    <w:rsid w:val="003C06CD"/>
    <w:rsid w:val="003C0B14"/>
    <w:rsid w:val="003D7DD9"/>
    <w:rsid w:val="003E2F76"/>
    <w:rsid w:val="003E33C2"/>
    <w:rsid w:val="003E376C"/>
    <w:rsid w:val="00401416"/>
    <w:rsid w:val="0041138C"/>
    <w:rsid w:val="00411479"/>
    <w:rsid w:val="0041154E"/>
    <w:rsid w:val="00413425"/>
    <w:rsid w:val="004138DE"/>
    <w:rsid w:val="00413C91"/>
    <w:rsid w:val="004145B4"/>
    <w:rsid w:val="00414CAA"/>
    <w:rsid w:val="00420655"/>
    <w:rsid w:val="00422A8B"/>
    <w:rsid w:val="00422EAA"/>
    <w:rsid w:val="0042412C"/>
    <w:rsid w:val="00425E03"/>
    <w:rsid w:val="0043194B"/>
    <w:rsid w:val="00431ADF"/>
    <w:rsid w:val="0045121B"/>
    <w:rsid w:val="00454A3C"/>
    <w:rsid w:val="004556B9"/>
    <w:rsid w:val="00462D41"/>
    <w:rsid w:val="0046721F"/>
    <w:rsid w:val="00467874"/>
    <w:rsid w:val="00473011"/>
    <w:rsid w:val="00475BF7"/>
    <w:rsid w:val="00476D16"/>
    <w:rsid w:val="00487657"/>
    <w:rsid w:val="00495502"/>
    <w:rsid w:val="004B0850"/>
    <w:rsid w:val="004B5180"/>
    <w:rsid w:val="004C0294"/>
    <w:rsid w:val="004C3576"/>
    <w:rsid w:val="004C709F"/>
    <w:rsid w:val="004C72CC"/>
    <w:rsid w:val="004C7DCF"/>
    <w:rsid w:val="004D1392"/>
    <w:rsid w:val="004E0467"/>
    <w:rsid w:val="004E417D"/>
    <w:rsid w:val="004E56C2"/>
    <w:rsid w:val="004F1131"/>
    <w:rsid w:val="004F327F"/>
    <w:rsid w:val="004F642E"/>
    <w:rsid w:val="00503D7C"/>
    <w:rsid w:val="0050608D"/>
    <w:rsid w:val="0051154E"/>
    <w:rsid w:val="005121A5"/>
    <w:rsid w:val="00513514"/>
    <w:rsid w:val="00515E9D"/>
    <w:rsid w:val="00521F38"/>
    <w:rsid w:val="00522684"/>
    <w:rsid w:val="0052583C"/>
    <w:rsid w:val="0052591D"/>
    <w:rsid w:val="005267FF"/>
    <w:rsid w:val="0053045A"/>
    <w:rsid w:val="0053545D"/>
    <w:rsid w:val="00536C49"/>
    <w:rsid w:val="00542E04"/>
    <w:rsid w:val="005441CA"/>
    <w:rsid w:val="00557219"/>
    <w:rsid w:val="00560E5E"/>
    <w:rsid w:val="00565071"/>
    <w:rsid w:val="0056661B"/>
    <w:rsid w:val="0057243F"/>
    <w:rsid w:val="00573991"/>
    <w:rsid w:val="005770DB"/>
    <w:rsid w:val="0059627E"/>
    <w:rsid w:val="005975EE"/>
    <w:rsid w:val="0059776B"/>
    <w:rsid w:val="005A54BC"/>
    <w:rsid w:val="005B46CB"/>
    <w:rsid w:val="005B7957"/>
    <w:rsid w:val="005C33F3"/>
    <w:rsid w:val="005C628C"/>
    <w:rsid w:val="005D080C"/>
    <w:rsid w:val="005D1C02"/>
    <w:rsid w:val="005D280A"/>
    <w:rsid w:val="005D38FA"/>
    <w:rsid w:val="005E5B08"/>
    <w:rsid w:val="005E7BD8"/>
    <w:rsid w:val="005F2003"/>
    <w:rsid w:val="005F41D2"/>
    <w:rsid w:val="005F4706"/>
    <w:rsid w:val="005F4C56"/>
    <w:rsid w:val="005F7219"/>
    <w:rsid w:val="00600DA7"/>
    <w:rsid w:val="00600DAF"/>
    <w:rsid w:val="00602197"/>
    <w:rsid w:val="00605D1C"/>
    <w:rsid w:val="00610090"/>
    <w:rsid w:val="006166B1"/>
    <w:rsid w:val="00624F93"/>
    <w:rsid w:val="006272A9"/>
    <w:rsid w:val="00632EAC"/>
    <w:rsid w:val="00633898"/>
    <w:rsid w:val="006400BD"/>
    <w:rsid w:val="00644121"/>
    <w:rsid w:val="0064646F"/>
    <w:rsid w:val="0067285B"/>
    <w:rsid w:val="00672ADB"/>
    <w:rsid w:val="00675B5D"/>
    <w:rsid w:val="00687C3F"/>
    <w:rsid w:val="006A0C22"/>
    <w:rsid w:val="006A46F9"/>
    <w:rsid w:val="006B7FBC"/>
    <w:rsid w:val="006C4396"/>
    <w:rsid w:val="006D5449"/>
    <w:rsid w:val="006E0C0A"/>
    <w:rsid w:val="006E1329"/>
    <w:rsid w:val="006E3368"/>
    <w:rsid w:val="006E3710"/>
    <w:rsid w:val="006E56DA"/>
    <w:rsid w:val="006E5D09"/>
    <w:rsid w:val="006E6324"/>
    <w:rsid w:val="006F0F35"/>
    <w:rsid w:val="007015E2"/>
    <w:rsid w:val="0070353A"/>
    <w:rsid w:val="00715AE9"/>
    <w:rsid w:val="00715E8A"/>
    <w:rsid w:val="00733CC4"/>
    <w:rsid w:val="007536C6"/>
    <w:rsid w:val="0076191F"/>
    <w:rsid w:val="00764668"/>
    <w:rsid w:val="0077036E"/>
    <w:rsid w:val="007749A0"/>
    <w:rsid w:val="00776F9D"/>
    <w:rsid w:val="00785E76"/>
    <w:rsid w:val="007933A3"/>
    <w:rsid w:val="007A262B"/>
    <w:rsid w:val="007A3149"/>
    <w:rsid w:val="007A3711"/>
    <w:rsid w:val="007A3A3A"/>
    <w:rsid w:val="007A4576"/>
    <w:rsid w:val="007A7988"/>
    <w:rsid w:val="007B186A"/>
    <w:rsid w:val="007C01E4"/>
    <w:rsid w:val="007C6ED2"/>
    <w:rsid w:val="007E5A95"/>
    <w:rsid w:val="007F074C"/>
    <w:rsid w:val="007F1DF0"/>
    <w:rsid w:val="007F277D"/>
    <w:rsid w:val="008022EC"/>
    <w:rsid w:val="0080343C"/>
    <w:rsid w:val="00803A94"/>
    <w:rsid w:val="00807F5E"/>
    <w:rsid w:val="00820445"/>
    <w:rsid w:val="00835A79"/>
    <w:rsid w:val="008367A0"/>
    <w:rsid w:val="00840311"/>
    <w:rsid w:val="00854F04"/>
    <w:rsid w:val="00863BD6"/>
    <w:rsid w:val="0087343B"/>
    <w:rsid w:val="00874B20"/>
    <w:rsid w:val="00883144"/>
    <w:rsid w:val="00890280"/>
    <w:rsid w:val="00893F70"/>
    <w:rsid w:val="00895FAA"/>
    <w:rsid w:val="00896FEE"/>
    <w:rsid w:val="0089753C"/>
    <w:rsid w:val="008A0D84"/>
    <w:rsid w:val="008B027F"/>
    <w:rsid w:val="008B1D04"/>
    <w:rsid w:val="008B3346"/>
    <w:rsid w:val="008B46D6"/>
    <w:rsid w:val="008C4A21"/>
    <w:rsid w:val="008E04AC"/>
    <w:rsid w:val="008E7E40"/>
    <w:rsid w:val="008F078F"/>
    <w:rsid w:val="008F0836"/>
    <w:rsid w:val="008F2E34"/>
    <w:rsid w:val="008F4769"/>
    <w:rsid w:val="008F4FD5"/>
    <w:rsid w:val="00900075"/>
    <w:rsid w:val="00913F45"/>
    <w:rsid w:val="00920B80"/>
    <w:rsid w:val="00920BEE"/>
    <w:rsid w:val="00921701"/>
    <w:rsid w:val="0092630F"/>
    <w:rsid w:val="00933EFC"/>
    <w:rsid w:val="00942AC4"/>
    <w:rsid w:val="00942EC8"/>
    <w:rsid w:val="00944FF0"/>
    <w:rsid w:val="00952034"/>
    <w:rsid w:val="009573FA"/>
    <w:rsid w:val="009804F1"/>
    <w:rsid w:val="009852CA"/>
    <w:rsid w:val="009852D9"/>
    <w:rsid w:val="0098672F"/>
    <w:rsid w:val="00995701"/>
    <w:rsid w:val="009A0DC1"/>
    <w:rsid w:val="009A75CF"/>
    <w:rsid w:val="009B4B2F"/>
    <w:rsid w:val="009B6E05"/>
    <w:rsid w:val="009C1B2A"/>
    <w:rsid w:val="009C2322"/>
    <w:rsid w:val="009C3B9A"/>
    <w:rsid w:val="009D0D3D"/>
    <w:rsid w:val="009D2978"/>
    <w:rsid w:val="009E49AE"/>
    <w:rsid w:val="00A016E5"/>
    <w:rsid w:val="00A04E33"/>
    <w:rsid w:val="00A14400"/>
    <w:rsid w:val="00A14BC4"/>
    <w:rsid w:val="00A14D53"/>
    <w:rsid w:val="00A20192"/>
    <w:rsid w:val="00A33EB1"/>
    <w:rsid w:val="00A362BA"/>
    <w:rsid w:val="00A379B8"/>
    <w:rsid w:val="00A42E3E"/>
    <w:rsid w:val="00A43F09"/>
    <w:rsid w:val="00A51834"/>
    <w:rsid w:val="00A530DD"/>
    <w:rsid w:val="00A533CE"/>
    <w:rsid w:val="00A57C50"/>
    <w:rsid w:val="00A65D6A"/>
    <w:rsid w:val="00A71FDE"/>
    <w:rsid w:val="00A732CE"/>
    <w:rsid w:val="00A76204"/>
    <w:rsid w:val="00A87563"/>
    <w:rsid w:val="00A960F0"/>
    <w:rsid w:val="00AA2056"/>
    <w:rsid w:val="00AB1DAB"/>
    <w:rsid w:val="00AC6925"/>
    <w:rsid w:val="00AC7CE9"/>
    <w:rsid w:val="00AE6A1F"/>
    <w:rsid w:val="00AF0815"/>
    <w:rsid w:val="00AF1B90"/>
    <w:rsid w:val="00B058DA"/>
    <w:rsid w:val="00B06B44"/>
    <w:rsid w:val="00B13029"/>
    <w:rsid w:val="00B13411"/>
    <w:rsid w:val="00B21C66"/>
    <w:rsid w:val="00B24F54"/>
    <w:rsid w:val="00B35CCE"/>
    <w:rsid w:val="00B40BA7"/>
    <w:rsid w:val="00B41B89"/>
    <w:rsid w:val="00B434A1"/>
    <w:rsid w:val="00B55977"/>
    <w:rsid w:val="00B62E1E"/>
    <w:rsid w:val="00B64CF6"/>
    <w:rsid w:val="00B82EBD"/>
    <w:rsid w:val="00B8420A"/>
    <w:rsid w:val="00B87549"/>
    <w:rsid w:val="00B90610"/>
    <w:rsid w:val="00B9681C"/>
    <w:rsid w:val="00B96890"/>
    <w:rsid w:val="00BA235E"/>
    <w:rsid w:val="00BA361E"/>
    <w:rsid w:val="00BB0C1D"/>
    <w:rsid w:val="00BB7268"/>
    <w:rsid w:val="00BE05C6"/>
    <w:rsid w:val="00BE17E9"/>
    <w:rsid w:val="00BF3D92"/>
    <w:rsid w:val="00BF404B"/>
    <w:rsid w:val="00C00260"/>
    <w:rsid w:val="00C048D9"/>
    <w:rsid w:val="00C077D9"/>
    <w:rsid w:val="00C11335"/>
    <w:rsid w:val="00C13650"/>
    <w:rsid w:val="00C20036"/>
    <w:rsid w:val="00C20B78"/>
    <w:rsid w:val="00C25390"/>
    <w:rsid w:val="00C32464"/>
    <w:rsid w:val="00C33378"/>
    <w:rsid w:val="00C33BE2"/>
    <w:rsid w:val="00C34AC0"/>
    <w:rsid w:val="00C377AB"/>
    <w:rsid w:val="00C406D8"/>
    <w:rsid w:val="00C407EC"/>
    <w:rsid w:val="00C41FAD"/>
    <w:rsid w:val="00C45EFE"/>
    <w:rsid w:val="00C5070E"/>
    <w:rsid w:val="00C55D53"/>
    <w:rsid w:val="00C72B94"/>
    <w:rsid w:val="00C72D78"/>
    <w:rsid w:val="00C7497D"/>
    <w:rsid w:val="00C74E41"/>
    <w:rsid w:val="00C770D4"/>
    <w:rsid w:val="00C85114"/>
    <w:rsid w:val="00C91137"/>
    <w:rsid w:val="00C913B3"/>
    <w:rsid w:val="00C93621"/>
    <w:rsid w:val="00CA4EE5"/>
    <w:rsid w:val="00CA7A0A"/>
    <w:rsid w:val="00CC3D1B"/>
    <w:rsid w:val="00CD3AF0"/>
    <w:rsid w:val="00CE033F"/>
    <w:rsid w:val="00CE1724"/>
    <w:rsid w:val="00CE7883"/>
    <w:rsid w:val="00CF0222"/>
    <w:rsid w:val="00CF2ADC"/>
    <w:rsid w:val="00CF40E1"/>
    <w:rsid w:val="00CF7C26"/>
    <w:rsid w:val="00D04760"/>
    <w:rsid w:val="00D04A3F"/>
    <w:rsid w:val="00D07797"/>
    <w:rsid w:val="00D357E9"/>
    <w:rsid w:val="00D41E24"/>
    <w:rsid w:val="00D447EB"/>
    <w:rsid w:val="00D44A3B"/>
    <w:rsid w:val="00D50BEA"/>
    <w:rsid w:val="00D60105"/>
    <w:rsid w:val="00D652E1"/>
    <w:rsid w:val="00D6578E"/>
    <w:rsid w:val="00D66813"/>
    <w:rsid w:val="00D707B6"/>
    <w:rsid w:val="00D71303"/>
    <w:rsid w:val="00D84B77"/>
    <w:rsid w:val="00D9070E"/>
    <w:rsid w:val="00D9136D"/>
    <w:rsid w:val="00D913B2"/>
    <w:rsid w:val="00D97B74"/>
    <w:rsid w:val="00DA5CC7"/>
    <w:rsid w:val="00DB00F2"/>
    <w:rsid w:val="00DB1B49"/>
    <w:rsid w:val="00DC02CD"/>
    <w:rsid w:val="00DC1553"/>
    <w:rsid w:val="00DC5B1E"/>
    <w:rsid w:val="00DC7B65"/>
    <w:rsid w:val="00DD1C62"/>
    <w:rsid w:val="00DD32F4"/>
    <w:rsid w:val="00DE1076"/>
    <w:rsid w:val="00DF1F28"/>
    <w:rsid w:val="00E00BEA"/>
    <w:rsid w:val="00E11F6F"/>
    <w:rsid w:val="00E165D8"/>
    <w:rsid w:val="00E169F8"/>
    <w:rsid w:val="00E17A82"/>
    <w:rsid w:val="00E277A0"/>
    <w:rsid w:val="00E311C2"/>
    <w:rsid w:val="00E33BC7"/>
    <w:rsid w:val="00E410FD"/>
    <w:rsid w:val="00E41325"/>
    <w:rsid w:val="00E417BB"/>
    <w:rsid w:val="00E41E2D"/>
    <w:rsid w:val="00E451B0"/>
    <w:rsid w:val="00E50D21"/>
    <w:rsid w:val="00E55995"/>
    <w:rsid w:val="00E55C39"/>
    <w:rsid w:val="00E6014A"/>
    <w:rsid w:val="00E66A43"/>
    <w:rsid w:val="00E66A7C"/>
    <w:rsid w:val="00E67B3E"/>
    <w:rsid w:val="00E7022B"/>
    <w:rsid w:val="00E74E08"/>
    <w:rsid w:val="00E75AC9"/>
    <w:rsid w:val="00E867EC"/>
    <w:rsid w:val="00E9255B"/>
    <w:rsid w:val="00E9527C"/>
    <w:rsid w:val="00E97005"/>
    <w:rsid w:val="00EA068C"/>
    <w:rsid w:val="00EA1104"/>
    <w:rsid w:val="00EA26BB"/>
    <w:rsid w:val="00EB6BD2"/>
    <w:rsid w:val="00EB72C1"/>
    <w:rsid w:val="00EC18C3"/>
    <w:rsid w:val="00EC455E"/>
    <w:rsid w:val="00EC46A1"/>
    <w:rsid w:val="00EC69E6"/>
    <w:rsid w:val="00ED15B2"/>
    <w:rsid w:val="00ED5EFD"/>
    <w:rsid w:val="00ED6E54"/>
    <w:rsid w:val="00EE03A0"/>
    <w:rsid w:val="00EE1128"/>
    <w:rsid w:val="00EE1762"/>
    <w:rsid w:val="00EE29E2"/>
    <w:rsid w:val="00EE468D"/>
    <w:rsid w:val="00EE4C02"/>
    <w:rsid w:val="00EF1EFC"/>
    <w:rsid w:val="00EF2884"/>
    <w:rsid w:val="00F020CC"/>
    <w:rsid w:val="00F023A4"/>
    <w:rsid w:val="00F04881"/>
    <w:rsid w:val="00F04EDC"/>
    <w:rsid w:val="00F07FD9"/>
    <w:rsid w:val="00F12A40"/>
    <w:rsid w:val="00F14B6C"/>
    <w:rsid w:val="00F15AED"/>
    <w:rsid w:val="00F2032C"/>
    <w:rsid w:val="00F230FA"/>
    <w:rsid w:val="00F23C85"/>
    <w:rsid w:val="00F26534"/>
    <w:rsid w:val="00F27842"/>
    <w:rsid w:val="00F30294"/>
    <w:rsid w:val="00F331D4"/>
    <w:rsid w:val="00F37967"/>
    <w:rsid w:val="00F43783"/>
    <w:rsid w:val="00F45612"/>
    <w:rsid w:val="00F524DF"/>
    <w:rsid w:val="00F609F8"/>
    <w:rsid w:val="00F71A96"/>
    <w:rsid w:val="00F727B5"/>
    <w:rsid w:val="00F74611"/>
    <w:rsid w:val="00F76E31"/>
    <w:rsid w:val="00F830F6"/>
    <w:rsid w:val="00F84BEE"/>
    <w:rsid w:val="00F871BF"/>
    <w:rsid w:val="00F96D74"/>
    <w:rsid w:val="00FA1D2C"/>
    <w:rsid w:val="00FA4465"/>
    <w:rsid w:val="00FB021C"/>
    <w:rsid w:val="00FB321B"/>
    <w:rsid w:val="00FB4DBA"/>
    <w:rsid w:val="00FB633A"/>
    <w:rsid w:val="00FC0F9F"/>
    <w:rsid w:val="00FC2718"/>
    <w:rsid w:val="00FC5907"/>
    <w:rsid w:val="00FD0EDC"/>
    <w:rsid w:val="00FD486D"/>
    <w:rsid w:val="00FD4D56"/>
    <w:rsid w:val="00FD703E"/>
    <w:rsid w:val="00FE1D6D"/>
    <w:rsid w:val="00FE552B"/>
    <w:rsid w:val="00FF0FBD"/>
    <w:rsid w:val="09DC3C37"/>
    <w:rsid w:val="180CE688"/>
    <w:rsid w:val="199EC538"/>
    <w:rsid w:val="1D3C6EE2"/>
    <w:rsid w:val="1FDA7F42"/>
    <w:rsid w:val="299C2686"/>
    <w:rsid w:val="30058DE8"/>
    <w:rsid w:val="331609CA"/>
    <w:rsid w:val="3D61FCD5"/>
    <w:rsid w:val="4438B948"/>
    <w:rsid w:val="4E078CDE"/>
    <w:rsid w:val="4E45D6D1"/>
    <w:rsid w:val="507056D1"/>
    <w:rsid w:val="511F9EB0"/>
    <w:rsid w:val="537B0DC5"/>
    <w:rsid w:val="58D1A514"/>
    <w:rsid w:val="5E2A78AC"/>
    <w:rsid w:val="65DABE21"/>
    <w:rsid w:val="69E495ED"/>
    <w:rsid w:val="71EBF40D"/>
    <w:rsid w:val="76882F54"/>
    <w:rsid w:val="7D24EA3F"/>
    <w:rsid w:val="7E77D21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C72F432D-49FF-4474-9793-62FD8DD6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AA"/>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ind w:left="576"/>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qFormat/>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qFormat/>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rsid w:val="00C913B3"/>
  </w:style>
  <w:style w:type="character" w:styleId="Lienhypertexte">
    <w:name w:val="Hyperlink"/>
    <w:uiPriority w:val="99"/>
    <w:unhideWhenUsed/>
    <w:rsid w:val="00C913B3"/>
    <w:rPr>
      <w:color w:val="0563C1"/>
      <w:u w:val="single"/>
    </w:rPr>
  </w:style>
  <w:style w:type="paragraph" w:styleId="Paragraphedeliste">
    <w:name w:val="List Paragraph"/>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qFormat/>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B90610"/>
    <w:pPr>
      <w:numPr>
        <w:ilvl w:val="8"/>
        <w:numId w:val="9"/>
      </w:numPr>
      <w:spacing w:after="60"/>
    </w:pPr>
  </w:style>
  <w:style w:type="table" w:styleId="Grilledutableau">
    <w:name w:val="Table Grid"/>
    <w:basedOn w:val="TableauNormal"/>
    <w:uiPriority w:val="59"/>
    <w:rsid w:val="00FC59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FC5907"/>
  </w:style>
  <w:style w:type="paragraph" w:customStyle="1" w:styleId="paragraph">
    <w:name w:val="paragraph"/>
    <w:basedOn w:val="Normal"/>
    <w:rsid w:val="00FC5907"/>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FC5907"/>
  </w:style>
  <w:style w:type="character" w:customStyle="1" w:styleId="spellingerror">
    <w:name w:val="spellingerror"/>
    <w:rsid w:val="00FC5907"/>
  </w:style>
  <w:style w:type="character" w:customStyle="1" w:styleId="contextualspellingandgrammarerror">
    <w:name w:val="contextualspellingandgrammarerror"/>
    <w:rsid w:val="00FC5907"/>
  </w:style>
  <w:style w:type="character" w:customStyle="1" w:styleId="scxw174104514">
    <w:name w:val="scxw174104514"/>
    <w:rsid w:val="00FC5907"/>
  </w:style>
  <w:style w:type="paragraph" w:styleId="TM5">
    <w:name w:val="toc 5"/>
    <w:basedOn w:val="Normal"/>
    <w:next w:val="Normal"/>
    <w:autoRedefine/>
    <w:uiPriority w:val="39"/>
    <w:unhideWhenUsed/>
    <w:rsid w:val="00E74E08"/>
    <w:pPr>
      <w:spacing w:after="100" w:line="259" w:lineRule="auto"/>
      <w:ind w:left="880"/>
    </w:pPr>
    <w:rPr>
      <w:rFonts w:ascii="Calibri" w:eastAsia="Times New Roman" w:hAnsi="Calibri"/>
      <w:color w:val="auto"/>
      <w:sz w:val="22"/>
      <w:lang w:eastAsia="fr-BE"/>
    </w:rPr>
  </w:style>
  <w:style w:type="paragraph" w:styleId="TM6">
    <w:name w:val="toc 6"/>
    <w:basedOn w:val="Normal"/>
    <w:next w:val="Normal"/>
    <w:autoRedefine/>
    <w:uiPriority w:val="39"/>
    <w:unhideWhenUsed/>
    <w:rsid w:val="00E74E08"/>
    <w:pPr>
      <w:spacing w:after="100" w:line="259" w:lineRule="auto"/>
      <w:ind w:left="1100"/>
    </w:pPr>
    <w:rPr>
      <w:rFonts w:ascii="Calibri" w:eastAsia="Times New Roman" w:hAnsi="Calibri"/>
      <w:color w:val="auto"/>
      <w:sz w:val="22"/>
      <w:lang w:eastAsia="fr-BE"/>
    </w:rPr>
  </w:style>
  <w:style w:type="paragraph" w:styleId="TM7">
    <w:name w:val="toc 7"/>
    <w:basedOn w:val="Normal"/>
    <w:next w:val="Normal"/>
    <w:autoRedefine/>
    <w:uiPriority w:val="39"/>
    <w:unhideWhenUsed/>
    <w:rsid w:val="00E74E08"/>
    <w:pPr>
      <w:spacing w:after="100" w:line="259" w:lineRule="auto"/>
      <w:ind w:left="1320"/>
    </w:pPr>
    <w:rPr>
      <w:rFonts w:ascii="Calibri" w:eastAsia="Times New Roman" w:hAnsi="Calibri"/>
      <w:color w:val="auto"/>
      <w:sz w:val="22"/>
      <w:lang w:eastAsia="fr-BE"/>
    </w:rPr>
  </w:style>
  <w:style w:type="paragraph" w:styleId="TM8">
    <w:name w:val="toc 8"/>
    <w:basedOn w:val="Normal"/>
    <w:next w:val="Normal"/>
    <w:autoRedefine/>
    <w:uiPriority w:val="39"/>
    <w:unhideWhenUsed/>
    <w:rsid w:val="00E74E08"/>
    <w:pPr>
      <w:spacing w:after="100" w:line="259" w:lineRule="auto"/>
      <w:ind w:left="1540"/>
    </w:pPr>
    <w:rPr>
      <w:rFonts w:ascii="Calibri" w:eastAsia="Times New Roman" w:hAnsi="Calibri"/>
      <w:color w:val="auto"/>
      <w:sz w:val="22"/>
      <w:lang w:eastAsia="fr-BE"/>
    </w:rPr>
  </w:style>
  <w:style w:type="paragraph" w:styleId="TM9">
    <w:name w:val="toc 9"/>
    <w:basedOn w:val="Normal"/>
    <w:next w:val="Normal"/>
    <w:autoRedefine/>
    <w:uiPriority w:val="39"/>
    <w:unhideWhenUsed/>
    <w:rsid w:val="00E74E08"/>
    <w:pPr>
      <w:spacing w:after="100" w:line="259" w:lineRule="auto"/>
      <w:ind w:left="1760"/>
    </w:pPr>
    <w:rPr>
      <w:rFonts w:ascii="Calibri" w:eastAsia="Times New Roman" w:hAnsi="Calibri"/>
      <w:color w:val="auto"/>
      <w:sz w:val="22"/>
      <w:lang w:eastAsia="fr-BE"/>
    </w:rPr>
  </w:style>
  <w:style w:type="character" w:styleId="Mentionnonrsolue">
    <w:name w:val="Unresolved Mention"/>
    <w:uiPriority w:val="99"/>
    <w:semiHidden/>
    <w:unhideWhenUsed/>
    <w:rsid w:val="00E74E08"/>
    <w:rPr>
      <w:color w:val="605E5C"/>
      <w:shd w:val="clear" w:color="auto" w:fill="E1DFDD"/>
    </w:rPr>
  </w:style>
  <w:style w:type="character" w:styleId="Lienhypertextesuivivisit">
    <w:name w:val="FollowedHyperlink"/>
    <w:basedOn w:val="Policepardfaut"/>
    <w:uiPriority w:val="99"/>
    <w:semiHidden/>
    <w:unhideWhenUsed/>
    <w:rsid w:val="006400BD"/>
    <w:rPr>
      <w:color w:val="954F72" w:themeColor="followedHyperlink"/>
      <w:u w:val="single"/>
    </w:rPr>
  </w:style>
  <w:style w:type="character" w:customStyle="1" w:styleId="ParagraphedelisteCar">
    <w:name w:val="Paragraphe de liste Car"/>
    <w:link w:val="Paragraphedeliste"/>
    <w:uiPriority w:val="34"/>
    <w:qFormat/>
    <w:rsid w:val="004E56C2"/>
    <w:rPr>
      <w:rFonts w:ascii="Georgia" w:hAnsi="Georgia"/>
      <w:color w:val="585756"/>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855837">
      <w:bodyDiv w:val="1"/>
      <w:marLeft w:val="0"/>
      <w:marRight w:val="0"/>
      <w:marTop w:val="0"/>
      <w:marBottom w:val="0"/>
      <w:divBdr>
        <w:top w:val="none" w:sz="0" w:space="0" w:color="auto"/>
        <w:left w:val="none" w:sz="0" w:space="0" w:color="auto"/>
        <w:bottom w:val="none" w:sz="0" w:space="0" w:color="auto"/>
        <w:right w:val="none" w:sz="0" w:space="0" w:color="auto"/>
      </w:divBdr>
    </w:div>
    <w:div w:id="1407336147">
      <w:bodyDiv w:val="1"/>
      <w:marLeft w:val="0"/>
      <w:marRight w:val="0"/>
      <w:marTop w:val="0"/>
      <w:marBottom w:val="0"/>
      <w:divBdr>
        <w:top w:val="none" w:sz="0" w:space="0" w:color="auto"/>
        <w:left w:val="none" w:sz="0" w:space="0" w:color="auto"/>
        <w:bottom w:val="none" w:sz="0" w:space="0" w:color="auto"/>
        <w:right w:val="none" w:sz="0" w:space="0" w:color="auto"/>
      </w:divBdr>
    </w:div>
    <w:div w:id="1858886303">
      <w:bodyDiv w:val="1"/>
      <w:marLeft w:val="0"/>
      <w:marRight w:val="0"/>
      <w:marTop w:val="0"/>
      <w:marBottom w:val="0"/>
      <w:divBdr>
        <w:top w:val="none" w:sz="0" w:space="0" w:color="auto"/>
        <w:left w:val="none" w:sz="0" w:space="0" w:color="auto"/>
        <w:bottom w:val="none" w:sz="0" w:space="0" w:color="auto"/>
        <w:right w:val="none" w:sz="0" w:space="0" w:color="auto"/>
      </w:divBdr>
    </w:div>
    <w:div w:id="1927643086">
      <w:bodyDiv w:val="1"/>
      <w:marLeft w:val="0"/>
      <w:marRight w:val="0"/>
      <w:marTop w:val="0"/>
      <w:marBottom w:val="0"/>
      <w:divBdr>
        <w:top w:val="none" w:sz="0" w:space="0" w:color="auto"/>
        <w:left w:val="none" w:sz="0" w:space="0" w:color="auto"/>
        <w:bottom w:val="none" w:sz="0" w:space="0" w:color="auto"/>
        <w:right w:val="none" w:sz="0" w:space="0" w:color="auto"/>
      </w:divBdr>
    </w:div>
    <w:div w:id="20943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rocurement.cod@enabel.be" TargetMode="External"/><Relationship Id="rId26" Type="http://schemas.openxmlformats.org/officeDocument/2006/relationships/hyperlink" Target="http://www.mercatus.be/secure/documentview.aspx?id=lf190813&amp;anchor=lf190813-54&amp;bron=doc" TargetMode="External"/><Relationship Id="rId39" Type="http://schemas.openxmlformats.org/officeDocument/2006/relationships/hyperlink" Target="https://documentcloud.adobe.com/link/track?uri=urn:aaid:scds:US:c52ab6a5-6134-4fed-9596-107f7daf6f1b" TargetMode="External"/><Relationship Id="rId21" Type="http://schemas.openxmlformats.org/officeDocument/2006/relationships/hyperlink" Target="http://www.mercatus.be/secure/documentview.aspx?id=lf190813&amp;anchor=lf190813-38&amp;bron=doc" TargetMode="External"/><Relationship Id="rId34" Type="http://schemas.openxmlformats.org/officeDocument/2006/relationships/hyperlink" Target="mailto:info.cdcdck@minfin.fed.be" TargetMode="External"/><Relationship Id="rId42" Type="http://schemas.openxmlformats.org/officeDocument/2006/relationships/hyperlink" Target="https://eeas.europa.eu/headquarters/headquarters-homepage/8442/consolidated-list-sanctions"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9" Type="http://schemas.openxmlformats.org/officeDocument/2006/relationships/hyperlink" Target="http://www.mercatus.be/secure/documentview.aspx?id=lf190813&amp;anchor=lf190813-92&amp;bron=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ercatus.be/secure/documentview.aspx?id=lf190813&amp;anchor=lf190813-44&amp;bron=doc" TargetMode="External"/><Relationship Id="rId32"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37" Type="http://schemas.openxmlformats.org/officeDocument/2006/relationships/hyperlink" Target="https://documentcloud.adobe.com/link/track?uri=urn:aaid:scds:US:412289af-39d0-4646-b070-5cfed3760aed" TargetMode="External"/><Relationship Id="rId40" Type="http://schemas.openxmlformats.org/officeDocument/2006/relationships/hyperlink" Target="https://finances.belgium.be/fr/tresorerie/sanctions-financieres/sanctions-internationales-nations-unies"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ercatus.be/secure/documentview.aspx?id=lf190813&amp;anchor=lf190813-43&amp;bron=doc" TargetMode="External"/><Relationship Id="rId28" Type="http://schemas.openxmlformats.org/officeDocument/2006/relationships/hyperlink" Target="http://www.mercatus.be/secure/documentview.aspx?id=lf190813&amp;anchor=lf190813-83&amp;bron=doc"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nabel.be" TargetMode="External"/><Relationship Id="rId31"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44" Type="http://schemas.openxmlformats.org/officeDocument/2006/relationships/hyperlink" Target="https://finances.belgium.be/fr/sur_le_spf/structure_et_services/administrations_generales/tr%C3%A9sorerie/contr%C3%B4le-des-instruments-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mercatus.be/secure/documentview.aspx?id=lf190813&amp;anchor=lf190813-42&amp;bron=doc" TargetMode="External"/><Relationship Id="rId27" Type="http://schemas.openxmlformats.org/officeDocument/2006/relationships/hyperlink" Target="http://www.mercatus.be/secure/documentview.aspx?id=lf190813&amp;anchor=lf190813-55&amp;bron=doc" TargetMode="External"/><Relationship Id="rId30" Type="http://schemas.openxmlformats.org/officeDocument/2006/relationships/hyperlink" Target="http://www.mercatus.be/secure/documentview.aspx?id=lf182396&amp;anchor=lf182396-14&amp;bron=doc" TargetMode="External"/><Relationship Id="rId35" Type="http://schemas.openxmlformats.org/officeDocument/2006/relationships/header" Target="header3.xml"/><Relationship Id="rId43" Type="http://schemas.openxmlformats.org/officeDocument/2006/relationships/hyperlink" Target="https://eeas.europa.eu/sites/eeas/files/restrictive_measures-2017-01-17-clean.pdf"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procurment.cod@enabel.be" TargetMode="External"/><Relationship Id="rId25" Type="http://schemas.openxmlformats.org/officeDocument/2006/relationships/hyperlink" Target="http://www.mercatus.be/secure/documentview.aspx?id=lf190813&amp;anchor=lf190813-48&amp;bron=doc" TargetMode="External"/><Relationship Id="rId33" Type="http://schemas.openxmlformats.org/officeDocument/2006/relationships/hyperlink" Target="https://finances.belgium.be/sites/default/files/01_marche_public.pdf" TargetMode="External"/><Relationship Id="rId38" Type="http://schemas.openxmlformats.org/officeDocument/2006/relationships/hyperlink" Target="https://documentcloud.adobe.com/link/track?uri=urn:aaid:scds:US:3b918624-1fb2-4708-9199-e591dcdfe19b" TargetMode="External"/><Relationship Id="rId46" Type="http://schemas.openxmlformats.org/officeDocument/2006/relationships/footer" Target="footer4.xml"/><Relationship Id="rId20" Type="http://schemas.openxmlformats.org/officeDocument/2006/relationships/hyperlink" Target="https://ec.europa.eu/tools/espd/filter" TargetMode="External"/><Relationship Id="rId41" Type="http://schemas.openxmlformats.org/officeDocument/2006/relationships/hyperlink" Target="https://finances.belgium.be/fr/tresorerie/sanctions-financieres/sanctions-europ%C3%A9ennes-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Crée un document." ma:contentTypeScope="" ma:versionID="196372c2baff64a58e798e62b2a8a182">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b9157edc50929876e90fa03d0e94000"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6WVCMDRAQ7RD-738154572-1916</_dlc_DocId>
    <_dlc_DocIdUrl xmlns="b6df7d5b-c217-44eb-add4-b00859b03a64">
      <Url>https://enabelbe.sharepoint.com/sites/IntranetLogisticsAndProcurement/_layouts/15/DocIdRedir.aspx?ID=6WVCMDRAQ7RD-738154572-1916</Url>
      <Description>6WVCMDRAQ7RD-738154572-1916</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530B6-D14E-4434-B7C1-A916F0B4C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E6F87-2F18-4117-B1E6-934DEFD0B512}">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customXml/itemProps3.xml><?xml version="1.0" encoding="utf-8"?>
<ds:datastoreItem xmlns:ds="http://schemas.openxmlformats.org/officeDocument/2006/customXml" ds:itemID="{0BDF8BC0-11A8-4F67-8BC2-DCFE9BDC3E22}">
  <ds:schemaRefs>
    <ds:schemaRef ds:uri="http://schemas.openxmlformats.org/officeDocument/2006/bibliography"/>
  </ds:schemaRefs>
</ds:datastoreItem>
</file>

<file path=customXml/itemProps4.xml><?xml version="1.0" encoding="utf-8"?>
<ds:datastoreItem xmlns:ds="http://schemas.openxmlformats.org/officeDocument/2006/customXml" ds:itemID="{9B1B376A-FB06-4A90-9EE7-EFB905C19CE0}">
  <ds:schemaRefs>
    <ds:schemaRef ds:uri="http://schemas.microsoft.com/sharepoint/events"/>
  </ds:schemaRefs>
</ds:datastoreItem>
</file>

<file path=customXml/itemProps5.xml><?xml version="1.0" encoding="utf-8"?>
<ds:datastoreItem xmlns:ds="http://schemas.openxmlformats.org/officeDocument/2006/customXml" ds:itemID="{4A04915C-A86A-4E91-962A-39496863D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Template Enabel français.dotx</Template>
  <TotalTime>131</TotalTime>
  <Pages>74</Pages>
  <Words>20482</Words>
  <Characters>112655</Characters>
  <Application>Microsoft Office Word</Application>
  <DocSecurity>0</DocSecurity>
  <Lines>938</Lines>
  <Paragraphs>265</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132872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ONGOMBE UTCHUDI, Albert</cp:lastModifiedBy>
  <cp:revision>37</cp:revision>
  <cp:lastPrinted>2024-09-30T11:15:00Z</cp:lastPrinted>
  <dcterms:created xsi:type="dcterms:W3CDTF">2024-09-23T14:38:00Z</dcterms:created>
  <dcterms:modified xsi:type="dcterms:W3CDTF">2024-09-30T11:17:00Z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117a07b5-1583-42a4-be78-83adad442152</vt:lpwstr>
  </property>
  <property fmtid="{D5CDD505-2E9C-101B-9397-08002B2CF9AE}" pid="7" name="Order">
    <vt:r8>191600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ies>
</file>