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34B50FCA" w:rsidR="00CF40E1" w:rsidRDefault="00CB5120" w:rsidP="00CF40E1">
      <w:pPr>
        <w:sectPr w:rsidR="00CF40E1" w:rsidSect="003619B6">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r>
        <w:rPr>
          <w:noProof/>
          <w:lang w:eastAsia="fr-BE"/>
        </w:rPr>
        <mc:AlternateContent>
          <mc:Choice Requires="wps">
            <w:drawing>
              <wp:anchor distT="0" distB="0" distL="114300" distR="114300" simplePos="0" relativeHeight="251659264" behindDoc="0" locked="1" layoutInCell="1" allowOverlap="1" wp14:anchorId="0E503D9A" wp14:editId="2B0688A6">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14300395" w14:textId="60A1278E" w:rsidR="006F289F" w:rsidRDefault="006F289F" w:rsidP="004145B4">
                            <w:pPr>
                              <w:pStyle w:val="Titrecouverture"/>
                            </w:pPr>
                            <w:r>
                              <w:t>Cahier Spécial des Charges</w:t>
                            </w:r>
                            <w:r w:rsidRPr="004145B4">
                              <w:t xml:space="preserve"> </w:t>
                            </w:r>
                          </w:p>
                          <w:p w14:paraId="11063250" w14:textId="37538981" w:rsidR="006F289F" w:rsidRPr="009C0DFE" w:rsidRDefault="006F289F" w:rsidP="009C0DFE">
                            <w:r>
                              <w:rPr>
                                <w:sz w:val="24"/>
                                <w:szCs w:val="24"/>
                              </w:rPr>
                              <w:t xml:space="preserve">Marché de Services relatif </w:t>
                            </w:r>
                            <w:r w:rsidR="009C0DFE">
                              <w:rPr>
                                <w:sz w:val="24"/>
                                <w:szCs w:val="24"/>
                              </w:rPr>
                              <w:t>au</w:t>
                            </w:r>
                            <w:r w:rsidR="009C0DFE">
                              <w:t xml:space="preserve"> </w:t>
                            </w:r>
                            <w:r w:rsidR="009C0DFE" w:rsidRPr="00A81D9B">
                              <w:t xml:space="preserve">recrutement d’un bureau d’Etudes </w:t>
                            </w:r>
                            <w:r w:rsidR="009C0DFE">
                              <w:t xml:space="preserve">en vue du </w:t>
                            </w:r>
                            <w:r w:rsidR="009C0DFE" w:rsidRPr="00A81D9B">
                              <w:t>renforcement des capacités des exécutifs provinciaux, services techniques décentralisés et déconcentrés et assemblées provinciales</w:t>
                            </w:r>
                          </w:p>
                          <w:p w14:paraId="7E9B05C2" w14:textId="0CACD9F6" w:rsidR="006F289F" w:rsidRPr="004145B4" w:rsidRDefault="006F289F" w:rsidP="004145B4">
                            <w:pPr>
                              <w:pStyle w:val="Titrecouverture"/>
                              <w:rPr>
                                <w:sz w:val="24"/>
                                <w:szCs w:val="24"/>
                              </w:rPr>
                            </w:pPr>
                            <w:r>
                              <w:rPr>
                                <w:sz w:val="24"/>
                                <w:szCs w:val="24"/>
                              </w:rPr>
                              <w:t xml:space="preserve">Code Navision : </w:t>
                            </w:r>
                            <w:r w:rsidR="002B3AF3" w:rsidRPr="00174C14">
                              <w:rPr>
                                <w:b/>
                                <w:bCs/>
                                <w:sz w:val="24"/>
                                <w:szCs w:val="24"/>
                              </w:rPr>
                              <w:t>COD2299611SH6</w:t>
                            </w:r>
                          </w:p>
                          <w:p w14:paraId="35C4EFF8" w14:textId="20892D37" w:rsidR="006F289F" w:rsidRPr="004145B4" w:rsidRDefault="00174C14" w:rsidP="004145B4">
                            <w:pPr>
                              <w:pStyle w:val="Sous-titre"/>
                            </w:pPr>
                            <w:r>
                              <w:t>PNSP</w:t>
                            </w:r>
                            <w:r w:rsidR="00FC35CF">
                              <w:t>P</w:t>
                            </w:r>
                          </w:p>
                          <w:p w14:paraId="5F36CCD1" w14:textId="77777777" w:rsidR="006F289F" w:rsidRDefault="006F289F"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14300395" w14:textId="60A1278E" w:rsidR="006F289F" w:rsidRDefault="006F289F" w:rsidP="004145B4">
                      <w:pPr>
                        <w:pStyle w:val="Titrecouverture"/>
                      </w:pPr>
                      <w:r>
                        <w:t>Cahier Spécial des Charges</w:t>
                      </w:r>
                      <w:r w:rsidRPr="004145B4">
                        <w:t xml:space="preserve"> </w:t>
                      </w:r>
                    </w:p>
                    <w:p w14:paraId="11063250" w14:textId="37538981" w:rsidR="006F289F" w:rsidRPr="009C0DFE" w:rsidRDefault="006F289F" w:rsidP="009C0DFE">
                      <w:r>
                        <w:rPr>
                          <w:sz w:val="24"/>
                          <w:szCs w:val="24"/>
                        </w:rPr>
                        <w:t xml:space="preserve">Marché de Services relatif </w:t>
                      </w:r>
                      <w:r w:rsidR="009C0DFE">
                        <w:rPr>
                          <w:sz w:val="24"/>
                          <w:szCs w:val="24"/>
                        </w:rPr>
                        <w:t>au</w:t>
                      </w:r>
                      <w:r w:rsidR="009C0DFE">
                        <w:t xml:space="preserve"> </w:t>
                      </w:r>
                      <w:r w:rsidR="009C0DFE" w:rsidRPr="00A81D9B">
                        <w:t xml:space="preserve">recrutement d’un bureau d’Etudes </w:t>
                      </w:r>
                      <w:r w:rsidR="009C0DFE">
                        <w:t xml:space="preserve">en vue du </w:t>
                      </w:r>
                      <w:r w:rsidR="009C0DFE" w:rsidRPr="00A81D9B">
                        <w:t>renforcement des capacités des exécutifs provinciaux, services techniques décentralisés et déconcentrés et assemblées provinciales</w:t>
                      </w:r>
                    </w:p>
                    <w:p w14:paraId="7E9B05C2" w14:textId="0CACD9F6" w:rsidR="006F289F" w:rsidRPr="004145B4" w:rsidRDefault="006F289F" w:rsidP="004145B4">
                      <w:pPr>
                        <w:pStyle w:val="Titrecouverture"/>
                        <w:rPr>
                          <w:sz w:val="24"/>
                          <w:szCs w:val="24"/>
                        </w:rPr>
                      </w:pPr>
                      <w:r>
                        <w:rPr>
                          <w:sz w:val="24"/>
                          <w:szCs w:val="24"/>
                        </w:rPr>
                        <w:t xml:space="preserve">Code Navision : </w:t>
                      </w:r>
                      <w:r w:rsidR="002B3AF3" w:rsidRPr="00174C14">
                        <w:rPr>
                          <w:b/>
                          <w:bCs/>
                          <w:sz w:val="24"/>
                          <w:szCs w:val="24"/>
                        </w:rPr>
                        <w:t>COD2299611SH6</w:t>
                      </w:r>
                    </w:p>
                    <w:p w14:paraId="35C4EFF8" w14:textId="20892D37" w:rsidR="006F289F" w:rsidRPr="004145B4" w:rsidRDefault="00174C14" w:rsidP="004145B4">
                      <w:pPr>
                        <w:pStyle w:val="Sous-titre"/>
                      </w:pPr>
                      <w:r>
                        <w:t>PNSP</w:t>
                      </w:r>
                      <w:r w:rsidR="00FC35CF">
                        <w:t>P</w:t>
                      </w:r>
                    </w:p>
                    <w:p w14:paraId="5F36CCD1" w14:textId="77777777" w:rsidR="006F289F" w:rsidRDefault="006F289F" w:rsidP="004145B4">
                      <w:pPr>
                        <w:pStyle w:val="Titrecouverture"/>
                      </w:pPr>
                    </w:p>
                  </w:txbxContent>
                </v:textbox>
                <w10:wrap anchory="page"/>
                <w10:anchorlock/>
              </v:shape>
            </w:pict>
          </mc:Fallback>
        </mc:AlternateContent>
      </w:r>
    </w:p>
    <w:p w14:paraId="1E8C11B3" w14:textId="77777777" w:rsidR="00C45EFE" w:rsidRPr="005D080C" w:rsidRDefault="00C45EFE" w:rsidP="005D080C">
      <w:pPr>
        <w:pStyle w:val="En-ttedetabledesmatires"/>
        <w:spacing w:after="240"/>
        <w:rPr>
          <w:color w:val="585756"/>
        </w:rPr>
      </w:pPr>
      <w:r w:rsidRPr="005D080C">
        <w:rPr>
          <w:color w:val="585756"/>
          <w:lang w:val="fr-FR"/>
        </w:rPr>
        <w:lastRenderedPageBreak/>
        <w:t>Table des matières</w:t>
      </w:r>
    </w:p>
    <w:p w14:paraId="4A113652" w14:textId="5783ADB2" w:rsidR="00A67D50" w:rsidRDefault="52631CAD">
      <w:pPr>
        <w:pStyle w:val="TM1"/>
        <w:rPr>
          <w:rFonts w:asciiTheme="minorHAnsi" w:eastAsiaTheme="minorEastAsia" w:hAnsiTheme="minorHAnsi" w:cstheme="minorBidi"/>
          <w:b w:val="0"/>
          <w:noProof/>
          <w:color w:val="auto"/>
          <w:kern w:val="2"/>
          <w:sz w:val="24"/>
          <w:szCs w:val="24"/>
          <w:lang w:val="fr-FR" w:eastAsia="fr-FR"/>
          <w14:ligatures w14:val="standardContextual"/>
        </w:rPr>
      </w:pPr>
      <w:r>
        <w:fldChar w:fldCharType="begin"/>
      </w:r>
      <w:r w:rsidR="00C45EFE">
        <w:instrText>TOC \o "1-4" \h \z \u</w:instrText>
      </w:r>
      <w:r>
        <w:fldChar w:fldCharType="separate"/>
      </w:r>
      <w:hyperlink w:anchor="_Toc174442894" w:history="1">
        <w:r w:rsidR="00A67D50" w:rsidRPr="000A37C7">
          <w:rPr>
            <w:rStyle w:val="Lienhypertexte"/>
            <w:noProof/>
          </w:rPr>
          <w:t>1</w:t>
        </w:r>
        <w:r w:rsidR="00A67D50">
          <w:rPr>
            <w:rFonts w:asciiTheme="minorHAnsi" w:eastAsiaTheme="minorEastAsia" w:hAnsiTheme="minorHAnsi" w:cstheme="minorBidi"/>
            <w:b w:val="0"/>
            <w:noProof/>
            <w:color w:val="auto"/>
            <w:kern w:val="2"/>
            <w:sz w:val="24"/>
            <w:szCs w:val="24"/>
            <w:lang w:val="fr-FR" w:eastAsia="fr-FR"/>
            <w14:ligatures w14:val="standardContextual"/>
          </w:rPr>
          <w:tab/>
        </w:r>
        <w:r w:rsidR="00A67D50" w:rsidRPr="000A37C7">
          <w:rPr>
            <w:rStyle w:val="Lienhypertexte"/>
            <w:noProof/>
          </w:rPr>
          <w:t>Généralités</w:t>
        </w:r>
        <w:r w:rsidR="00A67D50">
          <w:rPr>
            <w:noProof/>
            <w:webHidden/>
          </w:rPr>
          <w:tab/>
        </w:r>
        <w:r w:rsidR="00A67D50">
          <w:rPr>
            <w:noProof/>
            <w:webHidden/>
          </w:rPr>
          <w:fldChar w:fldCharType="begin"/>
        </w:r>
        <w:r w:rsidR="00A67D50">
          <w:rPr>
            <w:noProof/>
            <w:webHidden/>
          </w:rPr>
          <w:instrText xml:space="preserve"> PAGEREF _Toc174442894 \h </w:instrText>
        </w:r>
        <w:r w:rsidR="00A67D50">
          <w:rPr>
            <w:noProof/>
            <w:webHidden/>
          </w:rPr>
        </w:r>
        <w:r w:rsidR="00A67D50">
          <w:rPr>
            <w:noProof/>
            <w:webHidden/>
          </w:rPr>
          <w:fldChar w:fldCharType="separate"/>
        </w:r>
        <w:r w:rsidR="00CD00CC">
          <w:rPr>
            <w:noProof/>
            <w:webHidden/>
          </w:rPr>
          <w:t>5</w:t>
        </w:r>
        <w:r w:rsidR="00A67D50">
          <w:rPr>
            <w:noProof/>
            <w:webHidden/>
          </w:rPr>
          <w:fldChar w:fldCharType="end"/>
        </w:r>
      </w:hyperlink>
    </w:p>
    <w:p w14:paraId="115DC6CD" w14:textId="4C4A7C79"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895" w:history="1">
        <w:r w:rsidR="00A67D50" w:rsidRPr="000A37C7">
          <w:rPr>
            <w:rStyle w:val="Lienhypertexte"/>
            <w:noProof/>
          </w:rPr>
          <w:t>1.1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Dérogations aux règles générales d’exécution</w:t>
        </w:r>
        <w:r w:rsidR="00A67D50">
          <w:rPr>
            <w:noProof/>
            <w:webHidden/>
          </w:rPr>
          <w:tab/>
        </w:r>
        <w:r w:rsidR="00A67D50">
          <w:rPr>
            <w:noProof/>
            <w:webHidden/>
          </w:rPr>
          <w:fldChar w:fldCharType="begin"/>
        </w:r>
        <w:r w:rsidR="00A67D50">
          <w:rPr>
            <w:noProof/>
            <w:webHidden/>
          </w:rPr>
          <w:instrText xml:space="preserve"> PAGEREF _Toc174442895 \h </w:instrText>
        </w:r>
        <w:r w:rsidR="00A67D50">
          <w:rPr>
            <w:noProof/>
            <w:webHidden/>
          </w:rPr>
        </w:r>
        <w:r w:rsidR="00A67D50">
          <w:rPr>
            <w:noProof/>
            <w:webHidden/>
          </w:rPr>
          <w:fldChar w:fldCharType="separate"/>
        </w:r>
        <w:r w:rsidR="00CD00CC">
          <w:rPr>
            <w:noProof/>
            <w:webHidden/>
          </w:rPr>
          <w:t>5</w:t>
        </w:r>
        <w:r w:rsidR="00A67D50">
          <w:rPr>
            <w:noProof/>
            <w:webHidden/>
          </w:rPr>
          <w:fldChar w:fldCharType="end"/>
        </w:r>
      </w:hyperlink>
    </w:p>
    <w:p w14:paraId="55A0663C" w14:textId="79CC6B37"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896" w:history="1">
        <w:r w:rsidR="00A67D50" w:rsidRPr="000A37C7">
          <w:rPr>
            <w:rStyle w:val="Lienhypertexte"/>
            <w:noProof/>
          </w:rPr>
          <w:t>1.2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Pouvoir adjudicateur</w:t>
        </w:r>
        <w:r w:rsidR="00A67D50">
          <w:rPr>
            <w:noProof/>
            <w:webHidden/>
          </w:rPr>
          <w:tab/>
        </w:r>
        <w:r w:rsidR="00A67D50">
          <w:rPr>
            <w:noProof/>
            <w:webHidden/>
          </w:rPr>
          <w:fldChar w:fldCharType="begin"/>
        </w:r>
        <w:r w:rsidR="00A67D50">
          <w:rPr>
            <w:noProof/>
            <w:webHidden/>
          </w:rPr>
          <w:instrText xml:space="preserve"> PAGEREF _Toc174442896 \h </w:instrText>
        </w:r>
        <w:r w:rsidR="00A67D50">
          <w:rPr>
            <w:noProof/>
            <w:webHidden/>
          </w:rPr>
        </w:r>
        <w:r w:rsidR="00A67D50">
          <w:rPr>
            <w:noProof/>
            <w:webHidden/>
          </w:rPr>
          <w:fldChar w:fldCharType="separate"/>
        </w:r>
        <w:r w:rsidR="00CD00CC">
          <w:rPr>
            <w:noProof/>
            <w:webHidden/>
          </w:rPr>
          <w:t>5</w:t>
        </w:r>
        <w:r w:rsidR="00A67D50">
          <w:rPr>
            <w:noProof/>
            <w:webHidden/>
          </w:rPr>
          <w:fldChar w:fldCharType="end"/>
        </w:r>
      </w:hyperlink>
    </w:p>
    <w:p w14:paraId="057EFBBE" w14:textId="7750EA58"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897" w:history="1">
        <w:r w:rsidR="00A67D50" w:rsidRPr="000A37C7">
          <w:rPr>
            <w:rStyle w:val="Lienhypertexte"/>
            <w:noProof/>
          </w:rPr>
          <w:t>1.3</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Cadre institutionnel d’Enabel</w:t>
        </w:r>
        <w:r w:rsidR="00A67D50">
          <w:rPr>
            <w:noProof/>
            <w:webHidden/>
          </w:rPr>
          <w:tab/>
        </w:r>
        <w:r w:rsidR="00A67D50">
          <w:rPr>
            <w:noProof/>
            <w:webHidden/>
          </w:rPr>
          <w:fldChar w:fldCharType="begin"/>
        </w:r>
        <w:r w:rsidR="00A67D50">
          <w:rPr>
            <w:noProof/>
            <w:webHidden/>
          </w:rPr>
          <w:instrText xml:space="preserve"> PAGEREF _Toc174442897 \h </w:instrText>
        </w:r>
        <w:r w:rsidR="00A67D50">
          <w:rPr>
            <w:noProof/>
            <w:webHidden/>
          </w:rPr>
        </w:r>
        <w:r w:rsidR="00A67D50">
          <w:rPr>
            <w:noProof/>
            <w:webHidden/>
          </w:rPr>
          <w:fldChar w:fldCharType="separate"/>
        </w:r>
        <w:r w:rsidR="00CD00CC">
          <w:rPr>
            <w:noProof/>
            <w:webHidden/>
          </w:rPr>
          <w:t>5</w:t>
        </w:r>
        <w:r w:rsidR="00A67D50">
          <w:rPr>
            <w:noProof/>
            <w:webHidden/>
          </w:rPr>
          <w:fldChar w:fldCharType="end"/>
        </w:r>
      </w:hyperlink>
    </w:p>
    <w:p w14:paraId="738C69BC" w14:textId="547CDC49"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898" w:history="1">
        <w:r w:rsidR="00A67D50" w:rsidRPr="000A37C7">
          <w:rPr>
            <w:rStyle w:val="Lienhypertexte"/>
            <w:noProof/>
          </w:rPr>
          <w:t>1.4</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Règles régissant le marché</w:t>
        </w:r>
        <w:r w:rsidR="00A67D50">
          <w:rPr>
            <w:noProof/>
            <w:webHidden/>
          </w:rPr>
          <w:tab/>
        </w:r>
        <w:r w:rsidR="00A67D50">
          <w:rPr>
            <w:noProof/>
            <w:webHidden/>
          </w:rPr>
          <w:fldChar w:fldCharType="begin"/>
        </w:r>
        <w:r w:rsidR="00A67D50">
          <w:rPr>
            <w:noProof/>
            <w:webHidden/>
          </w:rPr>
          <w:instrText xml:space="preserve"> PAGEREF _Toc174442898 \h </w:instrText>
        </w:r>
        <w:r w:rsidR="00A67D50">
          <w:rPr>
            <w:noProof/>
            <w:webHidden/>
          </w:rPr>
        </w:r>
        <w:r w:rsidR="00A67D50">
          <w:rPr>
            <w:noProof/>
            <w:webHidden/>
          </w:rPr>
          <w:fldChar w:fldCharType="separate"/>
        </w:r>
        <w:r w:rsidR="00CD00CC">
          <w:rPr>
            <w:noProof/>
            <w:webHidden/>
          </w:rPr>
          <w:t>6</w:t>
        </w:r>
        <w:r w:rsidR="00A67D50">
          <w:rPr>
            <w:noProof/>
            <w:webHidden/>
          </w:rPr>
          <w:fldChar w:fldCharType="end"/>
        </w:r>
      </w:hyperlink>
    </w:p>
    <w:p w14:paraId="6CC13699" w14:textId="230D3AA6"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899" w:history="1">
        <w:r w:rsidR="00A67D50" w:rsidRPr="000A37C7">
          <w:rPr>
            <w:rStyle w:val="Lienhypertexte"/>
            <w:noProof/>
          </w:rPr>
          <w:t>1.5</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Définitions</w:t>
        </w:r>
        <w:r w:rsidR="00A67D50">
          <w:rPr>
            <w:noProof/>
            <w:webHidden/>
          </w:rPr>
          <w:tab/>
        </w:r>
        <w:r w:rsidR="00A67D50">
          <w:rPr>
            <w:noProof/>
            <w:webHidden/>
          </w:rPr>
          <w:fldChar w:fldCharType="begin"/>
        </w:r>
        <w:r w:rsidR="00A67D50">
          <w:rPr>
            <w:noProof/>
            <w:webHidden/>
          </w:rPr>
          <w:instrText xml:space="preserve"> PAGEREF _Toc174442899 \h </w:instrText>
        </w:r>
        <w:r w:rsidR="00A67D50">
          <w:rPr>
            <w:noProof/>
            <w:webHidden/>
          </w:rPr>
        </w:r>
        <w:r w:rsidR="00A67D50">
          <w:rPr>
            <w:noProof/>
            <w:webHidden/>
          </w:rPr>
          <w:fldChar w:fldCharType="separate"/>
        </w:r>
        <w:r w:rsidR="00CD00CC">
          <w:rPr>
            <w:noProof/>
            <w:webHidden/>
          </w:rPr>
          <w:t>7</w:t>
        </w:r>
        <w:r w:rsidR="00A67D50">
          <w:rPr>
            <w:noProof/>
            <w:webHidden/>
          </w:rPr>
          <w:fldChar w:fldCharType="end"/>
        </w:r>
      </w:hyperlink>
    </w:p>
    <w:p w14:paraId="4B587B99" w14:textId="1C6FE8F7"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00" w:history="1">
        <w:r w:rsidR="00A67D50" w:rsidRPr="000A37C7">
          <w:rPr>
            <w:rStyle w:val="Lienhypertexte"/>
            <w:noProof/>
          </w:rPr>
          <w:t>1.6</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Confidentialité</w:t>
        </w:r>
        <w:r w:rsidR="00A67D50">
          <w:rPr>
            <w:noProof/>
            <w:webHidden/>
          </w:rPr>
          <w:tab/>
        </w:r>
        <w:r w:rsidR="00A67D50">
          <w:rPr>
            <w:noProof/>
            <w:webHidden/>
          </w:rPr>
          <w:fldChar w:fldCharType="begin"/>
        </w:r>
        <w:r w:rsidR="00A67D50">
          <w:rPr>
            <w:noProof/>
            <w:webHidden/>
          </w:rPr>
          <w:instrText xml:space="preserve"> PAGEREF _Toc174442900 \h </w:instrText>
        </w:r>
        <w:r w:rsidR="00A67D50">
          <w:rPr>
            <w:noProof/>
            <w:webHidden/>
          </w:rPr>
        </w:r>
        <w:r w:rsidR="00A67D50">
          <w:rPr>
            <w:noProof/>
            <w:webHidden/>
          </w:rPr>
          <w:fldChar w:fldCharType="separate"/>
        </w:r>
        <w:r w:rsidR="00CD00CC">
          <w:rPr>
            <w:noProof/>
            <w:webHidden/>
          </w:rPr>
          <w:t>8</w:t>
        </w:r>
        <w:r w:rsidR="00A67D50">
          <w:rPr>
            <w:noProof/>
            <w:webHidden/>
          </w:rPr>
          <w:fldChar w:fldCharType="end"/>
        </w:r>
      </w:hyperlink>
    </w:p>
    <w:p w14:paraId="1C8A8BB4" w14:textId="6BAC354C"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01" w:history="1">
        <w:r w:rsidR="00A67D50" w:rsidRPr="000A37C7">
          <w:rPr>
            <w:rStyle w:val="Lienhypertexte"/>
            <w:noProof/>
            <w:lang w:val="fr-FR"/>
          </w:rPr>
          <w:t>1.6.1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lang w:val="fr-FR"/>
          </w:rPr>
          <w:t>Traitement des données à caractère personnel</w:t>
        </w:r>
        <w:r w:rsidR="00A67D50">
          <w:rPr>
            <w:noProof/>
            <w:webHidden/>
          </w:rPr>
          <w:tab/>
        </w:r>
        <w:r w:rsidR="00A67D50">
          <w:rPr>
            <w:noProof/>
            <w:webHidden/>
          </w:rPr>
          <w:fldChar w:fldCharType="begin"/>
        </w:r>
        <w:r w:rsidR="00A67D50">
          <w:rPr>
            <w:noProof/>
            <w:webHidden/>
          </w:rPr>
          <w:instrText xml:space="preserve"> PAGEREF _Toc174442901 \h </w:instrText>
        </w:r>
        <w:r w:rsidR="00A67D50">
          <w:rPr>
            <w:noProof/>
            <w:webHidden/>
          </w:rPr>
        </w:r>
        <w:r w:rsidR="00A67D50">
          <w:rPr>
            <w:noProof/>
            <w:webHidden/>
          </w:rPr>
          <w:fldChar w:fldCharType="separate"/>
        </w:r>
        <w:r w:rsidR="00CD00CC">
          <w:rPr>
            <w:noProof/>
            <w:webHidden/>
          </w:rPr>
          <w:t>8</w:t>
        </w:r>
        <w:r w:rsidR="00A67D50">
          <w:rPr>
            <w:noProof/>
            <w:webHidden/>
          </w:rPr>
          <w:fldChar w:fldCharType="end"/>
        </w:r>
      </w:hyperlink>
    </w:p>
    <w:p w14:paraId="0A1E3A2E" w14:textId="47C06BF3"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02" w:history="1">
        <w:r w:rsidR="00A67D50" w:rsidRPr="000A37C7">
          <w:rPr>
            <w:rStyle w:val="Lienhypertexte"/>
            <w:noProof/>
          </w:rPr>
          <w:t>1.6.2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Confidentialité</w:t>
        </w:r>
        <w:r w:rsidR="00A67D50">
          <w:rPr>
            <w:noProof/>
            <w:webHidden/>
          </w:rPr>
          <w:tab/>
        </w:r>
        <w:r w:rsidR="00A67D50">
          <w:rPr>
            <w:noProof/>
            <w:webHidden/>
          </w:rPr>
          <w:fldChar w:fldCharType="begin"/>
        </w:r>
        <w:r w:rsidR="00A67D50">
          <w:rPr>
            <w:noProof/>
            <w:webHidden/>
          </w:rPr>
          <w:instrText xml:space="preserve"> PAGEREF _Toc174442902 \h </w:instrText>
        </w:r>
        <w:r w:rsidR="00A67D50">
          <w:rPr>
            <w:noProof/>
            <w:webHidden/>
          </w:rPr>
        </w:r>
        <w:r w:rsidR="00A67D50">
          <w:rPr>
            <w:noProof/>
            <w:webHidden/>
          </w:rPr>
          <w:fldChar w:fldCharType="separate"/>
        </w:r>
        <w:r w:rsidR="00CD00CC">
          <w:rPr>
            <w:noProof/>
            <w:webHidden/>
          </w:rPr>
          <w:t>8</w:t>
        </w:r>
        <w:r w:rsidR="00A67D50">
          <w:rPr>
            <w:noProof/>
            <w:webHidden/>
          </w:rPr>
          <w:fldChar w:fldCharType="end"/>
        </w:r>
      </w:hyperlink>
    </w:p>
    <w:p w14:paraId="44AABC9E" w14:textId="07D9D3CA"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03" w:history="1">
        <w:r w:rsidR="00A67D50" w:rsidRPr="000A37C7">
          <w:rPr>
            <w:rStyle w:val="Lienhypertexte"/>
            <w:noProof/>
          </w:rPr>
          <w:t>1.7</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Obligations déontologiques</w:t>
        </w:r>
        <w:r w:rsidR="00A67D50">
          <w:rPr>
            <w:noProof/>
            <w:webHidden/>
          </w:rPr>
          <w:tab/>
        </w:r>
        <w:r w:rsidR="00A67D50">
          <w:rPr>
            <w:noProof/>
            <w:webHidden/>
          </w:rPr>
          <w:fldChar w:fldCharType="begin"/>
        </w:r>
        <w:r w:rsidR="00A67D50">
          <w:rPr>
            <w:noProof/>
            <w:webHidden/>
          </w:rPr>
          <w:instrText xml:space="preserve"> PAGEREF _Toc174442903 \h </w:instrText>
        </w:r>
        <w:r w:rsidR="00A67D50">
          <w:rPr>
            <w:noProof/>
            <w:webHidden/>
          </w:rPr>
        </w:r>
        <w:r w:rsidR="00A67D50">
          <w:rPr>
            <w:noProof/>
            <w:webHidden/>
          </w:rPr>
          <w:fldChar w:fldCharType="separate"/>
        </w:r>
        <w:r w:rsidR="00CD00CC">
          <w:rPr>
            <w:noProof/>
            <w:webHidden/>
          </w:rPr>
          <w:t>9</w:t>
        </w:r>
        <w:r w:rsidR="00A67D50">
          <w:rPr>
            <w:noProof/>
            <w:webHidden/>
          </w:rPr>
          <w:fldChar w:fldCharType="end"/>
        </w:r>
      </w:hyperlink>
    </w:p>
    <w:p w14:paraId="6512E54B" w14:textId="3FD54A36"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04" w:history="1">
        <w:r w:rsidR="00A67D50" w:rsidRPr="000A37C7">
          <w:rPr>
            <w:rStyle w:val="Lienhypertexte"/>
            <w:noProof/>
          </w:rPr>
          <w:t>1.8</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Droit applicable et tribunaux compétents</w:t>
        </w:r>
        <w:r w:rsidR="00A67D50">
          <w:rPr>
            <w:noProof/>
            <w:webHidden/>
          </w:rPr>
          <w:tab/>
        </w:r>
        <w:r w:rsidR="00A67D50">
          <w:rPr>
            <w:noProof/>
            <w:webHidden/>
          </w:rPr>
          <w:fldChar w:fldCharType="begin"/>
        </w:r>
        <w:r w:rsidR="00A67D50">
          <w:rPr>
            <w:noProof/>
            <w:webHidden/>
          </w:rPr>
          <w:instrText xml:space="preserve"> PAGEREF _Toc174442904 \h </w:instrText>
        </w:r>
        <w:r w:rsidR="00A67D50">
          <w:rPr>
            <w:noProof/>
            <w:webHidden/>
          </w:rPr>
        </w:r>
        <w:r w:rsidR="00A67D50">
          <w:rPr>
            <w:noProof/>
            <w:webHidden/>
          </w:rPr>
          <w:fldChar w:fldCharType="separate"/>
        </w:r>
        <w:r w:rsidR="00CD00CC">
          <w:rPr>
            <w:noProof/>
            <w:webHidden/>
          </w:rPr>
          <w:t>9</w:t>
        </w:r>
        <w:r w:rsidR="00A67D50">
          <w:rPr>
            <w:noProof/>
            <w:webHidden/>
          </w:rPr>
          <w:fldChar w:fldCharType="end"/>
        </w:r>
      </w:hyperlink>
    </w:p>
    <w:p w14:paraId="20F35DAB" w14:textId="573A7C76" w:rsidR="00A67D50"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442905" w:history="1">
        <w:r w:rsidR="00A67D50" w:rsidRPr="000A37C7">
          <w:rPr>
            <w:rStyle w:val="Lienhypertexte"/>
            <w:noProof/>
          </w:rPr>
          <w:t>2</w:t>
        </w:r>
        <w:r w:rsidR="00A67D50">
          <w:rPr>
            <w:rFonts w:asciiTheme="minorHAnsi" w:eastAsiaTheme="minorEastAsia" w:hAnsiTheme="minorHAnsi" w:cstheme="minorBidi"/>
            <w:b w:val="0"/>
            <w:noProof/>
            <w:color w:val="auto"/>
            <w:kern w:val="2"/>
            <w:sz w:val="24"/>
            <w:szCs w:val="24"/>
            <w:lang w:val="fr-FR" w:eastAsia="fr-FR"/>
            <w14:ligatures w14:val="standardContextual"/>
          </w:rPr>
          <w:tab/>
        </w:r>
        <w:r w:rsidR="00A67D50" w:rsidRPr="000A37C7">
          <w:rPr>
            <w:rStyle w:val="Lienhypertexte"/>
            <w:noProof/>
          </w:rPr>
          <w:t>Objet et portée du marché</w:t>
        </w:r>
        <w:r w:rsidR="00A67D50">
          <w:rPr>
            <w:noProof/>
            <w:webHidden/>
          </w:rPr>
          <w:tab/>
        </w:r>
        <w:r w:rsidR="00A67D50">
          <w:rPr>
            <w:noProof/>
            <w:webHidden/>
          </w:rPr>
          <w:fldChar w:fldCharType="begin"/>
        </w:r>
        <w:r w:rsidR="00A67D50">
          <w:rPr>
            <w:noProof/>
            <w:webHidden/>
          </w:rPr>
          <w:instrText xml:space="preserve"> PAGEREF _Toc174442905 \h </w:instrText>
        </w:r>
        <w:r w:rsidR="00A67D50">
          <w:rPr>
            <w:noProof/>
            <w:webHidden/>
          </w:rPr>
        </w:r>
        <w:r w:rsidR="00A67D50">
          <w:rPr>
            <w:noProof/>
            <w:webHidden/>
          </w:rPr>
          <w:fldChar w:fldCharType="separate"/>
        </w:r>
        <w:r w:rsidR="00CD00CC">
          <w:rPr>
            <w:noProof/>
            <w:webHidden/>
          </w:rPr>
          <w:t>10</w:t>
        </w:r>
        <w:r w:rsidR="00A67D50">
          <w:rPr>
            <w:noProof/>
            <w:webHidden/>
          </w:rPr>
          <w:fldChar w:fldCharType="end"/>
        </w:r>
      </w:hyperlink>
    </w:p>
    <w:p w14:paraId="335D206B" w14:textId="2FAC89F9"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06" w:history="1">
        <w:r w:rsidR="00A67D50" w:rsidRPr="000A37C7">
          <w:rPr>
            <w:rStyle w:val="Lienhypertexte"/>
            <w:noProof/>
          </w:rPr>
          <w:t>2.1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Nature du marché</w:t>
        </w:r>
        <w:r w:rsidR="00A67D50">
          <w:rPr>
            <w:noProof/>
            <w:webHidden/>
          </w:rPr>
          <w:tab/>
        </w:r>
        <w:r w:rsidR="00A67D50">
          <w:rPr>
            <w:noProof/>
            <w:webHidden/>
          </w:rPr>
          <w:fldChar w:fldCharType="begin"/>
        </w:r>
        <w:r w:rsidR="00A67D50">
          <w:rPr>
            <w:noProof/>
            <w:webHidden/>
          </w:rPr>
          <w:instrText xml:space="preserve"> PAGEREF _Toc174442906 \h </w:instrText>
        </w:r>
        <w:r w:rsidR="00A67D50">
          <w:rPr>
            <w:noProof/>
            <w:webHidden/>
          </w:rPr>
        </w:r>
        <w:r w:rsidR="00A67D50">
          <w:rPr>
            <w:noProof/>
            <w:webHidden/>
          </w:rPr>
          <w:fldChar w:fldCharType="separate"/>
        </w:r>
        <w:r w:rsidR="00CD00CC">
          <w:rPr>
            <w:noProof/>
            <w:webHidden/>
          </w:rPr>
          <w:t>10</w:t>
        </w:r>
        <w:r w:rsidR="00A67D50">
          <w:rPr>
            <w:noProof/>
            <w:webHidden/>
          </w:rPr>
          <w:fldChar w:fldCharType="end"/>
        </w:r>
      </w:hyperlink>
    </w:p>
    <w:p w14:paraId="16B184A9" w14:textId="74948F01"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07" w:history="1">
        <w:r w:rsidR="00A67D50" w:rsidRPr="000A37C7">
          <w:rPr>
            <w:rStyle w:val="Lienhypertexte"/>
            <w:noProof/>
          </w:rPr>
          <w:t>2.2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Objet du marché</w:t>
        </w:r>
        <w:r w:rsidR="00A67D50">
          <w:rPr>
            <w:noProof/>
            <w:webHidden/>
          </w:rPr>
          <w:tab/>
        </w:r>
        <w:r w:rsidR="00A67D50">
          <w:rPr>
            <w:noProof/>
            <w:webHidden/>
          </w:rPr>
          <w:fldChar w:fldCharType="begin"/>
        </w:r>
        <w:r w:rsidR="00A67D50">
          <w:rPr>
            <w:noProof/>
            <w:webHidden/>
          </w:rPr>
          <w:instrText xml:space="preserve"> PAGEREF _Toc174442907 \h </w:instrText>
        </w:r>
        <w:r w:rsidR="00A67D50">
          <w:rPr>
            <w:noProof/>
            <w:webHidden/>
          </w:rPr>
        </w:r>
        <w:r w:rsidR="00A67D50">
          <w:rPr>
            <w:noProof/>
            <w:webHidden/>
          </w:rPr>
          <w:fldChar w:fldCharType="separate"/>
        </w:r>
        <w:r w:rsidR="00CD00CC">
          <w:rPr>
            <w:noProof/>
            <w:webHidden/>
          </w:rPr>
          <w:t>10</w:t>
        </w:r>
        <w:r w:rsidR="00A67D50">
          <w:rPr>
            <w:noProof/>
            <w:webHidden/>
          </w:rPr>
          <w:fldChar w:fldCharType="end"/>
        </w:r>
      </w:hyperlink>
    </w:p>
    <w:p w14:paraId="333B0E6D" w14:textId="4751FD9E"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08" w:history="1">
        <w:r w:rsidR="00A67D50" w:rsidRPr="000A37C7">
          <w:rPr>
            <w:rStyle w:val="Lienhypertexte"/>
            <w:noProof/>
          </w:rPr>
          <w:t>2.3</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Lots</w:t>
        </w:r>
        <w:r w:rsidR="00A67D50">
          <w:rPr>
            <w:noProof/>
            <w:webHidden/>
          </w:rPr>
          <w:tab/>
        </w:r>
        <w:r w:rsidR="00A67D50">
          <w:rPr>
            <w:noProof/>
            <w:webHidden/>
          </w:rPr>
          <w:fldChar w:fldCharType="begin"/>
        </w:r>
        <w:r w:rsidR="00A67D50">
          <w:rPr>
            <w:noProof/>
            <w:webHidden/>
          </w:rPr>
          <w:instrText xml:space="preserve"> PAGEREF _Toc174442908 \h </w:instrText>
        </w:r>
        <w:r w:rsidR="00A67D50">
          <w:rPr>
            <w:noProof/>
            <w:webHidden/>
          </w:rPr>
        </w:r>
        <w:r w:rsidR="00A67D50">
          <w:rPr>
            <w:noProof/>
            <w:webHidden/>
          </w:rPr>
          <w:fldChar w:fldCharType="separate"/>
        </w:r>
        <w:r w:rsidR="00CD00CC">
          <w:rPr>
            <w:noProof/>
            <w:webHidden/>
          </w:rPr>
          <w:t>10</w:t>
        </w:r>
        <w:r w:rsidR="00A67D50">
          <w:rPr>
            <w:noProof/>
            <w:webHidden/>
          </w:rPr>
          <w:fldChar w:fldCharType="end"/>
        </w:r>
      </w:hyperlink>
    </w:p>
    <w:p w14:paraId="7BA54CED" w14:textId="2B2F3820"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09" w:history="1">
        <w:r w:rsidR="00A67D50" w:rsidRPr="000A37C7">
          <w:rPr>
            <w:rStyle w:val="Lienhypertexte"/>
            <w:noProof/>
          </w:rPr>
          <w:t>2.4</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Postes</w:t>
        </w:r>
        <w:r w:rsidR="00A67D50">
          <w:rPr>
            <w:noProof/>
            <w:webHidden/>
          </w:rPr>
          <w:tab/>
        </w:r>
        <w:r w:rsidR="00A67D50">
          <w:rPr>
            <w:noProof/>
            <w:webHidden/>
          </w:rPr>
          <w:fldChar w:fldCharType="begin"/>
        </w:r>
        <w:r w:rsidR="00A67D50">
          <w:rPr>
            <w:noProof/>
            <w:webHidden/>
          </w:rPr>
          <w:instrText xml:space="preserve"> PAGEREF _Toc174442909 \h </w:instrText>
        </w:r>
        <w:r w:rsidR="00A67D50">
          <w:rPr>
            <w:noProof/>
            <w:webHidden/>
          </w:rPr>
        </w:r>
        <w:r w:rsidR="00A67D50">
          <w:rPr>
            <w:noProof/>
            <w:webHidden/>
          </w:rPr>
          <w:fldChar w:fldCharType="separate"/>
        </w:r>
        <w:r w:rsidR="00CD00CC">
          <w:rPr>
            <w:noProof/>
            <w:webHidden/>
          </w:rPr>
          <w:t>10</w:t>
        </w:r>
        <w:r w:rsidR="00A67D50">
          <w:rPr>
            <w:noProof/>
            <w:webHidden/>
          </w:rPr>
          <w:fldChar w:fldCharType="end"/>
        </w:r>
      </w:hyperlink>
    </w:p>
    <w:p w14:paraId="0F851E6E" w14:textId="1817F672"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10" w:history="1">
        <w:r w:rsidR="00A67D50" w:rsidRPr="000A37C7">
          <w:rPr>
            <w:rStyle w:val="Lienhypertexte"/>
            <w:noProof/>
          </w:rPr>
          <w:t>2.5</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Durée du marché</w:t>
        </w:r>
        <w:r w:rsidR="00A67D50">
          <w:rPr>
            <w:noProof/>
            <w:webHidden/>
          </w:rPr>
          <w:tab/>
        </w:r>
        <w:r w:rsidR="00A67D50">
          <w:rPr>
            <w:noProof/>
            <w:webHidden/>
          </w:rPr>
          <w:fldChar w:fldCharType="begin"/>
        </w:r>
        <w:r w:rsidR="00A67D50">
          <w:rPr>
            <w:noProof/>
            <w:webHidden/>
          </w:rPr>
          <w:instrText xml:space="preserve"> PAGEREF _Toc174442910 \h </w:instrText>
        </w:r>
        <w:r w:rsidR="00A67D50">
          <w:rPr>
            <w:noProof/>
            <w:webHidden/>
          </w:rPr>
        </w:r>
        <w:r w:rsidR="00A67D50">
          <w:rPr>
            <w:noProof/>
            <w:webHidden/>
          </w:rPr>
          <w:fldChar w:fldCharType="separate"/>
        </w:r>
        <w:r w:rsidR="00CD00CC">
          <w:rPr>
            <w:noProof/>
            <w:webHidden/>
          </w:rPr>
          <w:t>10</w:t>
        </w:r>
        <w:r w:rsidR="00A67D50">
          <w:rPr>
            <w:noProof/>
            <w:webHidden/>
          </w:rPr>
          <w:fldChar w:fldCharType="end"/>
        </w:r>
      </w:hyperlink>
    </w:p>
    <w:p w14:paraId="00ED1F08" w14:textId="061ECA81"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11" w:history="1">
        <w:r w:rsidR="00A67D50" w:rsidRPr="000A37C7">
          <w:rPr>
            <w:rStyle w:val="Lienhypertexte"/>
            <w:noProof/>
          </w:rPr>
          <w:t>2.6</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 xml:space="preserve">Variantes </w:t>
        </w:r>
        <w:r w:rsidR="00A67D50" w:rsidRPr="000A37C7">
          <w:rPr>
            <w:rStyle w:val="Lienhypertexte"/>
            <w:rFonts w:ascii="Segoe UI Symbol" w:hAnsi="Segoe UI Symbol" w:cs="Segoe UI Symbol"/>
            <w:noProof/>
          </w:rPr>
          <w:t>♣</w:t>
        </w:r>
        <w:r w:rsidR="00A67D50">
          <w:rPr>
            <w:noProof/>
            <w:webHidden/>
          </w:rPr>
          <w:tab/>
        </w:r>
        <w:r w:rsidR="00A67D50">
          <w:rPr>
            <w:noProof/>
            <w:webHidden/>
          </w:rPr>
          <w:fldChar w:fldCharType="begin"/>
        </w:r>
        <w:r w:rsidR="00A67D50">
          <w:rPr>
            <w:noProof/>
            <w:webHidden/>
          </w:rPr>
          <w:instrText xml:space="preserve"> PAGEREF _Toc174442911 \h </w:instrText>
        </w:r>
        <w:r w:rsidR="00A67D50">
          <w:rPr>
            <w:noProof/>
            <w:webHidden/>
          </w:rPr>
        </w:r>
        <w:r w:rsidR="00A67D50">
          <w:rPr>
            <w:noProof/>
            <w:webHidden/>
          </w:rPr>
          <w:fldChar w:fldCharType="separate"/>
        </w:r>
        <w:r w:rsidR="00CD00CC">
          <w:rPr>
            <w:noProof/>
            <w:webHidden/>
          </w:rPr>
          <w:t>11</w:t>
        </w:r>
        <w:r w:rsidR="00A67D50">
          <w:rPr>
            <w:noProof/>
            <w:webHidden/>
          </w:rPr>
          <w:fldChar w:fldCharType="end"/>
        </w:r>
      </w:hyperlink>
    </w:p>
    <w:p w14:paraId="23CC2ACF" w14:textId="762A1E0D"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12" w:history="1">
        <w:r w:rsidR="00A67D50" w:rsidRPr="000A37C7">
          <w:rPr>
            <w:rStyle w:val="Lienhypertexte"/>
            <w:noProof/>
          </w:rPr>
          <w:t>2.7</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Option</w:t>
        </w:r>
        <w:r w:rsidR="00A67D50">
          <w:rPr>
            <w:noProof/>
            <w:webHidden/>
          </w:rPr>
          <w:tab/>
        </w:r>
        <w:r w:rsidR="00A67D50">
          <w:rPr>
            <w:noProof/>
            <w:webHidden/>
          </w:rPr>
          <w:fldChar w:fldCharType="begin"/>
        </w:r>
        <w:r w:rsidR="00A67D50">
          <w:rPr>
            <w:noProof/>
            <w:webHidden/>
          </w:rPr>
          <w:instrText xml:space="preserve"> PAGEREF _Toc174442912 \h </w:instrText>
        </w:r>
        <w:r w:rsidR="00A67D50">
          <w:rPr>
            <w:noProof/>
            <w:webHidden/>
          </w:rPr>
        </w:r>
        <w:r w:rsidR="00A67D50">
          <w:rPr>
            <w:noProof/>
            <w:webHidden/>
          </w:rPr>
          <w:fldChar w:fldCharType="separate"/>
        </w:r>
        <w:r w:rsidR="00CD00CC">
          <w:rPr>
            <w:noProof/>
            <w:webHidden/>
          </w:rPr>
          <w:t>11</w:t>
        </w:r>
        <w:r w:rsidR="00A67D50">
          <w:rPr>
            <w:noProof/>
            <w:webHidden/>
          </w:rPr>
          <w:fldChar w:fldCharType="end"/>
        </w:r>
      </w:hyperlink>
    </w:p>
    <w:p w14:paraId="6A9303D1" w14:textId="66A56628"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13" w:history="1">
        <w:r w:rsidR="00A67D50" w:rsidRPr="000A37C7">
          <w:rPr>
            <w:rStyle w:val="Lienhypertexte"/>
            <w:noProof/>
          </w:rPr>
          <w:t>2.8</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Quantité</w:t>
        </w:r>
        <w:r w:rsidR="00A67D50">
          <w:rPr>
            <w:noProof/>
            <w:webHidden/>
          </w:rPr>
          <w:tab/>
        </w:r>
        <w:r w:rsidR="00A67D50">
          <w:rPr>
            <w:noProof/>
            <w:webHidden/>
          </w:rPr>
          <w:fldChar w:fldCharType="begin"/>
        </w:r>
        <w:r w:rsidR="00A67D50">
          <w:rPr>
            <w:noProof/>
            <w:webHidden/>
          </w:rPr>
          <w:instrText xml:space="preserve"> PAGEREF _Toc174442913 \h </w:instrText>
        </w:r>
        <w:r w:rsidR="00A67D50">
          <w:rPr>
            <w:noProof/>
            <w:webHidden/>
          </w:rPr>
        </w:r>
        <w:r w:rsidR="00A67D50">
          <w:rPr>
            <w:noProof/>
            <w:webHidden/>
          </w:rPr>
          <w:fldChar w:fldCharType="separate"/>
        </w:r>
        <w:r w:rsidR="00CD00CC">
          <w:rPr>
            <w:noProof/>
            <w:webHidden/>
          </w:rPr>
          <w:t>11</w:t>
        </w:r>
        <w:r w:rsidR="00A67D50">
          <w:rPr>
            <w:noProof/>
            <w:webHidden/>
          </w:rPr>
          <w:fldChar w:fldCharType="end"/>
        </w:r>
      </w:hyperlink>
    </w:p>
    <w:p w14:paraId="25064C3F" w14:textId="0D482401" w:rsidR="00A67D50"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442914" w:history="1">
        <w:r w:rsidR="00A67D50" w:rsidRPr="000A37C7">
          <w:rPr>
            <w:rStyle w:val="Lienhypertexte"/>
            <w:noProof/>
          </w:rPr>
          <w:t>3</w:t>
        </w:r>
        <w:r w:rsidR="00A67D50">
          <w:rPr>
            <w:rFonts w:asciiTheme="minorHAnsi" w:eastAsiaTheme="minorEastAsia" w:hAnsiTheme="minorHAnsi" w:cstheme="minorBidi"/>
            <w:b w:val="0"/>
            <w:noProof/>
            <w:color w:val="auto"/>
            <w:kern w:val="2"/>
            <w:sz w:val="24"/>
            <w:szCs w:val="24"/>
            <w:lang w:val="fr-FR" w:eastAsia="fr-FR"/>
            <w14:ligatures w14:val="standardContextual"/>
          </w:rPr>
          <w:tab/>
        </w:r>
        <w:r w:rsidR="00A67D50" w:rsidRPr="000A37C7">
          <w:rPr>
            <w:rStyle w:val="Lienhypertexte"/>
            <w:noProof/>
          </w:rPr>
          <w:t>Objet et portée du marché</w:t>
        </w:r>
        <w:r w:rsidR="00A67D50">
          <w:rPr>
            <w:noProof/>
            <w:webHidden/>
          </w:rPr>
          <w:tab/>
        </w:r>
        <w:r w:rsidR="00A67D50">
          <w:rPr>
            <w:noProof/>
            <w:webHidden/>
          </w:rPr>
          <w:fldChar w:fldCharType="begin"/>
        </w:r>
        <w:r w:rsidR="00A67D50">
          <w:rPr>
            <w:noProof/>
            <w:webHidden/>
          </w:rPr>
          <w:instrText xml:space="preserve"> PAGEREF _Toc174442914 \h </w:instrText>
        </w:r>
        <w:r w:rsidR="00A67D50">
          <w:rPr>
            <w:noProof/>
            <w:webHidden/>
          </w:rPr>
        </w:r>
        <w:r w:rsidR="00A67D50">
          <w:rPr>
            <w:noProof/>
            <w:webHidden/>
          </w:rPr>
          <w:fldChar w:fldCharType="separate"/>
        </w:r>
        <w:r w:rsidR="00CD00CC">
          <w:rPr>
            <w:noProof/>
            <w:webHidden/>
          </w:rPr>
          <w:t>12</w:t>
        </w:r>
        <w:r w:rsidR="00A67D50">
          <w:rPr>
            <w:noProof/>
            <w:webHidden/>
          </w:rPr>
          <w:fldChar w:fldCharType="end"/>
        </w:r>
      </w:hyperlink>
    </w:p>
    <w:p w14:paraId="7DA7CA79" w14:textId="62B6693E"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15" w:history="1">
        <w:r w:rsidR="00A67D50" w:rsidRPr="000A37C7">
          <w:rPr>
            <w:rStyle w:val="Lienhypertexte"/>
            <w:noProof/>
          </w:rPr>
          <w:t>3.1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Mode de passation</w:t>
        </w:r>
        <w:r w:rsidR="00A67D50">
          <w:rPr>
            <w:noProof/>
            <w:webHidden/>
          </w:rPr>
          <w:tab/>
        </w:r>
        <w:r w:rsidR="00A67D50">
          <w:rPr>
            <w:noProof/>
            <w:webHidden/>
          </w:rPr>
          <w:fldChar w:fldCharType="begin"/>
        </w:r>
        <w:r w:rsidR="00A67D50">
          <w:rPr>
            <w:noProof/>
            <w:webHidden/>
          </w:rPr>
          <w:instrText xml:space="preserve"> PAGEREF _Toc174442915 \h </w:instrText>
        </w:r>
        <w:r w:rsidR="00A67D50">
          <w:rPr>
            <w:noProof/>
            <w:webHidden/>
          </w:rPr>
        </w:r>
        <w:r w:rsidR="00A67D50">
          <w:rPr>
            <w:noProof/>
            <w:webHidden/>
          </w:rPr>
          <w:fldChar w:fldCharType="separate"/>
        </w:r>
        <w:r w:rsidR="00CD00CC">
          <w:rPr>
            <w:noProof/>
            <w:webHidden/>
          </w:rPr>
          <w:t>12</w:t>
        </w:r>
        <w:r w:rsidR="00A67D50">
          <w:rPr>
            <w:noProof/>
            <w:webHidden/>
          </w:rPr>
          <w:fldChar w:fldCharType="end"/>
        </w:r>
      </w:hyperlink>
    </w:p>
    <w:p w14:paraId="290F9000" w14:textId="414C2EA9"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16" w:history="1">
        <w:r w:rsidR="00A67D50" w:rsidRPr="000A37C7">
          <w:rPr>
            <w:rStyle w:val="Lienhypertexte"/>
            <w:noProof/>
          </w:rPr>
          <w:t>3.2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Publication officieuse</w:t>
        </w:r>
        <w:r w:rsidR="00A67D50">
          <w:rPr>
            <w:noProof/>
            <w:webHidden/>
          </w:rPr>
          <w:tab/>
        </w:r>
        <w:r w:rsidR="00A67D50">
          <w:rPr>
            <w:noProof/>
            <w:webHidden/>
          </w:rPr>
          <w:fldChar w:fldCharType="begin"/>
        </w:r>
        <w:r w:rsidR="00A67D50">
          <w:rPr>
            <w:noProof/>
            <w:webHidden/>
          </w:rPr>
          <w:instrText xml:space="preserve"> PAGEREF _Toc174442916 \h </w:instrText>
        </w:r>
        <w:r w:rsidR="00A67D50">
          <w:rPr>
            <w:noProof/>
            <w:webHidden/>
          </w:rPr>
        </w:r>
        <w:r w:rsidR="00A67D50">
          <w:rPr>
            <w:noProof/>
            <w:webHidden/>
          </w:rPr>
          <w:fldChar w:fldCharType="separate"/>
        </w:r>
        <w:r w:rsidR="00CD00CC">
          <w:rPr>
            <w:noProof/>
            <w:webHidden/>
          </w:rPr>
          <w:t>12</w:t>
        </w:r>
        <w:r w:rsidR="00A67D50">
          <w:rPr>
            <w:noProof/>
            <w:webHidden/>
          </w:rPr>
          <w:fldChar w:fldCharType="end"/>
        </w:r>
      </w:hyperlink>
    </w:p>
    <w:p w14:paraId="55141635" w14:textId="78AFF7B9"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17" w:history="1">
        <w:r w:rsidR="00A67D50" w:rsidRPr="000A37C7">
          <w:rPr>
            <w:rStyle w:val="Lienhypertexte"/>
            <w:noProof/>
          </w:rPr>
          <w:t>3.2.1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Publication Enabel</w:t>
        </w:r>
        <w:r w:rsidR="00A67D50">
          <w:rPr>
            <w:noProof/>
            <w:webHidden/>
          </w:rPr>
          <w:tab/>
        </w:r>
        <w:r w:rsidR="00A67D50">
          <w:rPr>
            <w:noProof/>
            <w:webHidden/>
          </w:rPr>
          <w:fldChar w:fldCharType="begin"/>
        </w:r>
        <w:r w:rsidR="00A67D50">
          <w:rPr>
            <w:noProof/>
            <w:webHidden/>
          </w:rPr>
          <w:instrText xml:space="preserve"> PAGEREF _Toc174442917 \h </w:instrText>
        </w:r>
        <w:r w:rsidR="00A67D50">
          <w:rPr>
            <w:noProof/>
            <w:webHidden/>
          </w:rPr>
        </w:r>
        <w:r w:rsidR="00A67D50">
          <w:rPr>
            <w:noProof/>
            <w:webHidden/>
          </w:rPr>
          <w:fldChar w:fldCharType="separate"/>
        </w:r>
        <w:r w:rsidR="00CD00CC">
          <w:rPr>
            <w:noProof/>
            <w:webHidden/>
          </w:rPr>
          <w:t>12</w:t>
        </w:r>
        <w:r w:rsidR="00A67D50">
          <w:rPr>
            <w:noProof/>
            <w:webHidden/>
          </w:rPr>
          <w:fldChar w:fldCharType="end"/>
        </w:r>
      </w:hyperlink>
    </w:p>
    <w:p w14:paraId="7EA4D0A8" w14:textId="776642F6"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18" w:history="1">
        <w:r w:rsidR="00A67D50" w:rsidRPr="000A37C7">
          <w:rPr>
            <w:rStyle w:val="Lienhypertexte"/>
            <w:noProof/>
          </w:rPr>
          <w:t>3.3</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Information</w:t>
        </w:r>
        <w:r w:rsidR="00A67D50">
          <w:rPr>
            <w:noProof/>
            <w:webHidden/>
          </w:rPr>
          <w:tab/>
        </w:r>
        <w:r w:rsidR="00A67D50">
          <w:rPr>
            <w:noProof/>
            <w:webHidden/>
          </w:rPr>
          <w:fldChar w:fldCharType="begin"/>
        </w:r>
        <w:r w:rsidR="00A67D50">
          <w:rPr>
            <w:noProof/>
            <w:webHidden/>
          </w:rPr>
          <w:instrText xml:space="preserve"> PAGEREF _Toc174442918 \h </w:instrText>
        </w:r>
        <w:r w:rsidR="00A67D50">
          <w:rPr>
            <w:noProof/>
            <w:webHidden/>
          </w:rPr>
        </w:r>
        <w:r w:rsidR="00A67D50">
          <w:rPr>
            <w:noProof/>
            <w:webHidden/>
          </w:rPr>
          <w:fldChar w:fldCharType="separate"/>
        </w:r>
        <w:r w:rsidR="00CD00CC">
          <w:rPr>
            <w:noProof/>
            <w:webHidden/>
          </w:rPr>
          <w:t>12</w:t>
        </w:r>
        <w:r w:rsidR="00A67D50">
          <w:rPr>
            <w:noProof/>
            <w:webHidden/>
          </w:rPr>
          <w:fldChar w:fldCharType="end"/>
        </w:r>
      </w:hyperlink>
    </w:p>
    <w:p w14:paraId="13E5C255" w14:textId="5B5498ED"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19" w:history="1">
        <w:r w:rsidR="00A67D50" w:rsidRPr="000A37C7">
          <w:rPr>
            <w:rStyle w:val="Lienhypertexte"/>
            <w:noProof/>
          </w:rPr>
          <w:t>3.4</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Offre</w:t>
        </w:r>
        <w:r w:rsidR="00A67D50">
          <w:rPr>
            <w:noProof/>
            <w:webHidden/>
          </w:rPr>
          <w:tab/>
        </w:r>
        <w:r w:rsidR="00A67D50">
          <w:rPr>
            <w:noProof/>
            <w:webHidden/>
          </w:rPr>
          <w:fldChar w:fldCharType="begin"/>
        </w:r>
        <w:r w:rsidR="00A67D50">
          <w:rPr>
            <w:noProof/>
            <w:webHidden/>
          </w:rPr>
          <w:instrText xml:space="preserve"> PAGEREF _Toc174442919 \h </w:instrText>
        </w:r>
        <w:r w:rsidR="00A67D50">
          <w:rPr>
            <w:noProof/>
            <w:webHidden/>
          </w:rPr>
        </w:r>
        <w:r w:rsidR="00A67D50">
          <w:rPr>
            <w:noProof/>
            <w:webHidden/>
          </w:rPr>
          <w:fldChar w:fldCharType="separate"/>
        </w:r>
        <w:r w:rsidR="00CD00CC">
          <w:rPr>
            <w:noProof/>
            <w:webHidden/>
          </w:rPr>
          <w:t>13</w:t>
        </w:r>
        <w:r w:rsidR="00A67D50">
          <w:rPr>
            <w:noProof/>
            <w:webHidden/>
          </w:rPr>
          <w:fldChar w:fldCharType="end"/>
        </w:r>
      </w:hyperlink>
    </w:p>
    <w:p w14:paraId="705CEFBF" w14:textId="3BE901B6"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20" w:history="1">
        <w:r w:rsidR="00A67D50" w:rsidRPr="000A37C7">
          <w:rPr>
            <w:rStyle w:val="Lienhypertexte"/>
            <w:noProof/>
          </w:rPr>
          <w:t>3.4.1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Données à mentionner dans l’offre</w:t>
        </w:r>
        <w:r w:rsidR="00A67D50">
          <w:rPr>
            <w:noProof/>
            <w:webHidden/>
          </w:rPr>
          <w:tab/>
        </w:r>
        <w:r w:rsidR="00A67D50">
          <w:rPr>
            <w:noProof/>
            <w:webHidden/>
          </w:rPr>
          <w:fldChar w:fldCharType="begin"/>
        </w:r>
        <w:r w:rsidR="00A67D50">
          <w:rPr>
            <w:noProof/>
            <w:webHidden/>
          </w:rPr>
          <w:instrText xml:space="preserve"> PAGEREF _Toc174442920 \h </w:instrText>
        </w:r>
        <w:r w:rsidR="00A67D50">
          <w:rPr>
            <w:noProof/>
            <w:webHidden/>
          </w:rPr>
        </w:r>
        <w:r w:rsidR="00A67D50">
          <w:rPr>
            <w:noProof/>
            <w:webHidden/>
          </w:rPr>
          <w:fldChar w:fldCharType="separate"/>
        </w:r>
        <w:r w:rsidR="00CD00CC">
          <w:rPr>
            <w:noProof/>
            <w:webHidden/>
          </w:rPr>
          <w:t>13</w:t>
        </w:r>
        <w:r w:rsidR="00A67D50">
          <w:rPr>
            <w:noProof/>
            <w:webHidden/>
          </w:rPr>
          <w:fldChar w:fldCharType="end"/>
        </w:r>
      </w:hyperlink>
    </w:p>
    <w:p w14:paraId="38666D6B" w14:textId="3D526610"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21" w:history="1">
        <w:r w:rsidR="00A67D50" w:rsidRPr="000A37C7">
          <w:rPr>
            <w:rStyle w:val="Lienhypertexte"/>
            <w:noProof/>
          </w:rPr>
          <w:t>3.4.2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Durée de validité de l’offre</w:t>
        </w:r>
        <w:r w:rsidR="00A67D50">
          <w:rPr>
            <w:noProof/>
            <w:webHidden/>
          </w:rPr>
          <w:tab/>
        </w:r>
        <w:r w:rsidR="00A67D50">
          <w:rPr>
            <w:noProof/>
            <w:webHidden/>
          </w:rPr>
          <w:fldChar w:fldCharType="begin"/>
        </w:r>
        <w:r w:rsidR="00A67D50">
          <w:rPr>
            <w:noProof/>
            <w:webHidden/>
          </w:rPr>
          <w:instrText xml:space="preserve"> PAGEREF _Toc174442921 \h </w:instrText>
        </w:r>
        <w:r w:rsidR="00A67D50">
          <w:rPr>
            <w:noProof/>
            <w:webHidden/>
          </w:rPr>
        </w:r>
        <w:r w:rsidR="00A67D50">
          <w:rPr>
            <w:noProof/>
            <w:webHidden/>
          </w:rPr>
          <w:fldChar w:fldCharType="separate"/>
        </w:r>
        <w:r w:rsidR="00CD00CC">
          <w:rPr>
            <w:noProof/>
            <w:webHidden/>
          </w:rPr>
          <w:t>13</w:t>
        </w:r>
        <w:r w:rsidR="00A67D50">
          <w:rPr>
            <w:noProof/>
            <w:webHidden/>
          </w:rPr>
          <w:fldChar w:fldCharType="end"/>
        </w:r>
      </w:hyperlink>
    </w:p>
    <w:p w14:paraId="4C80859A" w14:textId="472F5B2B"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22" w:history="1">
        <w:r w:rsidR="00A67D50" w:rsidRPr="000A37C7">
          <w:rPr>
            <w:rStyle w:val="Lienhypertexte"/>
            <w:noProof/>
          </w:rPr>
          <w:t>3.4.3</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Détermination des prix</w:t>
        </w:r>
        <w:r w:rsidR="00A67D50">
          <w:rPr>
            <w:noProof/>
            <w:webHidden/>
          </w:rPr>
          <w:tab/>
        </w:r>
        <w:r w:rsidR="00A67D50">
          <w:rPr>
            <w:noProof/>
            <w:webHidden/>
          </w:rPr>
          <w:fldChar w:fldCharType="begin"/>
        </w:r>
        <w:r w:rsidR="00A67D50">
          <w:rPr>
            <w:noProof/>
            <w:webHidden/>
          </w:rPr>
          <w:instrText xml:space="preserve"> PAGEREF _Toc174442922 \h </w:instrText>
        </w:r>
        <w:r w:rsidR="00A67D50">
          <w:rPr>
            <w:noProof/>
            <w:webHidden/>
          </w:rPr>
        </w:r>
        <w:r w:rsidR="00A67D50">
          <w:rPr>
            <w:noProof/>
            <w:webHidden/>
          </w:rPr>
          <w:fldChar w:fldCharType="separate"/>
        </w:r>
        <w:r w:rsidR="00CD00CC">
          <w:rPr>
            <w:noProof/>
            <w:webHidden/>
          </w:rPr>
          <w:t>13</w:t>
        </w:r>
        <w:r w:rsidR="00A67D50">
          <w:rPr>
            <w:noProof/>
            <w:webHidden/>
          </w:rPr>
          <w:fldChar w:fldCharType="end"/>
        </w:r>
      </w:hyperlink>
    </w:p>
    <w:p w14:paraId="799235B7" w14:textId="0E806874" w:rsidR="00A67D50"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442923" w:history="1">
        <w:r w:rsidR="00A67D50" w:rsidRPr="000A37C7">
          <w:rPr>
            <w:rStyle w:val="Lienhypertexte"/>
            <w:noProof/>
          </w:rPr>
          <w:t>3.4.3.1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Eléments inclus dans le prix</w:t>
        </w:r>
        <w:r w:rsidR="00A67D50">
          <w:rPr>
            <w:noProof/>
            <w:webHidden/>
          </w:rPr>
          <w:tab/>
        </w:r>
        <w:r w:rsidR="00A67D50">
          <w:rPr>
            <w:noProof/>
            <w:webHidden/>
          </w:rPr>
          <w:fldChar w:fldCharType="begin"/>
        </w:r>
        <w:r w:rsidR="00A67D50">
          <w:rPr>
            <w:noProof/>
            <w:webHidden/>
          </w:rPr>
          <w:instrText xml:space="preserve"> PAGEREF _Toc174442923 \h </w:instrText>
        </w:r>
        <w:r w:rsidR="00A67D50">
          <w:rPr>
            <w:noProof/>
            <w:webHidden/>
          </w:rPr>
        </w:r>
        <w:r w:rsidR="00A67D50">
          <w:rPr>
            <w:noProof/>
            <w:webHidden/>
          </w:rPr>
          <w:fldChar w:fldCharType="separate"/>
        </w:r>
        <w:r w:rsidR="00CD00CC">
          <w:rPr>
            <w:noProof/>
            <w:webHidden/>
          </w:rPr>
          <w:t>13</w:t>
        </w:r>
        <w:r w:rsidR="00A67D50">
          <w:rPr>
            <w:noProof/>
            <w:webHidden/>
          </w:rPr>
          <w:fldChar w:fldCharType="end"/>
        </w:r>
      </w:hyperlink>
    </w:p>
    <w:p w14:paraId="7923A656" w14:textId="374A9FB9"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24" w:history="1">
        <w:r w:rsidR="00A67D50" w:rsidRPr="000A37C7">
          <w:rPr>
            <w:rStyle w:val="Lienhypertexte"/>
            <w:noProof/>
          </w:rPr>
          <w:t>3.4.4</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Introduction des offres</w:t>
        </w:r>
        <w:r w:rsidR="00A67D50">
          <w:rPr>
            <w:noProof/>
            <w:webHidden/>
          </w:rPr>
          <w:tab/>
        </w:r>
        <w:r w:rsidR="00A67D50">
          <w:rPr>
            <w:noProof/>
            <w:webHidden/>
          </w:rPr>
          <w:fldChar w:fldCharType="begin"/>
        </w:r>
        <w:r w:rsidR="00A67D50">
          <w:rPr>
            <w:noProof/>
            <w:webHidden/>
          </w:rPr>
          <w:instrText xml:space="preserve"> PAGEREF _Toc174442924 \h </w:instrText>
        </w:r>
        <w:r w:rsidR="00A67D50">
          <w:rPr>
            <w:noProof/>
            <w:webHidden/>
          </w:rPr>
        </w:r>
        <w:r w:rsidR="00A67D50">
          <w:rPr>
            <w:noProof/>
            <w:webHidden/>
          </w:rPr>
          <w:fldChar w:fldCharType="separate"/>
        </w:r>
        <w:r w:rsidR="00CD00CC">
          <w:rPr>
            <w:noProof/>
            <w:webHidden/>
          </w:rPr>
          <w:t>14</w:t>
        </w:r>
        <w:r w:rsidR="00A67D50">
          <w:rPr>
            <w:noProof/>
            <w:webHidden/>
          </w:rPr>
          <w:fldChar w:fldCharType="end"/>
        </w:r>
      </w:hyperlink>
    </w:p>
    <w:p w14:paraId="67B130FE" w14:textId="1D957EB1"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25" w:history="1">
        <w:r w:rsidR="00A67D50" w:rsidRPr="000A37C7">
          <w:rPr>
            <w:rStyle w:val="Lienhypertexte"/>
            <w:noProof/>
          </w:rPr>
          <w:t>3.4.5</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Modification ou retrait d’une offre déjà introduite</w:t>
        </w:r>
        <w:r w:rsidR="00A67D50">
          <w:rPr>
            <w:noProof/>
            <w:webHidden/>
          </w:rPr>
          <w:tab/>
        </w:r>
        <w:r w:rsidR="00A67D50">
          <w:rPr>
            <w:noProof/>
            <w:webHidden/>
          </w:rPr>
          <w:fldChar w:fldCharType="begin"/>
        </w:r>
        <w:r w:rsidR="00A67D50">
          <w:rPr>
            <w:noProof/>
            <w:webHidden/>
          </w:rPr>
          <w:instrText xml:space="preserve"> PAGEREF _Toc174442925 \h </w:instrText>
        </w:r>
        <w:r w:rsidR="00A67D50">
          <w:rPr>
            <w:noProof/>
            <w:webHidden/>
          </w:rPr>
        </w:r>
        <w:r w:rsidR="00A67D50">
          <w:rPr>
            <w:noProof/>
            <w:webHidden/>
          </w:rPr>
          <w:fldChar w:fldCharType="separate"/>
        </w:r>
        <w:r w:rsidR="00CD00CC">
          <w:rPr>
            <w:noProof/>
            <w:webHidden/>
          </w:rPr>
          <w:t>15</w:t>
        </w:r>
        <w:r w:rsidR="00A67D50">
          <w:rPr>
            <w:noProof/>
            <w:webHidden/>
          </w:rPr>
          <w:fldChar w:fldCharType="end"/>
        </w:r>
      </w:hyperlink>
    </w:p>
    <w:p w14:paraId="13B174F1" w14:textId="69BE537E"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26" w:history="1">
        <w:r w:rsidR="00A67D50" w:rsidRPr="000A37C7">
          <w:rPr>
            <w:rStyle w:val="Lienhypertexte"/>
            <w:noProof/>
          </w:rPr>
          <w:t>3.4.6</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Sélection des soumissionnaires</w:t>
        </w:r>
        <w:r w:rsidR="00A67D50">
          <w:rPr>
            <w:noProof/>
            <w:webHidden/>
          </w:rPr>
          <w:tab/>
        </w:r>
        <w:r w:rsidR="00A67D50">
          <w:rPr>
            <w:noProof/>
            <w:webHidden/>
          </w:rPr>
          <w:fldChar w:fldCharType="begin"/>
        </w:r>
        <w:r w:rsidR="00A67D50">
          <w:rPr>
            <w:noProof/>
            <w:webHidden/>
          </w:rPr>
          <w:instrText xml:space="preserve"> PAGEREF _Toc174442926 \h </w:instrText>
        </w:r>
        <w:r w:rsidR="00A67D50">
          <w:rPr>
            <w:noProof/>
            <w:webHidden/>
          </w:rPr>
        </w:r>
        <w:r w:rsidR="00A67D50">
          <w:rPr>
            <w:noProof/>
            <w:webHidden/>
          </w:rPr>
          <w:fldChar w:fldCharType="separate"/>
        </w:r>
        <w:r w:rsidR="00CD00CC">
          <w:rPr>
            <w:noProof/>
            <w:webHidden/>
          </w:rPr>
          <w:t>15</w:t>
        </w:r>
        <w:r w:rsidR="00A67D50">
          <w:rPr>
            <w:noProof/>
            <w:webHidden/>
          </w:rPr>
          <w:fldChar w:fldCharType="end"/>
        </w:r>
      </w:hyperlink>
    </w:p>
    <w:p w14:paraId="19DFEDE9" w14:textId="237C6331" w:rsidR="00A67D50"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442927" w:history="1">
        <w:r w:rsidR="00A67D50" w:rsidRPr="000A37C7">
          <w:rPr>
            <w:rStyle w:val="Lienhypertexte"/>
            <w:noProof/>
          </w:rPr>
          <w:t>3.4.6.1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Motifs d’exclusion</w:t>
        </w:r>
        <w:r w:rsidR="00A67D50">
          <w:rPr>
            <w:noProof/>
            <w:webHidden/>
          </w:rPr>
          <w:tab/>
        </w:r>
        <w:r w:rsidR="00A67D50">
          <w:rPr>
            <w:noProof/>
            <w:webHidden/>
          </w:rPr>
          <w:fldChar w:fldCharType="begin"/>
        </w:r>
        <w:r w:rsidR="00A67D50">
          <w:rPr>
            <w:noProof/>
            <w:webHidden/>
          </w:rPr>
          <w:instrText xml:space="preserve"> PAGEREF _Toc174442927 \h </w:instrText>
        </w:r>
        <w:r w:rsidR="00A67D50">
          <w:rPr>
            <w:noProof/>
            <w:webHidden/>
          </w:rPr>
        </w:r>
        <w:r w:rsidR="00A67D50">
          <w:rPr>
            <w:noProof/>
            <w:webHidden/>
          </w:rPr>
          <w:fldChar w:fldCharType="separate"/>
        </w:r>
        <w:r w:rsidR="00CD00CC">
          <w:rPr>
            <w:noProof/>
            <w:webHidden/>
          </w:rPr>
          <w:t>15</w:t>
        </w:r>
        <w:r w:rsidR="00A67D50">
          <w:rPr>
            <w:noProof/>
            <w:webHidden/>
          </w:rPr>
          <w:fldChar w:fldCharType="end"/>
        </w:r>
      </w:hyperlink>
    </w:p>
    <w:p w14:paraId="3EB6CB80" w14:textId="7A51E8FF" w:rsidR="00A67D50"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442928" w:history="1">
        <w:r w:rsidR="00A67D50" w:rsidRPr="000A37C7">
          <w:rPr>
            <w:rStyle w:val="Lienhypertexte"/>
            <w:noProof/>
          </w:rPr>
          <w:t>3.4.6.2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Critères de sélection</w:t>
        </w:r>
        <w:r w:rsidR="00A67D50">
          <w:rPr>
            <w:noProof/>
            <w:webHidden/>
          </w:rPr>
          <w:tab/>
        </w:r>
        <w:r w:rsidR="00A67D50">
          <w:rPr>
            <w:noProof/>
            <w:webHidden/>
          </w:rPr>
          <w:fldChar w:fldCharType="begin"/>
        </w:r>
        <w:r w:rsidR="00A67D50">
          <w:rPr>
            <w:noProof/>
            <w:webHidden/>
          </w:rPr>
          <w:instrText xml:space="preserve"> PAGEREF _Toc174442928 \h </w:instrText>
        </w:r>
        <w:r w:rsidR="00A67D50">
          <w:rPr>
            <w:noProof/>
            <w:webHidden/>
          </w:rPr>
        </w:r>
        <w:r w:rsidR="00A67D50">
          <w:rPr>
            <w:noProof/>
            <w:webHidden/>
          </w:rPr>
          <w:fldChar w:fldCharType="separate"/>
        </w:r>
        <w:r w:rsidR="00CD00CC">
          <w:rPr>
            <w:noProof/>
            <w:webHidden/>
          </w:rPr>
          <w:t>16</w:t>
        </w:r>
        <w:r w:rsidR="00A67D50">
          <w:rPr>
            <w:noProof/>
            <w:webHidden/>
          </w:rPr>
          <w:fldChar w:fldCharType="end"/>
        </w:r>
      </w:hyperlink>
    </w:p>
    <w:p w14:paraId="05A9CEC3" w14:textId="2F2F6934" w:rsidR="00A67D50"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442929" w:history="1">
        <w:r w:rsidR="00A67D50" w:rsidRPr="000A37C7">
          <w:rPr>
            <w:rStyle w:val="Lienhypertexte"/>
            <w:noProof/>
          </w:rPr>
          <w:t>3.4.6.3</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Aperçu de la procédure</w:t>
        </w:r>
        <w:r w:rsidR="00A67D50">
          <w:rPr>
            <w:noProof/>
            <w:webHidden/>
          </w:rPr>
          <w:tab/>
        </w:r>
        <w:r w:rsidR="00A67D50">
          <w:rPr>
            <w:noProof/>
            <w:webHidden/>
          </w:rPr>
          <w:fldChar w:fldCharType="begin"/>
        </w:r>
        <w:r w:rsidR="00A67D50">
          <w:rPr>
            <w:noProof/>
            <w:webHidden/>
          </w:rPr>
          <w:instrText xml:space="preserve"> PAGEREF _Toc174442929 \h </w:instrText>
        </w:r>
        <w:r w:rsidR="00A67D50">
          <w:rPr>
            <w:noProof/>
            <w:webHidden/>
          </w:rPr>
        </w:r>
        <w:r w:rsidR="00A67D50">
          <w:rPr>
            <w:noProof/>
            <w:webHidden/>
          </w:rPr>
          <w:fldChar w:fldCharType="separate"/>
        </w:r>
        <w:r w:rsidR="00CD00CC">
          <w:rPr>
            <w:noProof/>
            <w:webHidden/>
          </w:rPr>
          <w:t>16</w:t>
        </w:r>
        <w:r w:rsidR="00A67D50">
          <w:rPr>
            <w:noProof/>
            <w:webHidden/>
          </w:rPr>
          <w:fldChar w:fldCharType="end"/>
        </w:r>
      </w:hyperlink>
    </w:p>
    <w:p w14:paraId="5E6DB979" w14:textId="6149AFF2" w:rsidR="00A67D50"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442930" w:history="1">
        <w:r w:rsidR="00A67D50" w:rsidRPr="000A37C7">
          <w:rPr>
            <w:rStyle w:val="Lienhypertexte"/>
            <w:noProof/>
          </w:rPr>
          <w:t>3.4.6.4</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 xml:space="preserve">Critères d’attribution </w:t>
        </w:r>
        <w:r w:rsidR="00A67D50" w:rsidRPr="000A37C7">
          <w:rPr>
            <w:rStyle w:val="Lienhypertexte"/>
            <w:rFonts w:ascii="Segoe UI Symbol" w:hAnsi="Segoe UI Symbol" w:cs="Segoe UI Symbol"/>
            <w:noProof/>
          </w:rPr>
          <w:t>♣</w:t>
        </w:r>
        <w:r w:rsidR="00A67D50">
          <w:rPr>
            <w:noProof/>
            <w:webHidden/>
          </w:rPr>
          <w:tab/>
        </w:r>
        <w:r w:rsidR="00A67D50">
          <w:rPr>
            <w:noProof/>
            <w:webHidden/>
          </w:rPr>
          <w:fldChar w:fldCharType="begin"/>
        </w:r>
        <w:r w:rsidR="00A67D50">
          <w:rPr>
            <w:noProof/>
            <w:webHidden/>
          </w:rPr>
          <w:instrText xml:space="preserve"> PAGEREF _Toc174442930 \h </w:instrText>
        </w:r>
        <w:r w:rsidR="00A67D50">
          <w:rPr>
            <w:noProof/>
            <w:webHidden/>
          </w:rPr>
        </w:r>
        <w:r w:rsidR="00A67D50">
          <w:rPr>
            <w:noProof/>
            <w:webHidden/>
          </w:rPr>
          <w:fldChar w:fldCharType="separate"/>
        </w:r>
        <w:r w:rsidR="00CD00CC">
          <w:rPr>
            <w:noProof/>
            <w:webHidden/>
          </w:rPr>
          <w:t>16</w:t>
        </w:r>
        <w:r w:rsidR="00A67D50">
          <w:rPr>
            <w:noProof/>
            <w:webHidden/>
          </w:rPr>
          <w:fldChar w:fldCharType="end"/>
        </w:r>
      </w:hyperlink>
    </w:p>
    <w:p w14:paraId="32713E5C" w14:textId="2402E3C2" w:rsidR="00A67D50"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442931" w:history="1">
        <w:r w:rsidR="00A67D50" w:rsidRPr="000A37C7">
          <w:rPr>
            <w:rStyle w:val="Lienhypertexte"/>
            <w:noProof/>
          </w:rPr>
          <w:t>3.4.6.5</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Cotation finale</w:t>
        </w:r>
        <w:r w:rsidR="00A67D50">
          <w:rPr>
            <w:noProof/>
            <w:webHidden/>
          </w:rPr>
          <w:tab/>
        </w:r>
        <w:r w:rsidR="00A67D50">
          <w:rPr>
            <w:noProof/>
            <w:webHidden/>
          </w:rPr>
          <w:fldChar w:fldCharType="begin"/>
        </w:r>
        <w:r w:rsidR="00A67D50">
          <w:rPr>
            <w:noProof/>
            <w:webHidden/>
          </w:rPr>
          <w:instrText xml:space="preserve"> PAGEREF _Toc174442931 \h </w:instrText>
        </w:r>
        <w:r w:rsidR="00A67D50">
          <w:rPr>
            <w:noProof/>
            <w:webHidden/>
          </w:rPr>
        </w:r>
        <w:r w:rsidR="00A67D50">
          <w:rPr>
            <w:noProof/>
            <w:webHidden/>
          </w:rPr>
          <w:fldChar w:fldCharType="separate"/>
        </w:r>
        <w:r w:rsidR="00CD00CC">
          <w:rPr>
            <w:noProof/>
            <w:webHidden/>
          </w:rPr>
          <w:t>17</w:t>
        </w:r>
        <w:r w:rsidR="00A67D50">
          <w:rPr>
            <w:noProof/>
            <w:webHidden/>
          </w:rPr>
          <w:fldChar w:fldCharType="end"/>
        </w:r>
      </w:hyperlink>
    </w:p>
    <w:p w14:paraId="3D721C60" w14:textId="71E74944" w:rsidR="00A67D50"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442932" w:history="1">
        <w:r w:rsidR="00A67D50" w:rsidRPr="000A37C7">
          <w:rPr>
            <w:rStyle w:val="Lienhypertexte"/>
            <w:noProof/>
          </w:rPr>
          <w:t>3.4.6.6</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Attribution du marché</w:t>
        </w:r>
        <w:r w:rsidR="00A67D50">
          <w:rPr>
            <w:noProof/>
            <w:webHidden/>
          </w:rPr>
          <w:tab/>
        </w:r>
        <w:r w:rsidR="00A67D50">
          <w:rPr>
            <w:noProof/>
            <w:webHidden/>
          </w:rPr>
          <w:fldChar w:fldCharType="begin"/>
        </w:r>
        <w:r w:rsidR="00A67D50">
          <w:rPr>
            <w:noProof/>
            <w:webHidden/>
          </w:rPr>
          <w:instrText xml:space="preserve"> PAGEREF _Toc174442932 \h </w:instrText>
        </w:r>
        <w:r w:rsidR="00A67D50">
          <w:rPr>
            <w:noProof/>
            <w:webHidden/>
          </w:rPr>
        </w:r>
        <w:r w:rsidR="00A67D50">
          <w:rPr>
            <w:noProof/>
            <w:webHidden/>
          </w:rPr>
          <w:fldChar w:fldCharType="separate"/>
        </w:r>
        <w:r w:rsidR="00CD00CC">
          <w:rPr>
            <w:noProof/>
            <w:webHidden/>
          </w:rPr>
          <w:t>17</w:t>
        </w:r>
        <w:r w:rsidR="00A67D50">
          <w:rPr>
            <w:noProof/>
            <w:webHidden/>
          </w:rPr>
          <w:fldChar w:fldCharType="end"/>
        </w:r>
      </w:hyperlink>
    </w:p>
    <w:p w14:paraId="5DB75741" w14:textId="09114447"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33" w:history="1">
        <w:r w:rsidR="00A67D50" w:rsidRPr="000A37C7">
          <w:rPr>
            <w:rStyle w:val="Lienhypertexte"/>
            <w:noProof/>
          </w:rPr>
          <w:t>3.4.7</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Conclusion du contrat</w:t>
        </w:r>
        <w:r w:rsidR="00A67D50">
          <w:rPr>
            <w:noProof/>
            <w:webHidden/>
          </w:rPr>
          <w:tab/>
        </w:r>
        <w:r w:rsidR="00A67D50">
          <w:rPr>
            <w:noProof/>
            <w:webHidden/>
          </w:rPr>
          <w:fldChar w:fldCharType="begin"/>
        </w:r>
        <w:r w:rsidR="00A67D50">
          <w:rPr>
            <w:noProof/>
            <w:webHidden/>
          </w:rPr>
          <w:instrText xml:space="preserve"> PAGEREF _Toc174442933 \h </w:instrText>
        </w:r>
        <w:r w:rsidR="00A67D50">
          <w:rPr>
            <w:noProof/>
            <w:webHidden/>
          </w:rPr>
        </w:r>
        <w:r w:rsidR="00A67D50">
          <w:rPr>
            <w:noProof/>
            <w:webHidden/>
          </w:rPr>
          <w:fldChar w:fldCharType="separate"/>
        </w:r>
        <w:r w:rsidR="00CD00CC">
          <w:rPr>
            <w:noProof/>
            <w:webHidden/>
          </w:rPr>
          <w:t>17</w:t>
        </w:r>
        <w:r w:rsidR="00A67D50">
          <w:rPr>
            <w:noProof/>
            <w:webHidden/>
          </w:rPr>
          <w:fldChar w:fldCharType="end"/>
        </w:r>
      </w:hyperlink>
    </w:p>
    <w:p w14:paraId="5D9B4449" w14:textId="038BC440" w:rsidR="00A67D50"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442934" w:history="1">
        <w:r w:rsidR="00A67D50" w:rsidRPr="000A37C7">
          <w:rPr>
            <w:rStyle w:val="Lienhypertexte"/>
            <w:noProof/>
          </w:rPr>
          <w:t>4</w:t>
        </w:r>
        <w:r w:rsidR="00A67D50">
          <w:rPr>
            <w:rFonts w:asciiTheme="minorHAnsi" w:eastAsiaTheme="minorEastAsia" w:hAnsiTheme="minorHAnsi" w:cstheme="minorBidi"/>
            <w:b w:val="0"/>
            <w:noProof/>
            <w:color w:val="auto"/>
            <w:kern w:val="2"/>
            <w:sz w:val="24"/>
            <w:szCs w:val="24"/>
            <w:lang w:val="fr-FR" w:eastAsia="fr-FR"/>
            <w14:ligatures w14:val="standardContextual"/>
          </w:rPr>
          <w:tab/>
        </w:r>
        <w:r w:rsidR="00A67D50" w:rsidRPr="000A37C7">
          <w:rPr>
            <w:rStyle w:val="Lienhypertexte"/>
            <w:noProof/>
          </w:rPr>
          <w:t>Dispositions contractuelles particulières</w:t>
        </w:r>
        <w:r w:rsidR="00A67D50">
          <w:rPr>
            <w:noProof/>
            <w:webHidden/>
          </w:rPr>
          <w:tab/>
        </w:r>
        <w:r w:rsidR="00A67D50">
          <w:rPr>
            <w:noProof/>
            <w:webHidden/>
          </w:rPr>
          <w:fldChar w:fldCharType="begin"/>
        </w:r>
        <w:r w:rsidR="00A67D50">
          <w:rPr>
            <w:noProof/>
            <w:webHidden/>
          </w:rPr>
          <w:instrText xml:space="preserve"> PAGEREF _Toc174442934 \h </w:instrText>
        </w:r>
        <w:r w:rsidR="00A67D50">
          <w:rPr>
            <w:noProof/>
            <w:webHidden/>
          </w:rPr>
        </w:r>
        <w:r w:rsidR="00A67D50">
          <w:rPr>
            <w:noProof/>
            <w:webHidden/>
          </w:rPr>
          <w:fldChar w:fldCharType="separate"/>
        </w:r>
        <w:r w:rsidR="00CD00CC">
          <w:rPr>
            <w:noProof/>
            <w:webHidden/>
          </w:rPr>
          <w:t>17</w:t>
        </w:r>
        <w:r w:rsidR="00A67D50">
          <w:rPr>
            <w:noProof/>
            <w:webHidden/>
          </w:rPr>
          <w:fldChar w:fldCharType="end"/>
        </w:r>
      </w:hyperlink>
    </w:p>
    <w:p w14:paraId="28977F09" w14:textId="7632B14A"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35" w:history="1">
        <w:r w:rsidR="00A67D50" w:rsidRPr="000A37C7">
          <w:rPr>
            <w:rStyle w:val="Lienhypertexte"/>
            <w:noProof/>
          </w:rPr>
          <w:t>4.1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Fonctionnaire dirigeant (art. 11)</w:t>
        </w:r>
        <w:r w:rsidR="00A67D50">
          <w:rPr>
            <w:noProof/>
            <w:webHidden/>
          </w:rPr>
          <w:tab/>
        </w:r>
        <w:r w:rsidR="00A67D50">
          <w:rPr>
            <w:noProof/>
            <w:webHidden/>
          </w:rPr>
          <w:fldChar w:fldCharType="begin"/>
        </w:r>
        <w:r w:rsidR="00A67D50">
          <w:rPr>
            <w:noProof/>
            <w:webHidden/>
          </w:rPr>
          <w:instrText xml:space="preserve"> PAGEREF _Toc174442935 \h </w:instrText>
        </w:r>
        <w:r w:rsidR="00A67D50">
          <w:rPr>
            <w:noProof/>
            <w:webHidden/>
          </w:rPr>
        </w:r>
        <w:r w:rsidR="00A67D50">
          <w:rPr>
            <w:noProof/>
            <w:webHidden/>
          </w:rPr>
          <w:fldChar w:fldCharType="separate"/>
        </w:r>
        <w:r w:rsidR="00CD00CC">
          <w:rPr>
            <w:noProof/>
            <w:webHidden/>
          </w:rPr>
          <w:t>18</w:t>
        </w:r>
        <w:r w:rsidR="00A67D50">
          <w:rPr>
            <w:noProof/>
            <w:webHidden/>
          </w:rPr>
          <w:fldChar w:fldCharType="end"/>
        </w:r>
      </w:hyperlink>
    </w:p>
    <w:p w14:paraId="56F13FEE" w14:textId="4FF96EA2"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36" w:history="1">
        <w:r w:rsidR="00A67D50" w:rsidRPr="000A37C7">
          <w:rPr>
            <w:rStyle w:val="Lienhypertexte"/>
            <w:noProof/>
          </w:rPr>
          <w:t>4.2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Sous-traitants (art. 12 à 15)</w:t>
        </w:r>
        <w:r w:rsidR="00A67D50">
          <w:rPr>
            <w:noProof/>
            <w:webHidden/>
          </w:rPr>
          <w:tab/>
        </w:r>
        <w:r w:rsidR="00A67D50">
          <w:rPr>
            <w:noProof/>
            <w:webHidden/>
          </w:rPr>
          <w:fldChar w:fldCharType="begin"/>
        </w:r>
        <w:r w:rsidR="00A67D50">
          <w:rPr>
            <w:noProof/>
            <w:webHidden/>
          </w:rPr>
          <w:instrText xml:space="preserve"> PAGEREF _Toc174442936 \h </w:instrText>
        </w:r>
        <w:r w:rsidR="00A67D50">
          <w:rPr>
            <w:noProof/>
            <w:webHidden/>
          </w:rPr>
        </w:r>
        <w:r w:rsidR="00A67D50">
          <w:rPr>
            <w:noProof/>
            <w:webHidden/>
          </w:rPr>
          <w:fldChar w:fldCharType="separate"/>
        </w:r>
        <w:r w:rsidR="00CD00CC">
          <w:rPr>
            <w:noProof/>
            <w:webHidden/>
          </w:rPr>
          <w:t>18</w:t>
        </w:r>
        <w:r w:rsidR="00A67D50">
          <w:rPr>
            <w:noProof/>
            <w:webHidden/>
          </w:rPr>
          <w:fldChar w:fldCharType="end"/>
        </w:r>
      </w:hyperlink>
    </w:p>
    <w:p w14:paraId="002E6821" w14:textId="00D84ECB"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37" w:history="1">
        <w:r w:rsidR="00A67D50" w:rsidRPr="000A37C7">
          <w:rPr>
            <w:rStyle w:val="Lienhypertexte"/>
            <w:noProof/>
          </w:rPr>
          <w:t>4.3</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Confidentialité (art. 18)</w:t>
        </w:r>
        <w:r w:rsidR="00A67D50">
          <w:rPr>
            <w:noProof/>
            <w:webHidden/>
          </w:rPr>
          <w:tab/>
        </w:r>
        <w:r w:rsidR="00A67D50">
          <w:rPr>
            <w:noProof/>
            <w:webHidden/>
          </w:rPr>
          <w:fldChar w:fldCharType="begin"/>
        </w:r>
        <w:r w:rsidR="00A67D50">
          <w:rPr>
            <w:noProof/>
            <w:webHidden/>
          </w:rPr>
          <w:instrText xml:space="preserve"> PAGEREF _Toc174442937 \h </w:instrText>
        </w:r>
        <w:r w:rsidR="00A67D50">
          <w:rPr>
            <w:noProof/>
            <w:webHidden/>
          </w:rPr>
        </w:r>
        <w:r w:rsidR="00A67D50">
          <w:rPr>
            <w:noProof/>
            <w:webHidden/>
          </w:rPr>
          <w:fldChar w:fldCharType="separate"/>
        </w:r>
        <w:r w:rsidR="00CD00CC">
          <w:rPr>
            <w:noProof/>
            <w:webHidden/>
          </w:rPr>
          <w:t>19</w:t>
        </w:r>
        <w:r w:rsidR="00A67D50">
          <w:rPr>
            <w:noProof/>
            <w:webHidden/>
          </w:rPr>
          <w:fldChar w:fldCharType="end"/>
        </w:r>
      </w:hyperlink>
    </w:p>
    <w:p w14:paraId="0F5D653A" w14:textId="6A8BE27F"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38" w:history="1">
        <w:r w:rsidR="00A67D50" w:rsidRPr="000A37C7">
          <w:rPr>
            <w:rStyle w:val="Lienhypertexte"/>
            <w:noProof/>
          </w:rPr>
          <w:t>4.4</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Protection des données personnelles</w:t>
        </w:r>
        <w:r w:rsidR="00A67D50">
          <w:rPr>
            <w:noProof/>
            <w:webHidden/>
          </w:rPr>
          <w:tab/>
        </w:r>
        <w:r w:rsidR="00A67D50">
          <w:rPr>
            <w:noProof/>
            <w:webHidden/>
          </w:rPr>
          <w:fldChar w:fldCharType="begin"/>
        </w:r>
        <w:r w:rsidR="00A67D50">
          <w:rPr>
            <w:noProof/>
            <w:webHidden/>
          </w:rPr>
          <w:instrText xml:space="preserve"> PAGEREF _Toc174442938 \h </w:instrText>
        </w:r>
        <w:r w:rsidR="00A67D50">
          <w:rPr>
            <w:noProof/>
            <w:webHidden/>
          </w:rPr>
        </w:r>
        <w:r w:rsidR="00A67D50">
          <w:rPr>
            <w:noProof/>
            <w:webHidden/>
          </w:rPr>
          <w:fldChar w:fldCharType="separate"/>
        </w:r>
        <w:r w:rsidR="00CD00CC">
          <w:rPr>
            <w:noProof/>
            <w:webHidden/>
          </w:rPr>
          <w:t>19</w:t>
        </w:r>
        <w:r w:rsidR="00A67D50">
          <w:rPr>
            <w:noProof/>
            <w:webHidden/>
          </w:rPr>
          <w:fldChar w:fldCharType="end"/>
        </w:r>
      </w:hyperlink>
    </w:p>
    <w:p w14:paraId="0D010E22" w14:textId="3D8931B3"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39" w:history="1">
        <w:r w:rsidR="00A67D50" w:rsidRPr="000A37C7">
          <w:rPr>
            <w:rStyle w:val="Lienhypertexte"/>
            <w:noProof/>
          </w:rPr>
          <w:t>4.5</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Droits intellectuels (art. 19 à 23)</w:t>
        </w:r>
        <w:r w:rsidR="00A67D50">
          <w:rPr>
            <w:noProof/>
            <w:webHidden/>
          </w:rPr>
          <w:tab/>
        </w:r>
        <w:r w:rsidR="00A67D50">
          <w:rPr>
            <w:noProof/>
            <w:webHidden/>
          </w:rPr>
          <w:fldChar w:fldCharType="begin"/>
        </w:r>
        <w:r w:rsidR="00A67D50">
          <w:rPr>
            <w:noProof/>
            <w:webHidden/>
          </w:rPr>
          <w:instrText xml:space="preserve"> PAGEREF _Toc174442939 \h </w:instrText>
        </w:r>
        <w:r w:rsidR="00A67D50">
          <w:rPr>
            <w:noProof/>
            <w:webHidden/>
          </w:rPr>
        </w:r>
        <w:r w:rsidR="00A67D50">
          <w:rPr>
            <w:noProof/>
            <w:webHidden/>
          </w:rPr>
          <w:fldChar w:fldCharType="separate"/>
        </w:r>
        <w:r w:rsidR="00CD00CC">
          <w:rPr>
            <w:noProof/>
            <w:webHidden/>
          </w:rPr>
          <w:t>21</w:t>
        </w:r>
        <w:r w:rsidR="00A67D50">
          <w:rPr>
            <w:noProof/>
            <w:webHidden/>
          </w:rPr>
          <w:fldChar w:fldCharType="end"/>
        </w:r>
      </w:hyperlink>
    </w:p>
    <w:p w14:paraId="7C87E8B3" w14:textId="0551A7D5"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40" w:history="1">
        <w:r w:rsidR="00A67D50" w:rsidRPr="000A37C7">
          <w:rPr>
            <w:rStyle w:val="Lienhypertexte"/>
            <w:noProof/>
          </w:rPr>
          <w:t>4.6</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Cautionnement (art.25 à 33)</w:t>
        </w:r>
        <w:r w:rsidR="00A67D50">
          <w:rPr>
            <w:noProof/>
            <w:webHidden/>
          </w:rPr>
          <w:tab/>
        </w:r>
        <w:r w:rsidR="00A67D50">
          <w:rPr>
            <w:noProof/>
            <w:webHidden/>
          </w:rPr>
          <w:fldChar w:fldCharType="begin"/>
        </w:r>
        <w:r w:rsidR="00A67D50">
          <w:rPr>
            <w:noProof/>
            <w:webHidden/>
          </w:rPr>
          <w:instrText xml:space="preserve"> PAGEREF _Toc174442940 \h </w:instrText>
        </w:r>
        <w:r w:rsidR="00A67D50">
          <w:rPr>
            <w:noProof/>
            <w:webHidden/>
          </w:rPr>
        </w:r>
        <w:r w:rsidR="00A67D50">
          <w:rPr>
            <w:noProof/>
            <w:webHidden/>
          </w:rPr>
          <w:fldChar w:fldCharType="separate"/>
        </w:r>
        <w:r w:rsidR="00CD00CC">
          <w:rPr>
            <w:noProof/>
            <w:webHidden/>
          </w:rPr>
          <w:t>21</w:t>
        </w:r>
        <w:r w:rsidR="00A67D50">
          <w:rPr>
            <w:noProof/>
            <w:webHidden/>
          </w:rPr>
          <w:fldChar w:fldCharType="end"/>
        </w:r>
      </w:hyperlink>
    </w:p>
    <w:p w14:paraId="04F70FD3" w14:textId="28BF826A"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41" w:history="1">
        <w:r w:rsidR="00A67D50" w:rsidRPr="000A37C7">
          <w:rPr>
            <w:rStyle w:val="Lienhypertexte"/>
            <w:noProof/>
          </w:rPr>
          <w:t>4.7</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Conformité de l’exécution (art. 34)</w:t>
        </w:r>
        <w:r w:rsidR="00A67D50">
          <w:rPr>
            <w:noProof/>
            <w:webHidden/>
          </w:rPr>
          <w:tab/>
        </w:r>
        <w:r w:rsidR="00A67D50">
          <w:rPr>
            <w:noProof/>
            <w:webHidden/>
          </w:rPr>
          <w:fldChar w:fldCharType="begin"/>
        </w:r>
        <w:r w:rsidR="00A67D50">
          <w:rPr>
            <w:noProof/>
            <w:webHidden/>
          </w:rPr>
          <w:instrText xml:space="preserve"> PAGEREF _Toc174442941 \h </w:instrText>
        </w:r>
        <w:r w:rsidR="00A67D50">
          <w:rPr>
            <w:noProof/>
            <w:webHidden/>
          </w:rPr>
        </w:r>
        <w:r w:rsidR="00A67D50">
          <w:rPr>
            <w:noProof/>
            <w:webHidden/>
          </w:rPr>
          <w:fldChar w:fldCharType="separate"/>
        </w:r>
        <w:r w:rsidR="00CD00CC">
          <w:rPr>
            <w:noProof/>
            <w:webHidden/>
          </w:rPr>
          <w:t>23</w:t>
        </w:r>
        <w:r w:rsidR="00A67D50">
          <w:rPr>
            <w:noProof/>
            <w:webHidden/>
          </w:rPr>
          <w:fldChar w:fldCharType="end"/>
        </w:r>
      </w:hyperlink>
    </w:p>
    <w:p w14:paraId="1526D3D1" w14:textId="12ECDE01"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42" w:history="1">
        <w:r w:rsidR="00A67D50" w:rsidRPr="000A37C7">
          <w:rPr>
            <w:rStyle w:val="Lienhypertexte"/>
            <w:noProof/>
          </w:rPr>
          <w:t>4.8</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Modifications du marché (art. 37 à 38/19)</w:t>
        </w:r>
        <w:r w:rsidR="00A67D50">
          <w:rPr>
            <w:noProof/>
            <w:webHidden/>
          </w:rPr>
          <w:tab/>
        </w:r>
        <w:r w:rsidR="00A67D50">
          <w:rPr>
            <w:noProof/>
            <w:webHidden/>
          </w:rPr>
          <w:fldChar w:fldCharType="begin"/>
        </w:r>
        <w:r w:rsidR="00A67D50">
          <w:rPr>
            <w:noProof/>
            <w:webHidden/>
          </w:rPr>
          <w:instrText xml:space="preserve"> PAGEREF _Toc174442942 \h </w:instrText>
        </w:r>
        <w:r w:rsidR="00A67D50">
          <w:rPr>
            <w:noProof/>
            <w:webHidden/>
          </w:rPr>
        </w:r>
        <w:r w:rsidR="00A67D50">
          <w:rPr>
            <w:noProof/>
            <w:webHidden/>
          </w:rPr>
          <w:fldChar w:fldCharType="separate"/>
        </w:r>
        <w:r w:rsidR="00CD00CC">
          <w:rPr>
            <w:noProof/>
            <w:webHidden/>
          </w:rPr>
          <w:t>23</w:t>
        </w:r>
        <w:r w:rsidR="00A67D50">
          <w:rPr>
            <w:noProof/>
            <w:webHidden/>
          </w:rPr>
          <w:fldChar w:fldCharType="end"/>
        </w:r>
      </w:hyperlink>
    </w:p>
    <w:p w14:paraId="0D98BB51" w14:textId="37D0EB8B"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43" w:history="1">
        <w:r w:rsidR="00A67D50" w:rsidRPr="000A37C7">
          <w:rPr>
            <w:rStyle w:val="Lienhypertexte"/>
            <w:noProof/>
          </w:rPr>
          <w:t>4.8.1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Remplacement de l’adjudicataire (art. 38/3)</w:t>
        </w:r>
        <w:r w:rsidR="00A67D50">
          <w:rPr>
            <w:noProof/>
            <w:webHidden/>
          </w:rPr>
          <w:tab/>
        </w:r>
        <w:r w:rsidR="00A67D50">
          <w:rPr>
            <w:noProof/>
            <w:webHidden/>
          </w:rPr>
          <w:fldChar w:fldCharType="begin"/>
        </w:r>
        <w:r w:rsidR="00A67D50">
          <w:rPr>
            <w:noProof/>
            <w:webHidden/>
          </w:rPr>
          <w:instrText xml:space="preserve"> PAGEREF _Toc174442943 \h </w:instrText>
        </w:r>
        <w:r w:rsidR="00A67D50">
          <w:rPr>
            <w:noProof/>
            <w:webHidden/>
          </w:rPr>
        </w:r>
        <w:r w:rsidR="00A67D50">
          <w:rPr>
            <w:noProof/>
            <w:webHidden/>
          </w:rPr>
          <w:fldChar w:fldCharType="separate"/>
        </w:r>
        <w:r w:rsidR="00CD00CC">
          <w:rPr>
            <w:noProof/>
            <w:webHidden/>
          </w:rPr>
          <w:t>23</w:t>
        </w:r>
        <w:r w:rsidR="00A67D50">
          <w:rPr>
            <w:noProof/>
            <w:webHidden/>
          </w:rPr>
          <w:fldChar w:fldCharType="end"/>
        </w:r>
      </w:hyperlink>
    </w:p>
    <w:p w14:paraId="3756C35B" w14:textId="582236E9"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44" w:history="1">
        <w:r w:rsidR="00A67D50" w:rsidRPr="000A37C7">
          <w:rPr>
            <w:rStyle w:val="Lienhypertexte"/>
            <w:noProof/>
          </w:rPr>
          <w:t>4.8.2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Revision des prix (art. 38/7)</w:t>
        </w:r>
        <w:r w:rsidR="00A67D50">
          <w:rPr>
            <w:noProof/>
            <w:webHidden/>
          </w:rPr>
          <w:tab/>
        </w:r>
        <w:r w:rsidR="00A67D50">
          <w:rPr>
            <w:noProof/>
            <w:webHidden/>
          </w:rPr>
          <w:fldChar w:fldCharType="begin"/>
        </w:r>
        <w:r w:rsidR="00A67D50">
          <w:rPr>
            <w:noProof/>
            <w:webHidden/>
          </w:rPr>
          <w:instrText xml:space="preserve"> PAGEREF _Toc174442944 \h </w:instrText>
        </w:r>
        <w:r w:rsidR="00A67D50">
          <w:rPr>
            <w:noProof/>
            <w:webHidden/>
          </w:rPr>
        </w:r>
        <w:r w:rsidR="00A67D50">
          <w:rPr>
            <w:noProof/>
            <w:webHidden/>
          </w:rPr>
          <w:fldChar w:fldCharType="separate"/>
        </w:r>
        <w:r w:rsidR="00CD00CC">
          <w:rPr>
            <w:noProof/>
            <w:webHidden/>
          </w:rPr>
          <w:t>23</w:t>
        </w:r>
        <w:r w:rsidR="00A67D50">
          <w:rPr>
            <w:noProof/>
            <w:webHidden/>
          </w:rPr>
          <w:fldChar w:fldCharType="end"/>
        </w:r>
      </w:hyperlink>
    </w:p>
    <w:p w14:paraId="169144FD" w14:textId="51885E01"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45" w:history="1">
        <w:r w:rsidR="00A67D50" w:rsidRPr="000A37C7">
          <w:rPr>
            <w:rStyle w:val="Lienhypertexte"/>
            <w:noProof/>
          </w:rPr>
          <w:t>4.8.3</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Indemnités suite aux suspensions ordonnées par l’adjudicateur durant l’exécution (art. 38/12)</w:t>
        </w:r>
        <w:r w:rsidR="00A67D50">
          <w:rPr>
            <w:noProof/>
            <w:webHidden/>
          </w:rPr>
          <w:tab/>
        </w:r>
        <w:r w:rsidR="00A67D50">
          <w:rPr>
            <w:noProof/>
            <w:webHidden/>
          </w:rPr>
          <w:fldChar w:fldCharType="begin"/>
        </w:r>
        <w:r w:rsidR="00A67D50">
          <w:rPr>
            <w:noProof/>
            <w:webHidden/>
          </w:rPr>
          <w:instrText xml:space="preserve"> PAGEREF _Toc174442945 \h </w:instrText>
        </w:r>
        <w:r w:rsidR="00A67D50">
          <w:rPr>
            <w:noProof/>
            <w:webHidden/>
          </w:rPr>
        </w:r>
        <w:r w:rsidR="00A67D50">
          <w:rPr>
            <w:noProof/>
            <w:webHidden/>
          </w:rPr>
          <w:fldChar w:fldCharType="separate"/>
        </w:r>
        <w:r w:rsidR="00CD00CC">
          <w:rPr>
            <w:noProof/>
            <w:webHidden/>
          </w:rPr>
          <w:t>23</w:t>
        </w:r>
        <w:r w:rsidR="00A67D50">
          <w:rPr>
            <w:noProof/>
            <w:webHidden/>
          </w:rPr>
          <w:fldChar w:fldCharType="end"/>
        </w:r>
      </w:hyperlink>
    </w:p>
    <w:p w14:paraId="5E1069F6" w14:textId="2EBB9C48"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46" w:history="1">
        <w:r w:rsidR="00A67D50" w:rsidRPr="000A37C7">
          <w:rPr>
            <w:rStyle w:val="Lienhypertexte"/>
            <w:noProof/>
          </w:rPr>
          <w:t>4.8.4</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Circonstances imprévisibles</w:t>
        </w:r>
        <w:r w:rsidR="00A67D50">
          <w:rPr>
            <w:noProof/>
            <w:webHidden/>
          </w:rPr>
          <w:tab/>
        </w:r>
        <w:r w:rsidR="00A67D50">
          <w:rPr>
            <w:noProof/>
            <w:webHidden/>
          </w:rPr>
          <w:fldChar w:fldCharType="begin"/>
        </w:r>
        <w:r w:rsidR="00A67D50">
          <w:rPr>
            <w:noProof/>
            <w:webHidden/>
          </w:rPr>
          <w:instrText xml:space="preserve"> PAGEREF _Toc174442946 \h </w:instrText>
        </w:r>
        <w:r w:rsidR="00A67D50">
          <w:rPr>
            <w:noProof/>
            <w:webHidden/>
          </w:rPr>
        </w:r>
        <w:r w:rsidR="00A67D50">
          <w:rPr>
            <w:noProof/>
            <w:webHidden/>
          </w:rPr>
          <w:fldChar w:fldCharType="separate"/>
        </w:r>
        <w:r w:rsidR="00CD00CC">
          <w:rPr>
            <w:noProof/>
            <w:webHidden/>
          </w:rPr>
          <w:t>24</w:t>
        </w:r>
        <w:r w:rsidR="00A67D50">
          <w:rPr>
            <w:noProof/>
            <w:webHidden/>
          </w:rPr>
          <w:fldChar w:fldCharType="end"/>
        </w:r>
      </w:hyperlink>
    </w:p>
    <w:p w14:paraId="36BDEA38" w14:textId="0AC58EB6"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47" w:history="1">
        <w:r w:rsidR="00A67D50" w:rsidRPr="000A37C7">
          <w:rPr>
            <w:rStyle w:val="Lienhypertexte"/>
            <w:noProof/>
          </w:rPr>
          <w:t>4.9</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Réception technique préalable (art. 42)</w:t>
        </w:r>
        <w:r w:rsidR="00A67D50">
          <w:rPr>
            <w:noProof/>
            <w:webHidden/>
          </w:rPr>
          <w:tab/>
        </w:r>
        <w:r w:rsidR="00A67D50">
          <w:rPr>
            <w:noProof/>
            <w:webHidden/>
          </w:rPr>
          <w:fldChar w:fldCharType="begin"/>
        </w:r>
        <w:r w:rsidR="00A67D50">
          <w:rPr>
            <w:noProof/>
            <w:webHidden/>
          </w:rPr>
          <w:instrText xml:space="preserve"> PAGEREF _Toc174442947 \h </w:instrText>
        </w:r>
        <w:r w:rsidR="00A67D50">
          <w:rPr>
            <w:noProof/>
            <w:webHidden/>
          </w:rPr>
        </w:r>
        <w:r w:rsidR="00A67D50">
          <w:rPr>
            <w:noProof/>
            <w:webHidden/>
          </w:rPr>
          <w:fldChar w:fldCharType="separate"/>
        </w:r>
        <w:r w:rsidR="00CD00CC">
          <w:rPr>
            <w:noProof/>
            <w:webHidden/>
          </w:rPr>
          <w:t>24</w:t>
        </w:r>
        <w:r w:rsidR="00A67D50">
          <w:rPr>
            <w:noProof/>
            <w:webHidden/>
          </w:rPr>
          <w:fldChar w:fldCharType="end"/>
        </w:r>
      </w:hyperlink>
    </w:p>
    <w:p w14:paraId="2ECF36BE" w14:textId="2927052B"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48" w:history="1">
        <w:r w:rsidR="00A67D50" w:rsidRPr="000A37C7">
          <w:rPr>
            <w:rStyle w:val="Lienhypertexte"/>
            <w:noProof/>
          </w:rPr>
          <w:t>4.10</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Modalités d’exécution (art. 146 es)</w:t>
        </w:r>
        <w:r w:rsidR="00A67D50">
          <w:rPr>
            <w:noProof/>
            <w:webHidden/>
          </w:rPr>
          <w:tab/>
        </w:r>
        <w:r w:rsidR="00A67D50">
          <w:rPr>
            <w:noProof/>
            <w:webHidden/>
          </w:rPr>
          <w:fldChar w:fldCharType="begin"/>
        </w:r>
        <w:r w:rsidR="00A67D50">
          <w:rPr>
            <w:noProof/>
            <w:webHidden/>
          </w:rPr>
          <w:instrText xml:space="preserve"> PAGEREF _Toc174442948 \h </w:instrText>
        </w:r>
        <w:r w:rsidR="00A67D50">
          <w:rPr>
            <w:noProof/>
            <w:webHidden/>
          </w:rPr>
        </w:r>
        <w:r w:rsidR="00A67D50">
          <w:rPr>
            <w:noProof/>
            <w:webHidden/>
          </w:rPr>
          <w:fldChar w:fldCharType="separate"/>
        </w:r>
        <w:r w:rsidR="00CD00CC">
          <w:rPr>
            <w:noProof/>
            <w:webHidden/>
          </w:rPr>
          <w:t>24</w:t>
        </w:r>
        <w:r w:rsidR="00A67D50">
          <w:rPr>
            <w:noProof/>
            <w:webHidden/>
          </w:rPr>
          <w:fldChar w:fldCharType="end"/>
        </w:r>
      </w:hyperlink>
    </w:p>
    <w:p w14:paraId="5E73ED0A" w14:textId="2427141D"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49" w:history="1">
        <w:r w:rsidR="00A67D50" w:rsidRPr="000A37C7">
          <w:rPr>
            <w:rStyle w:val="Lienhypertexte"/>
            <w:noProof/>
          </w:rPr>
          <w:t>4.10.1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Délais et clauses (art. 147)</w:t>
        </w:r>
        <w:r w:rsidR="00A67D50">
          <w:rPr>
            <w:noProof/>
            <w:webHidden/>
          </w:rPr>
          <w:tab/>
        </w:r>
        <w:r w:rsidR="00A67D50">
          <w:rPr>
            <w:noProof/>
            <w:webHidden/>
          </w:rPr>
          <w:fldChar w:fldCharType="begin"/>
        </w:r>
        <w:r w:rsidR="00A67D50">
          <w:rPr>
            <w:noProof/>
            <w:webHidden/>
          </w:rPr>
          <w:instrText xml:space="preserve"> PAGEREF _Toc174442949 \h </w:instrText>
        </w:r>
        <w:r w:rsidR="00A67D50">
          <w:rPr>
            <w:noProof/>
            <w:webHidden/>
          </w:rPr>
        </w:r>
        <w:r w:rsidR="00A67D50">
          <w:rPr>
            <w:noProof/>
            <w:webHidden/>
          </w:rPr>
          <w:fldChar w:fldCharType="separate"/>
        </w:r>
        <w:r w:rsidR="00CD00CC">
          <w:rPr>
            <w:noProof/>
            <w:webHidden/>
          </w:rPr>
          <w:t>24</w:t>
        </w:r>
        <w:r w:rsidR="00A67D50">
          <w:rPr>
            <w:noProof/>
            <w:webHidden/>
          </w:rPr>
          <w:fldChar w:fldCharType="end"/>
        </w:r>
      </w:hyperlink>
    </w:p>
    <w:p w14:paraId="2059868E" w14:textId="256A1BDC"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50" w:history="1">
        <w:r w:rsidR="00A67D50" w:rsidRPr="000A37C7">
          <w:rPr>
            <w:rStyle w:val="Lienhypertexte"/>
            <w:noProof/>
          </w:rPr>
          <w:t>4.10.2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Lieu où les services doivent être exécutés et formalités (art. 149)</w:t>
        </w:r>
        <w:r w:rsidR="00A67D50">
          <w:rPr>
            <w:noProof/>
            <w:webHidden/>
          </w:rPr>
          <w:tab/>
        </w:r>
        <w:r w:rsidR="00A67D50">
          <w:rPr>
            <w:noProof/>
            <w:webHidden/>
          </w:rPr>
          <w:fldChar w:fldCharType="begin"/>
        </w:r>
        <w:r w:rsidR="00A67D50">
          <w:rPr>
            <w:noProof/>
            <w:webHidden/>
          </w:rPr>
          <w:instrText xml:space="preserve"> PAGEREF _Toc174442950 \h </w:instrText>
        </w:r>
        <w:r w:rsidR="00A67D50">
          <w:rPr>
            <w:noProof/>
            <w:webHidden/>
          </w:rPr>
        </w:r>
        <w:r w:rsidR="00A67D50">
          <w:rPr>
            <w:noProof/>
            <w:webHidden/>
          </w:rPr>
          <w:fldChar w:fldCharType="separate"/>
        </w:r>
        <w:r w:rsidR="00CD00CC">
          <w:rPr>
            <w:noProof/>
            <w:webHidden/>
          </w:rPr>
          <w:t>24</w:t>
        </w:r>
        <w:r w:rsidR="00A67D50">
          <w:rPr>
            <w:noProof/>
            <w:webHidden/>
          </w:rPr>
          <w:fldChar w:fldCharType="end"/>
        </w:r>
      </w:hyperlink>
    </w:p>
    <w:p w14:paraId="258BBAF9" w14:textId="217AFCE1"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51" w:history="1">
        <w:r w:rsidR="00A67D50" w:rsidRPr="000A37C7">
          <w:rPr>
            <w:rStyle w:val="Lienhypertexte"/>
            <w:noProof/>
          </w:rPr>
          <w:t>4.10.1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Egalité des genres</w:t>
        </w:r>
        <w:r w:rsidR="00A67D50">
          <w:rPr>
            <w:noProof/>
            <w:webHidden/>
          </w:rPr>
          <w:tab/>
        </w:r>
        <w:r w:rsidR="00A67D50">
          <w:rPr>
            <w:noProof/>
            <w:webHidden/>
          </w:rPr>
          <w:fldChar w:fldCharType="begin"/>
        </w:r>
        <w:r w:rsidR="00A67D50">
          <w:rPr>
            <w:noProof/>
            <w:webHidden/>
          </w:rPr>
          <w:instrText xml:space="preserve"> PAGEREF _Toc174442951 \h </w:instrText>
        </w:r>
        <w:r w:rsidR="00A67D50">
          <w:rPr>
            <w:noProof/>
            <w:webHidden/>
          </w:rPr>
        </w:r>
        <w:r w:rsidR="00A67D50">
          <w:rPr>
            <w:noProof/>
            <w:webHidden/>
          </w:rPr>
          <w:fldChar w:fldCharType="separate"/>
        </w:r>
        <w:r w:rsidR="00CD00CC">
          <w:rPr>
            <w:noProof/>
            <w:webHidden/>
          </w:rPr>
          <w:t>24</w:t>
        </w:r>
        <w:r w:rsidR="00A67D50">
          <w:rPr>
            <w:noProof/>
            <w:webHidden/>
          </w:rPr>
          <w:fldChar w:fldCharType="end"/>
        </w:r>
      </w:hyperlink>
    </w:p>
    <w:p w14:paraId="7C909D92" w14:textId="79D43A9D"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52" w:history="1">
        <w:r w:rsidR="00A67D50" w:rsidRPr="000A37C7">
          <w:rPr>
            <w:rStyle w:val="Lienhypertexte"/>
            <w:noProof/>
          </w:rPr>
          <w:t>4.10.2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Tolérance zéro exploitation et abus sexuels</w:t>
        </w:r>
        <w:r w:rsidR="00A67D50">
          <w:rPr>
            <w:noProof/>
            <w:webHidden/>
          </w:rPr>
          <w:tab/>
        </w:r>
        <w:r w:rsidR="00A67D50">
          <w:rPr>
            <w:noProof/>
            <w:webHidden/>
          </w:rPr>
          <w:fldChar w:fldCharType="begin"/>
        </w:r>
        <w:r w:rsidR="00A67D50">
          <w:rPr>
            <w:noProof/>
            <w:webHidden/>
          </w:rPr>
          <w:instrText xml:space="preserve"> PAGEREF _Toc174442952 \h </w:instrText>
        </w:r>
        <w:r w:rsidR="00A67D50">
          <w:rPr>
            <w:noProof/>
            <w:webHidden/>
          </w:rPr>
        </w:r>
        <w:r w:rsidR="00A67D50">
          <w:rPr>
            <w:noProof/>
            <w:webHidden/>
          </w:rPr>
          <w:fldChar w:fldCharType="separate"/>
        </w:r>
        <w:r w:rsidR="00CD00CC">
          <w:rPr>
            <w:noProof/>
            <w:webHidden/>
          </w:rPr>
          <w:t>25</w:t>
        </w:r>
        <w:r w:rsidR="00A67D50">
          <w:rPr>
            <w:noProof/>
            <w:webHidden/>
          </w:rPr>
          <w:fldChar w:fldCharType="end"/>
        </w:r>
      </w:hyperlink>
    </w:p>
    <w:p w14:paraId="52F9F64E" w14:textId="7DEFE0E4"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53" w:history="1">
        <w:r w:rsidR="00A67D50" w:rsidRPr="000A37C7">
          <w:rPr>
            <w:rStyle w:val="Lienhypertexte"/>
            <w:noProof/>
          </w:rPr>
          <w:t>4.11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Vérification des services (art. 150)</w:t>
        </w:r>
        <w:r w:rsidR="00A67D50">
          <w:rPr>
            <w:noProof/>
            <w:webHidden/>
          </w:rPr>
          <w:tab/>
        </w:r>
        <w:r w:rsidR="00A67D50">
          <w:rPr>
            <w:noProof/>
            <w:webHidden/>
          </w:rPr>
          <w:fldChar w:fldCharType="begin"/>
        </w:r>
        <w:r w:rsidR="00A67D50">
          <w:rPr>
            <w:noProof/>
            <w:webHidden/>
          </w:rPr>
          <w:instrText xml:space="preserve"> PAGEREF _Toc174442953 \h </w:instrText>
        </w:r>
        <w:r w:rsidR="00A67D50">
          <w:rPr>
            <w:noProof/>
            <w:webHidden/>
          </w:rPr>
        </w:r>
        <w:r w:rsidR="00A67D50">
          <w:rPr>
            <w:noProof/>
            <w:webHidden/>
          </w:rPr>
          <w:fldChar w:fldCharType="separate"/>
        </w:r>
        <w:r w:rsidR="00CD00CC">
          <w:rPr>
            <w:noProof/>
            <w:webHidden/>
          </w:rPr>
          <w:t>25</w:t>
        </w:r>
        <w:r w:rsidR="00A67D50">
          <w:rPr>
            <w:noProof/>
            <w:webHidden/>
          </w:rPr>
          <w:fldChar w:fldCharType="end"/>
        </w:r>
      </w:hyperlink>
    </w:p>
    <w:p w14:paraId="5A6AE95F" w14:textId="12050937"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54" w:history="1">
        <w:r w:rsidR="00A67D50" w:rsidRPr="000A37C7">
          <w:rPr>
            <w:rStyle w:val="Lienhypertexte"/>
            <w:noProof/>
          </w:rPr>
          <w:t>4.12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Responsabilité du prestataire de services (art. 152-153)</w:t>
        </w:r>
        <w:r w:rsidR="00A67D50">
          <w:rPr>
            <w:noProof/>
            <w:webHidden/>
          </w:rPr>
          <w:tab/>
        </w:r>
        <w:r w:rsidR="00A67D50">
          <w:rPr>
            <w:noProof/>
            <w:webHidden/>
          </w:rPr>
          <w:fldChar w:fldCharType="begin"/>
        </w:r>
        <w:r w:rsidR="00A67D50">
          <w:rPr>
            <w:noProof/>
            <w:webHidden/>
          </w:rPr>
          <w:instrText xml:space="preserve"> PAGEREF _Toc174442954 \h </w:instrText>
        </w:r>
        <w:r w:rsidR="00A67D50">
          <w:rPr>
            <w:noProof/>
            <w:webHidden/>
          </w:rPr>
        </w:r>
        <w:r w:rsidR="00A67D50">
          <w:rPr>
            <w:noProof/>
            <w:webHidden/>
          </w:rPr>
          <w:fldChar w:fldCharType="separate"/>
        </w:r>
        <w:r w:rsidR="00CD00CC">
          <w:rPr>
            <w:noProof/>
            <w:webHidden/>
          </w:rPr>
          <w:t>25</w:t>
        </w:r>
        <w:r w:rsidR="00A67D50">
          <w:rPr>
            <w:noProof/>
            <w:webHidden/>
          </w:rPr>
          <w:fldChar w:fldCharType="end"/>
        </w:r>
      </w:hyperlink>
    </w:p>
    <w:p w14:paraId="5287D5F3" w14:textId="2388E7A0"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55" w:history="1">
        <w:r w:rsidR="00A67D50" w:rsidRPr="000A37C7">
          <w:rPr>
            <w:rStyle w:val="Lienhypertexte"/>
            <w:noProof/>
          </w:rPr>
          <w:t>4.13</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Moyens d’action du Pouvoir Adjudicateur (art. 44-51 et 154-155)</w:t>
        </w:r>
        <w:r w:rsidR="00A67D50">
          <w:rPr>
            <w:noProof/>
            <w:webHidden/>
          </w:rPr>
          <w:tab/>
        </w:r>
        <w:r w:rsidR="00A67D50">
          <w:rPr>
            <w:noProof/>
            <w:webHidden/>
          </w:rPr>
          <w:fldChar w:fldCharType="begin"/>
        </w:r>
        <w:r w:rsidR="00A67D50">
          <w:rPr>
            <w:noProof/>
            <w:webHidden/>
          </w:rPr>
          <w:instrText xml:space="preserve"> PAGEREF _Toc174442955 \h </w:instrText>
        </w:r>
        <w:r w:rsidR="00A67D50">
          <w:rPr>
            <w:noProof/>
            <w:webHidden/>
          </w:rPr>
        </w:r>
        <w:r w:rsidR="00A67D50">
          <w:rPr>
            <w:noProof/>
            <w:webHidden/>
          </w:rPr>
          <w:fldChar w:fldCharType="separate"/>
        </w:r>
        <w:r w:rsidR="00CD00CC">
          <w:rPr>
            <w:noProof/>
            <w:webHidden/>
          </w:rPr>
          <w:t>25</w:t>
        </w:r>
        <w:r w:rsidR="00A67D50">
          <w:rPr>
            <w:noProof/>
            <w:webHidden/>
          </w:rPr>
          <w:fldChar w:fldCharType="end"/>
        </w:r>
      </w:hyperlink>
    </w:p>
    <w:p w14:paraId="4027AF75" w14:textId="3C8BCDD7"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56" w:history="1">
        <w:r w:rsidR="00A67D50" w:rsidRPr="000A37C7">
          <w:rPr>
            <w:rStyle w:val="Lienhypertexte"/>
            <w:noProof/>
          </w:rPr>
          <w:t>4.13.1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Défaut d’exécution (art. 44)</w:t>
        </w:r>
        <w:r w:rsidR="00A67D50">
          <w:rPr>
            <w:noProof/>
            <w:webHidden/>
          </w:rPr>
          <w:tab/>
        </w:r>
        <w:r w:rsidR="00A67D50">
          <w:rPr>
            <w:noProof/>
            <w:webHidden/>
          </w:rPr>
          <w:fldChar w:fldCharType="begin"/>
        </w:r>
        <w:r w:rsidR="00A67D50">
          <w:rPr>
            <w:noProof/>
            <w:webHidden/>
          </w:rPr>
          <w:instrText xml:space="preserve"> PAGEREF _Toc174442956 \h </w:instrText>
        </w:r>
        <w:r w:rsidR="00A67D50">
          <w:rPr>
            <w:noProof/>
            <w:webHidden/>
          </w:rPr>
        </w:r>
        <w:r w:rsidR="00A67D50">
          <w:rPr>
            <w:noProof/>
            <w:webHidden/>
          </w:rPr>
          <w:fldChar w:fldCharType="separate"/>
        </w:r>
        <w:r w:rsidR="00CD00CC">
          <w:rPr>
            <w:noProof/>
            <w:webHidden/>
          </w:rPr>
          <w:t>25</w:t>
        </w:r>
        <w:r w:rsidR="00A67D50">
          <w:rPr>
            <w:noProof/>
            <w:webHidden/>
          </w:rPr>
          <w:fldChar w:fldCharType="end"/>
        </w:r>
      </w:hyperlink>
    </w:p>
    <w:p w14:paraId="4D82EFB9" w14:textId="5D86BF58"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57" w:history="1">
        <w:r w:rsidR="00A67D50" w:rsidRPr="000A37C7">
          <w:rPr>
            <w:rStyle w:val="Lienhypertexte"/>
            <w:noProof/>
          </w:rPr>
          <w:t>4.13.2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Amendes pour retard (art. 46 et 154)</w:t>
        </w:r>
        <w:r w:rsidR="00A67D50">
          <w:rPr>
            <w:noProof/>
            <w:webHidden/>
          </w:rPr>
          <w:tab/>
        </w:r>
        <w:r w:rsidR="00A67D50">
          <w:rPr>
            <w:noProof/>
            <w:webHidden/>
          </w:rPr>
          <w:fldChar w:fldCharType="begin"/>
        </w:r>
        <w:r w:rsidR="00A67D50">
          <w:rPr>
            <w:noProof/>
            <w:webHidden/>
          </w:rPr>
          <w:instrText xml:space="preserve"> PAGEREF _Toc174442957 \h </w:instrText>
        </w:r>
        <w:r w:rsidR="00A67D50">
          <w:rPr>
            <w:noProof/>
            <w:webHidden/>
          </w:rPr>
        </w:r>
        <w:r w:rsidR="00A67D50">
          <w:rPr>
            <w:noProof/>
            <w:webHidden/>
          </w:rPr>
          <w:fldChar w:fldCharType="separate"/>
        </w:r>
        <w:r w:rsidR="00CD00CC">
          <w:rPr>
            <w:noProof/>
            <w:webHidden/>
          </w:rPr>
          <w:t>26</w:t>
        </w:r>
        <w:r w:rsidR="00A67D50">
          <w:rPr>
            <w:noProof/>
            <w:webHidden/>
          </w:rPr>
          <w:fldChar w:fldCharType="end"/>
        </w:r>
      </w:hyperlink>
    </w:p>
    <w:p w14:paraId="33336C57" w14:textId="3E443629"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58" w:history="1">
        <w:r w:rsidR="00A67D50" w:rsidRPr="000A37C7">
          <w:rPr>
            <w:rStyle w:val="Lienhypertexte"/>
            <w:noProof/>
          </w:rPr>
          <w:t>4.13.3</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Mesures d’office (art. 47 et 155)</w:t>
        </w:r>
        <w:r w:rsidR="00A67D50">
          <w:rPr>
            <w:noProof/>
            <w:webHidden/>
          </w:rPr>
          <w:tab/>
        </w:r>
        <w:r w:rsidR="00A67D50">
          <w:rPr>
            <w:noProof/>
            <w:webHidden/>
          </w:rPr>
          <w:fldChar w:fldCharType="begin"/>
        </w:r>
        <w:r w:rsidR="00A67D50">
          <w:rPr>
            <w:noProof/>
            <w:webHidden/>
          </w:rPr>
          <w:instrText xml:space="preserve"> PAGEREF _Toc174442958 \h </w:instrText>
        </w:r>
        <w:r w:rsidR="00A67D50">
          <w:rPr>
            <w:noProof/>
            <w:webHidden/>
          </w:rPr>
        </w:r>
        <w:r w:rsidR="00A67D50">
          <w:rPr>
            <w:noProof/>
            <w:webHidden/>
          </w:rPr>
          <w:fldChar w:fldCharType="separate"/>
        </w:r>
        <w:r w:rsidR="00CD00CC">
          <w:rPr>
            <w:noProof/>
            <w:webHidden/>
          </w:rPr>
          <w:t>26</w:t>
        </w:r>
        <w:r w:rsidR="00A67D50">
          <w:rPr>
            <w:noProof/>
            <w:webHidden/>
          </w:rPr>
          <w:fldChar w:fldCharType="end"/>
        </w:r>
      </w:hyperlink>
    </w:p>
    <w:p w14:paraId="56D0212B" w14:textId="4CFEA0A8"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59" w:history="1">
        <w:r w:rsidR="00A67D50" w:rsidRPr="000A37C7">
          <w:rPr>
            <w:rStyle w:val="Lienhypertexte"/>
            <w:noProof/>
          </w:rPr>
          <w:t>4.14</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Fin du marché</w:t>
        </w:r>
        <w:r w:rsidR="00A67D50">
          <w:rPr>
            <w:noProof/>
            <w:webHidden/>
          </w:rPr>
          <w:tab/>
        </w:r>
        <w:r w:rsidR="00A67D50">
          <w:rPr>
            <w:noProof/>
            <w:webHidden/>
          </w:rPr>
          <w:fldChar w:fldCharType="begin"/>
        </w:r>
        <w:r w:rsidR="00A67D50">
          <w:rPr>
            <w:noProof/>
            <w:webHidden/>
          </w:rPr>
          <w:instrText xml:space="preserve"> PAGEREF _Toc174442959 \h </w:instrText>
        </w:r>
        <w:r w:rsidR="00A67D50">
          <w:rPr>
            <w:noProof/>
            <w:webHidden/>
          </w:rPr>
        </w:r>
        <w:r w:rsidR="00A67D50">
          <w:rPr>
            <w:noProof/>
            <w:webHidden/>
          </w:rPr>
          <w:fldChar w:fldCharType="separate"/>
        </w:r>
        <w:r w:rsidR="00CD00CC">
          <w:rPr>
            <w:noProof/>
            <w:webHidden/>
          </w:rPr>
          <w:t>26</w:t>
        </w:r>
        <w:r w:rsidR="00A67D50">
          <w:rPr>
            <w:noProof/>
            <w:webHidden/>
          </w:rPr>
          <w:fldChar w:fldCharType="end"/>
        </w:r>
      </w:hyperlink>
    </w:p>
    <w:p w14:paraId="0995471D" w14:textId="6E63B9DE"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60" w:history="1">
        <w:r w:rsidR="00A67D50" w:rsidRPr="000A37C7">
          <w:rPr>
            <w:rStyle w:val="Lienhypertexte"/>
            <w:noProof/>
          </w:rPr>
          <w:t>4.14.1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Réception des services exécutés (art. 64-65 et 156)</w:t>
        </w:r>
        <w:r w:rsidR="00A67D50">
          <w:rPr>
            <w:noProof/>
            <w:webHidden/>
          </w:rPr>
          <w:tab/>
        </w:r>
        <w:r w:rsidR="00A67D50">
          <w:rPr>
            <w:noProof/>
            <w:webHidden/>
          </w:rPr>
          <w:fldChar w:fldCharType="begin"/>
        </w:r>
        <w:r w:rsidR="00A67D50">
          <w:rPr>
            <w:noProof/>
            <w:webHidden/>
          </w:rPr>
          <w:instrText xml:space="preserve"> PAGEREF _Toc174442960 \h </w:instrText>
        </w:r>
        <w:r w:rsidR="00A67D50">
          <w:rPr>
            <w:noProof/>
            <w:webHidden/>
          </w:rPr>
        </w:r>
        <w:r w:rsidR="00A67D50">
          <w:rPr>
            <w:noProof/>
            <w:webHidden/>
          </w:rPr>
          <w:fldChar w:fldCharType="separate"/>
        </w:r>
        <w:r w:rsidR="00CD00CC">
          <w:rPr>
            <w:noProof/>
            <w:webHidden/>
          </w:rPr>
          <w:t>26</w:t>
        </w:r>
        <w:r w:rsidR="00A67D50">
          <w:rPr>
            <w:noProof/>
            <w:webHidden/>
          </w:rPr>
          <w:fldChar w:fldCharType="end"/>
        </w:r>
      </w:hyperlink>
    </w:p>
    <w:p w14:paraId="3ED5EADE" w14:textId="2C17F064"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61" w:history="1">
        <w:r w:rsidR="00A67D50" w:rsidRPr="000A37C7">
          <w:rPr>
            <w:rStyle w:val="Lienhypertexte"/>
            <w:noProof/>
          </w:rPr>
          <w:t>4.14.2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Facturation et paiement des services (art. 66 à 72 -160)</w:t>
        </w:r>
        <w:r w:rsidR="00A67D50">
          <w:rPr>
            <w:noProof/>
            <w:webHidden/>
          </w:rPr>
          <w:tab/>
        </w:r>
        <w:r w:rsidR="00A67D50">
          <w:rPr>
            <w:noProof/>
            <w:webHidden/>
          </w:rPr>
          <w:fldChar w:fldCharType="begin"/>
        </w:r>
        <w:r w:rsidR="00A67D50">
          <w:rPr>
            <w:noProof/>
            <w:webHidden/>
          </w:rPr>
          <w:instrText xml:space="preserve"> PAGEREF _Toc174442961 \h </w:instrText>
        </w:r>
        <w:r w:rsidR="00A67D50">
          <w:rPr>
            <w:noProof/>
            <w:webHidden/>
          </w:rPr>
        </w:r>
        <w:r w:rsidR="00A67D50">
          <w:rPr>
            <w:noProof/>
            <w:webHidden/>
          </w:rPr>
          <w:fldChar w:fldCharType="separate"/>
        </w:r>
        <w:r w:rsidR="00CD00CC">
          <w:rPr>
            <w:noProof/>
            <w:webHidden/>
          </w:rPr>
          <w:t>27</w:t>
        </w:r>
        <w:r w:rsidR="00A67D50">
          <w:rPr>
            <w:noProof/>
            <w:webHidden/>
          </w:rPr>
          <w:fldChar w:fldCharType="end"/>
        </w:r>
      </w:hyperlink>
    </w:p>
    <w:p w14:paraId="2FA01D7E" w14:textId="7040302F" w:rsidR="00A67D50" w:rsidRDefault="00000000">
      <w:pPr>
        <w:pStyle w:val="TM2"/>
        <w:tabs>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62" w:history="1">
        <w:r w:rsidR="00A67D50" w:rsidRPr="000A37C7">
          <w:rPr>
            <w:rStyle w:val="Lienhypertexte"/>
            <w:noProof/>
          </w:rPr>
          <w:t>Litiges (art. 73)</w:t>
        </w:r>
        <w:r w:rsidR="00A67D50">
          <w:rPr>
            <w:noProof/>
            <w:webHidden/>
          </w:rPr>
          <w:tab/>
        </w:r>
        <w:r w:rsidR="00A67D50">
          <w:rPr>
            <w:noProof/>
            <w:webHidden/>
          </w:rPr>
          <w:fldChar w:fldCharType="begin"/>
        </w:r>
        <w:r w:rsidR="00A67D50">
          <w:rPr>
            <w:noProof/>
            <w:webHidden/>
          </w:rPr>
          <w:instrText xml:space="preserve"> PAGEREF _Toc174442962 \h </w:instrText>
        </w:r>
        <w:r w:rsidR="00A67D50">
          <w:rPr>
            <w:noProof/>
            <w:webHidden/>
          </w:rPr>
        </w:r>
        <w:r w:rsidR="00A67D50">
          <w:rPr>
            <w:noProof/>
            <w:webHidden/>
          </w:rPr>
          <w:fldChar w:fldCharType="separate"/>
        </w:r>
        <w:r w:rsidR="00CD00CC">
          <w:rPr>
            <w:noProof/>
            <w:webHidden/>
          </w:rPr>
          <w:t>27</w:t>
        </w:r>
        <w:r w:rsidR="00A67D50">
          <w:rPr>
            <w:noProof/>
            <w:webHidden/>
          </w:rPr>
          <w:fldChar w:fldCharType="end"/>
        </w:r>
      </w:hyperlink>
    </w:p>
    <w:p w14:paraId="2C983242" w14:textId="3CD7D295" w:rsidR="00A67D50"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442963" w:history="1">
        <w:r w:rsidR="00A67D50" w:rsidRPr="000A37C7">
          <w:rPr>
            <w:rStyle w:val="Lienhypertexte"/>
            <w:noProof/>
          </w:rPr>
          <w:t>5</w:t>
        </w:r>
        <w:r w:rsidR="00A67D50">
          <w:rPr>
            <w:rFonts w:asciiTheme="minorHAnsi" w:eastAsiaTheme="minorEastAsia" w:hAnsiTheme="minorHAnsi" w:cstheme="minorBidi"/>
            <w:b w:val="0"/>
            <w:noProof/>
            <w:color w:val="auto"/>
            <w:kern w:val="2"/>
            <w:sz w:val="24"/>
            <w:szCs w:val="24"/>
            <w:lang w:val="fr-FR" w:eastAsia="fr-FR"/>
            <w14:ligatures w14:val="standardContextual"/>
          </w:rPr>
          <w:tab/>
        </w:r>
        <w:r w:rsidR="00A67D50" w:rsidRPr="000A37C7">
          <w:rPr>
            <w:rStyle w:val="Lienhypertexte"/>
            <w:noProof/>
          </w:rPr>
          <w:t>Termes de référence</w:t>
        </w:r>
        <w:r w:rsidR="00A67D50">
          <w:rPr>
            <w:noProof/>
            <w:webHidden/>
          </w:rPr>
          <w:tab/>
        </w:r>
        <w:r w:rsidR="00A67D50">
          <w:rPr>
            <w:noProof/>
            <w:webHidden/>
          </w:rPr>
          <w:fldChar w:fldCharType="begin"/>
        </w:r>
        <w:r w:rsidR="00A67D50">
          <w:rPr>
            <w:noProof/>
            <w:webHidden/>
          </w:rPr>
          <w:instrText xml:space="preserve"> PAGEREF _Toc174442963 \h </w:instrText>
        </w:r>
        <w:r w:rsidR="00A67D50">
          <w:rPr>
            <w:noProof/>
            <w:webHidden/>
          </w:rPr>
        </w:r>
        <w:r w:rsidR="00A67D50">
          <w:rPr>
            <w:noProof/>
            <w:webHidden/>
          </w:rPr>
          <w:fldChar w:fldCharType="separate"/>
        </w:r>
        <w:r w:rsidR="00CD00CC">
          <w:rPr>
            <w:noProof/>
            <w:webHidden/>
          </w:rPr>
          <w:t>29</w:t>
        </w:r>
        <w:r w:rsidR="00A67D50">
          <w:rPr>
            <w:noProof/>
            <w:webHidden/>
          </w:rPr>
          <w:fldChar w:fldCharType="end"/>
        </w:r>
      </w:hyperlink>
    </w:p>
    <w:p w14:paraId="65CCCC64" w14:textId="75C3FDB1" w:rsidR="00A67D50"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442964" w:history="1">
        <w:r w:rsidR="00A67D50" w:rsidRPr="000A37C7">
          <w:rPr>
            <w:rStyle w:val="Lienhypertexte"/>
            <w:noProof/>
          </w:rPr>
          <w:t>6</w:t>
        </w:r>
        <w:r w:rsidR="00A67D50">
          <w:rPr>
            <w:rFonts w:asciiTheme="minorHAnsi" w:eastAsiaTheme="minorEastAsia" w:hAnsiTheme="minorHAnsi" w:cstheme="minorBidi"/>
            <w:b w:val="0"/>
            <w:noProof/>
            <w:color w:val="auto"/>
            <w:kern w:val="2"/>
            <w:sz w:val="24"/>
            <w:szCs w:val="24"/>
            <w:lang w:val="fr-FR" w:eastAsia="fr-FR"/>
            <w14:ligatures w14:val="standardContextual"/>
          </w:rPr>
          <w:tab/>
        </w:r>
        <w:r w:rsidR="00A67D50" w:rsidRPr="000A37C7">
          <w:rPr>
            <w:rStyle w:val="Lienhypertexte"/>
            <w:noProof/>
          </w:rPr>
          <w:t>Formulaires d’offre</w:t>
        </w:r>
        <w:r w:rsidR="00A67D50">
          <w:rPr>
            <w:noProof/>
            <w:webHidden/>
          </w:rPr>
          <w:tab/>
        </w:r>
        <w:r w:rsidR="00A67D50">
          <w:rPr>
            <w:noProof/>
            <w:webHidden/>
          </w:rPr>
          <w:fldChar w:fldCharType="begin"/>
        </w:r>
        <w:r w:rsidR="00A67D50">
          <w:rPr>
            <w:noProof/>
            <w:webHidden/>
          </w:rPr>
          <w:instrText xml:space="preserve"> PAGEREF _Toc174442964 \h </w:instrText>
        </w:r>
        <w:r w:rsidR="00A67D50">
          <w:rPr>
            <w:noProof/>
            <w:webHidden/>
          </w:rPr>
        </w:r>
        <w:r w:rsidR="00A67D50">
          <w:rPr>
            <w:noProof/>
            <w:webHidden/>
          </w:rPr>
          <w:fldChar w:fldCharType="separate"/>
        </w:r>
        <w:r w:rsidR="00CD00CC">
          <w:rPr>
            <w:noProof/>
            <w:webHidden/>
          </w:rPr>
          <w:t>32</w:t>
        </w:r>
        <w:r w:rsidR="00A67D50">
          <w:rPr>
            <w:noProof/>
            <w:webHidden/>
          </w:rPr>
          <w:fldChar w:fldCharType="end"/>
        </w:r>
      </w:hyperlink>
    </w:p>
    <w:p w14:paraId="7CC9FDED" w14:textId="3E250669"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65" w:history="1">
        <w:r w:rsidR="00A67D50" w:rsidRPr="000A37C7">
          <w:rPr>
            <w:rStyle w:val="Lienhypertexte"/>
            <w:noProof/>
          </w:rPr>
          <w:t>6.1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Fiche d’identification</w:t>
        </w:r>
        <w:r w:rsidR="00A67D50">
          <w:rPr>
            <w:noProof/>
            <w:webHidden/>
          </w:rPr>
          <w:tab/>
        </w:r>
        <w:r w:rsidR="00A67D50">
          <w:rPr>
            <w:noProof/>
            <w:webHidden/>
          </w:rPr>
          <w:fldChar w:fldCharType="begin"/>
        </w:r>
        <w:r w:rsidR="00A67D50">
          <w:rPr>
            <w:noProof/>
            <w:webHidden/>
          </w:rPr>
          <w:instrText xml:space="preserve"> PAGEREF _Toc174442965 \h </w:instrText>
        </w:r>
        <w:r w:rsidR="00A67D50">
          <w:rPr>
            <w:noProof/>
            <w:webHidden/>
          </w:rPr>
        </w:r>
        <w:r w:rsidR="00A67D50">
          <w:rPr>
            <w:noProof/>
            <w:webHidden/>
          </w:rPr>
          <w:fldChar w:fldCharType="separate"/>
        </w:r>
        <w:r w:rsidR="00CD00CC">
          <w:rPr>
            <w:noProof/>
            <w:webHidden/>
          </w:rPr>
          <w:t>32</w:t>
        </w:r>
        <w:r w:rsidR="00A67D50">
          <w:rPr>
            <w:noProof/>
            <w:webHidden/>
          </w:rPr>
          <w:fldChar w:fldCharType="end"/>
        </w:r>
      </w:hyperlink>
    </w:p>
    <w:p w14:paraId="6C1F78FD" w14:textId="4EB95AA1"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66" w:history="1">
        <w:r w:rsidR="00A67D50" w:rsidRPr="000A37C7">
          <w:rPr>
            <w:rStyle w:val="Lienhypertexte"/>
            <w:noProof/>
          </w:rPr>
          <w:t>6.1.1</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Personne physique</w:t>
        </w:r>
        <w:r w:rsidR="00A67D50">
          <w:rPr>
            <w:noProof/>
            <w:webHidden/>
          </w:rPr>
          <w:tab/>
        </w:r>
        <w:r w:rsidR="00A67D50">
          <w:rPr>
            <w:noProof/>
            <w:webHidden/>
          </w:rPr>
          <w:fldChar w:fldCharType="begin"/>
        </w:r>
        <w:r w:rsidR="00A67D50">
          <w:rPr>
            <w:noProof/>
            <w:webHidden/>
          </w:rPr>
          <w:instrText xml:space="preserve"> PAGEREF _Toc174442966 \h </w:instrText>
        </w:r>
        <w:r w:rsidR="00A67D50">
          <w:rPr>
            <w:noProof/>
            <w:webHidden/>
          </w:rPr>
        </w:r>
        <w:r w:rsidR="00A67D50">
          <w:rPr>
            <w:noProof/>
            <w:webHidden/>
          </w:rPr>
          <w:fldChar w:fldCharType="separate"/>
        </w:r>
        <w:r w:rsidR="00CD00CC">
          <w:rPr>
            <w:noProof/>
            <w:webHidden/>
          </w:rPr>
          <w:t>32</w:t>
        </w:r>
        <w:r w:rsidR="00A67D50">
          <w:rPr>
            <w:noProof/>
            <w:webHidden/>
          </w:rPr>
          <w:fldChar w:fldCharType="end"/>
        </w:r>
      </w:hyperlink>
    </w:p>
    <w:p w14:paraId="0E71608C" w14:textId="43CB8B19"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67" w:history="1">
        <w:r w:rsidR="00A67D50" w:rsidRPr="000A37C7">
          <w:rPr>
            <w:rStyle w:val="Lienhypertexte"/>
            <w:noProof/>
          </w:rPr>
          <w:t>6.1.2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Entité de droit privé/public ayant une forme juridique</w:t>
        </w:r>
        <w:r w:rsidR="00A67D50">
          <w:rPr>
            <w:noProof/>
            <w:webHidden/>
          </w:rPr>
          <w:tab/>
        </w:r>
        <w:r w:rsidR="00A67D50">
          <w:rPr>
            <w:noProof/>
            <w:webHidden/>
          </w:rPr>
          <w:fldChar w:fldCharType="begin"/>
        </w:r>
        <w:r w:rsidR="00A67D50">
          <w:rPr>
            <w:noProof/>
            <w:webHidden/>
          </w:rPr>
          <w:instrText xml:space="preserve"> PAGEREF _Toc174442967 \h </w:instrText>
        </w:r>
        <w:r w:rsidR="00A67D50">
          <w:rPr>
            <w:noProof/>
            <w:webHidden/>
          </w:rPr>
        </w:r>
        <w:r w:rsidR="00A67D50">
          <w:rPr>
            <w:noProof/>
            <w:webHidden/>
          </w:rPr>
          <w:fldChar w:fldCharType="separate"/>
        </w:r>
        <w:r w:rsidR="00CD00CC">
          <w:rPr>
            <w:noProof/>
            <w:webHidden/>
          </w:rPr>
          <w:t>33</w:t>
        </w:r>
        <w:r w:rsidR="00A67D50">
          <w:rPr>
            <w:noProof/>
            <w:webHidden/>
          </w:rPr>
          <w:fldChar w:fldCharType="end"/>
        </w:r>
      </w:hyperlink>
    </w:p>
    <w:p w14:paraId="2E919E39" w14:textId="1D110094"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68" w:history="1">
        <w:r w:rsidR="00A67D50" w:rsidRPr="000A37C7">
          <w:rPr>
            <w:rStyle w:val="Lienhypertexte"/>
            <w:noProof/>
          </w:rPr>
          <w:t>6.1.3</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Entité de droit public</w:t>
        </w:r>
        <w:r w:rsidR="00A67D50">
          <w:rPr>
            <w:noProof/>
            <w:webHidden/>
          </w:rPr>
          <w:tab/>
        </w:r>
        <w:r w:rsidR="00A67D50">
          <w:rPr>
            <w:noProof/>
            <w:webHidden/>
          </w:rPr>
          <w:fldChar w:fldCharType="begin"/>
        </w:r>
        <w:r w:rsidR="00A67D50">
          <w:rPr>
            <w:noProof/>
            <w:webHidden/>
          </w:rPr>
          <w:instrText xml:space="preserve"> PAGEREF _Toc174442968 \h </w:instrText>
        </w:r>
        <w:r w:rsidR="00A67D50">
          <w:rPr>
            <w:noProof/>
            <w:webHidden/>
          </w:rPr>
        </w:r>
        <w:r w:rsidR="00A67D50">
          <w:rPr>
            <w:noProof/>
            <w:webHidden/>
          </w:rPr>
          <w:fldChar w:fldCharType="separate"/>
        </w:r>
        <w:r w:rsidR="00CD00CC">
          <w:rPr>
            <w:noProof/>
            <w:webHidden/>
          </w:rPr>
          <w:t>35</w:t>
        </w:r>
        <w:r w:rsidR="00A67D50">
          <w:rPr>
            <w:noProof/>
            <w:webHidden/>
          </w:rPr>
          <w:fldChar w:fldCharType="end"/>
        </w:r>
      </w:hyperlink>
    </w:p>
    <w:p w14:paraId="236FAF80" w14:textId="0843A25D" w:rsidR="00A67D50"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442969" w:history="1">
        <w:r w:rsidR="00A67D50" w:rsidRPr="000A37C7">
          <w:rPr>
            <w:rStyle w:val="Lienhypertexte"/>
            <w:noProof/>
          </w:rPr>
          <w:t>6.1.4</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Sous-traitants</w:t>
        </w:r>
        <w:r w:rsidR="00A67D50">
          <w:rPr>
            <w:noProof/>
            <w:webHidden/>
          </w:rPr>
          <w:tab/>
        </w:r>
        <w:r w:rsidR="00A67D50">
          <w:rPr>
            <w:noProof/>
            <w:webHidden/>
          </w:rPr>
          <w:fldChar w:fldCharType="begin"/>
        </w:r>
        <w:r w:rsidR="00A67D50">
          <w:rPr>
            <w:noProof/>
            <w:webHidden/>
          </w:rPr>
          <w:instrText xml:space="preserve"> PAGEREF _Toc174442969 \h </w:instrText>
        </w:r>
        <w:r w:rsidR="00A67D50">
          <w:rPr>
            <w:noProof/>
            <w:webHidden/>
          </w:rPr>
        </w:r>
        <w:r w:rsidR="00A67D50">
          <w:rPr>
            <w:noProof/>
            <w:webHidden/>
          </w:rPr>
          <w:fldChar w:fldCharType="separate"/>
        </w:r>
        <w:r w:rsidR="00CD00CC">
          <w:rPr>
            <w:noProof/>
            <w:webHidden/>
          </w:rPr>
          <w:t>35</w:t>
        </w:r>
        <w:r w:rsidR="00A67D50">
          <w:rPr>
            <w:noProof/>
            <w:webHidden/>
          </w:rPr>
          <w:fldChar w:fldCharType="end"/>
        </w:r>
      </w:hyperlink>
    </w:p>
    <w:p w14:paraId="0EAC7D39" w14:textId="3433E7C9"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70" w:history="1">
        <w:r w:rsidR="00A67D50" w:rsidRPr="000A37C7">
          <w:rPr>
            <w:rStyle w:val="Lienhypertexte"/>
            <w:noProof/>
          </w:rPr>
          <w:t>6.2</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Formulaire d’offre - Prix</w:t>
        </w:r>
        <w:r w:rsidR="00A67D50">
          <w:rPr>
            <w:noProof/>
            <w:webHidden/>
          </w:rPr>
          <w:tab/>
        </w:r>
        <w:r w:rsidR="00A67D50">
          <w:rPr>
            <w:noProof/>
            <w:webHidden/>
          </w:rPr>
          <w:fldChar w:fldCharType="begin"/>
        </w:r>
        <w:r w:rsidR="00A67D50">
          <w:rPr>
            <w:noProof/>
            <w:webHidden/>
          </w:rPr>
          <w:instrText xml:space="preserve"> PAGEREF _Toc174442970 \h </w:instrText>
        </w:r>
        <w:r w:rsidR="00A67D50">
          <w:rPr>
            <w:noProof/>
            <w:webHidden/>
          </w:rPr>
        </w:r>
        <w:r w:rsidR="00A67D50">
          <w:rPr>
            <w:noProof/>
            <w:webHidden/>
          </w:rPr>
          <w:fldChar w:fldCharType="separate"/>
        </w:r>
        <w:r w:rsidR="00CD00CC">
          <w:rPr>
            <w:noProof/>
            <w:webHidden/>
          </w:rPr>
          <w:t>36</w:t>
        </w:r>
        <w:r w:rsidR="00A67D50">
          <w:rPr>
            <w:noProof/>
            <w:webHidden/>
          </w:rPr>
          <w:fldChar w:fldCharType="end"/>
        </w:r>
      </w:hyperlink>
    </w:p>
    <w:p w14:paraId="0A4C9E45" w14:textId="003BD3BD"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71" w:history="1">
        <w:r w:rsidR="00A67D50" w:rsidRPr="000A37C7">
          <w:rPr>
            <w:rStyle w:val="Lienhypertexte"/>
            <w:noProof/>
          </w:rPr>
          <w:t>6.3</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Déclaration sur l’honneur – motifs d’exclusion</w:t>
        </w:r>
        <w:r w:rsidR="00A67D50">
          <w:rPr>
            <w:noProof/>
            <w:webHidden/>
          </w:rPr>
          <w:tab/>
        </w:r>
        <w:r w:rsidR="00A67D50">
          <w:rPr>
            <w:noProof/>
            <w:webHidden/>
          </w:rPr>
          <w:fldChar w:fldCharType="begin"/>
        </w:r>
        <w:r w:rsidR="00A67D50">
          <w:rPr>
            <w:noProof/>
            <w:webHidden/>
          </w:rPr>
          <w:instrText xml:space="preserve"> PAGEREF _Toc174442971 \h </w:instrText>
        </w:r>
        <w:r w:rsidR="00A67D50">
          <w:rPr>
            <w:noProof/>
            <w:webHidden/>
          </w:rPr>
        </w:r>
        <w:r w:rsidR="00A67D50">
          <w:rPr>
            <w:noProof/>
            <w:webHidden/>
          </w:rPr>
          <w:fldChar w:fldCharType="separate"/>
        </w:r>
        <w:r w:rsidR="00CD00CC">
          <w:rPr>
            <w:noProof/>
            <w:webHidden/>
          </w:rPr>
          <w:t>37</w:t>
        </w:r>
        <w:r w:rsidR="00A67D50">
          <w:rPr>
            <w:noProof/>
            <w:webHidden/>
          </w:rPr>
          <w:fldChar w:fldCharType="end"/>
        </w:r>
      </w:hyperlink>
    </w:p>
    <w:p w14:paraId="38607723" w14:textId="55F630E3"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72" w:history="1">
        <w:r w:rsidR="00A67D50" w:rsidRPr="000A37C7">
          <w:rPr>
            <w:rStyle w:val="Lienhypertexte"/>
            <w:noProof/>
          </w:rPr>
          <w:t>6.4</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Déclaration intégrité soumissionnaire</w:t>
        </w:r>
        <w:r w:rsidR="00A67D50">
          <w:rPr>
            <w:noProof/>
            <w:webHidden/>
          </w:rPr>
          <w:tab/>
        </w:r>
        <w:r w:rsidR="00A67D50">
          <w:rPr>
            <w:noProof/>
            <w:webHidden/>
          </w:rPr>
          <w:fldChar w:fldCharType="begin"/>
        </w:r>
        <w:r w:rsidR="00A67D50">
          <w:rPr>
            <w:noProof/>
            <w:webHidden/>
          </w:rPr>
          <w:instrText xml:space="preserve"> PAGEREF _Toc174442972 \h </w:instrText>
        </w:r>
        <w:r w:rsidR="00A67D50">
          <w:rPr>
            <w:noProof/>
            <w:webHidden/>
          </w:rPr>
        </w:r>
        <w:r w:rsidR="00A67D50">
          <w:rPr>
            <w:noProof/>
            <w:webHidden/>
          </w:rPr>
          <w:fldChar w:fldCharType="separate"/>
        </w:r>
        <w:r w:rsidR="00CD00CC">
          <w:rPr>
            <w:noProof/>
            <w:webHidden/>
          </w:rPr>
          <w:t>40</w:t>
        </w:r>
        <w:r w:rsidR="00A67D50">
          <w:rPr>
            <w:noProof/>
            <w:webHidden/>
          </w:rPr>
          <w:fldChar w:fldCharType="end"/>
        </w:r>
      </w:hyperlink>
    </w:p>
    <w:p w14:paraId="67C74AC9" w14:textId="0337F8BF" w:rsidR="00A67D50" w:rsidRDefault="00000000">
      <w:pPr>
        <w:pStyle w:val="TM2"/>
        <w:tabs>
          <w:tab w:val="left" w:pos="96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442973" w:history="1">
        <w:r w:rsidR="00A67D50" w:rsidRPr="000A37C7">
          <w:rPr>
            <w:rStyle w:val="Lienhypertexte"/>
            <w:noProof/>
          </w:rPr>
          <w:t>6.5</w:t>
        </w:r>
        <w:r w:rsidR="00A67D50">
          <w:rPr>
            <w:rFonts w:asciiTheme="minorHAnsi" w:eastAsiaTheme="minorEastAsia" w:hAnsiTheme="minorHAnsi" w:cstheme="minorBidi"/>
            <w:noProof/>
            <w:color w:val="auto"/>
            <w:kern w:val="2"/>
            <w:sz w:val="24"/>
            <w:szCs w:val="24"/>
            <w:lang w:val="fr-FR" w:eastAsia="fr-FR"/>
            <w14:ligatures w14:val="standardContextual"/>
          </w:rPr>
          <w:tab/>
        </w:r>
        <w:r w:rsidR="00A67D50" w:rsidRPr="000A37C7">
          <w:rPr>
            <w:rStyle w:val="Lienhypertexte"/>
            <w:noProof/>
          </w:rPr>
          <w:t>Documents à remettre – liste exhaustive</w:t>
        </w:r>
        <w:r w:rsidR="00A67D50">
          <w:rPr>
            <w:noProof/>
            <w:webHidden/>
          </w:rPr>
          <w:tab/>
        </w:r>
        <w:r w:rsidR="00A67D50">
          <w:rPr>
            <w:noProof/>
            <w:webHidden/>
          </w:rPr>
          <w:fldChar w:fldCharType="begin"/>
        </w:r>
        <w:r w:rsidR="00A67D50">
          <w:rPr>
            <w:noProof/>
            <w:webHidden/>
          </w:rPr>
          <w:instrText xml:space="preserve"> PAGEREF _Toc174442973 \h </w:instrText>
        </w:r>
        <w:r w:rsidR="00A67D50">
          <w:rPr>
            <w:noProof/>
            <w:webHidden/>
          </w:rPr>
        </w:r>
        <w:r w:rsidR="00A67D50">
          <w:rPr>
            <w:noProof/>
            <w:webHidden/>
          </w:rPr>
          <w:fldChar w:fldCharType="separate"/>
        </w:r>
        <w:r w:rsidR="00CD00CC">
          <w:rPr>
            <w:noProof/>
            <w:webHidden/>
          </w:rPr>
          <w:t>41</w:t>
        </w:r>
        <w:r w:rsidR="00A67D50">
          <w:rPr>
            <w:noProof/>
            <w:webHidden/>
          </w:rPr>
          <w:fldChar w:fldCharType="end"/>
        </w:r>
      </w:hyperlink>
    </w:p>
    <w:p w14:paraId="15B7BC6C" w14:textId="638CEF63" w:rsidR="52631CAD" w:rsidRDefault="52631CAD" w:rsidP="52631CAD">
      <w:pPr>
        <w:pStyle w:val="TM3"/>
        <w:tabs>
          <w:tab w:val="clear" w:pos="8494"/>
          <w:tab w:val="left" w:pos="1050"/>
          <w:tab w:val="right" w:leader="dot" w:pos="8490"/>
        </w:tabs>
      </w:pPr>
      <w:r>
        <w:fldChar w:fldCharType="end"/>
      </w:r>
    </w:p>
    <w:p w14:paraId="53FA1D91" w14:textId="77777777" w:rsidR="00C45EFE" w:rsidRDefault="00C45EFE"/>
    <w:p w14:paraId="3D4D38F0" w14:textId="77777777" w:rsidR="00251977" w:rsidRDefault="00251977">
      <w:pPr>
        <w:spacing w:line="259" w:lineRule="auto"/>
      </w:pPr>
    </w:p>
    <w:p w14:paraId="568E334A" w14:textId="77777777" w:rsidR="00251977" w:rsidRDefault="00251977">
      <w:pPr>
        <w:spacing w:line="259" w:lineRule="auto"/>
      </w:pPr>
    </w:p>
    <w:p w14:paraId="28529180" w14:textId="77777777" w:rsidR="00251977" w:rsidRPr="002E061F" w:rsidRDefault="00251977">
      <w:pPr>
        <w:spacing w:line="259" w:lineRule="auto"/>
        <w:rPr>
          <w:rFonts w:ascii="Calibri" w:hAnsi="Calibri" w:cs="Calibri"/>
          <w:b/>
          <w:color w:val="FFFFFF"/>
          <w:sz w:val="32"/>
          <w:szCs w:val="32"/>
        </w:rPr>
      </w:pPr>
      <w:r>
        <w:br w:type="page"/>
      </w:r>
    </w:p>
    <w:p w14:paraId="02A49965" w14:textId="0ADB9B66" w:rsidR="002B7D5A" w:rsidRPr="004145B4" w:rsidRDefault="006C4396" w:rsidP="00413425">
      <w:pPr>
        <w:pStyle w:val="Titre1"/>
      </w:pPr>
      <w:bookmarkStart w:id="0" w:name="_Toc174442894"/>
      <w:r>
        <w:lastRenderedPageBreak/>
        <w:t>Généralités</w:t>
      </w:r>
      <w:bookmarkEnd w:id="0"/>
      <w:r w:rsidR="00557219">
        <w:t xml:space="preserve"> </w:t>
      </w:r>
    </w:p>
    <w:p w14:paraId="5558DFF7" w14:textId="223F1388" w:rsidR="002B7D5A" w:rsidRPr="007749A0" w:rsidRDefault="006C4396" w:rsidP="00413425">
      <w:pPr>
        <w:pStyle w:val="Titre2"/>
      </w:pPr>
      <w:bookmarkStart w:id="1" w:name="_Toc174442895"/>
      <w:r>
        <w:t>Dérogations aux règles générales d’exécution</w:t>
      </w:r>
      <w:bookmarkEnd w:id="1"/>
    </w:p>
    <w:p w14:paraId="61E9FA1F" w14:textId="17395997" w:rsidR="005C33F3" w:rsidRDefault="005C33F3" w:rsidP="004A4592">
      <w:pPr>
        <w:pStyle w:val="Corpsdetexte"/>
        <w:shd w:val="clear" w:color="auto" w:fill="FFFFFF" w:themeFill="background1"/>
        <w:rPr>
          <w:rFonts w:ascii="Georgia" w:eastAsia="Calibri" w:hAnsi="Georgia" w:cs="Times New Roman"/>
          <w:color w:val="585756"/>
          <w:kern w:val="0"/>
          <w:sz w:val="21"/>
          <w:szCs w:val="22"/>
          <w:lang w:val="fr-BE"/>
        </w:rPr>
      </w:pPr>
      <w:r w:rsidRPr="00487AA6">
        <w:rPr>
          <w:rFonts w:ascii="Georgia" w:eastAsia="Calibri" w:hAnsi="Georgia" w:cs="Times New Roman"/>
          <w:color w:val="585756"/>
          <w:kern w:val="0"/>
          <w:sz w:val="21"/>
          <w:szCs w:val="22"/>
          <w:lang w:val="fr-BE"/>
        </w:rPr>
        <w:t xml:space="preserve">Le chapitre </w:t>
      </w:r>
      <w:r w:rsidRPr="005C33F3">
        <w:rPr>
          <w:rFonts w:ascii="Georgia" w:eastAsia="Calibri" w:hAnsi="Georgia" w:cs="Times New Roman"/>
          <w:color w:val="585756"/>
          <w:kern w:val="0"/>
          <w:sz w:val="21"/>
          <w:szCs w:val="22"/>
          <w:lang w:val="fr-BE"/>
        </w:rPr>
        <w:t xml:space="preserve">Conditions contractuelles et administratives particulières du présent cahier spécial des charges (CSC) contient les clauses administratives et contractuelles particulières applicables au présent marché public par dérogation à l’AR du 14.01.2013 ou qui complètent ou précisent celui-ci. </w:t>
      </w:r>
      <w:r w:rsidR="00487AA6">
        <w:rPr>
          <w:rStyle w:val="Appelnotedebasdep"/>
          <w:rFonts w:ascii="Georgia" w:eastAsia="Calibri" w:hAnsi="Georgia" w:cs="Times New Roman"/>
          <w:color w:val="585756"/>
          <w:kern w:val="0"/>
          <w:sz w:val="21"/>
          <w:szCs w:val="22"/>
          <w:lang w:val="fr-BE"/>
        </w:rPr>
        <w:footnoteReference w:id="1"/>
      </w:r>
    </w:p>
    <w:p w14:paraId="7C681A4B" w14:textId="51A502C0" w:rsidR="00E2006A" w:rsidRPr="004A4592" w:rsidRDefault="00E2006A" w:rsidP="00E2006A">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Dans le présent CSC, il est dérogé à l’article 26 des Règles Générales d’Exécution (RGE).</w:t>
      </w:r>
    </w:p>
    <w:p w14:paraId="62E0B304" w14:textId="77777777" w:rsidR="0067285B" w:rsidRDefault="0067285B" w:rsidP="0067285B">
      <w:pPr>
        <w:pStyle w:val="Titre2"/>
        <w:keepLines w:val="0"/>
        <w:widowControl w:val="0"/>
        <w:tabs>
          <w:tab w:val="num" w:pos="576"/>
        </w:tabs>
        <w:suppressAutoHyphens/>
        <w:spacing w:after="240"/>
      </w:pPr>
      <w:bookmarkStart w:id="2" w:name="_Ref260219633"/>
      <w:bookmarkStart w:id="3" w:name="_Ref260219636"/>
      <w:bookmarkStart w:id="4" w:name="_Toc364253062"/>
      <w:bookmarkStart w:id="5" w:name="_Toc174442896"/>
      <w:r>
        <w:t>Pouvoir adjudicateur</w:t>
      </w:r>
      <w:bookmarkEnd w:id="2"/>
      <w:bookmarkEnd w:id="3"/>
      <w:bookmarkEnd w:id="4"/>
      <w:bookmarkEnd w:id="5"/>
    </w:p>
    <w:p w14:paraId="6E981538" w14:textId="77777777" w:rsidR="00C91137" w:rsidRPr="00211A79" w:rsidRDefault="00C91137" w:rsidP="00C91137">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7963EE44" w14:textId="77777777" w:rsidR="00755D4D" w:rsidRPr="0081523C" w:rsidRDefault="00755D4D" w:rsidP="00755D4D">
      <w:pPr>
        <w:pStyle w:val="Corpsdetexte"/>
        <w:rPr>
          <w:rFonts w:ascii="Georgia" w:eastAsiaTheme="minorHAnsi" w:hAnsi="Georgia" w:cstheme="minorBidi"/>
          <w:color w:val="565554"/>
          <w:kern w:val="0"/>
          <w:sz w:val="21"/>
          <w:szCs w:val="21"/>
          <w:lang w:val="fr-BE"/>
        </w:rPr>
      </w:pPr>
      <w:bookmarkStart w:id="6" w:name="_Toc257039813"/>
      <w:bookmarkStart w:id="7" w:name="_Toc366161146"/>
      <w:r w:rsidRPr="00306988">
        <w:rPr>
          <w:rFonts w:ascii="Georgia" w:eastAsiaTheme="minorHAnsi" w:hAnsi="Georgia" w:cstheme="minorBidi"/>
          <w:color w:val="565554"/>
          <w:kern w:val="0"/>
          <w:sz w:val="21"/>
          <w:szCs w:val="21"/>
          <w:lang w:val="fr-BE"/>
        </w:rPr>
        <w:t>Pour ce marché, Enabel est valablement représentée par Madame Léa LECOMTE, Contract Support Manager RDC</w:t>
      </w:r>
      <w:r>
        <w:rPr>
          <w:rFonts w:ascii="Georgia" w:eastAsiaTheme="minorHAnsi" w:hAnsi="Georgia" w:cstheme="minorBidi"/>
          <w:color w:val="565554"/>
          <w:kern w:val="0"/>
          <w:sz w:val="21"/>
          <w:szCs w:val="21"/>
          <w:lang w:val="fr-BE"/>
        </w:rPr>
        <w:t>.</w:t>
      </w:r>
    </w:p>
    <w:p w14:paraId="676D5F1C" w14:textId="5FA604DE" w:rsidR="0067285B" w:rsidRDefault="0067285B" w:rsidP="0067285B">
      <w:pPr>
        <w:pStyle w:val="Titre2"/>
        <w:keepLines w:val="0"/>
        <w:widowControl w:val="0"/>
        <w:tabs>
          <w:tab w:val="num" w:pos="576"/>
        </w:tabs>
        <w:suppressAutoHyphens/>
        <w:spacing w:after="240"/>
      </w:pPr>
      <w:bookmarkStart w:id="8" w:name="_Toc174442897"/>
      <w:r>
        <w:t>Cadre institutionnel d</w:t>
      </w:r>
      <w:bookmarkEnd w:id="6"/>
      <w:bookmarkEnd w:id="7"/>
      <w:r w:rsidR="00425E03">
        <w:t>’Enabel</w:t>
      </w:r>
      <w:bookmarkEnd w:id="8"/>
    </w:p>
    <w:p w14:paraId="4F8759A8" w14:textId="3541FC15"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Le cadre de référence géné</w:t>
      </w:r>
      <w:r w:rsidR="003229BC">
        <w:rPr>
          <w:rFonts w:ascii="Georgia" w:eastAsia="Calibri" w:hAnsi="Georgia"/>
          <w:color w:val="585756"/>
          <w:sz w:val="21"/>
          <w:szCs w:val="22"/>
        </w:rPr>
        <w:t>ral dans lequel travaille Enabel</w:t>
      </w:r>
      <w:r w:rsidRPr="00C91137">
        <w:rPr>
          <w:rFonts w:ascii="Georgia" w:eastAsia="Calibri" w:hAnsi="Georgia"/>
          <w:color w:val="585756"/>
          <w:sz w:val="21"/>
          <w:szCs w:val="22"/>
        </w:rPr>
        <w:t xml:space="preserve"> est :</w:t>
      </w:r>
    </w:p>
    <w:p w14:paraId="168754AE" w14:textId="77777777"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 la loi belge du 19 mars 2013 relative à la Coopération au Développement</w:t>
      </w:r>
      <w:r w:rsidRPr="00C91137">
        <w:rPr>
          <w:rFonts w:ascii="Georgia" w:eastAsia="Calibri" w:hAnsi="Georgia"/>
          <w:color w:val="585756"/>
          <w:sz w:val="21"/>
          <w:szCs w:val="22"/>
        </w:rPr>
        <w:footnoteReference w:id="2"/>
      </w:r>
      <w:r w:rsidRPr="00C91137">
        <w:rPr>
          <w:rFonts w:ascii="Georgia" w:eastAsia="Calibri" w:hAnsi="Georgia"/>
          <w:color w:val="585756"/>
          <w:sz w:val="21"/>
          <w:szCs w:val="22"/>
        </w:rPr>
        <w:t> ;</w:t>
      </w:r>
    </w:p>
    <w:p w14:paraId="60C85819" w14:textId="123944E7"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w:t>
      </w:r>
      <w:r w:rsidR="00E535C1">
        <w:rPr>
          <w:rFonts w:ascii="Georgia" w:eastAsia="Calibri" w:hAnsi="Georgia"/>
          <w:color w:val="585756"/>
          <w:sz w:val="21"/>
          <w:szCs w:val="22"/>
        </w:rPr>
        <w:t xml:space="preserve"> </w:t>
      </w:r>
      <w:r w:rsidRPr="00C91137">
        <w:rPr>
          <w:rFonts w:ascii="Georgia" w:eastAsia="Calibri" w:hAnsi="Georgia"/>
          <w:color w:val="585756"/>
          <w:sz w:val="21"/>
          <w:szCs w:val="22"/>
        </w:rPr>
        <w:t>la Loi belge du 21 décembre 1998 portant création de la « Coopération Technique Belge » sous la forme d’une société de droit public</w:t>
      </w:r>
      <w:r w:rsidRPr="00C91137">
        <w:rPr>
          <w:rFonts w:ascii="Georgia" w:eastAsia="Calibri" w:hAnsi="Georgia"/>
          <w:color w:val="585756"/>
          <w:sz w:val="21"/>
          <w:szCs w:val="22"/>
        </w:rPr>
        <w:footnoteReference w:id="3"/>
      </w:r>
      <w:r w:rsidRPr="00C91137">
        <w:rPr>
          <w:rFonts w:ascii="Georgia" w:eastAsia="Calibri" w:hAnsi="Georgia"/>
          <w:color w:val="585756"/>
          <w:sz w:val="21"/>
          <w:szCs w:val="22"/>
        </w:rPr>
        <w:t> ;</w:t>
      </w:r>
    </w:p>
    <w:p w14:paraId="00E89C77" w14:textId="2122EB80" w:rsid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w:t>
      </w:r>
      <w:r w:rsidR="00E535C1">
        <w:rPr>
          <w:rFonts w:ascii="Georgia" w:eastAsia="Calibri" w:hAnsi="Georgia"/>
          <w:color w:val="585756"/>
          <w:sz w:val="21"/>
          <w:szCs w:val="22"/>
        </w:rPr>
        <w:t xml:space="preserve"> </w:t>
      </w:r>
      <w:r w:rsidRPr="00C91137">
        <w:rPr>
          <w:rFonts w:ascii="Georgia" w:eastAsia="Calibri" w:hAnsi="Georgia"/>
          <w:color w:val="585756"/>
          <w:sz w:val="21"/>
          <w:szCs w:val="22"/>
        </w:rPr>
        <w:t xml:space="preserve">la loi du 23 novembre 2017 portant modification du nom de la Coopération technique belge et définition des missions et du fonctionnement d’Enabel, Agence belge de Développement, publiée au Moniteur belge du 11 décembre 2017. </w:t>
      </w:r>
    </w:p>
    <w:p w14:paraId="1744F7C7" w14:textId="08FB196C" w:rsidR="00E535C1" w:rsidRPr="00C91137" w:rsidRDefault="00E535C1" w:rsidP="00C91137">
      <w:pPr>
        <w:pStyle w:val="BTCtextCTB"/>
        <w:rPr>
          <w:rFonts w:ascii="Georgia" w:eastAsia="Calibri" w:hAnsi="Georgia"/>
          <w:color w:val="585756"/>
          <w:sz w:val="21"/>
          <w:szCs w:val="22"/>
        </w:rPr>
      </w:pPr>
      <w:bookmarkStart w:id="9" w:name="_Hlk52270078"/>
      <w:r>
        <w:rPr>
          <w:rFonts w:ascii="Georgia" w:eastAsia="Calibri" w:hAnsi="Georgia"/>
          <w:color w:val="585756"/>
          <w:sz w:val="21"/>
          <w:szCs w:val="22"/>
        </w:rPr>
        <w:t xml:space="preserve">- </w:t>
      </w:r>
      <w:r w:rsidRPr="00E535C1">
        <w:rPr>
          <w:rFonts w:ascii="Georgia" w:eastAsia="Calibri" w:hAnsi="Georgia"/>
          <w:color w:val="585756"/>
          <w:sz w:val="21"/>
          <w:szCs w:val="22"/>
        </w:rPr>
        <w:t xml:space="preserve">le Code éthique de Enabel de janvier 2019, ainsi que la Politique de Enabel concernant l’exploitation et les abus sexuels – juin 2019 et la Politique de Enabel concernant la maîtrise des risques de fraude et de corruption – juin </w:t>
      </w:r>
      <w:r w:rsidR="005049A9" w:rsidRPr="00E535C1">
        <w:rPr>
          <w:rFonts w:ascii="Georgia" w:eastAsia="Calibri" w:hAnsi="Georgia"/>
          <w:color w:val="585756"/>
          <w:sz w:val="21"/>
          <w:szCs w:val="22"/>
        </w:rPr>
        <w:t>2019 ;</w:t>
      </w:r>
      <w:r w:rsidRPr="00E535C1">
        <w:rPr>
          <w:rFonts w:ascii="Georgia" w:eastAsia="Calibri" w:hAnsi="Georgia"/>
          <w:color w:val="585756"/>
          <w:sz w:val="21"/>
          <w:szCs w:val="22"/>
        </w:rPr>
        <w:t xml:space="preserve">  </w:t>
      </w:r>
    </w:p>
    <w:bookmarkEnd w:id="9"/>
    <w:p w14:paraId="4F174018" w14:textId="693C64C3" w:rsidR="0067285B" w:rsidRPr="00C91137" w:rsidRDefault="0067285B" w:rsidP="0067285B">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Les développements suivants constituent eux aussi un fil rouge dans le travail </w:t>
      </w:r>
      <w:proofErr w:type="gramStart"/>
      <w:r w:rsidRPr="00C91137">
        <w:rPr>
          <w:rFonts w:ascii="Georgia" w:eastAsia="Calibri" w:hAnsi="Georgia" w:cs="Times New Roman"/>
          <w:color w:val="585756"/>
          <w:kern w:val="0"/>
          <w:sz w:val="21"/>
          <w:szCs w:val="22"/>
          <w:lang w:val="fr-BE"/>
        </w:rPr>
        <w:t>d</w:t>
      </w:r>
      <w:r w:rsidR="00425E03">
        <w:rPr>
          <w:rFonts w:ascii="Georgia" w:eastAsia="Calibri" w:hAnsi="Georgia" w:cs="Times New Roman"/>
          <w:color w:val="585756"/>
          <w:kern w:val="0"/>
          <w:sz w:val="21"/>
          <w:szCs w:val="22"/>
          <w:lang w:val="fr-BE"/>
        </w:rPr>
        <w:t>’Enabel</w:t>
      </w:r>
      <w:r w:rsidRPr="00C91137">
        <w:rPr>
          <w:rFonts w:ascii="Georgia" w:eastAsia="Calibri" w:hAnsi="Georgia" w:cs="Times New Roman"/>
          <w:color w:val="585756"/>
          <w:kern w:val="0"/>
          <w:sz w:val="21"/>
          <w:szCs w:val="22"/>
          <w:lang w:val="fr-BE"/>
        </w:rPr>
        <w:t>:</w:t>
      </w:r>
      <w:proofErr w:type="gramEnd"/>
      <w:r w:rsidRPr="00C91137">
        <w:rPr>
          <w:rFonts w:ascii="Georgia" w:eastAsia="Calibri" w:hAnsi="Georgia" w:cs="Times New Roman"/>
          <w:color w:val="585756"/>
          <w:kern w:val="0"/>
          <w:sz w:val="21"/>
          <w:szCs w:val="22"/>
          <w:lang w:val="fr-BE"/>
        </w:rPr>
        <w:t xml:space="preserve"> citons, à titre de principaux exemples :</w:t>
      </w:r>
    </w:p>
    <w:p w14:paraId="4A02BF38" w14:textId="5515840B" w:rsidR="0067285B" w:rsidRPr="00C91137" w:rsidRDefault="005049A9"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91137">
        <w:rPr>
          <w:rFonts w:ascii="Georgia" w:eastAsia="Calibri" w:hAnsi="Georgia"/>
          <w:bCs w:val="0"/>
          <w:color w:val="585756"/>
          <w:sz w:val="21"/>
          <w:szCs w:val="22"/>
          <w:lang w:val="fr-BE" w:eastAsia="en-US"/>
        </w:rPr>
        <w:t>Sur</w:t>
      </w:r>
      <w:r w:rsidR="0067285B" w:rsidRPr="00C91137">
        <w:rPr>
          <w:rFonts w:ascii="Georgia" w:eastAsia="Calibri" w:hAnsi="Georgia"/>
          <w:bCs w:val="0"/>
          <w:color w:val="585756"/>
          <w:sz w:val="21"/>
          <w:szCs w:val="22"/>
          <w:lang w:val="fr-BE" w:eastAsia="en-US"/>
        </w:rPr>
        <w:t xml:space="preserve"> le plan de la coopération internationale : les Objectifs d</w:t>
      </w:r>
      <w:r w:rsidR="00C91137" w:rsidRPr="00C91137">
        <w:rPr>
          <w:rFonts w:ascii="Georgia" w:eastAsia="Calibri" w:hAnsi="Georgia"/>
          <w:bCs w:val="0"/>
          <w:color w:val="585756"/>
          <w:sz w:val="21"/>
          <w:szCs w:val="22"/>
          <w:lang w:val="fr-BE" w:eastAsia="en-US"/>
        </w:rPr>
        <w:t>e</w:t>
      </w:r>
      <w:r w:rsidR="0067285B" w:rsidRPr="00C91137">
        <w:rPr>
          <w:rFonts w:ascii="Georgia" w:eastAsia="Calibri" w:hAnsi="Georgia"/>
          <w:bCs w:val="0"/>
          <w:color w:val="585756"/>
          <w:sz w:val="21"/>
          <w:szCs w:val="22"/>
          <w:lang w:val="fr-BE" w:eastAsia="en-US"/>
        </w:rPr>
        <w:t xml:space="preserve"> Développement</w:t>
      </w:r>
      <w:r w:rsidR="00C91137">
        <w:rPr>
          <w:rFonts w:ascii="Georgia" w:eastAsia="Calibri" w:hAnsi="Georgia"/>
          <w:bCs w:val="0"/>
          <w:color w:val="585756"/>
          <w:sz w:val="21"/>
          <w:szCs w:val="22"/>
          <w:lang w:val="fr-BE" w:eastAsia="en-US"/>
        </w:rPr>
        <w:t xml:space="preserve"> Durables</w:t>
      </w:r>
      <w:r w:rsidR="0067285B" w:rsidRPr="00C91137">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1AAABBD5" w:rsidR="0067285B" w:rsidRPr="00211A79" w:rsidRDefault="005049A9"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w:t>
      </w:r>
      <w:r w:rsidR="0067285B" w:rsidRPr="00211A79">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0067285B" w:rsidRPr="0067285B">
        <w:rPr>
          <w:rFonts w:ascii="Georgia" w:eastAsia="Calibri" w:hAnsi="Georgia"/>
          <w:bCs w:val="0"/>
          <w:color w:val="585756"/>
          <w:sz w:val="21"/>
          <w:szCs w:val="22"/>
          <w:lang w:val="en-US" w:eastAsia="en-US"/>
        </w:rPr>
        <w:footnoteReference w:id="4"/>
      </w:r>
      <w:r w:rsidR="0067285B" w:rsidRPr="00211A79">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w:t>
      </w:r>
      <w:r>
        <w:rPr>
          <w:rFonts w:ascii="Georgia" w:eastAsia="Calibri" w:hAnsi="Georgia"/>
          <w:bCs w:val="0"/>
          <w:color w:val="585756"/>
          <w:sz w:val="21"/>
          <w:szCs w:val="22"/>
          <w:lang w:val="fr-BE" w:eastAsia="en-US"/>
        </w:rPr>
        <w:t xml:space="preserve"> </w:t>
      </w:r>
      <w:r w:rsidR="0067285B" w:rsidRPr="00211A79">
        <w:rPr>
          <w:rFonts w:ascii="Georgia" w:eastAsia="Calibri" w:hAnsi="Georgia"/>
          <w:bCs w:val="0"/>
          <w:color w:val="585756"/>
          <w:sz w:val="21"/>
          <w:szCs w:val="22"/>
          <w:lang w:val="fr-BE" w:eastAsia="en-US"/>
        </w:rPr>
        <w:lastRenderedPageBreak/>
        <w:t>la corruption de fonctionnaires étrangers dans des transactions commerciales internationales ;</w:t>
      </w:r>
    </w:p>
    <w:p w14:paraId="3FF339AC" w14:textId="77777777" w:rsidR="0067285B" w:rsidRPr="00211A79"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67285B">
        <w:rPr>
          <w:rFonts w:ascii="Georgia" w:eastAsia="Calibri" w:hAnsi="Georgia"/>
          <w:bCs w:val="0"/>
          <w:color w:val="585756"/>
          <w:sz w:val="21"/>
          <w:szCs w:val="22"/>
          <w:lang w:val="en-US" w:eastAsia="en-US"/>
        </w:rPr>
        <w:footnoteReference w:id="5"/>
      </w:r>
      <w:r w:rsidRPr="00211A79">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1F42AA92" w:rsidR="0067285B" w:rsidRPr="00211A79" w:rsidRDefault="005049A9" w:rsidP="00C72B94">
      <w:pPr>
        <w:pStyle w:val="BTCbulletsCTB"/>
        <w:numPr>
          <w:ilvl w:val="0"/>
          <w:numId w:val="4"/>
        </w:numPr>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w:t>
      </w:r>
      <w:r w:rsidR="0067285B" w:rsidRPr="00211A79">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03EDCBCF" w14:textId="77777777" w:rsidR="0067285B" w:rsidRPr="00211A79" w:rsidRDefault="0067285B" w:rsidP="0067285B">
      <w:pPr>
        <w:pStyle w:val="BTCbulletsCTB"/>
        <w:rPr>
          <w:rFonts w:ascii="Georgia" w:eastAsia="Calibri" w:hAnsi="Georgia"/>
          <w:bCs w:val="0"/>
          <w:color w:val="585756"/>
          <w:sz w:val="21"/>
          <w:szCs w:val="22"/>
          <w:lang w:val="fr-BE" w:eastAsia="en-US"/>
        </w:rPr>
      </w:pPr>
    </w:p>
    <w:p w14:paraId="1158B4EE" w14:textId="35C066BE" w:rsidR="0017446A" w:rsidRPr="00211A79" w:rsidRDefault="005049A9" w:rsidP="00C72B94">
      <w:pPr>
        <w:pStyle w:val="BTCbulletsCTB"/>
        <w:numPr>
          <w:ilvl w:val="0"/>
          <w:numId w:val="4"/>
        </w:numPr>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w:t>
      </w:r>
      <w:r w:rsidR="0017446A" w:rsidRPr="00211A79">
        <w:rPr>
          <w:rFonts w:ascii="Georgia" w:eastAsia="Calibri" w:hAnsi="Georgia"/>
          <w:bCs w:val="0"/>
          <w:color w:val="585756"/>
          <w:sz w:val="21"/>
          <w:szCs w:val="22"/>
          <w:lang w:val="fr-BE" w:eastAsia="en-US"/>
        </w:rPr>
        <w:t xml:space="preserve"> premier contrat de gestion entre Enabel et l’Etat fédéral belge (approuvé par AR du 17.12.2017, MB 22.12.2017) qui arrête les règles et les conditions spéciales relatives à l’exercice des tâches de service public par Enabel pour le compte de l’Etat belge.</w:t>
      </w:r>
    </w:p>
    <w:p w14:paraId="232A5505" w14:textId="77777777" w:rsidR="005C33F3" w:rsidRDefault="005C33F3" w:rsidP="005C33F3">
      <w:pPr>
        <w:autoSpaceDE w:val="0"/>
        <w:autoSpaceDN w:val="0"/>
        <w:adjustRightInd w:val="0"/>
        <w:rPr>
          <w:lang w:val="fr-FR"/>
        </w:rPr>
      </w:pPr>
    </w:p>
    <w:p w14:paraId="52FCC7DC" w14:textId="77777777" w:rsidR="002A1F15" w:rsidRDefault="002A1F15" w:rsidP="002A1F15">
      <w:pPr>
        <w:pStyle w:val="Titre2"/>
        <w:keepLines w:val="0"/>
        <w:widowControl w:val="0"/>
        <w:tabs>
          <w:tab w:val="num" w:pos="576"/>
        </w:tabs>
        <w:suppressAutoHyphens/>
        <w:spacing w:after="240"/>
        <w:ind w:left="578" w:hanging="578"/>
      </w:pPr>
      <w:bookmarkStart w:id="10" w:name="législation"/>
      <w:bookmarkStart w:id="11" w:name="_Ref233108991"/>
      <w:bookmarkStart w:id="12" w:name="_Ref233108994"/>
      <w:bookmarkStart w:id="13" w:name="_Toc257380472"/>
      <w:bookmarkStart w:id="14" w:name="_Toc260134189"/>
      <w:bookmarkStart w:id="15" w:name="_Toc364253063"/>
      <w:bookmarkStart w:id="16" w:name="_Toc174442898"/>
      <w:r>
        <w:t>Règles régissant le marché</w:t>
      </w:r>
      <w:bookmarkEnd w:id="10"/>
      <w:bookmarkEnd w:id="11"/>
      <w:bookmarkEnd w:id="12"/>
      <w:bookmarkEnd w:id="13"/>
      <w:bookmarkEnd w:id="14"/>
      <w:bookmarkEnd w:id="15"/>
      <w:bookmarkEnd w:id="16"/>
    </w:p>
    <w:p w14:paraId="5C5BC86F" w14:textId="77777777" w:rsidR="00354F65" w:rsidRDefault="00354F65" w:rsidP="00354F65">
      <w:pPr>
        <w:pStyle w:val="BTCbulletsCTB"/>
        <w:tabs>
          <w:tab w:val="left" w:pos="-720"/>
        </w:tabs>
        <w:rPr>
          <w:rFonts w:ascii="Georgia" w:eastAsia="Calibri" w:hAnsi="Georgia"/>
          <w:bCs w:val="0"/>
          <w:color w:val="585756"/>
          <w:sz w:val="21"/>
          <w:szCs w:val="22"/>
          <w:lang w:val="fr-BE" w:eastAsia="en-US"/>
        </w:rPr>
      </w:pPr>
      <w:bookmarkStart w:id="17" w:name="_Hlk52270132"/>
      <w:r>
        <w:rPr>
          <w:rFonts w:ascii="Georgia" w:eastAsia="Calibri" w:hAnsi="Georgia"/>
          <w:bCs w:val="0"/>
          <w:color w:val="585756"/>
          <w:sz w:val="21"/>
          <w:szCs w:val="22"/>
          <w:lang w:val="fr-BE" w:eastAsia="en-US"/>
        </w:rPr>
        <w:t>Sont e.a. d’application au présent marché public :</w:t>
      </w:r>
    </w:p>
    <w:p w14:paraId="482535B2" w14:textId="77777777" w:rsidR="00354F65" w:rsidRDefault="00354F65" w:rsidP="00354F65">
      <w:pPr>
        <w:pStyle w:val="BTCbulletsCTB"/>
        <w:numPr>
          <w:ilvl w:val="0"/>
          <w:numId w:val="4"/>
        </w:numPr>
        <w:tabs>
          <w:tab w:val="left" w:pos="-1800"/>
        </w:tabs>
        <w:suppressAutoHyphens/>
        <w:autoSpaceDN w:val="0"/>
        <w:spacing w:after="120" w:line="288" w:lineRule="auto"/>
        <w:jc w:val="both"/>
      </w:pPr>
      <w:r>
        <w:rPr>
          <w:rFonts w:ascii="Georgia" w:eastAsia="Calibri" w:hAnsi="Georgia"/>
          <w:bCs w:val="0"/>
          <w:color w:val="585756"/>
          <w:sz w:val="21"/>
          <w:szCs w:val="22"/>
          <w:lang w:val="fr-BE" w:eastAsia="en-US"/>
        </w:rPr>
        <w:t>La Loi du 17 juin 2016 relative aux marchés publics</w:t>
      </w:r>
      <w:r>
        <w:rPr>
          <w:rFonts w:ascii="Georgia" w:eastAsia="Calibri" w:hAnsi="Georgia"/>
          <w:bCs w:val="0"/>
          <w:color w:val="585756"/>
          <w:sz w:val="21"/>
          <w:szCs w:val="22"/>
          <w:lang w:val="en-US" w:eastAsia="en-US"/>
        </w:rPr>
        <w:footnoteReference w:id="6"/>
      </w:r>
      <w:r>
        <w:rPr>
          <w:rFonts w:ascii="Georgia" w:eastAsia="Calibri" w:hAnsi="Georgia"/>
          <w:bCs w:val="0"/>
          <w:color w:val="585756"/>
          <w:sz w:val="21"/>
          <w:szCs w:val="22"/>
          <w:lang w:val="fr-BE" w:eastAsia="en-US"/>
        </w:rPr>
        <w:t> ;</w:t>
      </w:r>
    </w:p>
    <w:p w14:paraId="5689D2AB" w14:textId="77777777" w:rsidR="00354F65" w:rsidRDefault="00354F65" w:rsidP="00354F65">
      <w:pPr>
        <w:pStyle w:val="BTCbulletsCTB"/>
        <w:numPr>
          <w:ilvl w:val="0"/>
          <w:numId w:val="4"/>
        </w:numPr>
        <w:tabs>
          <w:tab w:val="left" w:pos="-1800"/>
        </w:tabs>
        <w:suppressAutoHyphens/>
        <w:autoSpaceDN w:val="0"/>
        <w:spacing w:after="120" w:line="288" w:lineRule="auto"/>
        <w:jc w:val="both"/>
      </w:pPr>
      <w:r>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Pr>
          <w:rFonts w:ascii="Georgia" w:eastAsia="Calibri" w:hAnsi="Georgia"/>
          <w:bCs w:val="0"/>
          <w:color w:val="585756"/>
          <w:sz w:val="21"/>
          <w:szCs w:val="22"/>
          <w:lang w:val="en-US" w:eastAsia="en-US"/>
        </w:rPr>
        <w:footnoteReference w:id="7"/>
      </w:r>
    </w:p>
    <w:p w14:paraId="0063BE45" w14:textId="77777777" w:rsidR="00354F65" w:rsidRDefault="00354F65" w:rsidP="00354F65">
      <w:pPr>
        <w:pStyle w:val="BTCbulletsCTB"/>
        <w:numPr>
          <w:ilvl w:val="0"/>
          <w:numId w:val="4"/>
        </w:numPr>
        <w:tabs>
          <w:tab w:val="left" w:pos="-1800"/>
        </w:tabs>
        <w:suppressAutoHyphens/>
        <w:autoSpaceDN w:val="0"/>
        <w:spacing w:after="120" w:line="288" w:lineRule="auto"/>
        <w:jc w:val="both"/>
      </w:pPr>
      <w:r>
        <w:rPr>
          <w:rFonts w:ascii="Georgia" w:eastAsia="Calibri" w:hAnsi="Georgia"/>
          <w:bCs w:val="0"/>
          <w:color w:val="585756"/>
          <w:sz w:val="21"/>
          <w:szCs w:val="22"/>
          <w:lang w:val="fr-BE" w:eastAsia="en-US"/>
        </w:rPr>
        <w:t>L’A.R. du 18 avril 2017 relatif à la passation des marchés publics dans les secteurs classiques</w:t>
      </w:r>
      <w:r>
        <w:rPr>
          <w:rFonts w:ascii="Georgia" w:eastAsia="Calibri" w:hAnsi="Georgia"/>
          <w:bCs w:val="0"/>
          <w:color w:val="585756"/>
          <w:sz w:val="21"/>
          <w:szCs w:val="22"/>
          <w:lang w:val="en-US" w:eastAsia="en-US"/>
        </w:rPr>
        <w:footnoteReference w:id="8"/>
      </w:r>
      <w:r>
        <w:rPr>
          <w:rFonts w:ascii="Georgia" w:eastAsia="Calibri" w:hAnsi="Georgia"/>
          <w:bCs w:val="0"/>
          <w:color w:val="585756"/>
          <w:sz w:val="21"/>
          <w:szCs w:val="22"/>
          <w:lang w:val="fr-BE" w:eastAsia="en-US"/>
        </w:rPr>
        <w:t> ;</w:t>
      </w:r>
    </w:p>
    <w:p w14:paraId="0D870FDF" w14:textId="77777777" w:rsidR="00354F65" w:rsidRDefault="00354F65" w:rsidP="00354F65">
      <w:pPr>
        <w:pStyle w:val="BTCbulletsCTB"/>
        <w:numPr>
          <w:ilvl w:val="0"/>
          <w:numId w:val="4"/>
        </w:numPr>
        <w:tabs>
          <w:tab w:val="left" w:pos="-1800"/>
        </w:tabs>
        <w:suppressAutoHyphens/>
        <w:autoSpaceDN w:val="0"/>
        <w:spacing w:after="120" w:line="288" w:lineRule="auto"/>
        <w:jc w:val="both"/>
      </w:pPr>
      <w:r>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Pr>
          <w:rFonts w:ascii="Georgia" w:eastAsia="Calibri" w:hAnsi="Georgia"/>
          <w:bCs w:val="0"/>
          <w:color w:val="585756"/>
          <w:sz w:val="21"/>
          <w:szCs w:val="22"/>
          <w:lang w:val="en-US" w:eastAsia="en-US"/>
        </w:rPr>
        <w:footnoteReference w:id="9"/>
      </w:r>
      <w:r>
        <w:rPr>
          <w:rFonts w:ascii="Georgia" w:eastAsia="Calibri" w:hAnsi="Georgia"/>
          <w:bCs w:val="0"/>
          <w:color w:val="585756"/>
          <w:sz w:val="21"/>
          <w:szCs w:val="22"/>
          <w:lang w:val="fr-BE" w:eastAsia="en-US"/>
        </w:rPr>
        <w:t> ;</w:t>
      </w:r>
    </w:p>
    <w:p w14:paraId="11789756" w14:textId="77777777" w:rsidR="00354F65" w:rsidRDefault="00354F65" w:rsidP="00354F65">
      <w:pPr>
        <w:pStyle w:val="BTCbulletsCTB"/>
        <w:numPr>
          <w:ilvl w:val="0"/>
          <w:numId w:val="4"/>
        </w:numPr>
        <w:tabs>
          <w:tab w:val="left" w:pos="-1800"/>
        </w:tabs>
        <w:suppressAutoHyphens/>
        <w:autoSpaceDN w:val="0"/>
        <w:spacing w:after="120" w:line="288" w:lineRule="auto"/>
        <w:jc w:val="both"/>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t>Les Circulaires du Premier Ministre en matière de marchés publics.</w:t>
      </w:r>
    </w:p>
    <w:p w14:paraId="5A527E5C" w14:textId="77777777" w:rsidR="00354F65" w:rsidRPr="00F7349B" w:rsidRDefault="00354F65" w:rsidP="00354F65">
      <w:pPr>
        <w:pStyle w:val="Paragraphedeliste"/>
        <w:numPr>
          <w:ilvl w:val="0"/>
          <w:numId w:val="4"/>
        </w:numPr>
        <w:suppressAutoHyphens/>
        <w:autoSpaceDN w:val="0"/>
        <w:jc w:val="both"/>
      </w:pPr>
      <w:r w:rsidRPr="00F7349B">
        <w:t>La Politique de Enabel concernant l’exploitation et les abus sexuels – juin 2019 ;</w:t>
      </w:r>
    </w:p>
    <w:p w14:paraId="29C683B2" w14:textId="77777777" w:rsidR="00354F65" w:rsidRPr="00F7349B" w:rsidRDefault="00354F65" w:rsidP="00354F65">
      <w:pPr>
        <w:pStyle w:val="Paragraphedeliste"/>
        <w:numPr>
          <w:ilvl w:val="0"/>
          <w:numId w:val="4"/>
        </w:numPr>
        <w:suppressAutoHyphens/>
        <w:autoSpaceDN w:val="0"/>
        <w:jc w:val="both"/>
      </w:pPr>
      <w:r w:rsidRPr="00F7349B">
        <w:t>La Politique de Enabel concernant la maîtrise des risques de fraude et de corruption – juin 2019 ;</w:t>
      </w:r>
    </w:p>
    <w:p w14:paraId="3FB6FB69" w14:textId="22268A69" w:rsidR="00354F65" w:rsidRPr="00F7349B" w:rsidRDefault="00354F65" w:rsidP="00354F65">
      <w:pPr>
        <w:pStyle w:val="Paragraphedeliste"/>
        <w:numPr>
          <w:ilvl w:val="0"/>
          <w:numId w:val="4"/>
        </w:numPr>
        <w:suppressAutoHyphens/>
        <w:autoSpaceDN w:val="0"/>
        <w:jc w:val="both"/>
      </w:pPr>
      <w:r w:rsidRPr="00F7349B">
        <w:t xml:space="preserve">La législation locale applicable relative </w:t>
      </w:r>
      <w:proofErr w:type="gramStart"/>
      <w:r w:rsidRPr="00F7349B">
        <w:t>à</w:t>
      </w:r>
      <w:r w:rsidR="00117482">
        <w:t xml:space="preserve"> </w:t>
      </w:r>
      <w:r w:rsidRPr="00F7349B">
        <w:t>le</w:t>
      </w:r>
      <w:proofErr w:type="gramEnd"/>
      <w:r w:rsidRPr="00F7349B">
        <w:t xml:space="preserve"> harcèlement sexuel au travail’ ou similaire</w:t>
      </w:r>
    </w:p>
    <w:p w14:paraId="69D7CA60" w14:textId="77777777" w:rsidR="00354F65" w:rsidRDefault="00354F65" w:rsidP="00354F65">
      <w:pPr>
        <w:pStyle w:val="BTCbulletsCTB"/>
        <w:numPr>
          <w:ilvl w:val="0"/>
          <w:numId w:val="4"/>
        </w:numPr>
        <w:tabs>
          <w:tab w:val="left" w:pos="-1800"/>
        </w:tabs>
        <w:suppressAutoHyphens/>
        <w:autoSpaceDN w:val="0"/>
        <w:spacing w:after="120" w:line="288" w:lineRule="auto"/>
        <w:jc w:val="both"/>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167BBFE9" w14:textId="77777777" w:rsidR="00354F65" w:rsidRPr="00306988" w:rsidRDefault="00354F65" w:rsidP="00354F65">
      <w:pPr>
        <w:pStyle w:val="Paragraphedeliste"/>
        <w:numPr>
          <w:ilvl w:val="0"/>
          <w:numId w:val="4"/>
        </w:numPr>
        <w:suppressAutoHyphens/>
        <w:autoSpaceDN w:val="0"/>
        <w:jc w:val="both"/>
      </w:pPr>
      <w:r w:rsidRPr="00306988">
        <w:lastRenderedPageBreak/>
        <w:t>Loi du 30 juillet 2018 relative à la protection des personnes physiques à l’égard des traitements de données à caractère personnel</w:t>
      </w:r>
      <w:r>
        <w:t>.</w:t>
      </w:r>
    </w:p>
    <w:p w14:paraId="3BC94C73" w14:textId="35C3E898" w:rsidR="002A1F15" w:rsidRPr="00E535C1" w:rsidRDefault="00354F65" w:rsidP="00117482">
      <w:pPr>
        <w:jc w:val="both"/>
      </w:pPr>
      <w:r w:rsidRPr="00975694">
        <w:t>Toute la réglementation belge sur les marchés publics peut être consultée sur www.publicprocurement.be, le code éthique et les politiques de Enabel mentionnées ci-dessus sur le site web de Enabel, ou https://www.enabel.be/fr/content/lethique-enabel</w:t>
      </w:r>
      <w:r w:rsidR="00E535C1">
        <w:t>.</w:t>
      </w:r>
      <w:bookmarkEnd w:id="17"/>
    </w:p>
    <w:p w14:paraId="5EDA511C" w14:textId="77777777" w:rsidR="00633898" w:rsidRDefault="00633898" w:rsidP="00633898">
      <w:pPr>
        <w:pStyle w:val="Titre2"/>
        <w:keepLines w:val="0"/>
        <w:widowControl w:val="0"/>
        <w:tabs>
          <w:tab w:val="num" w:pos="576"/>
        </w:tabs>
        <w:suppressAutoHyphens/>
        <w:spacing w:after="240"/>
        <w:ind w:left="578" w:hanging="578"/>
      </w:pPr>
      <w:bookmarkStart w:id="18" w:name="_Toc224619176"/>
      <w:bookmarkStart w:id="19" w:name="_Toc257380473"/>
      <w:bookmarkStart w:id="20" w:name="_Toc260134190"/>
      <w:bookmarkStart w:id="21" w:name="_Toc364253064"/>
      <w:bookmarkStart w:id="22" w:name="_Toc174442899"/>
      <w:r>
        <w:t>Définitions</w:t>
      </w:r>
      <w:bookmarkEnd w:id="18"/>
      <w:bookmarkEnd w:id="19"/>
      <w:bookmarkEnd w:id="20"/>
      <w:bookmarkEnd w:id="21"/>
      <w:bookmarkEnd w:id="22"/>
    </w:p>
    <w:p w14:paraId="55EC1A49" w14:textId="77777777" w:rsidR="00BD0E12" w:rsidRPr="00F645C5" w:rsidRDefault="00BD0E12" w:rsidP="00BD0E12">
      <w:pPr>
        <w:pStyle w:val="Corpsdetexte"/>
        <w:rPr>
          <w:rFonts w:ascii="Georgia" w:eastAsia="Calibri" w:hAnsi="Georgia" w:cs="Times New Roman"/>
          <w:color w:val="585756"/>
          <w:kern w:val="0"/>
          <w:sz w:val="21"/>
          <w:szCs w:val="22"/>
          <w:lang w:val="fr-BE"/>
        </w:rPr>
      </w:pPr>
      <w:r w:rsidRPr="00F645C5">
        <w:rPr>
          <w:rFonts w:ascii="Georgia" w:eastAsia="Calibri" w:hAnsi="Georgia" w:cs="Times New Roman"/>
          <w:color w:val="585756"/>
          <w:kern w:val="0"/>
          <w:sz w:val="21"/>
          <w:szCs w:val="22"/>
          <w:lang w:val="fr-BE"/>
        </w:rPr>
        <w:t>Dans le cadre de ce marché, il faut comprendre par :</w:t>
      </w:r>
    </w:p>
    <w:p w14:paraId="5DB946B2"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Le soumissionnaire</w:t>
      </w:r>
      <w:r>
        <w:rPr>
          <w:rFonts w:ascii="Georgia" w:eastAsia="Calibri" w:hAnsi="Georgia"/>
          <w:bCs w:val="0"/>
          <w:color w:val="585756"/>
          <w:sz w:val="21"/>
          <w:szCs w:val="22"/>
          <w:lang w:val="fr-BE" w:eastAsia="en-US"/>
        </w:rPr>
        <w:t> : la personne physique (m/f) ou morale qui introduit une offre ;</w:t>
      </w:r>
    </w:p>
    <w:p w14:paraId="27DA1540"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L’adjudicataire / l’entrepreneur</w:t>
      </w:r>
      <w:r>
        <w:rPr>
          <w:rFonts w:ascii="Georgia" w:eastAsia="Calibri" w:hAnsi="Georgia"/>
          <w:bCs w:val="0"/>
          <w:color w:val="585756"/>
          <w:sz w:val="21"/>
          <w:szCs w:val="22"/>
          <w:lang w:val="fr-BE" w:eastAsia="en-US"/>
        </w:rPr>
        <w:t xml:space="preserve"> : le soumissionnaire à qui le marché est attribué ;</w:t>
      </w:r>
    </w:p>
    <w:p w14:paraId="746DF204"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sidRPr="00EB0A7D">
        <w:rPr>
          <w:rFonts w:ascii="Georgia" w:eastAsia="Calibri" w:hAnsi="Georgia"/>
          <w:bCs w:val="0"/>
          <w:color w:val="585756"/>
          <w:sz w:val="21"/>
          <w:szCs w:val="22"/>
          <w:lang w:val="fr-BE" w:eastAsia="en-US"/>
        </w:rPr>
        <w:t>Le pouvoir adjudicateur : Enabel, représentée par Madame Léa LECOMTE, Contract Support Manager RDC ;</w:t>
      </w:r>
    </w:p>
    <w:p w14:paraId="38EA8561" w14:textId="4B8A0C0E" w:rsidR="00BD0E12" w:rsidRPr="00890C37"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L’offre</w:t>
      </w:r>
      <w:r>
        <w:rPr>
          <w:rFonts w:ascii="Georgia" w:eastAsia="Calibri" w:hAnsi="Georgia"/>
          <w:bCs w:val="0"/>
          <w:color w:val="585756"/>
          <w:sz w:val="21"/>
          <w:szCs w:val="22"/>
          <w:lang w:val="fr-BE" w:eastAsia="en-US"/>
        </w:rPr>
        <w:t xml:space="preserve"> : l’engagement du soumissionnaire d’exécuter le marché aux conditions qu’il présente ; </w:t>
      </w:r>
    </w:p>
    <w:p w14:paraId="180BB2E2"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sidRPr="00890C37">
        <w:rPr>
          <w:rFonts w:ascii="Georgia" w:eastAsia="Calibri" w:hAnsi="Georgia"/>
          <w:bCs w:val="0"/>
          <w:color w:val="585756"/>
          <w:sz w:val="21"/>
          <w:szCs w:val="22"/>
          <w:u w:val="single"/>
          <w:lang w:val="fr-BE" w:eastAsia="en-US"/>
        </w:rPr>
        <w:t>Jours</w:t>
      </w:r>
      <w:r>
        <w:rPr>
          <w:rFonts w:ascii="Georgia" w:eastAsia="Calibri" w:hAnsi="Georgia"/>
          <w:bCs w:val="0"/>
          <w:color w:val="585756"/>
          <w:sz w:val="21"/>
          <w:szCs w:val="22"/>
          <w:lang w:val="fr-BE" w:eastAsia="en-US"/>
        </w:rPr>
        <w:t> : A défaut d’indication dans le cahier spécial des charges et réglementation applicable, tous les jours s’entendent comme des jours calendrier ;</w:t>
      </w:r>
    </w:p>
    <w:p w14:paraId="13DA3702"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Documents du marché</w:t>
      </w:r>
      <w:r>
        <w:rPr>
          <w:rFonts w:ascii="Georgia" w:eastAsia="Calibri" w:hAnsi="Georgia"/>
          <w:bCs w:val="0"/>
          <w:color w:val="585756"/>
          <w:sz w:val="21"/>
          <w:szCs w:val="22"/>
          <w:lang w:val="fr-BE" w:eastAsia="en-US"/>
        </w:rPr>
        <w:t> : Avis de marché et cahier spécial des charges, y inclus les annexes et les documents auxquels ils se réfèrent ;</w:t>
      </w:r>
    </w:p>
    <w:p w14:paraId="357D1654"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Spécifications techniques</w:t>
      </w:r>
      <w:r>
        <w:rPr>
          <w:rFonts w:ascii="Georgia" w:eastAsia="Calibri" w:hAnsi="Georgia"/>
          <w:bCs w:val="0"/>
          <w:color w:val="585756"/>
          <w:sz w:val="21"/>
          <w:szCs w:val="22"/>
          <w:lang w:val="fr-BE" w:eastAsia="en-US"/>
        </w:rPr>
        <w:t> : une spécification figurant dans un document définissant les caractéristiques requises d’un produit ou d’un service, telles que les niveaux de qualité, les niveaux de la performance environnementale, la conception pour tous les usages, y compris l’accès aux personnes handicapées, et l’évaluation de la conformité, de la propriété d’emploi, de l’utilisation du produit, sa sécurité ou ses dimensions, y compris les prescriptions applicables au produit en ce qui concerne la dénomination de vente, la terminologie, les symboles, les essais et méthodes d’essais, l’emballage, le marquage et l’étiquetage, les instructions d’utilisation, les processus et méthodes de production, ainsi que les procédures d’évaluation de la conformité;</w:t>
      </w:r>
    </w:p>
    <w:p w14:paraId="1ACE5CC0"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Variante</w:t>
      </w:r>
      <w:r>
        <w:rPr>
          <w:rFonts w:ascii="Georgia" w:eastAsia="Calibri" w:hAnsi="Georgia"/>
          <w:bCs w:val="0"/>
          <w:color w:val="585756"/>
          <w:sz w:val="21"/>
          <w:szCs w:val="22"/>
          <w:lang w:val="fr-BE" w:eastAsia="en-US"/>
        </w:rPr>
        <w:t> : un mode alternatif de conception ou d’exécution qui est introduit soit à la demande du pouvoir adjudicateur, soit à l’initiative du soumissionnaire ;</w:t>
      </w:r>
    </w:p>
    <w:p w14:paraId="79C8E91E"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Option</w:t>
      </w:r>
      <w:r>
        <w:rPr>
          <w:rFonts w:ascii="Georgia" w:eastAsia="Calibri" w:hAnsi="Georgia"/>
          <w:bCs w:val="0"/>
          <w:color w:val="585756"/>
          <w:sz w:val="21"/>
          <w:szCs w:val="22"/>
          <w:lang w:val="fr-BE" w:eastAsia="en-US"/>
        </w:rPr>
        <w:t> : un élément accessoire et non strictement nécessaire à l’exécution du marché, qui est introduit soit à la demande du pouvoir adjudicateur, soit à l’initiative du soumissionnaire ;</w:t>
      </w:r>
    </w:p>
    <w:p w14:paraId="2BA42D05"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Métré récapitulatif</w:t>
      </w:r>
      <w:r>
        <w:rPr>
          <w:rFonts w:ascii="Georgia" w:eastAsia="Calibri" w:hAnsi="Georgia"/>
          <w:bCs w:val="0"/>
          <w:color w:val="585756"/>
          <w:sz w:val="21"/>
          <w:szCs w:val="22"/>
          <w:lang w:val="fr-BE" w:eastAsia="en-US"/>
        </w:rPr>
        <w:t xml:space="preserve"> : dans un marché de travaux, le document du marché qui fractionne les prestations en postes différents et précise pour chacun d’eux la quantité ou le mode de détermination du prix ;</w:t>
      </w:r>
    </w:p>
    <w:p w14:paraId="545FDBE0"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 xml:space="preserve">Les règles générales d’exécution RGE </w:t>
      </w:r>
      <w:r>
        <w:rPr>
          <w:rFonts w:ascii="Georgia" w:eastAsia="Calibri" w:hAnsi="Georgia"/>
          <w:bCs w:val="0"/>
          <w:color w:val="585756"/>
          <w:sz w:val="21"/>
          <w:szCs w:val="22"/>
          <w:lang w:val="fr-BE" w:eastAsia="en-US"/>
        </w:rPr>
        <w:t>: les règles se trouvant dans l’AR du 14.01.2013 établissant les règles générales d’exécution des marchés publics et des concessions de travaux publics ;</w:t>
      </w:r>
    </w:p>
    <w:p w14:paraId="7C831004"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Le cahier spécial des charges (CSC)</w:t>
      </w:r>
      <w:r>
        <w:rPr>
          <w:rFonts w:ascii="Georgia" w:eastAsia="Calibri" w:hAnsi="Georgia"/>
          <w:bCs w:val="0"/>
          <w:color w:val="585756"/>
          <w:sz w:val="21"/>
          <w:szCs w:val="22"/>
          <w:lang w:val="fr-BE" w:eastAsia="en-US"/>
        </w:rPr>
        <w:t> : le présent document ainsi que toutes ses annexes et documents auxquels il fait référence ;</w:t>
      </w:r>
    </w:p>
    <w:p w14:paraId="4B0A5C05"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lastRenderedPageBreak/>
        <w:t>La pratique de corruption</w:t>
      </w:r>
      <w:r>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6778FB50" w14:textId="77777777" w:rsidR="00BD0E12" w:rsidRPr="0050372D"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Pr>
          <w:rFonts w:ascii="Georgia" w:eastAsia="Calibri" w:hAnsi="Georgia"/>
          <w:bCs w:val="0"/>
          <w:color w:val="585756"/>
          <w:sz w:val="21"/>
          <w:szCs w:val="22"/>
          <w:u w:val="single"/>
          <w:lang w:val="fr-BE" w:eastAsia="en-US"/>
        </w:rPr>
        <w:t>Le litige</w:t>
      </w:r>
      <w:r>
        <w:rPr>
          <w:rFonts w:ascii="Georgia" w:eastAsia="Calibri" w:hAnsi="Georgia"/>
          <w:bCs w:val="0"/>
          <w:color w:val="585756"/>
          <w:sz w:val="21"/>
          <w:szCs w:val="22"/>
          <w:lang w:val="fr-BE" w:eastAsia="en-US"/>
        </w:rPr>
        <w:t> : l’action en justice ;</w:t>
      </w:r>
    </w:p>
    <w:p w14:paraId="274E218D" w14:textId="77777777" w:rsidR="00BD0E12" w:rsidRPr="0050372D"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sidRPr="0050372D">
        <w:rPr>
          <w:rFonts w:ascii="Georgia" w:eastAsia="Calibri" w:hAnsi="Georgia"/>
          <w:color w:val="585756"/>
          <w:sz w:val="21"/>
          <w:szCs w:val="22"/>
          <w:u w:val="single"/>
          <w:lang w:val="fr-BE"/>
        </w:rPr>
        <w:t>Sous-traitant au sens de la règlementation relative aux marchés publics</w:t>
      </w:r>
      <w:r w:rsidRPr="0050372D">
        <w:rPr>
          <w:rFonts w:ascii="Georgia" w:eastAsia="Calibri" w:hAnsi="Georgia"/>
          <w:color w:val="585756"/>
          <w:sz w:val="21"/>
          <w:szCs w:val="22"/>
          <w:lang w:val="fr-BE"/>
        </w:rPr>
        <w:t xml:space="preserve"> : l’opérateur économique proposé par un soumissionnaire ou un adjudicataire pour exécuter une partie du marché</w:t>
      </w:r>
      <w:r>
        <w:rPr>
          <w:rFonts w:ascii="Georgia" w:eastAsia="Calibri" w:hAnsi="Georgia"/>
          <w:color w:val="585756"/>
          <w:sz w:val="21"/>
          <w:szCs w:val="22"/>
          <w:lang w:val="fr-BE"/>
        </w:rPr>
        <w:t> ;</w:t>
      </w:r>
    </w:p>
    <w:p w14:paraId="7B69F0DE" w14:textId="77777777" w:rsidR="00BD0E12" w:rsidRPr="0050372D"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sidRPr="0050372D">
        <w:rPr>
          <w:rFonts w:ascii="Georgia" w:eastAsia="Calibri" w:hAnsi="Georgia"/>
          <w:color w:val="585756"/>
          <w:sz w:val="21"/>
          <w:szCs w:val="22"/>
          <w:u w:val="single"/>
          <w:lang w:val="fr-BE"/>
        </w:rPr>
        <w:t>Responsable de traitement au sens du RGPD</w:t>
      </w:r>
      <w:r w:rsidRPr="0050372D">
        <w:rPr>
          <w:rFonts w:ascii="Georgia" w:eastAsia="Calibri" w:hAnsi="Georgia"/>
          <w:color w:val="585756"/>
          <w:sz w:val="21"/>
          <w:szCs w:val="22"/>
          <w:lang w:val="fr-BE"/>
        </w:rPr>
        <w:t xml:space="preserve"> : la personne physique ou morale, l'autorité publique, le service ou un autre organisme qui, seul ou conjointement avec d'autres, détermine les finalités et les moyens du traitement</w:t>
      </w:r>
      <w:r>
        <w:rPr>
          <w:rFonts w:ascii="Georgia" w:eastAsia="Calibri" w:hAnsi="Georgia"/>
          <w:color w:val="585756"/>
          <w:sz w:val="21"/>
          <w:szCs w:val="22"/>
          <w:lang w:val="fr-BE"/>
        </w:rPr>
        <w:t> ;</w:t>
      </w:r>
    </w:p>
    <w:p w14:paraId="2A4A5BE7" w14:textId="77777777" w:rsidR="00BD0E12" w:rsidRPr="0050372D"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sidRPr="0050372D">
        <w:rPr>
          <w:rFonts w:ascii="Georgia" w:eastAsia="Calibri" w:hAnsi="Georgia"/>
          <w:color w:val="585756"/>
          <w:sz w:val="21"/>
          <w:szCs w:val="22"/>
          <w:u w:val="single"/>
          <w:lang w:val="fr-BE"/>
        </w:rPr>
        <w:t>Sous-traitant au sens du RGPD</w:t>
      </w:r>
      <w:r w:rsidRPr="0050372D">
        <w:rPr>
          <w:rFonts w:ascii="Georgia" w:eastAsia="Calibri" w:hAnsi="Georgia"/>
          <w:color w:val="585756"/>
          <w:sz w:val="21"/>
          <w:szCs w:val="22"/>
          <w:lang w:val="fr-BE"/>
        </w:rPr>
        <w:t xml:space="preserve"> : la personne physique ou morale, l'autorité publique, le service ou un autre organisme qui traite des données à caractère personnel pour le compte du responsable du traitement</w:t>
      </w:r>
      <w:r>
        <w:rPr>
          <w:rFonts w:ascii="Georgia" w:eastAsia="Calibri" w:hAnsi="Georgia"/>
          <w:color w:val="585756"/>
          <w:sz w:val="21"/>
          <w:szCs w:val="22"/>
          <w:lang w:val="fr-BE"/>
        </w:rPr>
        <w:t> ;</w:t>
      </w:r>
    </w:p>
    <w:p w14:paraId="01B46C16" w14:textId="77777777" w:rsidR="00BD0E12" w:rsidRDefault="00BD0E12" w:rsidP="0064693A">
      <w:pPr>
        <w:pStyle w:val="BTCbulletsCTB"/>
        <w:numPr>
          <w:ilvl w:val="0"/>
          <w:numId w:val="40"/>
        </w:numPr>
        <w:tabs>
          <w:tab w:val="left" w:pos="360"/>
          <w:tab w:val="left" w:pos="1637"/>
        </w:tabs>
        <w:suppressAutoHyphens/>
        <w:autoSpaceDN w:val="0"/>
        <w:spacing w:after="120" w:line="288" w:lineRule="auto"/>
        <w:ind w:left="360" w:hanging="360"/>
        <w:jc w:val="both"/>
      </w:pPr>
      <w:r w:rsidRPr="0050372D">
        <w:rPr>
          <w:rFonts w:ascii="Georgia" w:eastAsia="Calibri" w:hAnsi="Georgia"/>
          <w:color w:val="585756"/>
          <w:sz w:val="21"/>
          <w:szCs w:val="22"/>
          <w:u w:val="single"/>
          <w:lang w:val="fr-BE"/>
        </w:rPr>
        <w:t>Destinataire au sens du RGPD</w:t>
      </w:r>
      <w:r w:rsidRPr="0050372D">
        <w:rPr>
          <w:rFonts w:ascii="Georgia" w:eastAsia="Calibri" w:hAnsi="Georgia"/>
          <w:color w:val="585756"/>
          <w:sz w:val="21"/>
          <w:szCs w:val="22"/>
          <w:lang w:val="fr-BE"/>
        </w:rPr>
        <w:t xml:space="preserve"> : la personne physique ou morale, l'autorité publique, le service ou tout autre organisme qui reçoit communication de données à caractère personnel, qu'il s'agisse ou non d'un tiers</w:t>
      </w:r>
      <w:r>
        <w:rPr>
          <w:rFonts w:ascii="Georgia" w:eastAsia="Calibri" w:hAnsi="Georgia"/>
          <w:color w:val="585756"/>
          <w:sz w:val="21"/>
          <w:szCs w:val="22"/>
          <w:lang w:val="fr-BE"/>
        </w:rPr>
        <w:t> ;</w:t>
      </w:r>
    </w:p>
    <w:p w14:paraId="67DCD33D" w14:textId="01A34031" w:rsidR="00DF01C6" w:rsidRPr="00211A79" w:rsidRDefault="00BD0E12" w:rsidP="00BD0E12">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50372D">
        <w:rPr>
          <w:rFonts w:ascii="Georgia" w:eastAsia="Calibri" w:hAnsi="Georgia"/>
          <w:color w:val="585756"/>
          <w:sz w:val="21"/>
          <w:szCs w:val="22"/>
          <w:u w:val="single"/>
          <w:lang w:val="fr-BE"/>
        </w:rPr>
        <w:t>Donnée personnelle</w:t>
      </w:r>
      <w:r w:rsidRPr="0050372D">
        <w:rPr>
          <w:rFonts w:ascii="Georgia" w:eastAsia="Calibri" w:hAnsi="Georgia"/>
          <w:color w:val="585756"/>
          <w:sz w:val="21"/>
          <w:szCs w:val="22"/>
          <w:lang w:val="fr-BE"/>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r w:rsidR="00DF01C6" w:rsidRPr="00D14EA3">
        <w:rPr>
          <w:rFonts w:ascii="Georgia" w:eastAsia="Calibri" w:hAnsi="Georgia"/>
          <w:bCs w:val="0"/>
          <w:color w:val="585756"/>
          <w:sz w:val="21"/>
          <w:szCs w:val="22"/>
          <w:lang w:val="fr-BE" w:eastAsia="en-US"/>
        </w:rPr>
        <w:t>.</w:t>
      </w:r>
    </w:p>
    <w:p w14:paraId="1DA0B9E8" w14:textId="77777777" w:rsidR="00DF01C6" w:rsidRDefault="00DF01C6" w:rsidP="00DF01C6">
      <w:pPr>
        <w:pStyle w:val="Titre2"/>
        <w:keepLines w:val="0"/>
        <w:widowControl w:val="0"/>
        <w:tabs>
          <w:tab w:val="num" w:pos="576"/>
        </w:tabs>
        <w:suppressAutoHyphens/>
        <w:spacing w:after="240"/>
        <w:ind w:left="578" w:hanging="578"/>
      </w:pPr>
      <w:bookmarkStart w:id="23" w:name="_Toc257380474"/>
      <w:bookmarkStart w:id="24" w:name="_Toc260134191"/>
      <w:bookmarkStart w:id="25" w:name="_Toc364253065"/>
      <w:bookmarkStart w:id="26" w:name="_Toc52502987"/>
      <w:bookmarkStart w:id="27" w:name="_Toc174442900"/>
      <w:r>
        <w:t>Confidentialité</w:t>
      </w:r>
      <w:bookmarkEnd w:id="23"/>
      <w:bookmarkEnd w:id="24"/>
      <w:bookmarkEnd w:id="25"/>
      <w:bookmarkEnd w:id="26"/>
      <w:bookmarkEnd w:id="27"/>
    </w:p>
    <w:p w14:paraId="3A08BE97" w14:textId="77777777" w:rsidR="00DF01C6" w:rsidRPr="00D14EA3" w:rsidRDefault="00DF01C6" w:rsidP="00DF01C6">
      <w:pPr>
        <w:pStyle w:val="Titre3"/>
        <w:rPr>
          <w:lang w:val="fr-FR"/>
        </w:rPr>
      </w:pPr>
      <w:bookmarkStart w:id="28" w:name="_Toc174442901"/>
      <w:r w:rsidRPr="52631CAD">
        <w:rPr>
          <w:lang w:val="fr-FR"/>
        </w:rPr>
        <w:t>Traitement des données à caractère personnel</w:t>
      </w:r>
      <w:bookmarkEnd w:id="28"/>
    </w:p>
    <w:p w14:paraId="7C84815E" w14:textId="77777777" w:rsidR="00DF01C6" w:rsidRPr="001478F6" w:rsidRDefault="00DF01C6" w:rsidP="00BD0E12">
      <w:pPr>
        <w:jc w:val="both"/>
        <w:rPr>
          <w:lang w:val="fr-FR"/>
        </w:rPr>
      </w:pPr>
      <w:r w:rsidRPr="001478F6">
        <w:rPr>
          <w:lang w:val="fr-FR"/>
        </w:rP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0263DD2D" w14:textId="77777777" w:rsidR="00DF01C6" w:rsidRPr="00873CB1" w:rsidRDefault="00DF01C6" w:rsidP="00DF01C6">
      <w:pPr>
        <w:pStyle w:val="Titre3"/>
      </w:pPr>
      <w:bookmarkStart w:id="29" w:name="_Toc174442902"/>
      <w:proofErr w:type="spellStart"/>
      <w:r>
        <w:t>Confidentialité</w:t>
      </w:r>
      <w:bookmarkEnd w:id="29"/>
      <w:proofErr w:type="spellEnd"/>
    </w:p>
    <w:p w14:paraId="4C28BBB9" w14:textId="77777777" w:rsidR="00DF01C6" w:rsidRPr="001478F6" w:rsidRDefault="00DF01C6" w:rsidP="00BD0E12">
      <w:pPr>
        <w:jc w:val="both"/>
        <w:rPr>
          <w:lang w:val="fr-FR"/>
        </w:rPr>
      </w:pPr>
      <w:r w:rsidRPr="001478F6">
        <w:rPr>
          <w:lang w:val="fr-FR"/>
        </w:rPr>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51B680C6" w14:textId="77777777" w:rsidR="00DF01C6" w:rsidRPr="001478F6" w:rsidRDefault="00DF01C6" w:rsidP="00DF01C6">
      <w:pPr>
        <w:rPr>
          <w:lang w:val="fr-FR"/>
        </w:rPr>
      </w:pPr>
      <w:r w:rsidRPr="001478F6">
        <w:rPr>
          <w:lang w:val="fr-FR"/>
        </w:rPr>
        <w:t xml:space="preserve">DÉCLARATION DE CONFIDENTIALITÉ D’ENABEL : Enabel est sensible à la protection de votre vie privée. Nous nous engageons à protéger et à traiter vos données à caractère </w:t>
      </w:r>
      <w:r w:rsidRPr="001478F6">
        <w:rPr>
          <w:lang w:val="fr-FR"/>
        </w:rPr>
        <w:lastRenderedPageBreak/>
        <w:t>personnel avec soin, transparence et dans le strict respect de la législation en matière de protection de la vie privée.</w:t>
      </w:r>
    </w:p>
    <w:p w14:paraId="6177113B" w14:textId="77777777" w:rsidR="00DF01C6" w:rsidRPr="001478F6" w:rsidRDefault="00DF01C6" w:rsidP="00DF01C6">
      <w:pPr>
        <w:rPr>
          <w:lang w:val="fr-FR"/>
        </w:rPr>
      </w:pPr>
      <w:r w:rsidRPr="001478F6">
        <w:rPr>
          <w:lang w:val="fr-FR"/>
        </w:rPr>
        <w:t>Voir aussi : https://www.enabel.be/fr/content/declaration-de-confidentialite-denabel</w:t>
      </w:r>
    </w:p>
    <w:p w14:paraId="4BD40C80" w14:textId="06970685" w:rsidR="006A4D22" w:rsidRDefault="00633898" w:rsidP="00FC35CF">
      <w:pPr>
        <w:pStyle w:val="Titre2"/>
      </w:pPr>
      <w:bookmarkStart w:id="30" w:name="_Toc174442903"/>
      <w:r>
        <w:t>Obligations déontologiques</w:t>
      </w:r>
      <w:bookmarkEnd w:id="30"/>
    </w:p>
    <w:p w14:paraId="41F2A785" w14:textId="764ED4FF" w:rsidR="006A4D22" w:rsidRPr="00FC35CF" w:rsidRDefault="006A4D22" w:rsidP="00FC35CF">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w:t>
      </w:r>
      <w:r>
        <w:rPr>
          <w:rFonts w:ascii="Georgia" w:eastAsia="Calibri" w:hAnsi="Georgia" w:cs="Times New Roman"/>
          <w:color w:val="585756"/>
          <w:kern w:val="0"/>
          <w:sz w:val="21"/>
          <w:szCs w:val="22"/>
          <w:lang w:val="fr-BE"/>
        </w:rPr>
        <w:t xml:space="preserve">à </w:t>
      </w:r>
      <w:r w:rsidRPr="00211A79">
        <w:rPr>
          <w:rFonts w:ascii="Georgia" w:eastAsia="Calibri" w:hAnsi="Georgia" w:cs="Times New Roman"/>
          <w:color w:val="585756"/>
          <w:kern w:val="0"/>
          <w:sz w:val="21"/>
          <w:szCs w:val="22"/>
          <w:lang w:val="fr-BE"/>
        </w:rPr>
        <w:t xml:space="preserve">d’autres marchés publics pour </w:t>
      </w:r>
      <w:r>
        <w:rPr>
          <w:rFonts w:ascii="Georgia" w:eastAsia="Calibri" w:hAnsi="Georgia" w:cs="Times New Roman"/>
          <w:color w:val="585756"/>
          <w:kern w:val="0"/>
          <w:sz w:val="21"/>
          <w:szCs w:val="22"/>
          <w:lang w:val="fr-BE"/>
        </w:rPr>
        <w:t>Enabel</w:t>
      </w:r>
      <w:r w:rsidRPr="00211A79">
        <w:rPr>
          <w:rFonts w:ascii="Georgia" w:eastAsia="Calibri" w:hAnsi="Georgia" w:cs="Times New Roman"/>
          <w:color w:val="585756"/>
          <w:kern w:val="0"/>
          <w:sz w:val="21"/>
          <w:szCs w:val="22"/>
          <w:lang w:val="fr-BE"/>
        </w:rPr>
        <w:t>.</w:t>
      </w:r>
      <w:bookmarkStart w:id="31" w:name="_Toc52268426"/>
      <w:bookmarkEnd w:id="31"/>
    </w:p>
    <w:p w14:paraId="56DAF577" w14:textId="5A760D5E" w:rsidR="006A4D22" w:rsidRPr="00FC35CF" w:rsidRDefault="006A4D22" w:rsidP="00FC35CF">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w:t>
      </w:r>
      <w:bookmarkStart w:id="32" w:name="_Toc52268427"/>
      <w:bookmarkEnd w:id="32"/>
    </w:p>
    <w:p w14:paraId="2907B4DE" w14:textId="77777777" w:rsidR="006A4D22" w:rsidRDefault="006A4D22" w:rsidP="006A4D22">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02E38E03" w14:textId="558ADA66" w:rsidR="006A4D22" w:rsidRPr="00FC35CF" w:rsidRDefault="006A4D22" w:rsidP="00FC35CF">
      <w:pPr>
        <w:pStyle w:val="Corpsdetexte"/>
        <w:rPr>
          <w:rFonts w:ascii="Georgia" w:eastAsia="Calibri" w:hAnsi="Georgia" w:cs="Times New Roman"/>
          <w:color w:val="585756"/>
          <w:kern w:val="0"/>
          <w:sz w:val="21"/>
          <w:szCs w:val="22"/>
          <w:lang w:val="fr-BE"/>
        </w:rPr>
      </w:pPr>
      <w:r w:rsidRPr="00E13ED3">
        <w:rPr>
          <w:rFonts w:ascii="Georgia" w:eastAsia="Calibri" w:hAnsi="Georgia" w:cs="Times New Roman"/>
          <w:color w:val="585756"/>
          <w:kern w:val="0"/>
          <w:sz w:val="21"/>
          <w:szCs w:val="22"/>
          <w:lang w:val="fr-BE"/>
        </w:rPr>
        <w:t>Conformément à la Politique concernant l’exploitation et les abus sexuels de Enabel, l’adjudicataire et son personne</w:t>
      </w:r>
      <w:r w:rsidR="00C1486C">
        <w:rPr>
          <w:rFonts w:ascii="Georgia" w:eastAsia="Calibri" w:hAnsi="Georgia" w:cs="Times New Roman"/>
          <w:color w:val="585756"/>
          <w:kern w:val="0"/>
          <w:sz w:val="21"/>
          <w:szCs w:val="22"/>
          <w:lang w:val="fr-BE"/>
        </w:rPr>
        <w:t>l</w:t>
      </w:r>
      <w:r w:rsidRPr="00E13ED3">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bookmarkStart w:id="33" w:name="_Toc52268428"/>
      <w:bookmarkEnd w:id="33"/>
    </w:p>
    <w:p w14:paraId="1AE82304" w14:textId="76814ECE" w:rsidR="006A4D22" w:rsidRPr="00FC35CF" w:rsidRDefault="006A4D22" w:rsidP="00FC35CF">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bookmarkStart w:id="34" w:name="_Toc52268429"/>
      <w:bookmarkEnd w:id="34"/>
    </w:p>
    <w:p w14:paraId="069E5C30" w14:textId="01FA1B2A" w:rsidR="006A4D22" w:rsidRPr="00FC35CF" w:rsidRDefault="006A4D22" w:rsidP="00FC35CF">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Toute offre sera rejetée ou tout contrat (marché public) annulé dès lors qu’il sera avéré que l’attribution du contrat ou son exécution aura donné lieu au versement de « frais commerciaux extraordinaires ».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w:t>
      </w:r>
      <w:bookmarkStart w:id="35" w:name="_Toc52268430"/>
      <w:bookmarkEnd w:id="35"/>
    </w:p>
    <w:p w14:paraId="286F510F" w14:textId="2FCB6156" w:rsidR="006A4D22" w:rsidRPr="00FC35CF" w:rsidRDefault="006A4D22" w:rsidP="00FC35CF">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Les plaintes liées à des questions d’intégrité (fraude, </w:t>
      </w:r>
      <w:r w:rsidR="00C1486C">
        <w:rPr>
          <w:rFonts w:ascii="Georgia" w:eastAsia="Calibri" w:hAnsi="Georgia" w:cs="Times New Roman"/>
          <w:color w:val="585756"/>
          <w:kern w:val="0"/>
          <w:sz w:val="21"/>
          <w:szCs w:val="22"/>
          <w:lang w:val="fr-BE"/>
        </w:rPr>
        <w:t>corruption,)</w:t>
      </w:r>
      <w:r>
        <w:rPr>
          <w:rFonts w:ascii="Georgia" w:eastAsia="Calibri" w:hAnsi="Georgia" w:cs="Times New Roman"/>
          <w:color w:val="585756"/>
          <w:kern w:val="0"/>
          <w:sz w:val="21"/>
          <w:szCs w:val="22"/>
          <w:lang w:val="fr-BE"/>
        </w:rPr>
        <w:t xml:space="preserve"> doivent être adressées au bureau d’intégrité via l’adresse </w:t>
      </w:r>
      <w:hyperlink r:id="rId15" w:history="1">
        <w:r w:rsidRPr="004B4656">
          <w:rPr>
            <w:rStyle w:val="Lienhypertexte"/>
            <w:rFonts w:ascii="Georgia" w:eastAsia="Calibri" w:hAnsi="Georgia" w:cs="Times New Roman"/>
            <w:kern w:val="0"/>
            <w:sz w:val="21"/>
            <w:szCs w:val="22"/>
            <w:lang w:val="fr-BE"/>
          </w:rPr>
          <w:t>https://www.enabelintegrity.be</w:t>
        </w:r>
      </w:hyperlink>
      <w:r>
        <w:rPr>
          <w:rFonts w:ascii="Georgia" w:eastAsia="Calibri" w:hAnsi="Georgia" w:cs="Times New Roman"/>
          <w:color w:val="585756"/>
          <w:kern w:val="0"/>
          <w:sz w:val="21"/>
          <w:szCs w:val="22"/>
          <w:lang w:val="fr-BE"/>
        </w:rPr>
        <w:t xml:space="preserve"> .</w:t>
      </w:r>
      <w:bookmarkStart w:id="36" w:name="_Toc52268431"/>
      <w:bookmarkEnd w:id="36"/>
    </w:p>
    <w:p w14:paraId="35D37E2F" w14:textId="7B640560" w:rsidR="004B0850" w:rsidRPr="00211A79" w:rsidRDefault="006A4D22" w:rsidP="00633898">
      <w:pPr>
        <w:pStyle w:val="Corpsdetexte"/>
        <w:rPr>
          <w:rFonts w:ascii="Georgia" w:eastAsia="Calibri" w:hAnsi="Georgia" w:cs="Times New Roman"/>
          <w:color w:val="585756"/>
          <w:kern w:val="0"/>
          <w:sz w:val="21"/>
          <w:szCs w:val="22"/>
          <w:lang w:val="fr-BE"/>
        </w:rPr>
      </w:pPr>
      <w:r w:rsidRPr="00415FB9">
        <w:rPr>
          <w:rFonts w:ascii="Georgia" w:eastAsia="Calibri" w:hAnsi="Georgia" w:cs="Times New Roman"/>
          <w:color w:val="585756"/>
          <w:kern w:val="0"/>
          <w:sz w:val="21"/>
          <w:lang w:val="fr-BE"/>
        </w:rPr>
        <w:t xml:space="preserve">Conformément à la Politique de Enabel concernant l’exploitation et les abus sexuels et la Politique de Enabel concernant la maîtrise des risques de fraude et de corruption, les plaintes liées à des questions d’intégrité (fraude, corruption, exploitation ou abus sexuel </w:t>
      </w:r>
      <w:r w:rsidR="00C1486C" w:rsidRPr="00415FB9">
        <w:rPr>
          <w:rFonts w:ascii="Georgia" w:eastAsia="Calibri" w:hAnsi="Georgia" w:cs="Times New Roman"/>
          <w:color w:val="585756"/>
          <w:kern w:val="0"/>
          <w:sz w:val="21"/>
          <w:lang w:val="fr-BE"/>
        </w:rPr>
        <w:t>…)</w:t>
      </w:r>
      <w:r w:rsidRPr="00415FB9">
        <w:rPr>
          <w:rFonts w:ascii="Georgia" w:eastAsia="Calibri" w:hAnsi="Georgia" w:cs="Times New Roman"/>
          <w:color w:val="585756"/>
          <w:kern w:val="0"/>
          <w:sz w:val="21"/>
          <w:lang w:val="fr-BE"/>
        </w:rPr>
        <w:t xml:space="preserve"> doivent être adressées au bureau d’intégrité via l’adresse </w:t>
      </w:r>
      <w:hyperlink r:id="rId16" w:tgtFrame="_blank" w:history="1">
        <w:r w:rsidRPr="00415FB9">
          <w:rPr>
            <w:rFonts w:ascii="Georgia" w:eastAsia="Calibri" w:hAnsi="Georgia" w:cs="Times New Roman"/>
            <w:color w:val="585756"/>
            <w:kern w:val="0"/>
            <w:sz w:val="21"/>
            <w:lang w:val="fr-BE"/>
          </w:rPr>
          <w:t>https://www.enabelintegrity.be</w:t>
        </w:r>
      </w:hyperlink>
      <w:r w:rsidRPr="00415FB9">
        <w:rPr>
          <w:rFonts w:ascii="Georgia" w:eastAsia="Calibri" w:hAnsi="Georgia" w:cs="Times New Roman"/>
          <w:color w:val="585756"/>
          <w:kern w:val="0"/>
          <w:sz w:val="21"/>
          <w:lang w:val="fr-BE"/>
        </w:rPr>
        <w:t>. </w:t>
      </w:r>
    </w:p>
    <w:p w14:paraId="4FFC82D0" w14:textId="28FB1CEF" w:rsidR="00633898" w:rsidRPr="00633898" w:rsidRDefault="00633898" w:rsidP="006A4D22">
      <w:pPr>
        <w:pStyle w:val="Titre2"/>
      </w:pPr>
      <w:bookmarkStart w:id="37" w:name="_Ref228951536"/>
      <w:bookmarkStart w:id="38" w:name="_Toc257039818"/>
      <w:bookmarkStart w:id="39" w:name="_Toc366161151"/>
      <w:bookmarkStart w:id="40" w:name="_Toc174442904"/>
      <w:r>
        <w:t>Droit applicable et tribunaux compétents</w:t>
      </w:r>
      <w:bookmarkEnd w:id="37"/>
      <w:bookmarkEnd w:id="38"/>
      <w:bookmarkEnd w:id="39"/>
      <w:bookmarkEnd w:id="40"/>
    </w:p>
    <w:p w14:paraId="25333E34"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lastRenderedPageBreak/>
        <w:t>Les parties s’engagent à remplir de bonne foi leurs engagements en vue d’assurer la bonne fin du marché.</w:t>
      </w:r>
    </w:p>
    <w:p w14:paraId="4D52C17E"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594678B6" w14:textId="3A6F3E98" w:rsidR="00E535C1" w:rsidRPr="00E535C1" w:rsidRDefault="00633898" w:rsidP="00FC35CF">
      <w:pPr>
        <w:pStyle w:val="Corpsdetexte"/>
      </w:pPr>
      <w:r w:rsidRPr="00211A79">
        <w:rPr>
          <w:rFonts w:ascii="Georgia" w:eastAsia="Calibri" w:hAnsi="Georgia" w:cs="Times New Roman"/>
          <w:color w:val="585756"/>
          <w:kern w:val="0"/>
          <w:sz w:val="21"/>
          <w:szCs w:val="22"/>
          <w:lang w:val="fr-BE"/>
        </w:rPr>
        <w:t>À défaut d’accord, les tribunaux de Bruxelles sont seuls compétents pour trouver une solution.</w:t>
      </w:r>
      <w:bookmarkStart w:id="41" w:name="_Toc364253066"/>
      <w:r w:rsidR="00FB4DBA">
        <w:t xml:space="preserve"> </w:t>
      </w:r>
      <w:bookmarkStart w:id="42" w:name="_Toc257380476"/>
      <w:bookmarkStart w:id="43" w:name="_Toc260134193"/>
      <w:bookmarkStart w:id="44" w:name="_Toc364253067"/>
      <w:bookmarkEnd w:id="41"/>
    </w:p>
    <w:p w14:paraId="32C58D24" w14:textId="0062D943" w:rsidR="00251977" w:rsidRPr="00C1486C" w:rsidRDefault="00FB4DBA" w:rsidP="00C1486C">
      <w:pPr>
        <w:pStyle w:val="Titre1"/>
        <w:numPr>
          <w:ilvl w:val="0"/>
          <w:numId w:val="5"/>
        </w:numPr>
      </w:pPr>
      <w:bookmarkStart w:id="45" w:name="_Toc174442905"/>
      <w:bookmarkEnd w:id="42"/>
      <w:bookmarkEnd w:id="43"/>
      <w:bookmarkEnd w:id="44"/>
      <w:r>
        <w:t>Objet et portée du marché</w:t>
      </w:r>
      <w:bookmarkEnd w:id="45"/>
    </w:p>
    <w:p w14:paraId="14A53237" w14:textId="77777777" w:rsidR="00FB4DBA" w:rsidRDefault="00FB4DBA" w:rsidP="00FB4DBA">
      <w:pPr>
        <w:pStyle w:val="Titre2"/>
        <w:keepLines w:val="0"/>
        <w:widowControl w:val="0"/>
        <w:tabs>
          <w:tab w:val="num" w:pos="576"/>
        </w:tabs>
        <w:suppressAutoHyphens/>
        <w:spacing w:after="240"/>
        <w:ind w:left="578" w:hanging="578"/>
      </w:pPr>
      <w:bookmarkStart w:id="46" w:name="_Toc174442906"/>
      <w:r>
        <w:t>Nature du marché</w:t>
      </w:r>
      <w:bookmarkEnd w:id="46"/>
    </w:p>
    <w:p w14:paraId="208430E3" w14:textId="5E4654D6" w:rsidR="00FB4DBA" w:rsidRPr="00211A79"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présent marché est un marché de services</w:t>
      </w:r>
      <w:r w:rsidR="00FC35CF">
        <w:rPr>
          <w:rFonts w:ascii="Georgia" w:eastAsia="Calibri" w:hAnsi="Georgia" w:cs="Times New Roman"/>
          <w:color w:val="585756"/>
          <w:kern w:val="0"/>
          <w:sz w:val="21"/>
          <w:szCs w:val="22"/>
          <w:lang w:val="fr-BE"/>
        </w:rPr>
        <w:t xml:space="preserve"> spécifiques dits non prioritaires (formation)</w:t>
      </w:r>
      <w:r w:rsidRPr="00211A79">
        <w:rPr>
          <w:rFonts w:ascii="Georgia" w:eastAsia="Calibri" w:hAnsi="Georgia" w:cs="Times New Roman"/>
          <w:color w:val="585756"/>
          <w:kern w:val="0"/>
          <w:sz w:val="21"/>
          <w:szCs w:val="22"/>
          <w:lang w:val="fr-BE"/>
        </w:rPr>
        <w:t>.</w:t>
      </w:r>
    </w:p>
    <w:p w14:paraId="5DC8C977" w14:textId="77777777" w:rsidR="00FB4DBA" w:rsidRDefault="00FB4DBA" w:rsidP="00FB4DBA">
      <w:pPr>
        <w:pStyle w:val="Titre2"/>
        <w:keepLines w:val="0"/>
        <w:widowControl w:val="0"/>
        <w:tabs>
          <w:tab w:val="num" w:pos="576"/>
        </w:tabs>
        <w:suppressAutoHyphens/>
        <w:spacing w:after="240"/>
        <w:ind w:left="578" w:hanging="578"/>
      </w:pPr>
      <w:bookmarkStart w:id="47" w:name="_Toc257380471"/>
      <w:bookmarkStart w:id="48" w:name="_Toc260134188"/>
      <w:bookmarkStart w:id="49" w:name="_Toc364253068"/>
      <w:bookmarkStart w:id="50" w:name="_Toc174442907"/>
      <w:r>
        <w:t>Objet</w:t>
      </w:r>
      <w:bookmarkEnd w:id="47"/>
      <w:bookmarkEnd w:id="48"/>
      <w:r>
        <w:t xml:space="preserve"> du marché</w:t>
      </w:r>
      <w:bookmarkEnd w:id="49"/>
      <w:bookmarkEnd w:id="50"/>
    </w:p>
    <w:p w14:paraId="5C0B67C0" w14:textId="025C7E99" w:rsidR="00FB4DBA" w:rsidRDefault="00FB4DBA" w:rsidP="009C6982">
      <w:pPr>
        <w:jc w:val="both"/>
      </w:pPr>
      <w:r w:rsidRPr="00211A79">
        <w:t xml:space="preserve">Ce marché de services consiste en </w:t>
      </w:r>
      <w:r w:rsidR="002D1EFB" w:rsidRPr="00211A79">
        <w:t>des prestations de</w:t>
      </w:r>
      <w:r w:rsidR="009C6982">
        <w:t xml:space="preserve"> </w:t>
      </w:r>
      <w:r w:rsidR="00B47A61" w:rsidRPr="00A81D9B">
        <w:t>renforcement des capacités</w:t>
      </w:r>
      <w:r w:rsidR="00FC35CF">
        <w:t xml:space="preserve"> via des formations</w:t>
      </w:r>
      <w:r w:rsidR="00B47A61" w:rsidRPr="00A81D9B">
        <w:t xml:space="preserve"> des exécutifs provinciaux, services techniques décentralisés et déconcentrés et assemblées provinciales</w:t>
      </w:r>
      <w:r w:rsidR="006E22D6">
        <w:t xml:space="preserve"> </w:t>
      </w:r>
      <w:r w:rsidR="00514A4D">
        <w:t xml:space="preserve">des provinces </w:t>
      </w:r>
      <w:r w:rsidR="00D545C3">
        <w:t xml:space="preserve">suivantes : </w:t>
      </w:r>
      <w:r w:rsidR="009906B0">
        <w:t>Haut Katanga (Lubumbashi)</w:t>
      </w:r>
      <w:r w:rsidR="009B2EE5">
        <w:t xml:space="preserve">, </w:t>
      </w:r>
      <w:r w:rsidR="009906B0">
        <w:t>Lualaba (Kolwezi)</w:t>
      </w:r>
      <w:r w:rsidR="009B2EE5">
        <w:t xml:space="preserve">, </w:t>
      </w:r>
      <w:r w:rsidR="009906B0">
        <w:t>Kasaï Oriental (Mbujimayi)</w:t>
      </w:r>
      <w:r w:rsidR="009B2EE5">
        <w:t xml:space="preserve">, </w:t>
      </w:r>
      <w:proofErr w:type="spellStart"/>
      <w:r w:rsidR="009906B0">
        <w:t>Lomami</w:t>
      </w:r>
      <w:proofErr w:type="spellEnd"/>
      <w:r w:rsidR="009906B0">
        <w:t xml:space="preserve"> (Kabinda)</w:t>
      </w:r>
      <w:r w:rsidR="009B2EE5">
        <w:t xml:space="preserve">, </w:t>
      </w:r>
      <w:r w:rsidR="009906B0">
        <w:t>Sud Ubangi (</w:t>
      </w:r>
      <w:r w:rsidR="009217D5">
        <w:t>Gemena</w:t>
      </w:r>
      <w:r w:rsidR="009906B0">
        <w:t>)</w:t>
      </w:r>
      <w:r w:rsidR="009B2EE5">
        <w:t xml:space="preserve">, </w:t>
      </w:r>
      <w:r w:rsidR="009906B0">
        <w:t>Tshopo (Kisangani)</w:t>
      </w:r>
      <w:r w:rsidRPr="00211A79">
        <w:t>, conformément aux conditions du présent CSC.</w:t>
      </w:r>
    </w:p>
    <w:p w14:paraId="6883D5DB" w14:textId="572F4CCD" w:rsidR="00FB4DBA" w:rsidRDefault="00FB4DBA" w:rsidP="00FB4DBA">
      <w:pPr>
        <w:pStyle w:val="Titre2"/>
        <w:keepLines w:val="0"/>
        <w:widowControl w:val="0"/>
        <w:tabs>
          <w:tab w:val="num" w:pos="576"/>
        </w:tabs>
        <w:suppressAutoHyphens/>
        <w:spacing w:after="240"/>
        <w:ind w:left="578" w:hanging="578"/>
      </w:pPr>
      <w:bookmarkStart w:id="51" w:name="_Toc174442908"/>
      <w:r>
        <w:t>Lots</w:t>
      </w:r>
      <w:r>
        <w:rPr>
          <w:rStyle w:val="Appelnotedebasdep"/>
        </w:rPr>
        <w:footnoteReference w:id="10"/>
      </w:r>
      <w:bookmarkEnd w:id="51"/>
    </w:p>
    <w:p w14:paraId="04254CC2" w14:textId="3C3FE7C5" w:rsidR="00A32102" w:rsidRPr="00A32102" w:rsidRDefault="00A32102" w:rsidP="00A32102">
      <w:r>
        <w:t>Le marché est à lot unique.</w:t>
      </w:r>
    </w:p>
    <w:p w14:paraId="24B0129E" w14:textId="31D7A96E" w:rsidR="00FB4DBA" w:rsidRDefault="00FB4DBA" w:rsidP="00FB4DBA">
      <w:pPr>
        <w:pStyle w:val="Titre2"/>
        <w:keepLines w:val="0"/>
        <w:widowControl w:val="0"/>
        <w:tabs>
          <w:tab w:val="num" w:pos="576"/>
        </w:tabs>
        <w:suppressAutoHyphens/>
        <w:spacing w:after="240"/>
        <w:ind w:left="578" w:hanging="578"/>
      </w:pPr>
      <w:bookmarkStart w:id="52" w:name="_Toc174442909"/>
      <w:r>
        <w:t>Postes</w:t>
      </w:r>
      <w:bookmarkEnd w:id="52"/>
    </w:p>
    <w:p w14:paraId="11C70BFF" w14:textId="45D4BEB5" w:rsidR="00FB4DBA"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marché est composé des postes suivants </w:t>
      </w:r>
      <w:r w:rsidR="00FC35CF">
        <w:rPr>
          <w:rFonts w:ascii="Georgia" w:eastAsia="Calibri" w:hAnsi="Georgia" w:cs="Times New Roman"/>
          <w:color w:val="585756"/>
          <w:kern w:val="0"/>
          <w:sz w:val="21"/>
          <w:szCs w:val="22"/>
          <w:lang w:val="fr-BE"/>
        </w:rPr>
        <w:t>correspondant aux phases suivantes </w:t>
      </w:r>
      <w:r w:rsidRPr="00211A79">
        <w:rPr>
          <w:rFonts w:ascii="Georgia" w:eastAsia="Calibri" w:hAnsi="Georgia" w:cs="Times New Roman"/>
          <w:color w:val="585756"/>
          <w:kern w:val="0"/>
          <w:sz w:val="21"/>
          <w:szCs w:val="22"/>
          <w:lang w:val="fr-BE"/>
        </w:rPr>
        <w:t>:</w:t>
      </w:r>
    </w:p>
    <w:p w14:paraId="3E9A2518" w14:textId="525C8F86" w:rsidR="00FC35CF" w:rsidRDefault="00FC35CF" w:rsidP="00FC35CF">
      <w:pPr>
        <w:pStyle w:val="Corpsdetexte"/>
        <w:numPr>
          <w:ilvl w:val="3"/>
          <w:numId w:val="40"/>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Diagnostic</w:t>
      </w:r>
    </w:p>
    <w:p w14:paraId="4363257B" w14:textId="2C8188B3" w:rsidR="00FC35CF" w:rsidRPr="00FC35CF" w:rsidRDefault="00FC35CF" w:rsidP="00FC35CF">
      <w:pPr>
        <w:pStyle w:val="Corpsdetexte"/>
        <w:numPr>
          <w:ilvl w:val="3"/>
          <w:numId w:val="40"/>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Mission</w:t>
      </w:r>
      <w:r w:rsidR="00E167E6">
        <w:rPr>
          <w:rFonts w:ascii="Georgia" w:eastAsia="Calibri" w:hAnsi="Georgia" w:cs="Times New Roman"/>
          <w:color w:val="585756"/>
          <w:kern w:val="0"/>
          <w:sz w:val="21"/>
          <w:szCs w:val="22"/>
          <w:lang w:val="fr-BE"/>
        </w:rPr>
        <w:t>s</w:t>
      </w:r>
      <w:r>
        <w:rPr>
          <w:rFonts w:ascii="Georgia" w:eastAsia="Calibri" w:hAnsi="Georgia" w:cs="Times New Roman"/>
          <w:color w:val="585756"/>
          <w:kern w:val="0"/>
          <w:sz w:val="21"/>
          <w:szCs w:val="22"/>
          <w:lang w:val="fr-BE"/>
        </w:rPr>
        <w:t xml:space="preserve"> de formation</w:t>
      </w:r>
      <w:r w:rsidR="00E167E6">
        <w:rPr>
          <w:rFonts w:ascii="Georgia" w:eastAsia="Calibri" w:hAnsi="Georgia" w:cs="Times New Roman"/>
          <w:color w:val="585756"/>
          <w:kern w:val="0"/>
          <w:sz w:val="21"/>
          <w:szCs w:val="22"/>
          <w:lang w:val="fr-BE"/>
        </w:rPr>
        <w:t> : par expertise/jour</w:t>
      </w:r>
    </w:p>
    <w:p w14:paraId="1C23EBE3" w14:textId="164EEB17" w:rsidR="00FB4DBA" w:rsidRPr="00211A79"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w:t>
      </w:r>
      <w:r w:rsidR="00DF05C8" w:rsidRPr="00211A79">
        <w:rPr>
          <w:rFonts w:ascii="Georgia" w:eastAsia="Calibri" w:hAnsi="Georgia" w:cs="Times New Roman"/>
          <w:color w:val="585756"/>
          <w:kern w:val="0"/>
          <w:sz w:val="21"/>
          <w:szCs w:val="22"/>
          <w:lang w:val="fr-BE"/>
        </w:rPr>
        <w:t>Voir</w:t>
      </w:r>
      <w:r w:rsidRPr="00211A79">
        <w:rPr>
          <w:rFonts w:ascii="Georgia" w:eastAsia="Calibri" w:hAnsi="Georgia" w:cs="Times New Roman"/>
          <w:color w:val="585756"/>
          <w:kern w:val="0"/>
          <w:sz w:val="21"/>
          <w:szCs w:val="22"/>
          <w:lang w:val="fr-BE"/>
        </w:rPr>
        <w:t xml:space="preserve"> également Partie 3 et/ou inventaire)</w:t>
      </w:r>
    </w:p>
    <w:p w14:paraId="5EF14B99" w14:textId="38EC11CD" w:rsidR="00FB4DBA" w:rsidRPr="00316732"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Ces postes seront groupés et forment un seul marché. Il n’est pas possible de soumissionner pour un ou plusieurs postes et le soumissionnaire est tenu de remettre prix pour tous les postes du marché.</w:t>
      </w:r>
    </w:p>
    <w:p w14:paraId="6BCF6B06" w14:textId="2F1179B2" w:rsidR="00FB4DBA" w:rsidRPr="00DF05C8" w:rsidRDefault="00FB4DBA" w:rsidP="00FB4DBA">
      <w:pPr>
        <w:pStyle w:val="Titre2"/>
        <w:keepLines w:val="0"/>
        <w:widowControl w:val="0"/>
        <w:tabs>
          <w:tab w:val="num" w:pos="576"/>
        </w:tabs>
        <w:suppressAutoHyphens/>
        <w:spacing w:after="240"/>
        <w:ind w:left="578" w:hanging="578"/>
      </w:pPr>
      <w:bookmarkStart w:id="53" w:name="_Toc364253069"/>
      <w:bookmarkStart w:id="54" w:name="_Toc174442910"/>
      <w:r>
        <w:t>Durée du marché</w:t>
      </w:r>
      <w:bookmarkEnd w:id="53"/>
      <w:r>
        <w:rPr>
          <w:rStyle w:val="Appelnotedebasdep"/>
        </w:rPr>
        <w:footnoteReference w:id="11"/>
      </w:r>
      <w:bookmarkEnd w:id="54"/>
    </w:p>
    <w:p w14:paraId="1260F247" w14:textId="00661073" w:rsidR="00FB4DBA"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débute à la notification de l’attribution et a une durée de</w:t>
      </w:r>
      <w:r w:rsidR="00FC35CF">
        <w:rPr>
          <w:rFonts w:ascii="Georgia" w:eastAsia="Calibri" w:hAnsi="Georgia" w:cs="Times New Roman"/>
          <w:color w:val="585756"/>
          <w:kern w:val="0"/>
          <w:sz w:val="21"/>
          <w:szCs w:val="22"/>
          <w:lang w:val="fr-BE"/>
        </w:rPr>
        <w:t xml:space="preserve"> deux ans. </w:t>
      </w:r>
    </w:p>
    <w:p w14:paraId="3E5D3750" w14:textId="77777777" w:rsidR="00E167E6" w:rsidRPr="00B36D5A" w:rsidRDefault="00E167E6" w:rsidP="00E167E6">
      <w:pPr>
        <w:pStyle w:val="Corpsdetexte"/>
        <w:rPr>
          <w:rFonts w:ascii="Georgia" w:eastAsia="Calibri" w:hAnsi="Georgia" w:cs="Times New Roman"/>
          <w:color w:val="585756"/>
          <w:kern w:val="0"/>
          <w:sz w:val="21"/>
          <w:szCs w:val="22"/>
          <w:lang w:val="fr-BE"/>
        </w:rPr>
      </w:pPr>
      <w:r w:rsidRPr="00B36D5A">
        <w:rPr>
          <w:rFonts w:ascii="Georgia" w:eastAsia="Calibri" w:hAnsi="Georgia" w:cs="Times New Roman"/>
          <w:color w:val="585756"/>
          <w:kern w:val="0"/>
          <w:sz w:val="21"/>
          <w:szCs w:val="22"/>
          <w:lang w:val="fr-BE"/>
        </w:rPr>
        <w:t>Après cette durée initiale, le présent marché peut être reconduit par le pouvoir adjudicateur par lettre recommandée envoyée au minimum 1 mois avant la date d’anniversaire du contrat.</w:t>
      </w:r>
    </w:p>
    <w:p w14:paraId="191FCC0F" w14:textId="77777777" w:rsidR="00E167E6" w:rsidRPr="00B36D5A" w:rsidRDefault="00E167E6" w:rsidP="00E167E6">
      <w:pPr>
        <w:pStyle w:val="Corpsdetexte"/>
        <w:rPr>
          <w:rFonts w:ascii="Georgia" w:eastAsia="Calibri" w:hAnsi="Georgia" w:cs="Times New Roman"/>
          <w:color w:val="585756"/>
          <w:kern w:val="0"/>
          <w:sz w:val="21"/>
          <w:szCs w:val="22"/>
          <w:lang w:val="fr-BE"/>
        </w:rPr>
      </w:pPr>
      <w:r w:rsidRPr="00B36D5A">
        <w:rPr>
          <w:rFonts w:ascii="Georgia" w:eastAsia="Calibri" w:hAnsi="Georgia" w:cs="Times New Roman"/>
          <w:color w:val="585756"/>
          <w:kern w:val="0"/>
          <w:sz w:val="21"/>
          <w:szCs w:val="22"/>
          <w:lang w:val="fr-BE"/>
        </w:rPr>
        <w:t>La reconduction se fera suivant les conditions et termes du cahier spécial des charges initial.</w:t>
      </w:r>
    </w:p>
    <w:p w14:paraId="73E426AD" w14:textId="77777777" w:rsidR="00E167E6" w:rsidRPr="00B36D5A" w:rsidRDefault="00E167E6" w:rsidP="00E167E6">
      <w:pPr>
        <w:pStyle w:val="Corpsdetexte"/>
        <w:rPr>
          <w:rFonts w:ascii="Georgia" w:eastAsia="Calibri" w:hAnsi="Georgia" w:cs="Times New Roman"/>
          <w:color w:val="585756"/>
          <w:kern w:val="0"/>
          <w:sz w:val="21"/>
          <w:szCs w:val="22"/>
          <w:lang w:val="fr-BE"/>
        </w:rPr>
      </w:pPr>
      <w:r w:rsidRPr="00B36D5A">
        <w:rPr>
          <w:rFonts w:ascii="Georgia" w:eastAsia="Calibri" w:hAnsi="Georgia" w:cs="Times New Roman"/>
          <w:color w:val="585756"/>
          <w:kern w:val="0"/>
          <w:sz w:val="21"/>
          <w:szCs w:val="22"/>
          <w:lang w:val="fr-BE"/>
        </w:rPr>
        <w:t>Dès sa conclusion ce marché peut porter une ou plusieurs reconductions</w:t>
      </w:r>
      <w:r>
        <w:rPr>
          <w:rFonts w:ascii="Georgia" w:eastAsia="Calibri" w:hAnsi="Georgia" w:cs="Times New Roman"/>
          <w:color w:val="585756"/>
          <w:kern w:val="0"/>
          <w:sz w:val="21"/>
          <w:szCs w:val="22"/>
          <w:lang w:val="fr-BE"/>
        </w:rPr>
        <w:t xml:space="preserve"> mais :</w:t>
      </w:r>
    </w:p>
    <w:p w14:paraId="12ACA2C7" w14:textId="77777777" w:rsidR="00E167E6" w:rsidRDefault="00E167E6" w:rsidP="00E167E6">
      <w:pPr>
        <w:pStyle w:val="Corpsdetexte"/>
        <w:numPr>
          <w:ilvl w:val="0"/>
          <w:numId w:val="66"/>
        </w:numPr>
        <w:rPr>
          <w:rFonts w:ascii="Georgia" w:eastAsia="Calibri" w:hAnsi="Georgia" w:cs="Times New Roman"/>
          <w:color w:val="585756"/>
          <w:kern w:val="0"/>
          <w:sz w:val="21"/>
          <w:szCs w:val="22"/>
          <w:lang w:val="fr-BE"/>
        </w:rPr>
      </w:pPr>
      <w:r w:rsidRPr="00B36D5A">
        <w:rPr>
          <w:rFonts w:ascii="Georgia" w:eastAsia="Calibri" w:hAnsi="Georgia" w:cs="Times New Roman"/>
          <w:color w:val="585756"/>
          <w:kern w:val="0"/>
          <w:sz w:val="21"/>
          <w:szCs w:val="22"/>
          <w:lang w:val="fr-BE"/>
        </w:rPr>
        <w:lastRenderedPageBreak/>
        <w:t>La durée totale y compris les reconductions ne peut dépasser 4ans à partir de la conclusion du marché ;</w:t>
      </w:r>
    </w:p>
    <w:p w14:paraId="03ED5D60" w14:textId="77777777" w:rsidR="00E167E6" w:rsidRDefault="00E167E6" w:rsidP="00E167E6">
      <w:pPr>
        <w:pStyle w:val="Corpsdetexte"/>
        <w:numPr>
          <w:ilvl w:val="0"/>
          <w:numId w:val="66"/>
        </w:numPr>
        <w:rPr>
          <w:rFonts w:ascii="Georgia" w:eastAsia="Calibri" w:hAnsi="Georgia" w:cs="Times New Roman"/>
          <w:color w:val="585756"/>
          <w:kern w:val="0"/>
          <w:sz w:val="21"/>
          <w:szCs w:val="22"/>
          <w:lang w:val="fr-BE"/>
        </w:rPr>
      </w:pPr>
      <w:r w:rsidRPr="00B36D5A">
        <w:rPr>
          <w:rFonts w:ascii="Georgia" w:eastAsia="Calibri" w:hAnsi="Georgia" w:cs="Times New Roman"/>
          <w:color w:val="585756"/>
          <w:kern w:val="0"/>
          <w:sz w:val="21"/>
          <w:szCs w:val="22"/>
          <w:lang w:val="fr-BE"/>
        </w:rPr>
        <w:t>La reconduction ne peut pas donner lieu à un changement de la nature globale du marché ;</w:t>
      </w:r>
    </w:p>
    <w:p w14:paraId="4423DE60" w14:textId="23FD1019" w:rsidR="00E167E6" w:rsidRPr="00B36D5A" w:rsidRDefault="00E167E6" w:rsidP="00E167E6">
      <w:pPr>
        <w:pStyle w:val="Corpsdetexte"/>
        <w:numPr>
          <w:ilvl w:val="0"/>
          <w:numId w:val="66"/>
        </w:numPr>
        <w:rPr>
          <w:rFonts w:ascii="Georgia" w:eastAsia="Calibri" w:hAnsi="Georgia" w:cs="Times New Roman"/>
          <w:color w:val="585756"/>
          <w:kern w:val="0"/>
          <w:sz w:val="21"/>
          <w:szCs w:val="22"/>
          <w:lang w:val="fr-BE"/>
        </w:rPr>
      </w:pPr>
      <w:r w:rsidRPr="00B36D5A">
        <w:rPr>
          <w:rFonts w:ascii="Georgia" w:eastAsia="Calibri" w:hAnsi="Georgia" w:cs="Times New Roman"/>
          <w:color w:val="585756"/>
          <w:kern w:val="0"/>
          <w:sz w:val="21"/>
          <w:szCs w:val="22"/>
          <w:lang w:val="fr-BE"/>
        </w:rPr>
        <w:t xml:space="preserve">En cas de non-reconduction, l’adjudicataire ne peut réclamer de dommages et intérêts. </w:t>
      </w:r>
    </w:p>
    <w:p w14:paraId="00CA6DA3" w14:textId="3E5F5211" w:rsidR="00E167E6" w:rsidRPr="004F40BD" w:rsidRDefault="00E167E6" w:rsidP="00FB4DBA">
      <w:pPr>
        <w:pStyle w:val="Corpsdetexte"/>
        <w:rPr>
          <w:rFonts w:ascii="Georgia" w:eastAsia="Calibri" w:hAnsi="Georgia" w:cs="Times New Roman"/>
          <w:color w:val="585756"/>
          <w:kern w:val="0"/>
          <w:sz w:val="21"/>
          <w:szCs w:val="22"/>
          <w:lang w:val="fr-BE"/>
        </w:rPr>
      </w:pPr>
      <w:r w:rsidRPr="00B36D5A">
        <w:rPr>
          <w:rFonts w:ascii="Georgia" w:eastAsia="Calibri" w:hAnsi="Georgia" w:cs="Times New Roman"/>
          <w:color w:val="585756"/>
          <w:kern w:val="0"/>
          <w:sz w:val="21"/>
          <w:szCs w:val="22"/>
          <w:lang w:val="fr-BE"/>
        </w:rPr>
        <w:t>En outre les services similaires conformes à ce projet de base qui fait l’objet de ce marché initial peuvent être attribués par le pouvoir adjudicateur à l’adjudicataire du marché initial, toujours aux même conditions et termes du cahier spécial des charges initial.</w:t>
      </w:r>
    </w:p>
    <w:p w14:paraId="2C3B59C6" w14:textId="77777777" w:rsidR="00FB4DBA" w:rsidRDefault="00FB4DBA" w:rsidP="000A1A2D">
      <w:pPr>
        <w:pStyle w:val="Titre2"/>
        <w:keepLines w:val="0"/>
        <w:widowControl w:val="0"/>
        <w:tabs>
          <w:tab w:val="num" w:pos="576"/>
        </w:tabs>
        <w:suppressAutoHyphens/>
        <w:spacing w:after="240"/>
        <w:ind w:left="578" w:hanging="578"/>
      </w:pPr>
      <w:bookmarkStart w:id="55" w:name="_Toc257039826"/>
      <w:bookmarkStart w:id="56" w:name="_Toc366161158"/>
      <w:bookmarkStart w:id="57" w:name="_Toc174442911"/>
      <w:r>
        <w:t>Variantes ♣</w:t>
      </w:r>
      <w:bookmarkEnd w:id="55"/>
      <w:bookmarkEnd w:id="56"/>
      <w:bookmarkEnd w:id="57"/>
      <w:r>
        <w:t xml:space="preserve"> </w:t>
      </w:r>
    </w:p>
    <w:p w14:paraId="5D6F0C99" w14:textId="0F34C2FF" w:rsidR="00FB4DBA" w:rsidRPr="004F40BD" w:rsidRDefault="004F40BD" w:rsidP="00FB4DBA">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N/A</w:t>
      </w:r>
      <w:r w:rsidR="00FB4DBA" w:rsidRPr="00900075">
        <w:rPr>
          <w:i/>
          <w:color w:val="404040" w:themeColor="text1" w:themeTint="BF"/>
          <w:szCs w:val="21"/>
          <w:highlight w:val="lightGray"/>
        </w:rPr>
        <w:t xml:space="preserve"> </w:t>
      </w:r>
      <w:bookmarkStart w:id="58" w:name="_Ref264270773"/>
    </w:p>
    <w:p w14:paraId="08433675" w14:textId="17DAB792" w:rsidR="00FB4DBA" w:rsidRDefault="00FB4DBA" w:rsidP="00FB4DBA">
      <w:pPr>
        <w:pStyle w:val="Titre2"/>
        <w:keepLines w:val="0"/>
        <w:widowControl w:val="0"/>
        <w:tabs>
          <w:tab w:val="num" w:pos="576"/>
        </w:tabs>
        <w:suppressAutoHyphens/>
        <w:spacing w:after="240"/>
        <w:ind w:left="578" w:hanging="578"/>
      </w:pPr>
      <w:bookmarkStart w:id="59" w:name="_Toc364253071"/>
      <w:bookmarkStart w:id="60" w:name="_Toc174442912"/>
      <w:r>
        <w:t>Option</w:t>
      </w:r>
      <w:bookmarkEnd w:id="58"/>
      <w:bookmarkEnd w:id="59"/>
      <w:bookmarkEnd w:id="60"/>
    </w:p>
    <w:p w14:paraId="70651AFF" w14:textId="7F89F1AE" w:rsidR="00FB4DBA" w:rsidRPr="004F40BD" w:rsidRDefault="004F40BD" w:rsidP="004F40BD">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N/A</w:t>
      </w:r>
    </w:p>
    <w:p w14:paraId="71C9901C" w14:textId="77777777" w:rsidR="00FB4DBA" w:rsidRDefault="00FB4DBA" w:rsidP="00FB4DBA">
      <w:pPr>
        <w:pStyle w:val="Titre2"/>
        <w:keepLines w:val="0"/>
        <w:widowControl w:val="0"/>
        <w:tabs>
          <w:tab w:val="num" w:pos="576"/>
        </w:tabs>
        <w:suppressAutoHyphens/>
        <w:spacing w:after="240"/>
        <w:ind w:left="578" w:hanging="578"/>
      </w:pPr>
      <w:bookmarkStart w:id="61" w:name="_Toc364253072"/>
      <w:bookmarkStart w:id="62" w:name="_Toc174442913"/>
      <w:r>
        <w:t>Quantité</w:t>
      </w:r>
      <w:bookmarkEnd w:id="61"/>
      <w:bookmarkEnd w:id="62"/>
    </w:p>
    <w:p w14:paraId="38D35DDC" w14:textId="0E5EF760" w:rsidR="00FC35CF" w:rsidRPr="000E1C44" w:rsidRDefault="000E1C44" w:rsidP="00FB4DBA">
      <w:pPr>
        <w:pStyle w:val="Corpsdetexte"/>
        <w:rPr>
          <w:rFonts w:ascii="Georgia" w:eastAsia="Calibri" w:hAnsi="Georgia" w:cs="Times New Roman"/>
          <w:color w:val="585756"/>
          <w:kern w:val="0"/>
          <w:sz w:val="21"/>
          <w:szCs w:val="22"/>
          <w:lang w:val="fr-BE"/>
        </w:rPr>
      </w:pPr>
      <w:r w:rsidRPr="000E1C44">
        <w:rPr>
          <w:rFonts w:ascii="Georgia" w:eastAsia="Calibri" w:hAnsi="Georgia" w:cs="Times New Roman"/>
          <w:color w:val="585756"/>
          <w:kern w:val="0"/>
          <w:sz w:val="21"/>
          <w:szCs w:val="22"/>
          <w:lang w:val="fr-BE"/>
        </w:rPr>
        <w:t xml:space="preserve">Les quantités estimées des prestations sont de </w:t>
      </w:r>
      <w:r w:rsidR="008923DD">
        <w:rPr>
          <w:rFonts w:ascii="Georgia" w:eastAsia="Calibri" w:hAnsi="Georgia" w:cs="Times New Roman"/>
          <w:color w:val="585756"/>
          <w:kern w:val="0"/>
          <w:sz w:val="21"/>
          <w:szCs w:val="22"/>
          <w:lang w:val="fr-BE"/>
        </w:rPr>
        <w:t>528</w:t>
      </w:r>
      <w:r w:rsidRPr="000E1C44">
        <w:rPr>
          <w:rFonts w:ascii="Georgia" w:eastAsia="Calibri" w:hAnsi="Georgia" w:cs="Times New Roman"/>
          <w:color w:val="585756"/>
          <w:kern w:val="0"/>
          <w:sz w:val="21"/>
          <w:szCs w:val="22"/>
          <w:lang w:val="fr-BE"/>
        </w:rPr>
        <w:t xml:space="preserve"> </w:t>
      </w:r>
      <w:r>
        <w:rPr>
          <w:rFonts w:ascii="Georgia" w:eastAsia="Calibri" w:hAnsi="Georgia" w:cs="Times New Roman"/>
          <w:color w:val="585756"/>
          <w:kern w:val="0"/>
          <w:sz w:val="21"/>
          <w:szCs w:val="22"/>
          <w:lang w:val="fr-BE"/>
        </w:rPr>
        <w:t>hommes</w:t>
      </w:r>
      <w:r w:rsidRPr="000E1C44">
        <w:rPr>
          <w:rFonts w:ascii="Georgia" w:eastAsia="Calibri" w:hAnsi="Georgia" w:cs="Times New Roman"/>
          <w:color w:val="585756"/>
          <w:kern w:val="0"/>
          <w:sz w:val="21"/>
          <w:szCs w:val="22"/>
          <w:lang w:val="fr-BE"/>
        </w:rPr>
        <w:t>/jour</w:t>
      </w:r>
      <w:r w:rsidR="008923DD">
        <w:rPr>
          <w:rFonts w:ascii="Georgia" w:eastAsia="Calibri" w:hAnsi="Georgia" w:cs="Times New Roman"/>
          <w:color w:val="585756"/>
          <w:kern w:val="0"/>
          <w:sz w:val="21"/>
          <w:szCs w:val="22"/>
          <w:lang w:val="fr-BE"/>
        </w:rPr>
        <w:t xml:space="preserve"> pour </w:t>
      </w:r>
      <w:r w:rsidR="004A7A6F">
        <w:rPr>
          <w:rFonts w:ascii="Georgia" w:eastAsia="Calibri" w:hAnsi="Georgia" w:cs="Times New Roman"/>
          <w:color w:val="585756"/>
          <w:kern w:val="0"/>
          <w:sz w:val="21"/>
          <w:szCs w:val="22"/>
          <w:lang w:val="fr-BE"/>
        </w:rPr>
        <w:t>les deux années</w:t>
      </w:r>
      <w:r w:rsidRPr="000E1C44">
        <w:rPr>
          <w:rFonts w:ascii="Georgia" w:eastAsia="Calibri" w:hAnsi="Georgia" w:cs="Times New Roman"/>
          <w:color w:val="585756"/>
          <w:kern w:val="0"/>
          <w:sz w:val="21"/>
          <w:szCs w:val="22"/>
          <w:lang w:val="fr-BE"/>
        </w:rPr>
        <w:t xml:space="preserve">. </w:t>
      </w:r>
      <w:r w:rsidR="00FC35CF">
        <w:rPr>
          <w:rFonts w:ascii="Georgia" w:eastAsia="Calibri" w:hAnsi="Georgia" w:cs="Times New Roman"/>
          <w:color w:val="585756"/>
          <w:kern w:val="0"/>
          <w:sz w:val="21"/>
          <w:szCs w:val="22"/>
          <w:lang w:val="fr-BE"/>
        </w:rPr>
        <w:t>Néanmoins les quantités dans le cadre de la phase seront définies via des bons de commandes. Le montant total commandé ne pourra cependant excéder 750.000 € HTVA qui est le seuil applicable à la présente procédure.</w:t>
      </w:r>
    </w:p>
    <w:p w14:paraId="5C48107E" w14:textId="380DF874" w:rsidR="00FB4DBA" w:rsidRDefault="00D07797" w:rsidP="00D07797">
      <w:pPr>
        <w:pStyle w:val="Corpsdetexte"/>
      </w:pPr>
      <w:r>
        <w:rPr>
          <w:rFonts w:ascii="Georgia" w:hAnsi="Georgia"/>
          <w:i/>
          <w:sz w:val="21"/>
          <w:szCs w:val="21"/>
          <w:highlight w:val="lightGray"/>
        </w:rPr>
        <w:br w:type="page"/>
      </w:r>
    </w:p>
    <w:p w14:paraId="478E31A3" w14:textId="38C369F0" w:rsidR="00D07797" w:rsidRPr="00733FBF" w:rsidRDefault="00D07797" w:rsidP="00733FBF">
      <w:pPr>
        <w:pStyle w:val="Titre1"/>
        <w:numPr>
          <w:ilvl w:val="0"/>
          <w:numId w:val="5"/>
        </w:numPr>
      </w:pPr>
      <w:bookmarkStart w:id="63" w:name="_Toc174442914"/>
      <w:r>
        <w:lastRenderedPageBreak/>
        <w:t>Objet et portée du marché</w:t>
      </w:r>
      <w:bookmarkEnd w:id="63"/>
    </w:p>
    <w:p w14:paraId="7B133F27" w14:textId="4D5A202A" w:rsidR="009804F1" w:rsidRDefault="009804F1" w:rsidP="009804F1">
      <w:pPr>
        <w:pStyle w:val="Titre2"/>
      </w:pPr>
      <w:bookmarkStart w:id="64" w:name="_Toc364253074"/>
      <w:bookmarkStart w:id="65" w:name="_Toc174442915"/>
      <w:bookmarkStart w:id="66" w:name="_Ref224472424"/>
      <w:bookmarkStart w:id="67" w:name="_Ref224472425"/>
      <w:bookmarkStart w:id="68" w:name="_Toc257380481"/>
      <w:bookmarkStart w:id="69" w:name="_Toc260134198"/>
      <w:r>
        <w:t>Mode de passation</w:t>
      </w:r>
      <w:bookmarkEnd w:id="64"/>
      <w:bookmarkEnd w:id="65"/>
    </w:p>
    <w:p w14:paraId="2C6AB17B"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Procédure négociée sans publication préalable en application de l’article 42 de la loi du 17 juin 2016.</w:t>
      </w:r>
    </w:p>
    <w:p w14:paraId="14278E55" w14:textId="77777777" w:rsidR="009804F1" w:rsidRPr="0025515F" w:rsidRDefault="009804F1" w:rsidP="00C72B94">
      <w:pPr>
        <w:pStyle w:val="Titre2"/>
        <w:keepLines w:val="0"/>
        <w:widowControl w:val="0"/>
        <w:numPr>
          <w:ilvl w:val="1"/>
          <w:numId w:val="5"/>
        </w:numPr>
        <w:tabs>
          <w:tab w:val="num" w:pos="576"/>
        </w:tabs>
        <w:suppressAutoHyphens/>
        <w:spacing w:after="240"/>
      </w:pPr>
      <w:bookmarkStart w:id="70" w:name="_Toc364253075"/>
      <w:bookmarkStart w:id="71" w:name="_Toc174442916"/>
      <w:r>
        <w:t>Publication officieuse</w:t>
      </w:r>
      <w:bookmarkEnd w:id="70"/>
      <w:bookmarkEnd w:id="71"/>
    </w:p>
    <w:p w14:paraId="4C8C13C4" w14:textId="4F35929A" w:rsidR="009804F1" w:rsidRPr="002067EE"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72" w:name="_Toc174442917"/>
      <w:r>
        <w:t xml:space="preserve">Publication </w:t>
      </w:r>
      <w:r w:rsidR="0021448A">
        <w:t>Enabel</w:t>
      </w:r>
      <w:bookmarkEnd w:id="72"/>
    </w:p>
    <w:p w14:paraId="703FD8F4" w14:textId="77777777" w:rsidR="000C089D" w:rsidRPr="002270B9" w:rsidRDefault="000C089D" w:rsidP="000C089D">
      <w:pPr>
        <w:pStyle w:val="Corpsdetexte"/>
        <w:widowControl/>
        <w:suppressAutoHyphens w:val="0"/>
        <w:spacing w:line="240"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 xml:space="preserve">Le présent CSC est </w:t>
      </w:r>
      <w:proofErr w:type="gramStart"/>
      <w:r w:rsidRPr="002270B9">
        <w:rPr>
          <w:rFonts w:ascii="Georgia" w:eastAsia="Calibri" w:hAnsi="Georgia" w:cs="Times New Roman"/>
          <w:color w:val="585756"/>
          <w:kern w:val="0"/>
          <w:sz w:val="21"/>
          <w:szCs w:val="22"/>
          <w:lang w:val="fr-BE"/>
        </w:rPr>
        <w:t>publié</w:t>
      </w:r>
      <w:proofErr w:type="gramEnd"/>
      <w:r w:rsidRPr="002270B9">
        <w:rPr>
          <w:rFonts w:ascii="Georgia" w:eastAsia="Calibri" w:hAnsi="Georgia" w:cs="Times New Roman"/>
          <w:color w:val="585756"/>
          <w:kern w:val="0"/>
          <w:sz w:val="21"/>
          <w:szCs w:val="22"/>
          <w:lang w:val="fr-BE"/>
        </w:rPr>
        <w:t xml:space="preserve"> sur le site Web </w:t>
      </w:r>
      <w:r>
        <w:rPr>
          <w:rFonts w:ascii="Georgia" w:eastAsia="Calibri" w:hAnsi="Georgia" w:cs="Times New Roman"/>
          <w:color w:val="585756"/>
          <w:kern w:val="0"/>
          <w:sz w:val="21"/>
          <w:szCs w:val="22"/>
          <w:lang w:val="fr-BE"/>
        </w:rPr>
        <w:t>Enabel</w:t>
      </w:r>
      <w:r w:rsidRPr="002270B9">
        <w:rPr>
          <w:rFonts w:ascii="Georgia" w:eastAsia="Calibri" w:hAnsi="Georgia" w:cs="Times New Roman"/>
          <w:color w:val="585756"/>
          <w:kern w:val="0"/>
          <w:sz w:val="21"/>
          <w:szCs w:val="22"/>
          <w:lang w:val="fr-BE"/>
        </w:rPr>
        <w:t xml:space="preserve"> </w:t>
      </w:r>
      <w:r>
        <w:rPr>
          <w:rFonts w:ascii="Georgia" w:eastAsia="Calibri" w:hAnsi="Georgia" w:cs="Times New Roman"/>
          <w:color w:val="585756"/>
          <w:kern w:val="0"/>
          <w:sz w:val="21"/>
          <w:szCs w:val="22"/>
          <w:lang w:val="fr-BE"/>
        </w:rPr>
        <w:t>(www.enabel.be</w:t>
      </w:r>
      <w:r w:rsidRPr="002270B9">
        <w:rPr>
          <w:rFonts w:ascii="Georgia" w:eastAsia="Calibri" w:hAnsi="Georgia" w:cs="Times New Roman"/>
          <w:color w:val="585756"/>
          <w:kern w:val="0"/>
          <w:sz w:val="21"/>
          <w:szCs w:val="22"/>
          <w:lang w:val="fr-BE"/>
        </w:rPr>
        <w:t>).</w:t>
      </w:r>
    </w:p>
    <w:p w14:paraId="2F444F5E" w14:textId="17D396A4" w:rsidR="00FF71BC" w:rsidRPr="000C089D" w:rsidRDefault="000C089D" w:rsidP="000C089D">
      <w:pPr>
        <w:pStyle w:val="Corpsdetexte"/>
        <w:widowControl/>
        <w:suppressAutoHyphens w:val="0"/>
        <w:spacing w:line="240" w:lineRule="auto"/>
        <w:rPr>
          <w:rFonts w:ascii="Georgia" w:eastAsia="Calibri" w:hAnsi="Georgia" w:cs="Times New Roman"/>
          <w:color w:val="585756"/>
          <w:kern w:val="0"/>
          <w:sz w:val="21"/>
          <w:szCs w:val="22"/>
          <w:lang w:val="fr-BE"/>
        </w:rPr>
      </w:pPr>
      <w:r w:rsidRPr="000C1176">
        <w:rPr>
          <w:rFonts w:ascii="Georgia" w:eastAsia="Calibri" w:hAnsi="Georgia" w:cs="Times New Roman"/>
          <w:color w:val="585756"/>
          <w:kern w:val="0"/>
          <w:sz w:val="21"/>
          <w:szCs w:val="22"/>
          <w:lang w:val="fr-BE"/>
        </w:rPr>
        <w:t xml:space="preserve">Le présent CSC est </w:t>
      </w:r>
      <w:proofErr w:type="gramStart"/>
      <w:r w:rsidRPr="000C1176">
        <w:rPr>
          <w:rFonts w:ascii="Georgia" w:eastAsia="Calibri" w:hAnsi="Georgia" w:cs="Times New Roman"/>
          <w:color w:val="585756"/>
          <w:kern w:val="0"/>
          <w:sz w:val="21"/>
          <w:szCs w:val="22"/>
          <w:lang w:val="fr-BE"/>
        </w:rPr>
        <w:t>envoyé</w:t>
      </w:r>
      <w:proofErr w:type="gramEnd"/>
      <w:r w:rsidRPr="000C1176">
        <w:rPr>
          <w:rFonts w:ascii="Georgia" w:eastAsia="Calibri" w:hAnsi="Georgia" w:cs="Times New Roman"/>
          <w:color w:val="585756"/>
          <w:kern w:val="0"/>
          <w:sz w:val="21"/>
          <w:szCs w:val="22"/>
          <w:lang w:val="fr-BE"/>
        </w:rPr>
        <w:t xml:space="preserve"> aux soumissionnaires potentiels. Ceci constitue une invitation à soumettre une offre</w:t>
      </w:r>
      <w:r w:rsidR="00D74923">
        <w:rPr>
          <w:rFonts w:ascii="Georgia" w:eastAsia="Calibri" w:hAnsi="Georgia" w:cs="Times New Roman"/>
          <w:color w:val="585756"/>
          <w:kern w:val="0"/>
          <w:sz w:val="21"/>
          <w:szCs w:val="22"/>
          <w:lang w:val="fr-BE"/>
        </w:rPr>
        <w:t>.</w:t>
      </w:r>
    </w:p>
    <w:p w14:paraId="093D87AD" w14:textId="77777777" w:rsidR="009804F1" w:rsidRDefault="009804F1" w:rsidP="00C72B94">
      <w:pPr>
        <w:pStyle w:val="Titre2"/>
        <w:keepLines w:val="0"/>
        <w:widowControl w:val="0"/>
        <w:numPr>
          <w:ilvl w:val="1"/>
          <w:numId w:val="5"/>
        </w:numPr>
        <w:tabs>
          <w:tab w:val="num" w:pos="576"/>
        </w:tabs>
        <w:suppressAutoHyphens/>
        <w:spacing w:after="240"/>
      </w:pPr>
      <w:bookmarkStart w:id="73" w:name="_Toc364253076"/>
      <w:bookmarkStart w:id="74" w:name="_Toc174442918"/>
      <w:r>
        <w:t>Information</w:t>
      </w:r>
      <w:bookmarkEnd w:id="66"/>
      <w:bookmarkEnd w:id="67"/>
      <w:bookmarkEnd w:id="68"/>
      <w:bookmarkEnd w:id="69"/>
      <w:bookmarkEnd w:id="73"/>
      <w:bookmarkEnd w:id="74"/>
    </w:p>
    <w:p w14:paraId="6FF7C450" w14:textId="77777777" w:rsidR="007325B5" w:rsidRPr="00FE3858" w:rsidRDefault="007325B5" w:rsidP="007325B5">
      <w:pPr>
        <w:pStyle w:val="Corpsdetexte"/>
        <w:rPr>
          <w:rFonts w:ascii="Georgia" w:eastAsia="Calibri" w:hAnsi="Georgia" w:cs="Times New Roman"/>
          <w:color w:val="585756"/>
          <w:kern w:val="0"/>
          <w:sz w:val="21"/>
          <w:szCs w:val="22"/>
          <w:lang w:val="fr-BE"/>
        </w:rPr>
      </w:pPr>
      <w:r w:rsidRPr="00FE3858">
        <w:rPr>
          <w:rFonts w:ascii="Georgia" w:eastAsia="Calibri" w:hAnsi="Georgia" w:cs="Times New Roman"/>
          <w:color w:val="585756"/>
          <w:kern w:val="0"/>
          <w:sz w:val="21"/>
          <w:szCs w:val="22"/>
          <w:lang w:val="fr-BE"/>
        </w:rPr>
        <w:t>L’attribution de ce marché est coordonnée par la cellule de Marchés Publics au</w:t>
      </w:r>
      <w:r>
        <w:t xml:space="preserve"> </w:t>
      </w:r>
      <w:hyperlink r:id="rId17" w:history="1">
        <w:r>
          <w:rPr>
            <w:rStyle w:val="Lienhypertexte"/>
          </w:rPr>
          <w:t>procurement.cod@enabel.be</w:t>
        </w:r>
      </w:hyperlink>
      <w:r>
        <w:t xml:space="preserve">. </w:t>
      </w:r>
      <w:r w:rsidRPr="00FE3858">
        <w:rPr>
          <w:rFonts w:ascii="Georgia" w:eastAsia="Calibri" w:hAnsi="Georgia" w:cs="Times New Roman"/>
          <w:color w:val="585756"/>
          <w:kern w:val="0"/>
          <w:sz w:val="21"/>
          <w:szCs w:val="22"/>
          <w:lang w:val="fr-BE"/>
        </w:rPr>
        <w:t>Aussi longtemps que court la procédure, tous les contacts entre le pouvoir adjudicateur et les soumissionnaires (éventuels) concernant le présent marché se font exclusivement via ce service et il est interdit aux soumissionnaires (éventuels) d’entrer en contact avec le pouvoir adjudicateur d’une autre manière au sujet du présent marché, sauf disposition contraire dans le présent CSC.</w:t>
      </w:r>
    </w:p>
    <w:p w14:paraId="0F332DF9" w14:textId="77777777" w:rsidR="007325B5" w:rsidRPr="00FE3858" w:rsidRDefault="007325B5" w:rsidP="007325B5">
      <w:pPr>
        <w:pStyle w:val="Corpsdetexte"/>
        <w:rPr>
          <w:rFonts w:ascii="Georgia" w:eastAsia="Calibri" w:hAnsi="Georgia" w:cs="Times New Roman"/>
          <w:color w:val="585756"/>
          <w:kern w:val="0"/>
          <w:sz w:val="21"/>
          <w:szCs w:val="22"/>
          <w:lang w:val="fr-BE"/>
        </w:rPr>
      </w:pPr>
      <w:r w:rsidRPr="00FE3858">
        <w:rPr>
          <w:rFonts w:ascii="Georgia" w:eastAsia="Calibri" w:hAnsi="Georgia" w:cs="Times New Roman"/>
          <w:color w:val="585756"/>
          <w:kern w:val="0"/>
          <w:sz w:val="21"/>
          <w:szCs w:val="22"/>
          <w:lang w:val="fr-BE"/>
        </w:rPr>
        <w:t>Jusque 15 jours avant la date limite de dépôt des offres</w:t>
      </w:r>
      <w:r w:rsidRPr="00FE3858">
        <w:rPr>
          <w:rFonts w:ascii="Georgia" w:eastAsia="Calibri" w:hAnsi="Georgia" w:cs="Times New Roman"/>
          <w:color w:val="585756"/>
          <w:kern w:val="0"/>
          <w:sz w:val="21"/>
          <w:szCs w:val="22"/>
          <w:lang w:val="fr-BE"/>
        </w:rPr>
        <w:footnoteReference w:id="12"/>
      </w:r>
      <w:r w:rsidRPr="00FE3858">
        <w:rPr>
          <w:rFonts w:ascii="Georgia" w:eastAsia="Calibri" w:hAnsi="Georgia" w:cs="Times New Roman"/>
          <w:color w:val="585756"/>
          <w:kern w:val="0"/>
          <w:sz w:val="21"/>
          <w:szCs w:val="22"/>
          <w:lang w:val="fr-BE"/>
        </w:rPr>
        <w:t>, les candidats-soumissionnaires peuvent poser des questions concernant le CSC et le marché, et ce conformément à l’article 44 de l’AR du 15.07.2011. Les questions seront posées par écrit à l’adresse suivante</w:t>
      </w:r>
      <w:r>
        <w:t xml:space="preserve"> : </w:t>
      </w:r>
      <w:hyperlink r:id="rId18" w:history="1">
        <w:r>
          <w:rPr>
            <w:rStyle w:val="Lienhypertexte"/>
          </w:rPr>
          <w:t>procurement.cod@enabel.be</w:t>
        </w:r>
      </w:hyperlink>
      <w:r>
        <w:t xml:space="preserve"> </w:t>
      </w:r>
      <w:r w:rsidRPr="00FE3858">
        <w:rPr>
          <w:rFonts w:ascii="Georgia" w:eastAsia="Calibri" w:hAnsi="Georgia" w:cs="Times New Roman"/>
          <w:color w:val="585756"/>
          <w:kern w:val="0"/>
          <w:sz w:val="21"/>
          <w:szCs w:val="22"/>
          <w:lang w:val="fr-BE"/>
        </w:rPr>
        <w:t>et il y sera répondu au fur et à mesure de leur réception. L’aperçu complet de questions-réponses sera envoyée à l’ensemble des participants contactés et publiés sur le site Enabel ci-dessus 6 jours avant la date limite de remise des offres.</w:t>
      </w:r>
    </w:p>
    <w:p w14:paraId="39775524" w14:textId="77777777" w:rsidR="007325B5" w:rsidRPr="00FE3858" w:rsidRDefault="007325B5" w:rsidP="007325B5">
      <w:pPr>
        <w:pStyle w:val="Corpsdetexte"/>
        <w:rPr>
          <w:rFonts w:ascii="Georgia" w:eastAsia="Calibri" w:hAnsi="Georgia" w:cs="Times New Roman"/>
          <w:color w:val="585756"/>
          <w:kern w:val="0"/>
          <w:sz w:val="21"/>
          <w:szCs w:val="22"/>
          <w:lang w:val="fr-BE"/>
        </w:rPr>
      </w:pPr>
      <w:r w:rsidRPr="00FE3858">
        <w:rPr>
          <w:rFonts w:ascii="Georgia" w:eastAsia="Calibri" w:hAnsi="Georgia" w:cs="Times New Roman"/>
          <w:color w:val="585756"/>
          <w:kern w:val="0"/>
          <w:sz w:val="21"/>
          <w:szCs w:val="22"/>
          <w:lang w:val="fr-BE"/>
        </w:rPr>
        <w:t>Jusqu’à la notification de la décision d’attribution, il ne sera donné aucune information sur l’évolution de la procédure.</w:t>
      </w:r>
    </w:p>
    <w:p w14:paraId="320A1BF2" w14:textId="77777777" w:rsidR="007325B5" w:rsidRDefault="007325B5" w:rsidP="007325B5">
      <w:pPr>
        <w:pStyle w:val="BTCtextCTB"/>
        <w:rPr>
          <w:rFonts w:ascii="Arial" w:eastAsia="DejaVu Sans" w:hAnsi="Arial" w:cs="Tahoma"/>
          <w:kern w:val="18"/>
          <w:sz w:val="20"/>
          <w:szCs w:val="24"/>
          <w:lang w:val="fr-FR"/>
        </w:rPr>
      </w:pPr>
      <w:r w:rsidRPr="00F827CF">
        <w:rPr>
          <w:rFonts w:ascii="Georgia" w:eastAsia="Calibri" w:hAnsi="Georgia"/>
          <w:color w:val="585756"/>
          <w:sz w:val="21"/>
          <w:szCs w:val="22"/>
        </w:rPr>
        <w:t>Les documents de marchés seront accessibles gratuitement à l’adresse internet suivante</w:t>
      </w:r>
      <w:r w:rsidRPr="00354C26">
        <w:rPr>
          <w:rFonts w:ascii="Arial" w:eastAsia="DejaVu Sans" w:hAnsi="Arial"/>
          <w:kern w:val="18"/>
          <w:sz w:val="20"/>
          <w:lang w:val="fr-FR"/>
        </w:rPr>
        <w:t> :</w:t>
      </w:r>
      <w:r>
        <w:rPr>
          <w:rFonts w:ascii="Arial" w:eastAsia="DejaVu Sans" w:hAnsi="Arial" w:cs="Tahoma"/>
          <w:kern w:val="18"/>
          <w:sz w:val="20"/>
          <w:szCs w:val="24"/>
          <w:lang w:val="fr-FR"/>
        </w:rPr>
        <w:t xml:space="preserve"> </w:t>
      </w:r>
    </w:p>
    <w:p w14:paraId="48DEF2E6" w14:textId="77777777" w:rsidR="007325B5" w:rsidRDefault="00000000" w:rsidP="0064693A">
      <w:pPr>
        <w:pStyle w:val="BTCtextCTB"/>
        <w:numPr>
          <w:ilvl w:val="0"/>
          <w:numId w:val="41"/>
        </w:numPr>
        <w:suppressAutoHyphens/>
        <w:autoSpaceDN w:val="0"/>
      </w:pPr>
      <w:hyperlink r:id="rId19" w:history="1">
        <w:r w:rsidR="007325B5">
          <w:rPr>
            <w:rStyle w:val="Lienhypertexte"/>
            <w:rFonts w:ascii="Georgia" w:eastAsia="Calibri" w:hAnsi="Georgia"/>
            <w:sz w:val="21"/>
            <w:szCs w:val="22"/>
          </w:rPr>
          <w:t>www.enabel.be</w:t>
        </w:r>
      </w:hyperlink>
      <w:r w:rsidR="007325B5">
        <w:rPr>
          <w:rFonts w:ascii="Georgia" w:eastAsia="Calibri" w:hAnsi="Georgia"/>
          <w:color w:val="585756"/>
          <w:sz w:val="21"/>
          <w:szCs w:val="22"/>
        </w:rPr>
        <w:t xml:space="preserve"> (suivre « travaillez avec nous »).</w:t>
      </w:r>
    </w:p>
    <w:p w14:paraId="2C192F2F" w14:textId="77777777" w:rsidR="007325B5" w:rsidRPr="002270B9" w:rsidRDefault="007325B5" w:rsidP="007325B5">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Le soumissionnaire est censé introduire son offre en ayant pris connaissance et en tenant compte des rectifications éventuelles concernant l’avis de marché ou le CSC qui sont publiées au Bulletin des Adjudications</w:t>
      </w:r>
      <w:r>
        <w:rPr>
          <w:rFonts w:ascii="Georgia" w:eastAsia="Calibri" w:hAnsi="Georgia" w:cs="Times New Roman"/>
          <w:color w:val="585756"/>
          <w:kern w:val="0"/>
          <w:sz w:val="21"/>
          <w:szCs w:val="22"/>
          <w:lang w:val="fr-BE"/>
        </w:rPr>
        <w:t xml:space="preserve"> et sur le site </w:t>
      </w:r>
      <w:hyperlink r:id="rId20" w:history="1">
        <w:r>
          <w:rPr>
            <w:rStyle w:val="Lienhypertexte"/>
            <w:rFonts w:ascii="Georgia" w:eastAsia="Calibri" w:hAnsi="Georgia"/>
            <w:sz w:val="21"/>
            <w:szCs w:val="22"/>
          </w:rPr>
          <w:t>www.enabel.be</w:t>
        </w:r>
      </w:hyperlink>
      <w:r w:rsidRPr="002270B9">
        <w:rPr>
          <w:rFonts w:ascii="Georgia" w:eastAsia="Calibri" w:hAnsi="Georgia" w:cs="Times New Roman"/>
          <w:color w:val="585756"/>
          <w:kern w:val="0"/>
          <w:sz w:val="21"/>
          <w:szCs w:val="22"/>
          <w:lang w:val="fr-BE"/>
        </w:rPr>
        <w:t xml:space="preserve"> 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5D33D871" w:rsidR="009804F1" w:rsidRPr="00211A79" w:rsidRDefault="007325B5" w:rsidP="007325B5">
      <w:pPr>
        <w:pStyle w:val="Corpsdetexte"/>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Conformément à l’article 81 de l’A.R. du 18 avril 2017, 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r w:rsidR="009804F1" w:rsidRPr="00211A79">
        <w:rPr>
          <w:rFonts w:ascii="Georgia" w:eastAsia="Calibri" w:hAnsi="Georgia" w:cs="Times New Roman"/>
          <w:color w:val="585756"/>
          <w:kern w:val="0"/>
          <w:sz w:val="21"/>
          <w:szCs w:val="22"/>
          <w:lang w:val="fr-BE"/>
        </w:rPr>
        <w:t>.</w:t>
      </w:r>
    </w:p>
    <w:p w14:paraId="7DCBAFC4" w14:textId="77777777" w:rsidR="009804F1" w:rsidRDefault="009804F1" w:rsidP="00C72B94">
      <w:pPr>
        <w:pStyle w:val="Titre2"/>
        <w:keepLines w:val="0"/>
        <w:widowControl w:val="0"/>
        <w:numPr>
          <w:ilvl w:val="1"/>
          <w:numId w:val="5"/>
        </w:numPr>
        <w:tabs>
          <w:tab w:val="num" w:pos="576"/>
        </w:tabs>
        <w:suppressAutoHyphens/>
        <w:spacing w:after="240"/>
      </w:pPr>
      <w:bookmarkStart w:id="75" w:name="_Toc260134199"/>
      <w:bookmarkStart w:id="76" w:name="_Toc364253077"/>
      <w:bookmarkStart w:id="77" w:name="_Toc174442919"/>
      <w:r>
        <w:lastRenderedPageBreak/>
        <w:t>Offre</w:t>
      </w:r>
      <w:bookmarkEnd w:id="75"/>
      <w:bookmarkEnd w:id="76"/>
      <w:bookmarkEnd w:id="77"/>
    </w:p>
    <w:p w14:paraId="0A22DEA1" w14:textId="77777777" w:rsidR="009804F1"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78" w:name="_Toc174442920"/>
      <w:bookmarkStart w:id="79" w:name="_Toc257380483"/>
      <w:bookmarkStart w:id="80" w:name="_Toc260134200"/>
      <w:r>
        <w:t xml:space="preserve">Données à mentionner dans </w:t>
      </w:r>
      <w:proofErr w:type="spellStart"/>
      <w:r>
        <w:t>l’offre</w:t>
      </w:r>
      <w:bookmarkEnd w:id="78"/>
      <w:proofErr w:type="spellEnd"/>
    </w:p>
    <w:p w14:paraId="76C373AB"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 </w:t>
      </w:r>
    </w:p>
    <w:p w14:paraId="0988EC25" w14:textId="3EC44FE2"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L’offre et les annexes jointes au formulaire d’offre sont rédigées en français.</w:t>
      </w:r>
    </w:p>
    <w:p w14:paraId="64D80422"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0C632CE7" w:rsidR="009804F1" w:rsidRPr="007325B5"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73C84321" w14:textId="77777777" w:rsidR="009804F1"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81" w:name="_Toc174442921"/>
      <w:r>
        <w:t xml:space="preserve">Durée de </w:t>
      </w:r>
      <w:proofErr w:type="spellStart"/>
      <w:r>
        <w:t>validité</w:t>
      </w:r>
      <w:proofErr w:type="spellEnd"/>
      <w:r>
        <w:t xml:space="preserve"> de </w:t>
      </w:r>
      <w:proofErr w:type="spellStart"/>
      <w:r>
        <w:t>l’offre</w:t>
      </w:r>
      <w:bookmarkEnd w:id="81"/>
      <w:proofErr w:type="spellEnd"/>
    </w:p>
    <w:p w14:paraId="64C42FF0" w14:textId="666C0BB8"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soumissionnaires restent liés par leur offre pendant un délai de 90</w:t>
      </w:r>
      <w:r w:rsidR="00D8330B">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 xml:space="preserve">jours calendrier, à compter de la date limite de réception. </w:t>
      </w:r>
    </w:p>
    <w:p w14:paraId="4BAB3101" w14:textId="7A6AF44C" w:rsidR="009804F1" w:rsidRPr="00D8330B"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dépassement du délai visé ci-dessus, la validité de l’offre sera traitée lors des négociations.</w:t>
      </w:r>
    </w:p>
    <w:p w14:paraId="0183E3C3" w14:textId="77777777" w:rsidR="009804F1" w:rsidRPr="00513BE2"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82" w:name="_Toc257380485"/>
      <w:bookmarkStart w:id="83" w:name="_Toc260134204"/>
      <w:bookmarkStart w:id="84" w:name="_Toc174442922"/>
      <w:bookmarkEnd w:id="79"/>
      <w:bookmarkEnd w:id="80"/>
      <w:proofErr w:type="spellStart"/>
      <w:r>
        <w:t>Détermination</w:t>
      </w:r>
      <w:proofErr w:type="spellEnd"/>
      <w:r>
        <w:t xml:space="preserve"> des prix</w:t>
      </w:r>
      <w:bookmarkEnd w:id="82"/>
      <w:bookmarkEnd w:id="83"/>
      <w:bookmarkEnd w:id="84"/>
    </w:p>
    <w:p w14:paraId="3BC54EA3" w14:textId="77777777"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Tous les prix mentionnés dans le formulaire d’offre doivent être obligatoirement libellés en EURO.</w:t>
      </w:r>
    </w:p>
    <w:p w14:paraId="51D3C86E" w14:textId="35D0F7B7"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présent marché est un marché </w:t>
      </w:r>
      <w:r w:rsidR="00FC35CF">
        <w:rPr>
          <w:rFonts w:ascii="Georgia" w:eastAsia="Calibri" w:hAnsi="Georgia" w:cs="Times New Roman"/>
          <w:color w:val="585756"/>
          <w:kern w:val="0"/>
          <w:sz w:val="21"/>
          <w:szCs w:val="22"/>
          <w:lang w:val="fr-BE"/>
        </w:rPr>
        <w:t xml:space="preserve">mixte comprenant à la fois des postes à prix global (phase 1 : diagnostic) et des postes à prix </w:t>
      </w:r>
      <w:r w:rsidR="009F6A7D">
        <w:rPr>
          <w:rFonts w:ascii="Georgia" w:eastAsia="Calibri" w:hAnsi="Georgia" w:cs="Times New Roman"/>
          <w:color w:val="585756"/>
          <w:kern w:val="0"/>
          <w:sz w:val="21"/>
          <w:szCs w:val="22"/>
          <w:lang w:val="fr-BE"/>
        </w:rPr>
        <w:t>unitaires</w:t>
      </w:r>
      <w:r w:rsidR="00FC35CF">
        <w:rPr>
          <w:rFonts w:ascii="Georgia" w:eastAsia="Calibri" w:hAnsi="Georgia" w:cs="Times New Roman"/>
          <w:color w:val="585756"/>
          <w:kern w:val="0"/>
          <w:sz w:val="21"/>
          <w:szCs w:val="22"/>
          <w:lang w:val="fr-BE"/>
        </w:rPr>
        <w:t xml:space="preserve"> (mission de formations).</w:t>
      </w:r>
    </w:p>
    <w:p w14:paraId="4BA217FB" w14:textId="77777777"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Default="009804F1" w:rsidP="00EF1EFC">
      <w:pPr>
        <w:pStyle w:val="Titre4"/>
      </w:pPr>
      <w:bookmarkStart w:id="85" w:name="_Toc174442923"/>
      <w:r>
        <w:t>Eléments inclus dans le prix</w:t>
      </w:r>
      <w:bookmarkEnd w:id="85"/>
    </w:p>
    <w:p w14:paraId="518B49D2" w14:textId="77777777" w:rsidR="00A67D50" w:rsidRDefault="009804F1" w:rsidP="00A67D50">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prestataire de services est censé avoir inclus dans ses prix tant unitaires que globaux tous les frais et impositions généralement quelconques grevant les services, à l’exception de la taxe sur la valeur ajoutée.</w:t>
      </w:r>
    </w:p>
    <w:p w14:paraId="37FD4718" w14:textId="0A8CAB10" w:rsidR="00A67D50" w:rsidRPr="00A67D50" w:rsidRDefault="00A67D50" w:rsidP="00A67D50">
      <w:pPr>
        <w:pStyle w:val="Corpsdetexte"/>
        <w:rPr>
          <w:rFonts w:ascii="Georgia" w:eastAsia="Calibri" w:hAnsi="Georgia" w:cs="Times New Roman"/>
          <w:color w:val="585756"/>
          <w:kern w:val="0"/>
          <w:sz w:val="21"/>
          <w:szCs w:val="22"/>
          <w:lang w:val="fr-BE"/>
        </w:rPr>
      </w:pPr>
      <w:r w:rsidRPr="00A67D50">
        <w:rPr>
          <w:rFonts w:ascii="Georgia" w:eastAsia="Calibri" w:hAnsi="Georgia" w:cs="Times New Roman"/>
          <w:color w:val="585756"/>
          <w:kern w:val="0"/>
          <w:sz w:val="21"/>
          <w:szCs w:val="22"/>
          <w:lang w:val="fr-BE"/>
        </w:rPr>
        <w:t xml:space="preserve">Sont notamment inclus dans les prix : </w:t>
      </w:r>
    </w:p>
    <w:p w14:paraId="0A9D28CE" w14:textId="77777777" w:rsidR="00A67D50" w:rsidRDefault="00A67D50" w:rsidP="00A67D50">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les</w:t>
      </w:r>
      <w:proofErr w:type="gramEnd"/>
      <w:r w:rsidRPr="00764869">
        <w:rPr>
          <w:rFonts w:cs="Times New Roman"/>
          <w:color w:val="585756"/>
          <w:sz w:val="21"/>
          <w:szCs w:val="22"/>
          <w:lang w:val="fr-BE" w:eastAsia="en-US"/>
        </w:rPr>
        <w:t xml:space="preserve"> honoraires ; </w:t>
      </w:r>
    </w:p>
    <w:p w14:paraId="4A332C72" w14:textId="77777777" w:rsidR="00A67D50" w:rsidRPr="00A67D50" w:rsidRDefault="00A67D50" w:rsidP="00A67D50">
      <w:pPr>
        <w:pStyle w:val="Default"/>
        <w:numPr>
          <w:ilvl w:val="0"/>
          <w:numId w:val="67"/>
        </w:numPr>
        <w:jc w:val="both"/>
        <w:rPr>
          <w:rFonts w:cs="Times New Roman"/>
          <w:color w:val="585756"/>
          <w:sz w:val="21"/>
          <w:szCs w:val="22"/>
          <w:lang w:val="fr-BE" w:eastAsia="en-US"/>
        </w:rPr>
      </w:pPr>
      <w:proofErr w:type="gramStart"/>
      <w:r w:rsidRPr="00A67D50">
        <w:rPr>
          <w:rFonts w:cs="Times New Roman"/>
          <w:color w:val="585756"/>
          <w:sz w:val="21"/>
          <w:szCs w:val="22"/>
          <w:lang w:val="fr-BE" w:eastAsia="en-US"/>
        </w:rPr>
        <w:t>les</w:t>
      </w:r>
      <w:proofErr w:type="gramEnd"/>
      <w:r w:rsidRPr="00A67D50">
        <w:rPr>
          <w:rFonts w:cs="Times New Roman"/>
          <w:color w:val="585756"/>
          <w:sz w:val="21"/>
          <w:szCs w:val="22"/>
          <w:lang w:val="fr-BE" w:eastAsia="en-US"/>
        </w:rPr>
        <w:t xml:space="preserve"> per diem (le cas échéant) ; </w:t>
      </w:r>
    </w:p>
    <w:p w14:paraId="283CE170" w14:textId="77777777" w:rsidR="00A67D50" w:rsidRPr="00A67D50" w:rsidRDefault="00A67D50" w:rsidP="00A67D50">
      <w:pPr>
        <w:pStyle w:val="Default"/>
        <w:numPr>
          <w:ilvl w:val="0"/>
          <w:numId w:val="67"/>
        </w:numPr>
        <w:jc w:val="both"/>
        <w:rPr>
          <w:rFonts w:cs="Times New Roman"/>
          <w:color w:val="585756"/>
          <w:sz w:val="21"/>
          <w:szCs w:val="22"/>
          <w:lang w:val="fr-BE" w:eastAsia="en-US"/>
        </w:rPr>
      </w:pPr>
      <w:proofErr w:type="gramStart"/>
      <w:r w:rsidRPr="00A67D50">
        <w:rPr>
          <w:rFonts w:cs="Times New Roman"/>
          <w:color w:val="585756"/>
          <w:sz w:val="21"/>
          <w:szCs w:val="22"/>
          <w:lang w:val="fr-BE" w:eastAsia="en-US"/>
        </w:rPr>
        <w:t>les</w:t>
      </w:r>
      <w:proofErr w:type="gramEnd"/>
      <w:r w:rsidRPr="00A67D50">
        <w:rPr>
          <w:rFonts w:cs="Times New Roman"/>
          <w:color w:val="585756"/>
          <w:sz w:val="21"/>
          <w:szCs w:val="22"/>
          <w:lang w:val="fr-BE" w:eastAsia="en-US"/>
        </w:rPr>
        <w:t xml:space="preserve"> frais de logement et d’hébergement ; </w:t>
      </w:r>
    </w:p>
    <w:p w14:paraId="42A15F3A" w14:textId="77777777" w:rsidR="00A67D50" w:rsidRDefault="00A67D50" w:rsidP="00A67D50">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la</w:t>
      </w:r>
      <w:proofErr w:type="gramEnd"/>
      <w:r w:rsidRPr="00764869">
        <w:rPr>
          <w:rFonts w:cs="Times New Roman"/>
          <w:color w:val="585756"/>
          <w:sz w:val="21"/>
          <w:szCs w:val="22"/>
          <w:lang w:val="fr-BE" w:eastAsia="en-US"/>
        </w:rPr>
        <w:t xml:space="preserve"> gestion administrative et le secrétariat ; </w:t>
      </w:r>
    </w:p>
    <w:p w14:paraId="43CF103B" w14:textId="77777777" w:rsidR="00A67D50" w:rsidRDefault="00A67D50" w:rsidP="00A67D50">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l'assurance;</w:t>
      </w:r>
      <w:proofErr w:type="gramEnd"/>
      <w:r w:rsidRPr="00764869">
        <w:rPr>
          <w:rFonts w:cs="Times New Roman"/>
          <w:color w:val="585756"/>
          <w:sz w:val="21"/>
          <w:szCs w:val="22"/>
          <w:lang w:val="fr-BE" w:eastAsia="en-US"/>
        </w:rPr>
        <w:t xml:space="preserve"> </w:t>
      </w:r>
    </w:p>
    <w:p w14:paraId="79AE914E" w14:textId="77777777" w:rsidR="00A67D50" w:rsidRDefault="00A67D50" w:rsidP="00A67D50">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la</w:t>
      </w:r>
      <w:proofErr w:type="gramEnd"/>
      <w:r w:rsidRPr="00764869">
        <w:rPr>
          <w:rFonts w:cs="Times New Roman"/>
          <w:color w:val="585756"/>
          <w:sz w:val="21"/>
          <w:szCs w:val="22"/>
          <w:lang w:val="fr-BE" w:eastAsia="en-US"/>
        </w:rPr>
        <w:t xml:space="preserve"> documentation relative aux services; </w:t>
      </w:r>
    </w:p>
    <w:p w14:paraId="3909506D" w14:textId="77777777" w:rsidR="00A67D50" w:rsidRDefault="00A67D50" w:rsidP="00A67D50">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la</w:t>
      </w:r>
      <w:proofErr w:type="gramEnd"/>
      <w:r w:rsidRPr="00764869">
        <w:rPr>
          <w:rFonts w:cs="Times New Roman"/>
          <w:color w:val="585756"/>
          <w:sz w:val="21"/>
          <w:szCs w:val="22"/>
          <w:lang w:val="fr-BE" w:eastAsia="en-US"/>
        </w:rPr>
        <w:t xml:space="preserve"> livraison de documents ou de pièces liés à l'exécution; </w:t>
      </w:r>
    </w:p>
    <w:p w14:paraId="355F3F70" w14:textId="77777777" w:rsidR="00A67D50" w:rsidRDefault="00A67D50" w:rsidP="00A67D50">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les</w:t>
      </w:r>
      <w:proofErr w:type="gramEnd"/>
      <w:r w:rsidRPr="00764869">
        <w:rPr>
          <w:rFonts w:cs="Times New Roman"/>
          <w:color w:val="585756"/>
          <w:sz w:val="21"/>
          <w:szCs w:val="22"/>
          <w:lang w:val="fr-BE" w:eastAsia="en-US"/>
        </w:rPr>
        <w:t xml:space="preserve"> emballages; </w:t>
      </w:r>
    </w:p>
    <w:p w14:paraId="22117D5D" w14:textId="77777777" w:rsidR="00A67D50" w:rsidRDefault="00A67D50" w:rsidP="00A67D50">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le</w:t>
      </w:r>
      <w:proofErr w:type="gramEnd"/>
      <w:r w:rsidRPr="00764869">
        <w:rPr>
          <w:rFonts w:cs="Times New Roman"/>
          <w:color w:val="585756"/>
          <w:sz w:val="21"/>
          <w:szCs w:val="22"/>
          <w:lang w:val="fr-BE" w:eastAsia="en-US"/>
        </w:rPr>
        <w:t xml:space="preserve"> cas échéant, les mesures imposées par la législation en matière de sécurité et de santé des travailleurs lors de l'exécution de leur travail</w:t>
      </w:r>
      <w:r>
        <w:rPr>
          <w:rFonts w:cs="Times New Roman"/>
          <w:color w:val="585756"/>
          <w:sz w:val="21"/>
          <w:szCs w:val="22"/>
          <w:lang w:val="fr-BE" w:eastAsia="en-US"/>
        </w:rPr>
        <w:t> ;</w:t>
      </w:r>
    </w:p>
    <w:p w14:paraId="14030BD0" w14:textId="77777777" w:rsidR="00A67D50" w:rsidRPr="00764869" w:rsidRDefault="00A67D50" w:rsidP="00A67D50">
      <w:pPr>
        <w:pStyle w:val="Default"/>
        <w:numPr>
          <w:ilvl w:val="0"/>
          <w:numId w:val="67"/>
        </w:numPr>
        <w:jc w:val="both"/>
        <w:rPr>
          <w:rFonts w:cs="Times New Roman"/>
          <w:color w:val="585756"/>
          <w:sz w:val="21"/>
          <w:szCs w:val="22"/>
          <w:lang w:val="fr-BE" w:eastAsia="en-US"/>
        </w:rPr>
      </w:pPr>
      <w:r w:rsidRPr="00764869">
        <w:rPr>
          <w:rFonts w:cs="Times New Roman"/>
          <w:color w:val="585756"/>
          <w:sz w:val="21"/>
          <w:szCs w:val="22"/>
          <w:lang w:val="fr-BE" w:eastAsia="en-US"/>
        </w:rPr>
        <w:t xml:space="preserve">Les droits de douane et d’accise relatifs au matériel et aux produits utilisés ; </w:t>
      </w:r>
    </w:p>
    <w:p w14:paraId="53E8F8C9" w14:textId="77777777" w:rsidR="00A67D50" w:rsidRPr="00764869" w:rsidRDefault="00A67D50" w:rsidP="00A67D50">
      <w:pPr>
        <w:pStyle w:val="Default"/>
        <w:jc w:val="both"/>
        <w:rPr>
          <w:rFonts w:cs="Times New Roman"/>
          <w:color w:val="585756"/>
          <w:sz w:val="21"/>
          <w:szCs w:val="22"/>
          <w:lang w:val="fr-BE" w:eastAsia="en-US"/>
        </w:rPr>
      </w:pPr>
    </w:p>
    <w:p w14:paraId="2B9D2923" w14:textId="77777777" w:rsidR="00A67D50" w:rsidRDefault="00A67D50" w:rsidP="00A67D50">
      <w:pPr>
        <w:pStyle w:val="Default"/>
        <w:jc w:val="both"/>
        <w:rPr>
          <w:rFonts w:cs="Times New Roman"/>
          <w:color w:val="585756"/>
          <w:sz w:val="21"/>
          <w:szCs w:val="22"/>
          <w:lang w:val="fr-BE" w:eastAsia="en-US"/>
        </w:rPr>
      </w:pPr>
      <w:r w:rsidRPr="00764869">
        <w:rPr>
          <w:rFonts w:cs="Times New Roman"/>
          <w:color w:val="585756"/>
          <w:sz w:val="21"/>
          <w:szCs w:val="22"/>
          <w:lang w:val="fr-BE" w:eastAsia="en-US"/>
        </w:rPr>
        <w:lastRenderedPageBreak/>
        <w:t>Mais également les frais de communication (internet compris), les frais administratifs et de secrétariat, les frais de photocopie et d'impression, le coût de la documentation relative aux services éventuellement exigée par le pouvoir adjudicateur, la production et la livraison de documents ou de pièces liés à l’exécution des services, tous les coûts et frais de personnel ou de matériel nécessaires à l’exécution du présent marché, la rémunération à titre de droit d’auteur, l’achat ou la location auprès de tiers de services nécessaires à l’exécution du marché.</w:t>
      </w:r>
    </w:p>
    <w:p w14:paraId="473FEFB1" w14:textId="77777777" w:rsidR="00A67D50" w:rsidRDefault="00A67D50" w:rsidP="00A67D50">
      <w:pPr>
        <w:pStyle w:val="Default"/>
        <w:rPr>
          <w:rFonts w:cs="Times New Roman"/>
          <w:color w:val="585756"/>
          <w:sz w:val="21"/>
          <w:szCs w:val="22"/>
          <w:lang w:val="fr-BE" w:eastAsia="en-US"/>
        </w:rPr>
      </w:pPr>
    </w:p>
    <w:p w14:paraId="7ADB3A2E" w14:textId="77777777" w:rsidR="00A67D50" w:rsidRPr="00A67D50" w:rsidRDefault="00A67D50" w:rsidP="00A67D50">
      <w:pPr>
        <w:pStyle w:val="Corpsdetexte"/>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 xml:space="preserve">Pour ce marché, </w:t>
      </w:r>
      <w:r w:rsidRPr="00841C58">
        <w:rPr>
          <w:rFonts w:ascii="Georgia" w:eastAsia="Calibri" w:hAnsi="Georgia" w:cs="Times New Roman"/>
          <w:b/>
          <w:bCs/>
          <w:color w:val="585756"/>
          <w:kern w:val="0"/>
          <w:sz w:val="21"/>
          <w:szCs w:val="22"/>
          <w:lang w:val="fr-BE"/>
        </w:rPr>
        <w:t>les frais suivants sont pris en charge par Enabel ou remboursés sur base de pièces justificatives.</w:t>
      </w:r>
      <w:r w:rsidRPr="00A67D50">
        <w:rPr>
          <w:rFonts w:ascii="Georgia" w:eastAsia="Calibri" w:hAnsi="Georgia" w:cs="Times New Roman"/>
          <w:color w:val="585756"/>
          <w:kern w:val="0"/>
          <w:sz w:val="21"/>
          <w:szCs w:val="22"/>
          <w:lang w:val="fr-BE"/>
        </w:rPr>
        <w:t xml:space="preserve"> </w:t>
      </w:r>
      <w:r w:rsidRPr="00A05A7D">
        <w:rPr>
          <w:rFonts w:ascii="Georgia" w:eastAsia="Calibri" w:hAnsi="Georgia" w:cs="Times New Roman"/>
          <w:color w:val="585756"/>
          <w:kern w:val="0"/>
          <w:sz w:val="21"/>
          <w:szCs w:val="22"/>
          <w:lang w:val="fr-BE"/>
        </w:rPr>
        <w:t>Pour les frais remboursables sur base de pièces justificatives, l’accord de Enabel avant l’engagement est toujours nécessaire,</w:t>
      </w:r>
      <w:r w:rsidRPr="00ED338C">
        <w:rPr>
          <w:rFonts w:ascii="Georgia" w:eastAsia="Calibri" w:hAnsi="Georgia" w:cs="Times New Roman"/>
          <w:color w:val="585756"/>
          <w:kern w:val="0"/>
          <w:sz w:val="21"/>
          <w:szCs w:val="22"/>
          <w:lang w:val="fr-BE"/>
        </w:rPr>
        <w:t xml:space="preserve"> sinon la dépense ne pourra pas être remboursée dans les prix unitaires proposés même sur base de la pièce justificative :</w:t>
      </w:r>
    </w:p>
    <w:p w14:paraId="4753F198" w14:textId="77777777" w:rsidR="00A67D50" w:rsidRPr="00720D06" w:rsidRDefault="00A67D50" w:rsidP="00A67D50">
      <w:pPr>
        <w:pStyle w:val="Corpsdetexte"/>
        <w:numPr>
          <w:ilvl w:val="0"/>
          <w:numId w:val="68"/>
        </w:numPr>
        <w:rPr>
          <w:rFonts w:ascii="Georgia" w:eastAsia="Calibri" w:hAnsi="Georgia" w:cs="Times New Roman"/>
          <w:color w:val="585756"/>
          <w:kern w:val="0"/>
          <w:sz w:val="21"/>
          <w:szCs w:val="22"/>
          <w:lang w:val="fr-BE"/>
        </w:rPr>
      </w:pPr>
      <w:r w:rsidRPr="0054481C">
        <w:rPr>
          <w:rFonts w:ascii="Georgia" w:eastAsia="Calibri" w:hAnsi="Georgia" w:cs="Times New Roman"/>
          <w:b/>
          <w:bCs/>
          <w:color w:val="585756"/>
          <w:kern w:val="0"/>
          <w:sz w:val="21"/>
          <w:szCs w:val="22"/>
          <w:lang w:val="fr-BE"/>
        </w:rPr>
        <w:t>Les déplacements sur le terrain</w:t>
      </w:r>
      <w:r>
        <w:rPr>
          <w:rFonts w:ascii="Georgia" w:eastAsia="Calibri" w:hAnsi="Georgia" w:cs="Times New Roman"/>
          <w:color w:val="585756"/>
          <w:kern w:val="0"/>
          <w:sz w:val="21"/>
          <w:szCs w:val="22"/>
          <w:lang w:val="fr-BE"/>
        </w:rPr>
        <w:t> : les déplacements sont assurés et pris en charge par Enabel via son service logistique ;</w:t>
      </w:r>
    </w:p>
    <w:p w14:paraId="7A6829DC" w14:textId="77777777" w:rsidR="00A67D50" w:rsidRPr="00ED338C" w:rsidRDefault="00A67D50" w:rsidP="00A67D50">
      <w:pPr>
        <w:pStyle w:val="Corpsdetexte"/>
        <w:numPr>
          <w:ilvl w:val="0"/>
          <w:numId w:val="68"/>
        </w:numPr>
        <w:rPr>
          <w:rFonts w:ascii="Georgia" w:eastAsia="Calibri" w:hAnsi="Georgia" w:cs="Times New Roman"/>
          <w:color w:val="585756"/>
          <w:kern w:val="0"/>
          <w:sz w:val="21"/>
          <w:szCs w:val="22"/>
          <w:lang w:val="fr-BE"/>
        </w:rPr>
      </w:pPr>
      <w:r w:rsidRPr="00841C58">
        <w:rPr>
          <w:rFonts w:ascii="Georgia" w:eastAsia="Calibri" w:hAnsi="Georgia" w:cs="Times New Roman"/>
          <w:b/>
          <w:bCs/>
          <w:color w:val="585756"/>
          <w:kern w:val="0"/>
          <w:sz w:val="21"/>
          <w:szCs w:val="22"/>
          <w:lang w:val="fr-BE"/>
        </w:rPr>
        <w:t>Transports nationaux par avion</w:t>
      </w:r>
      <w:r w:rsidRPr="00ED338C">
        <w:rPr>
          <w:rFonts w:ascii="Georgia" w:eastAsia="Calibri" w:hAnsi="Georgia" w:cs="Times New Roman"/>
          <w:color w:val="585756"/>
          <w:kern w:val="0"/>
          <w:sz w:val="21"/>
          <w:szCs w:val="22"/>
          <w:lang w:val="fr-BE"/>
        </w:rPr>
        <w:t xml:space="preserve"> : les billets d’avion pour les vols nationaux entre les provinces du domicile du consultant et le lieu de prestation sont organisés et pris en charge par le soumissionnaire (billet en classe économique du trajet le plus avantageux économiquement). </w:t>
      </w:r>
    </w:p>
    <w:p w14:paraId="091ACE5E" w14:textId="77777777" w:rsidR="00A67D50" w:rsidRPr="00ED338C" w:rsidRDefault="00A67D50" w:rsidP="00A67D50">
      <w:pPr>
        <w:pStyle w:val="Corpsdetexte"/>
        <w:ind w:left="720"/>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Le choix de l’itinéraire sera conditionné par la combinaison la plus logique entre :</w:t>
      </w:r>
    </w:p>
    <w:p w14:paraId="646B9FEC" w14:textId="77777777" w:rsidR="00A67D50" w:rsidRPr="00ED338C" w:rsidRDefault="00A67D50" w:rsidP="00A67D50">
      <w:pPr>
        <w:pStyle w:val="Corpsdetexte"/>
        <w:numPr>
          <w:ilvl w:val="1"/>
          <w:numId w:val="68"/>
        </w:numPr>
        <w:ind w:left="1418" w:hanging="338"/>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Le meilleur itinéraire acceptable ;</w:t>
      </w:r>
    </w:p>
    <w:p w14:paraId="0FE30E48" w14:textId="77777777" w:rsidR="00A67D50" w:rsidRPr="00ED338C" w:rsidRDefault="00A67D50" w:rsidP="00A67D50">
      <w:pPr>
        <w:pStyle w:val="Corpsdetexte"/>
        <w:numPr>
          <w:ilvl w:val="1"/>
          <w:numId w:val="68"/>
        </w:numPr>
        <w:ind w:left="1418" w:hanging="338"/>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Le tarif applicable le meilleur marché (classe Economy) en tenant compte des conditions référentielles définies par les contrats dont Enabel dispose avec les compagnies aériennes ;</w:t>
      </w:r>
    </w:p>
    <w:p w14:paraId="14A7A910" w14:textId="77777777" w:rsidR="00A67D50" w:rsidRPr="00720D06" w:rsidRDefault="00A67D50" w:rsidP="00A67D50">
      <w:pPr>
        <w:pStyle w:val="Corpsdetexte"/>
        <w:numPr>
          <w:ilvl w:val="1"/>
          <w:numId w:val="68"/>
        </w:numPr>
        <w:ind w:left="1418" w:hanging="338"/>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Les dates de voyage demandées.</w:t>
      </w:r>
    </w:p>
    <w:p w14:paraId="7F0D9A88" w14:textId="77777777" w:rsidR="00A67D50" w:rsidRPr="00A67D50" w:rsidRDefault="00A67D50" w:rsidP="00A67D50">
      <w:pPr>
        <w:pStyle w:val="Corpsdetexte"/>
        <w:rPr>
          <w:rFonts w:ascii="Georgia" w:eastAsia="Calibri" w:hAnsi="Georgia" w:cs="Times New Roman"/>
          <w:color w:val="585756"/>
          <w:kern w:val="0"/>
          <w:sz w:val="21"/>
          <w:szCs w:val="22"/>
          <w:lang w:val="fr-BE"/>
        </w:rPr>
      </w:pPr>
      <w:r w:rsidRPr="00A67D50">
        <w:rPr>
          <w:rFonts w:ascii="Georgia" w:eastAsia="Calibri" w:hAnsi="Georgia" w:cs="Times New Roman"/>
          <w:color w:val="585756"/>
          <w:kern w:val="0"/>
          <w:sz w:val="21"/>
          <w:szCs w:val="22"/>
          <w:lang w:val="fr-BE"/>
        </w:rPr>
        <w:t>Attention :</w:t>
      </w:r>
    </w:p>
    <w:p w14:paraId="68F1E4C8" w14:textId="1C0EB17C" w:rsidR="00FC35CF" w:rsidRPr="00A67D50" w:rsidRDefault="00A67D50" w:rsidP="00FC35CF">
      <w:pPr>
        <w:pStyle w:val="Corpsdetexte"/>
        <w:numPr>
          <w:ilvl w:val="0"/>
          <w:numId w:val="68"/>
        </w:numPr>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 xml:space="preserve">Le tarif journalier est payé pour tous les jours de travail effectif, même s’il s’agit d’un jour de week-end ou d’un jour férié, selon le planning de travail accepté joint à la facture. </w:t>
      </w:r>
    </w:p>
    <w:p w14:paraId="1D249C95" w14:textId="77777777" w:rsidR="009804F1" w:rsidRPr="00AA6400" w:rsidRDefault="009804F1" w:rsidP="52631CAD">
      <w:pPr>
        <w:pStyle w:val="Titre3"/>
        <w:keepNext/>
        <w:widowControl w:val="0"/>
        <w:numPr>
          <w:ilvl w:val="2"/>
          <w:numId w:val="5"/>
        </w:numPr>
        <w:tabs>
          <w:tab w:val="num" w:pos="720"/>
        </w:tabs>
        <w:suppressAutoHyphens/>
        <w:autoSpaceDE/>
        <w:autoSpaceDN/>
        <w:adjustRightInd/>
        <w:spacing w:before="180" w:after="180"/>
      </w:pPr>
      <w:bookmarkStart w:id="86" w:name="_Toc257380488"/>
      <w:bookmarkStart w:id="87" w:name="_Toc260134207"/>
      <w:bookmarkStart w:id="88" w:name="_Toc174442924"/>
      <w:r>
        <w:t>Introduction des offres</w:t>
      </w:r>
      <w:bookmarkEnd w:id="86"/>
      <w:bookmarkEnd w:id="87"/>
      <w:bookmarkEnd w:id="88"/>
    </w:p>
    <w:p w14:paraId="3B9CBC9B" w14:textId="77777777" w:rsidR="00D63AB9" w:rsidRPr="00211A79" w:rsidRDefault="00D63AB9" w:rsidP="00D63AB9">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Sans préjudice des variantes éventuelles, le soumissionnaire ne peut remettre qu’une seule offre par marché. </w:t>
      </w:r>
    </w:p>
    <w:p w14:paraId="06FC4B2C" w14:textId="77777777" w:rsidR="00D63AB9" w:rsidRPr="00211A79" w:rsidRDefault="00D63AB9" w:rsidP="00D63AB9">
      <w:pPr>
        <w:pStyle w:val="BTCtextCTB"/>
        <w:rPr>
          <w:rFonts w:ascii="Georgia" w:eastAsia="Calibri" w:hAnsi="Georgia"/>
          <w:color w:val="585756"/>
          <w:sz w:val="21"/>
          <w:szCs w:val="22"/>
        </w:rPr>
      </w:pPr>
      <w:r w:rsidRPr="00211A79">
        <w:rPr>
          <w:rFonts w:ascii="Georgia" w:eastAsia="Calibri" w:hAnsi="Georgia"/>
          <w:color w:val="585756"/>
          <w:sz w:val="21"/>
          <w:szCs w:val="22"/>
        </w:rPr>
        <w:t>Le soumissionnaire introduit son offre de la manière suivante :</w:t>
      </w:r>
    </w:p>
    <w:p w14:paraId="17DC87B1" w14:textId="709B74BE" w:rsidR="00D63AB9" w:rsidRDefault="00D63AB9" w:rsidP="00D63AB9">
      <w:pPr>
        <w:pStyle w:val="BTCtextCTB"/>
        <w:tabs>
          <w:tab w:val="left" w:pos="3280"/>
        </w:tabs>
        <w:rPr>
          <w:rFonts w:ascii="Georgia" w:eastAsia="Calibri" w:hAnsi="Georgia"/>
          <w:color w:val="585756"/>
          <w:sz w:val="21"/>
          <w:szCs w:val="22"/>
        </w:rPr>
      </w:pPr>
      <w:r>
        <w:rPr>
          <w:rFonts w:ascii="Georgia" w:eastAsia="Calibri" w:hAnsi="Georgia"/>
          <w:color w:val="585756"/>
          <w:sz w:val="21"/>
          <w:szCs w:val="22"/>
        </w:rPr>
        <w:t xml:space="preserve">Exclusivement par e-mail à l’adresse : </w:t>
      </w:r>
      <w:hyperlink r:id="rId21" w:history="1">
        <w:r w:rsidRPr="004C6507">
          <w:rPr>
            <w:rStyle w:val="Lienhypertexte"/>
            <w:rFonts w:ascii="Georgia" w:eastAsia="Calibri" w:hAnsi="Georgia"/>
            <w:sz w:val="21"/>
            <w:szCs w:val="22"/>
          </w:rPr>
          <w:t>procurement.cod@enabel.be</w:t>
        </w:r>
      </w:hyperlink>
      <w:r w:rsidR="00D23BE1">
        <w:rPr>
          <w:rFonts w:ascii="Georgia" w:eastAsia="Calibri" w:hAnsi="Georgia"/>
          <w:color w:val="585756"/>
          <w:sz w:val="21"/>
          <w:szCs w:val="22"/>
        </w:rPr>
        <w:t xml:space="preserve"> au plus tard le mardi 03/09/2024.</w:t>
      </w:r>
    </w:p>
    <w:p w14:paraId="024E4754" w14:textId="77777777" w:rsidR="00D63AB9" w:rsidRDefault="00D63AB9" w:rsidP="00D63AB9">
      <w:pPr>
        <w:pStyle w:val="BTCtextCTB"/>
        <w:tabs>
          <w:tab w:val="left" w:pos="3280"/>
        </w:tabs>
        <w:rPr>
          <w:rFonts w:ascii="Georgia" w:eastAsia="Calibri" w:hAnsi="Georgia"/>
          <w:color w:val="585756"/>
          <w:sz w:val="21"/>
          <w:szCs w:val="22"/>
        </w:rPr>
      </w:pPr>
      <w:r>
        <w:rPr>
          <w:rFonts w:ascii="Georgia" w:eastAsia="Calibri" w:hAnsi="Georgia"/>
          <w:color w:val="585756"/>
          <w:sz w:val="21"/>
          <w:szCs w:val="22"/>
        </w:rPr>
        <w:t xml:space="preserve">Les documents doivent être en format PDF. L’offre doit en outre être envoyée en un seul document et un seul e-mail. </w:t>
      </w:r>
    </w:p>
    <w:p w14:paraId="10131392" w14:textId="77777777" w:rsidR="00D63AB9" w:rsidRDefault="00D63AB9" w:rsidP="00D63AB9">
      <w:pPr>
        <w:pStyle w:val="BTCtextCTB"/>
        <w:tabs>
          <w:tab w:val="left" w:pos="3280"/>
        </w:tabs>
        <w:rPr>
          <w:rFonts w:ascii="Georgia" w:eastAsia="Calibri" w:hAnsi="Georgia"/>
          <w:color w:val="585756"/>
          <w:sz w:val="21"/>
          <w:szCs w:val="22"/>
        </w:rPr>
      </w:pPr>
      <w:r>
        <w:rPr>
          <w:rFonts w:ascii="Georgia" w:eastAsia="Calibri" w:hAnsi="Georgia"/>
          <w:color w:val="585756"/>
          <w:sz w:val="21"/>
          <w:szCs w:val="22"/>
        </w:rPr>
        <w:t>Le Pouvoir Adjudicateur se réserve la possibilité de rejeter toute offre qui ne respecterait pas les instructions précitées.</w:t>
      </w:r>
    </w:p>
    <w:p w14:paraId="46E28868" w14:textId="77777777" w:rsidR="00D63AB9" w:rsidRPr="00BF1EB7" w:rsidRDefault="00D63AB9" w:rsidP="00D63AB9">
      <w:pPr>
        <w:pStyle w:val="BTCtextCTB"/>
        <w:tabs>
          <w:tab w:val="left" w:pos="3280"/>
        </w:tabs>
        <w:rPr>
          <w:rFonts w:ascii="Georgia" w:eastAsia="Calibri" w:hAnsi="Georgia"/>
          <w:color w:val="585756"/>
          <w:sz w:val="21"/>
          <w:szCs w:val="22"/>
        </w:rPr>
      </w:pPr>
      <w:r>
        <w:rPr>
          <w:rFonts w:ascii="Georgia" w:eastAsia="Calibri" w:hAnsi="Georgia"/>
          <w:color w:val="585756"/>
          <w:sz w:val="21"/>
          <w:szCs w:val="22"/>
        </w:rPr>
        <w:t>Toute offre doit parvenir avant la date et l’heure ultime du dépôt. Les offres parvenues tardivement ne seront pas acceptées.</w:t>
      </w:r>
    </w:p>
    <w:p w14:paraId="3B5E3932" w14:textId="221C0CF1" w:rsidR="00FD0EDC" w:rsidRPr="008C4A21" w:rsidRDefault="00D63AB9"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lastRenderedPageBreak/>
        <w:t xml:space="preserve">Toute demande de participation ou offre doit parvenir avant la date et l'heure ultime de dépôt. </w:t>
      </w:r>
      <w:r w:rsidRPr="008C4A21">
        <w:rPr>
          <w:rFonts w:ascii="Georgia" w:eastAsia="Calibri" w:hAnsi="Georgia"/>
          <w:color w:val="585756"/>
          <w:sz w:val="21"/>
          <w:szCs w:val="22"/>
        </w:rPr>
        <w:t>Les demandes de participation ou les offres parvenues tardivement ne sont pas acceptées</w:t>
      </w:r>
      <w:r w:rsidR="008C4A21">
        <w:rPr>
          <w:rStyle w:val="Appelnotedebasdep"/>
          <w:rFonts w:ascii="Georgia" w:eastAsia="Calibri" w:hAnsi="Georgia"/>
          <w:color w:val="585756"/>
          <w:sz w:val="21"/>
          <w:szCs w:val="22"/>
        </w:rPr>
        <w:footnoteReference w:id="13"/>
      </w:r>
      <w:r w:rsidR="008C4A21" w:rsidRPr="008C4A21">
        <w:rPr>
          <w:rFonts w:ascii="Georgia" w:eastAsia="Calibri" w:hAnsi="Georgia"/>
          <w:color w:val="585756"/>
          <w:sz w:val="21"/>
          <w:szCs w:val="22"/>
        </w:rPr>
        <w:t xml:space="preserve">. </w:t>
      </w:r>
      <w:bookmarkStart w:id="89" w:name="Art.84"/>
      <w:bookmarkEnd w:id="89"/>
    </w:p>
    <w:p w14:paraId="731CE9E5" w14:textId="77777777" w:rsidR="009804F1" w:rsidRPr="006A46F9" w:rsidRDefault="009804F1" w:rsidP="52631CAD">
      <w:pPr>
        <w:pStyle w:val="Titre3"/>
        <w:keepNext/>
        <w:widowControl w:val="0"/>
        <w:numPr>
          <w:ilvl w:val="2"/>
          <w:numId w:val="5"/>
        </w:numPr>
        <w:tabs>
          <w:tab w:val="num" w:pos="720"/>
        </w:tabs>
        <w:suppressAutoHyphens/>
        <w:autoSpaceDE/>
        <w:autoSpaceDN/>
        <w:adjustRightInd/>
        <w:spacing w:before="180" w:after="180"/>
        <w:rPr>
          <w:lang w:val="fr-BE"/>
        </w:rPr>
      </w:pPr>
      <w:bookmarkStart w:id="90" w:name="_Toc174442925"/>
      <w:r w:rsidRPr="52631CAD">
        <w:rPr>
          <w:lang w:val="fr-BE"/>
        </w:rPr>
        <w:t>Modification ou retrait d’une offre déjà introduite</w:t>
      </w:r>
      <w:bookmarkEnd w:id="90"/>
    </w:p>
    <w:p w14:paraId="3745E0BE"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l’offre est introduite via e-</w:t>
      </w:r>
      <w:proofErr w:type="spellStart"/>
      <w:r w:rsidRPr="008C4A21">
        <w:rPr>
          <w:rFonts w:ascii="Georgia" w:eastAsia="Calibri" w:hAnsi="Georgia"/>
          <w:color w:val="585756"/>
          <w:sz w:val="21"/>
          <w:szCs w:val="22"/>
        </w:rPr>
        <w:t>tendering</w:t>
      </w:r>
      <w:proofErr w:type="spellEnd"/>
      <w:r w:rsidRPr="008C4A21">
        <w:rPr>
          <w:rFonts w:ascii="Georgia" w:eastAsia="Calibri" w:hAnsi="Georgia"/>
          <w:color w:val="585756"/>
          <w:sz w:val="21"/>
          <w:szCs w:val="22"/>
        </w:rPr>
        <w:t>, la modification ou le retrait de l’offre se fait conformément à l’article 43, §2 de l’A.R. du 18 avril 2017.</w:t>
      </w:r>
    </w:p>
    <w:p w14:paraId="68BA98EB"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br/>
        <w:t>L'objet et la portée des modifications doivent être indiqués avec précision.</w:t>
      </w:r>
    </w:p>
    <w:p w14:paraId="06B2C14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324CE038" w14:textId="7D8E9A7B" w:rsidR="009804F1" w:rsidRPr="00D63AB9" w:rsidRDefault="009804F1" w:rsidP="00D63AB9">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451D6362" w14:textId="543ABDA5" w:rsidR="00D23BE1" w:rsidRDefault="00D23BE1" w:rsidP="52631CAD">
      <w:pPr>
        <w:pStyle w:val="Titre3"/>
        <w:keepNext/>
        <w:widowControl w:val="0"/>
        <w:numPr>
          <w:ilvl w:val="2"/>
          <w:numId w:val="5"/>
        </w:numPr>
        <w:tabs>
          <w:tab w:val="num" w:pos="810"/>
        </w:tabs>
        <w:suppressAutoHyphens/>
        <w:autoSpaceDE/>
        <w:autoSpaceDN/>
        <w:adjustRightInd/>
        <w:spacing w:before="180" w:after="180"/>
        <w:ind w:left="810"/>
      </w:pPr>
      <w:bookmarkStart w:id="91" w:name="_Toc174442926"/>
      <w:bookmarkStart w:id="92" w:name="_Ref233177124"/>
      <w:bookmarkStart w:id="93" w:name="_Ref233177126"/>
      <w:bookmarkStart w:id="94" w:name="_Toc257380489"/>
      <w:bookmarkStart w:id="95" w:name="_Toc260134208"/>
      <w:bookmarkStart w:id="96" w:name="_Toc364253078"/>
      <w:proofErr w:type="spellStart"/>
      <w:r>
        <w:t>Ouverture</w:t>
      </w:r>
      <w:proofErr w:type="spellEnd"/>
      <w:r>
        <w:t xml:space="preserve"> des offres</w:t>
      </w:r>
    </w:p>
    <w:p w14:paraId="3103D8F1" w14:textId="123D1DDA" w:rsidR="00D23BE1" w:rsidRPr="002E6840" w:rsidRDefault="00D23BE1" w:rsidP="00D23BE1">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Les offres doivent être en possession du pouvoir adjudicateur avant </w:t>
      </w:r>
      <w:r w:rsidRPr="00E05041">
        <w:rPr>
          <w:rFonts w:ascii="Georgia" w:eastAsia="Calibri" w:hAnsi="Georgia"/>
          <w:color w:val="585756"/>
          <w:sz w:val="21"/>
          <w:szCs w:val="22"/>
          <w:highlight w:val="yellow"/>
        </w:rPr>
        <w:t xml:space="preserve">le </w:t>
      </w:r>
      <w:r>
        <w:rPr>
          <w:rFonts w:ascii="Georgia" w:eastAsia="Calibri" w:hAnsi="Georgia"/>
          <w:color w:val="585756"/>
          <w:sz w:val="21"/>
          <w:szCs w:val="22"/>
          <w:highlight w:val="yellow"/>
        </w:rPr>
        <w:t>03</w:t>
      </w:r>
      <w:r w:rsidRPr="00E05041">
        <w:rPr>
          <w:rFonts w:ascii="Georgia" w:eastAsia="Calibri" w:hAnsi="Georgia"/>
          <w:color w:val="585756"/>
          <w:sz w:val="21"/>
          <w:szCs w:val="22"/>
          <w:highlight w:val="yellow"/>
        </w:rPr>
        <w:t>/</w:t>
      </w:r>
      <w:r>
        <w:rPr>
          <w:rFonts w:ascii="Georgia" w:eastAsia="Calibri" w:hAnsi="Georgia"/>
          <w:color w:val="585756"/>
          <w:sz w:val="21"/>
          <w:szCs w:val="22"/>
          <w:highlight w:val="yellow"/>
        </w:rPr>
        <w:t>09</w:t>
      </w:r>
      <w:r w:rsidRPr="00E05041">
        <w:rPr>
          <w:rFonts w:ascii="Georgia" w:eastAsia="Calibri" w:hAnsi="Georgia"/>
          <w:color w:val="585756"/>
          <w:sz w:val="21"/>
          <w:szCs w:val="22"/>
          <w:highlight w:val="yellow"/>
        </w:rPr>
        <w:t>/2024</w:t>
      </w:r>
      <w:r w:rsidRPr="002E6840">
        <w:rPr>
          <w:rFonts w:ascii="Georgia" w:eastAsia="Calibri" w:hAnsi="Georgia"/>
          <w:color w:val="585756"/>
          <w:sz w:val="21"/>
          <w:szCs w:val="22"/>
        </w:rPr>
        <w:t xml:space="preserve"> à </w:t>
      </w:r>
      <w:r>
        <w:rPr>
          <w:rFonts w:ascii="Georgia" w:eastAsia="Calibri" w:hAnsi="Georgia"/>
          <w:color w:val="585756"/>
          <w:sz w:val="21"/>
          <w:szCs w:val="22"/>
        </w:rPr>
        <w:t>15</w:t>
      </w:r>
      <w:r w:rsidRPr="002E6840">
        <w:rPr>
          <w:rFonts w:ascii="Georgia" w:eastAsia="Calibri" w:hAnsi="Georgia"/>
          <w:color w:val="585756"/>
          <w:sz w:val="21"/>
          <w:szCs w:val="22"/>
        </w:rPr>
        <w:t xml:space="preserve"> heures</w:t>
      </w:r>
      <w:r>
        <w:rPr>
          <w:rFonts w:ascii="Georgia" w:eastAsia="Calibri" w:hAnsi="Georgia"/>
          <w:color w:val="585756"/>
          <w:sz w:val="21"/>
          <w:szCs w:val="22"/>
        </w:rPr>
        <w:t xml:space="preserve"> de Kinshasa</w:t>
      </w:r>
      <w:r w:rsidRPr="002E6840">
        <w:rPr>
          <w:rFonts w:ascii="Georgia" w:eastAsia="Calibri" w:hAnsi="Georgia"/>
          <w:color w:val="585756"/>
          <w:sz w:val="21"/>
          <w:szCs w:val="22"/>
        </w:rPr>
        <w:t xml:space="preserve">. L’ouverture des offres </w:t>
      </w:r>
      <w:r>
        <w:rPr>
          <w:rFonts w:ascii="Georgia" w:eastAsia="Calibri" w:hAnsi="Georgia"/>
          <w:color w:val="585756"/>
          <w:sz w:val="21"/>
          <w:szCs w:val="22"/>
        </w:rPr>
        <w:t>se fera à huis clos</w:t>
      </w:r>
      <w:r w:rsidRPr="002E6840">
        <w:rPr>
          <w:rFonts w:ascii="Georgia" w:eastAsia="Calibri" w:hAnsi="Georgia"/>
          <w:color w:val="585756"/>
          <w:sz w:val="21"/>
          <w:szCs w:val="22"/>
        </w:rPr>
        <w:t>.</w:t>
      </w:r>
    </w:p>
    <w:p w14:paraId="7BA65C21" w14:textId="77777777" w:rsidR="00D23BE1" w:rsidRDefault="00D23BE1" w:rsidP="00D23BE1">
      <w:pPr>
        <w:pStyle w:val="BTCtextCTB"/>
        <w:rPr>
          <w:rFonts w:ascii="Georgia" w:eastAsia="Calibri" w:hAnsi="Georgia"/>
          <w:color w:val="585756"/>
          <w:sz w:val="21"/>
          <w:szCs w:val="22"/>
        </w:rPr>
      </w:pPr>
      <w:r>
        <w:rPr>
          <w:rFonts w:ascii="Georgia" w:eastAsia="Calibri" w:hAnsi="Georgia"/>
          <w:color w:val="585756"/>
          <w:sz w:val="21"/>
          <w:szCs w:val="22"/>
        </w:rPr>
        <w:t>Toute offre doit parvenir avant la date et l'heure ultime de dépôt.</w:t>
      </w:r>
    </w:p>
    <w:p w14:paraId="0F364BBA" w14:textId="3829623D" w:rsidR="00D23BE1" w:rsidRPr="00CD00CC" w:rsidRDefault="00D23BE1" w:rsidP="00D23BE1">
      <w:pPr>
        <w:rPr>
          <w:lang w:val="fr-FR"/>
        </w:rPr>
      </w:pPr>
      <w:r>
        <w:t>Les offres parvenues tardivement ne sont pas acceptées</w:t>
      </w:r>
    </w:p>
    <w:p w14:paraId="4A429232" w14:textId="0C1963FC" w:rsidR="009804F1" w:rsidRDefault="009804F1" w:rsidP="52631CAD">
      <w:pPr>
        <w:pStyle w:val="Titre3"/>
        <w:keepNext/>
        <w:widowControl w:val="0"/>
        <w:numPr>
          <w:ilvl w:val="2"/>
          <w:numId w:val="5"/>
        </w:numPr>
        <w:tabs>
          <w:tab w:val="num" w:pos="810"/>
        </w:tabs>
        <w:suppressAutoHyphens/>
        <w:autoSpaceDE/>
        <w:autoSpaceDN/>
        <w:adjustRightInd/>
        <w:spacing w:before="180" w:after="180"/>
        <w:ind w:left="810"/>
      </w:pPr>
      <w:r>
        <w:t xml:space="preserve">Sélection des </w:t>
      </w:r>
      <w:proofErr w:type="spellStart"/>
      <w:r>
        <w:t>soumissionnaires</w:t>
      </w:r>
      <w:bookmarkEnd w:id="91"/>
      <w:proofErr w:type="spellEnd"/>
    </w:p>
    <w:p w14:paraId="56FA4445" w14:textId="77777777"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97" w:name="_Toc174442927"/>
      <w:r>
        <w:t>Motifs d’exclusion</w:t>
      </w:r>
      <w:bookmarkEnd w:id="97"/>
    </w:p>
    <w:p w14:paraId="2A818361"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Les motifs d’exclusion obligatoires et facultatifs sont renseignés en annexe du présent cahier spécial des charges.</w:t>
      </w:r>
    </w:p>
    <w:p w14:paraId="4599E253"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Par le dépôt de son offre, le soumissionnaire atteste qu’il ne se trouve pas dans un des cas d’exclusion figurant aux articles 67 à 70 de la loi du 17 juin 2016 et aux articles 61 à 64 de l’A.R. du 18 avril 2017.</w:t>
      </w:r>
    </w:p>
    <w:p w14:paraId="3B8C6BEF"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vérifiera l’exactitude de cette déclaration sur l’honneur dans le chef du soumissionnaire dont l’offre est la mieux classée.</w:t>
      </w:r>
    </w:p>
    <w:p w14:paraId="15158B3D"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A cette fin, il demandera au soumissionnaire concerné par les moyens les plus rapides et endéans le délai qu’il détermine de fournir les renseignements ou documents permettant de vérifier sa situation personnelle.</w:t>
      </w:r>
    </w:p>
    <w:p w14:paraId="5DFCD50E" w14:textId="1365A4AD" w:rsidR="009804F1" w:rsidRPr="00D63AB9"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lastRenderedPageBreak/>
        <w:t>Le pouvoir adjudicateur demandera lui-même les renseignements ou documents qu’il peut obtenir gratuitement par des moyens électroniques auprès des services qui en sont les gestionnaires.</w:t>
      </w:r>
    </w:p>
    <w:p w14:paraId="47865054" w14:textId="77777777" w:rsidR="009804F1" w:rsidRPr="006E1AE7" w:rsidRDefault="009804F1" w:rsidP="00C72B94">
      <w:pPr>
        <w:pStyle w:val="Titre4"/>
        <w:keepLines w:val="0"/>
        <w:widowControl w:val="0"/>
        <w:numPr>
          <w:ilvl w:val="3"/>
          <w:numId w:val="5"/>
        </w:numPr>
        <w:tabs>
          <w:tab w:val="num" w:pos="864"/>
        </w:tabs>
        <w:suppressAutoHyphens/>
        <w:spacing w:before="120" w:after="120" w:line="240" w:lineRule="auto"/>
      </w:pPr>
      <w:bookmarkStart w:id="98" w:name="_Toc174442928"/>
      <w:r>
        <w:t>Critères de sélection</w:t>
      </w:r>
      <w:bookmarkEnd w:id="98"/>
    </w:p>
    <w:p w14:paraId="687D3347" w14:textId="77777777" w:rsidR="00E167E6" w:rsidRPr="00E167E6" w:rsidRDefault="00E167E6" w:rsidP="00E167E6">
      <w:pPr>
        <w:pStyle w:val="BTCtextCTB"/>
        <w:rPr>
          <w:rFonts w:ascii="Georgia" w:eastAsia="Calibri" w:hAnsi="Georgia"/>
          <w:color w:val="585756"/>
          <w:sz w:val="21"/>
          <w:szCs w:val="22"/>
        </w:rPr>
      </w:pPr>
      <w:r w:rsidRPr="00E167E6">
        <w:rPr>
          <w:rFonts w:ascii="Georgia" w:eastAsia="Calibri" w:hAnsi="Georgia"/>
          <w:color w:val="585756"/>
          <w:sz w:val="21"/>
          <w:szCs w:val="22"/>
        </w:rPr>
        <w:t>Article 71 de la Loi et art. 65-74 de l’AR du 18 avril 2017</w:t>
      </w:r>
    </w:p>
    <w:p w14:paraId="26252A19" w14:textId="77777777" w:rsidR="00E167E6" w:rsidRPr="00E167E6" w:rsidRDefault="00E167E6" w:rsidP="00E167E6">
      <w:pPr>
        <w:pStyle w:val="BTCtextCTB"/>
        <w:rPr>
          <w:rFonts w:ascii="Georgia" w:eastAsia="Calibri" w:hAnsi="Georgia"/>
          <w:color w:val="585756"/>
          <w:sz w:val="21"/>
          <w:szCs w:val="22"/>
        </w:rPr>
      </w:pPr>
      <w:r w:rsidRPr="00E167E6">
        <w:rPr>
          <w:rFonts w:ascii="Georgia" w:eastAsia="Calibri" w:hAnsi="Georgia"/>
          <w:color w:val="585756"/>
          <w:sz w:val="21"/>
          <w:szCs w:val="22"/>
        </w:rPr>
        <w:t>Le soumissionnaire est, en outre, tenu de démontrer à l’aide des documents demandés ci-dessous qu’il est suffisamment capable, tant du point de vue économique et financier que du point de vue technique, de mener à bien le présent marché public.</w:t>
      </w:r>
    </w:p>
    <w:p w14:paraId="7ACCCBDB" w14:textId="77777777" w:rsidR="00E167E6" w:rsidRPr="00E167E6" w:rsidRDefault="00E167E6" w:rsidP="00E167E6">
      <w:pPr>
        <w:pStyle w:val="BTCtextCTB"/>
        <w:rPr>
          <w:rFonts w:ascii="Georgia" w:eastAsia="Calibri" w:hAnsi="Georgia"/>
          <w:color w:val="585756"/>
          <w:sz w:val="21"/>
          <w:szCs w:val="22"/>
        </w:rPr>
      </w:pPr>
      <w:r w:rsidRPr="00E167E6">
        <w:rPr>
          <w:rFonts w:ascii="Georgia" w:eastAsia="Calibri" w:hAnsi="Georgia"/>
          <w:color w:val="585756"/>
          <w:sz w:val="21"/>
          <w:szCs w:val="22"/>
        </w:rPr>
        <w:t>Seules les offres des soumissionnaires qui satisfont aux critères de sélection sont prises en considération pour participer à la comparaison des offres sur la base des critères d’attribution repris ci-dessous, dans la mesure où ces offres sont régulières.</w:t>
      </w:r>
    </w:p>
    <w:p w14:paraId="1DB59B67" w14:textId="77777777" w:rsidR="00E167E6" w:rsidRPr="00E167E6" w:rsidRDefault="00E167E6" w:rsidP="00E167E6">
      <w:pPr>
        <w:pStyle w:val="BTCtextCTB"/>
        <w:rPr>
          <w:rFonts w:ascii="Georgia" w:eastAsia="Calibri" w:hAnsi="Georgia"/>
          <w:color w:val="585756"/>
          <w:sz w:val="21"/>
          <w:szCs w:val="22"/>
        </w:rPr>
      </w:pPr>
      <w:r w:rsidRPr="00E167E6">
        <w:rPr>
          <w:rFonts w:ascii="Georgia" w:eastAsia="Calibri" w:hAnsi="Georgia"/>
          <w:color w:val="585756"/>
          <w:sz w:val="21"/>
          <w:szCs w:val="22"/>
        </w:rPr>
        <w:t xml:space="preserve">Capacité financière </w:t>
      </w:r>
    </w:p>
    <w:p w14:paraId="5B178839" w14:textId="6854B96B" w:rsidR="00E167E6" w:rsidRPr="00E167E6" w:rsidRDefault="00E167E6" w:rsidP="00E167E6">
      <w:pPr>
        <w:pStyle w:val="BTCtextCTB"/>
        <w:rPr>
          <w:rFonts w:ascii="Georgia" w:eastAsia="Calibri" w:hAnsi="Georgia"/>
          <w:color w:val="585756"/>
          <w:sz w:val="21"/>
          <w:szCs w:val="22"/>
        </w:rPr>
      </w:pPr>
      <w:r w:rsidRPr="00E167E6">
        <w:rPr>
          <w:rFonts w:ascii="Georgia" w:eastAsia="Calibri" w:hAnsi="Georgia"/>
          <w:color w:val="585756"/>
          <w:sz w:val="21"/>
          <w:szCs w:val="22"/>
        </w:rPr>
        <w:t>-</w:t>
      </w:r>
      <w:r w:rsidRPr="00E167E6">
        <w:rPr>
          <w:rFonts w:ascii="Georgia" w:eastAsia="Calibri" w:hAnsi="Georgia"/>
          <w:color w:val="585756"/>
          <w:sz w:val="21"/>
          <w:szCs w:val="22"/>
        </w:rPr>
        <w:tab/>
        <w:t xml:space="preserve">Avoir réalisé en moyenne annuelle sur les trois dernières un chiffre d’affaires de minimum de </w:t>
      </w:r>
      <w:r>
        <w:rPr>
          <w:rFonts w:ascii="Georgia" w:eastAsia="Calibri" w:hAnsi="Georgia"/>
          <w:color w:val="585756"/>
          <w:sz w:val="21"/>
          <w:szCs w:val="22"/>
        </w:rPr>
        <w:t>3</w:t>
      </w:r>
      <w:r w:rsidRPr="00E167E6">
        <w:rPr>
          <w:rFonts w:ascii="Georgia" w:eastAsia="Calibri" w:hAnsi="Georgia"/>
          <w:color w:val="585756"/>
          <w:sz w:val="21"/>
          <w:szCs w:val="22"/>
        </w:rPr>
        <w:t>00.000 euros. Ce chiffre d’affaires doit être repris sur une déclaration signée du soumissionnaire et être accompagnée des comptes annuels approuvés des trois dernières années (en ce compris le compte de résultats).</w:t>
      </w:r>
    </w:p>
    <w:p w14:paraId="30D1C953" w14:textId="77777777" w:rsidR="00E167E6" w:rsidRPr="00E167E6" w:rsidRDefault="00E167E6" w:rsidP="00E167E6">
      <w:pPr>
        <w:pStyle w:val="BTCtextCTB"/>
        <w:rPr>
          <w:rFonts w:ascii="Georgia" w:eastAsia="Calibri" w:hAnsi="Georgia"/>
          <w:color w:val="585756"/>
          <w:sz w:val="21"/>
          <w:szCs w:val="22"/>
        </w:rPr>
      </w:pPr>
      <w:r w:rsidRPr="00E167E6">
        <w:rPr>
          <w:rFonts w:ascii="Georgia" w:eastAsia="Calibri" w:hAnsi="Georgia"/>
          <w:color w:val="585756"/>
          <w:sz w:val="21"/>
          <w:szCs w:val="22"/>
        </w:rPr>
        <w:t>Capacité technique</w:t>
      </w:r>
    </w:p>
    <w:p w14:paraId="7BBC7748" w14:textId="150AB676" w:rsidR="0069524D" w:rsidRPr="00E167E6" w:rsidRDefault="00E167E6" w:rsidP="00E167E6">
      <w:pPr>
        <w:pStyle w:val="BTCtextCTB"/>
        <w:rPr>
          <w:rFonts w:ascii="Georgia" w:eastAsia="Calibri" w:hAnsi="Georgia"/>
          <w:color w:val="585756"/>
          <w:sz w:val="21"/>
          <w:szCs w:val="22"/>
        </w:rPr>
      </w:pPr>
      <w:r w:rsidRPr="00E167E6">
        <w:rPr>
          <w:rFonts w:ascii="Georgia" w:eastAsia="Calibri" w:hAnsi="Georgia"/>
          <w:color w:val="585756"/>
          <w:sz w:val="21"/>
          <w:szCs w:val="22"/>
        </w:rPr>
        <w:t>-</w:t>
      </w:r>
      <w:r w:rsidRPr="00E167E6">
        <w:rPr>
          <w:rFonts w:ascii="Georgia" w:eastAsia="Calibri" w:hAnsi="Georgia"/>
          <w:color w:val="585756"/>
          <w:sz w:val="21"/>
          <w:szCs w:val="22"/>
        </w:rPr>
        <w:tab/>
        <w:t xml:space="preserve">Avoir réalisé </w:t>
      </w:r>
      <w:r>
        <w:rPr>
          <w:rFonts w:ascii="Georgia" w:eastAsia="Calibri" w:hAnsi="Georgia"/>
          <w:color w:val="585756"/>
          <w:sz w:val="21"/>
          <w:szCs w:val="22"/>
        </w:rPr>
        <w:t>deux</w:t>
      </w:r>
      <w:r w:rsidRPr="00E167E6">
        <w:rPr>
          <w:rFonts w:ascii="Georgia" w:eastAsia="Calibri" w:hAnsi="Georgia"/>
          <w:color w:val="585756"/>
          <w:sz w:val="21"/>
          <w:szCs w:val="22"/>
        </w:rPr>
        <w:t xml:space="preserve"> services similaires en termes d’objet au cours des 5 dernières années. La liste des services similaires doit être accompagnée des PV de réception ou attestation de bonne exécution signés de l’autorité contractante</w:t>
      </w:r>
      <w:r>
        <w:rPr>
          <w:rFonts w:ascii="Georgia" w:eastAsia="Calibri" w:hAnsi="Georgia"/>
          <w:color w:val="585756"/>
          <w:sz w:val="21"/>
          <w:szCs w:val="22"/>
        </w:rPr>
        <w:t xml:space="preserve"> </w:t>
      </w:r>
      <w:r w:rsidRPr="00E167E6">
        <w:rPr>
          <w:rFonts w:ascii="Georgia" w:eastAsia="Calibri" w:hAnsi="Georgia"/>
          <w:b/>
          <w:bCs/>
          <w:color w:val="585756"/>
          <w:sz w:val="21"/>
          <w:szCs w:val="22"/>
        </w:rPr>
        <w:t>ou du contact de la personne référence représentant le client.</w:t>
      </w:r>
    </w:p>
    <w:p w14:paraId="7EBACC79" w14:textId="2F0434C0"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99" w:name="_Toc174442929"/>
      <w:r>
        <w:t>Aperçu de la procédure</w:t>
      </w:r>
      <w:bookmarkEnd w:id="99"/>
    </w:p>
    <w:p w14:paraId="04708649" w14:textId="4DE2B4D5"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Dans une première phase, les offres introduites par les soumissionnaires sélectionnés seront examinées sur le plan de la régularité formelle et matérielle. Les offres irrégulières seront rejetées. </w:t>
      </w:r>
    </w:p>
    <w:p w14:paraId="6BDC41F5"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se réserve le droit de faire régulariser les irrégularités dans l’offre des soumissionnaires durant les négociations.</w:t>
      </w:r>
    </w:p>
    <w:p w14:paraId="7BDB50FB" w14:textId="3184006A"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Dans une seconde phase, les offres régulières formellement et matériellement seront examinées sur le plan du fond par une commission d’évaluation. Le pouvoir adjudicateur limitera le nombre d’offres à négocier en appliquant les critères d’attribution précisés dans les documents du marché.  Cet examen sera réalisé sur la base des critères d'attribution mentionnés dans le présent cahier spécial des charges et a pour but de composer une shortlist de soumissionnaires avec lesquels des négociations seront menées. Maximum </w:t>
      </w:r>
      <w:r w:rsidR="0016558F">
        <w:rPr>
          <w:rFonts w:ascii="Georgia" w:eastAsia="Calibri" w:hAnsi="Georgia"/>
          <w:color w:val="585756"/>
          <w:sz w:val="21"/>
          <w:szCs w:val="22"/>
        </w:rPr>
        <w:t>3</w:t>
      </w:r>
      <w:r w:rsidRPr="008C4A21">
        <w:rPr>
          <w:rFonts w:ascii="Georgia" w:eastAsia="Calibri" w:hAnsi="Georgia"/>
          <w:color w:val="585756"/>
          <w:sz w:val="21"/>
          <w:szCs w:val="22"/>
        </w:rPr>
        <w:t xml:space="preserve"> soumissionnaires pourront être repris dans la shortlist. </w:t>
      </w:r>
    </w:p>
    <w:p w14:paraId="27BEAC7D" w14:textId="77777777" w:rsidR="009804F1" w:rsidRPr="008C4A21" w:rsidRDefault="009804F1" w:rsidP="008C4A21">
      <w:pPr>
        <w:pStyle w:val="BTCtextCTB"/>
        <w:rPr>
          <w:rFonts w:ascii="Georgia" w:eastAsia="Calibri" w:hAnsi="Georgia"/>
          <w:color w:val="585756"/>
          <w:sz w:val="21"/>
          <w:szCs w:val="22"/>
        </w:rPr>
      </w:pPr>
      <w:r w:rsidRPr="008C4A21">
        <w:rPr>
          <w:rFonts w:ascii="Georgia" w:eastAsia="Calibri" w:hAnsi="Georgia"/>
          <w:color w:val="585756"/>
          <w:sz w:val="21"/>
          <w:szCs w:val="22"/>
        </w:rPr>
        <w:t>Ensuite vient la phase des négociations. Le pouvoir adjudicateur peut négocier avec les soumissionnaires les offres initiales et toutes les offres ultérieures que ceux-ci ont présentées, à</w:t>
      </w:r>
      <w:r w:rsidRPr="00B929B1">
        <w:t xml:space="preserve"> </w:t>
      </w:r>
      <w:r w:rsidRPr="008C4A21">
        <w:rPr>
          <w:rFonts w:ascii="Georgia" w:eastAsia="Calibri" w:hAnsi="Georgia"/>
          <w:color w:val="585756"/>
          <w:sz w:val="21"/>
          <w:szCs w:val="22"/>
        </w:rPr>
        <w:t xml:space="preserve">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 </w:t>
      </w:r>
    </w:p>
    <w:p w14:paraId="115AA458" w14:textId="3C933520" w:rsidR="009804F1" w:rsidRPr="001676EC" w:rsidRDefault="009804F1" w:rsidP="001676EC">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qu’aux critères d’attribution. Le soumissionnaire dont la BAFO présente le meilleur rapport qualité/prix (donc celui qui obtient le meilleur score sur la base des critères d’attribution mentionnés ci-après) sera désigné comme adjudicataire pour le présent marché. </w:t>
      </w:r>
    </w:p>
    <w:p w14:paraId="5D5F7EA3" w14:textId="77777777" w:rsidR="009804F1" w:rsidRPr="002844B2" w:rsidRDefault="009804F1" w:rsidP="00C72B94">
      <w:pPr>
        <w:pStyle w:val="Titre4"/>
        <w:keepLines w:val="0"/>
        <w:widowControl w:val="0"/>
        <w:numPr>
          <w:ilvl w:val="3"/>
          <w:numId w:val="5"/>
        </w:numPr>
        <w:tabs>
          <w:tab w:val="num" w:pos="864"/>
        </w:tabs>
        <w:suppressAutoHyphens/>
        <w:spacing w:before="120" w:after="120" w:line="240" w:lineRule="auto"/>
      </w:pPr>
      <w:bookmarkStart w:id="100" w:name="_Toc174442930"/>
      <w:r>
        <w:t>Critères d’attribution ♣</w:t>
      </w:r>
      <w:bookmarkEnd w:id="100"/>
    </w:p>
    <w:p w14:paraId="338A15AC" w14:textId="5F3E335F" w:rsidR="009804F1" w:rsidRPr="00C33BE2" w:rsidRDefault="009804F1" w:rsidP="009804F1">
      <w:pPr>
        <w:pStyle w:val="Corpsdetexte"/>
        <w:rPr>
          <w:rFonts w:ascii="Georgia" w:eastAsia="Calibri" w:hAnsi="Georgia" w:cs="Times New Roman"/>
          <w:color w:val="585756"/>
          <w:kern w:val="0"/>
          <w:sz w:val="21"/>
          <w:szCs w:val="22"/>
          <w:lang w:val="fr-BE"/>
        </w:rPr>
      </w:pPr>
      <w:r w:rsidRPr="00C33BE2">
        <w:rPr>
          <w:rFonts w:ascii="Georgia" w:eastAsia="Calibri" w:hAnsi="Georgia" w:cs="Times New Roman"/>
          <w:color w:val="585756"/>
          <w:kern w:val="0"/>
          <w:sz w:val="21"/>
          <w:szCs w:val="22"/>
          <w:lang w:val="fr-BE"/>
        </w:rPr>
        <w:t xml:space="preserve">Le pouvoir adjudicateur choisira la BAFO régulière qu’il juge la plus avantageuse en tenant compte des critères </w:t>
      </w:r>
      <w:r w:rsidR="001676EC" w:rsidRPr="00C33BE2">
        <w:rPr>
          <w:rFonts w:ascii="Georgia" w:eastAsia="Calibri" w:hAnsi="Georgia" w:cs="Times New Roman"/>
          <w:color w:val="585756"/>
          <w:kern w:val="0"/>
          <w:sz w:val="21"/>
          <w:szCs w:val="22"/>
          <w:lang w:val="fr-BE"/>
        </w:rPr>
        <w:t>suivants :</w:t>
      </w:r>
    </w:p>
    <w:p w14:paraId="01465B1F" w14:textId="773FFBC1" w:rsidR="0069524D" w:rsidRPr="0016558F" w:rsidRDefault="00D9416E" w:rsidP="0069524D">
      <w:pPr>
        <w:pStyle w:val="Corpsdetexte"/>
        <w:numPr>
          <w:ilvl w:val="0"/>
          <w:numId w:val="43"/>
        </w:numPr>
        <w:rPr>
          <w:rFonts w:ascii="Georgia" w:eastAsia="Calibri" w:hAnsi="Georgia" w:cs="Times New Roman"/>
          <w:color w:val="585756"/>
          <w:kern w:val="0"/>
          <w:sz w:val="21"/>
          <w:szCs w:val="22"/>
          <w:lang w:val="fr-BE"/>
        </w:rPr>
      </w:pPr>
      <w:r w:rsidRPr="0071326D">
        <w:rPr>
          <w:rFonts w:ascii="Georgia" w:eastAsia="Calibri" w:hAnsi="Georgia" w:cs="Times New Roman"/>
          <w:b/>
          <w:bCs/>
          <w:color w:val="585756"/>
          <w:kern w:val="0"/>
          <w:sz w:val="21"/>
          <w:szCs w:val="22"/>
          <w:lang w:val="fr-BE"/>
        </w:rPr>
        <w:lastRenderedPageBreak/>
        <w:t xml:space="preserve">Méthodologie </w:t>
      </w:r>
      <w:r w:rsidR="0069524D">
        <w:rPr>
          <w:rFonts w:ascii="Georgia" w:eastAsia="Calibri" w:hAnsi="Georgia" w:cs="Times New Roman"/>
          <w:b/>
          <w:bCs/>
          <w:color w:val="585756"/>
          <w:kern w:val="0"/>
          <w:sz w:val="21"/>
          <w:szCs w:val="22"/>
          <w:lang w:val="fr-BE"/>
        </w:rPr>
        <w:t xml:space="preserve">(y compris la stratégie pour atteindre les résultats et les moyens humains) </w:t>
      </w:r>
      <w:r w:rsidRPr="0071326D">
        <w:rPr>
          <w:rFonts w:ascii="Georgia" w:eastAsia="Calibri" w:hAnsi="Georgia" w:cs="Times New Roman"/>
          <w:b/>
          <w:bCs/>
          <w:color w:val="585756"/>
          <w:kern w:val="0"/>
          <w:sz w:val="21"/>
          <w:szCs w:val="22"/>
          <w:lang w:val="fr-BE"/>
        </w:rPr>
        <w:t>/</w:t>
      </w:r>
      <w:r w:rsidR="0069524D">
        <w:rPr>
          <w:rFonts w:ascii="Georgia" w:eastAsia="Calibri" w:hAnsi="Georgia" w:cs="Times New Roman"/>
          <w:b/>
          <w:bCs/>
          <w:color w:val="585756"/>
          <w:kern w:val="0"/>
          <w:sz w:val="21"/>
          <w:szCs w:val="22"/>
          <w:lang w:val="fr-BE"/>
        </w:rPr>
        <w:t>7</w:t>
      </w:r>
      <w:r w:rsidRPr="0071326D">
        <w:rPr>
          <w:rFonts w:ascii="Georgia" w:eastAsia="Calibri" w:hAnsi="Georgia" w:cs="Times New Roman"/>
          <w:b/>
          <w:bCs/>
          <w:color w:val="585756"/>
          <w:kern w:val="0"/>
          <w:sz w:val="21"/>
          <w:szCs w:val="22"/>
          <w:lang w:val="fr-BE"/>
        </w:rPr>
        <w:t>0</w:t>
      </w:r>
      <w:r w:rsidR="0016558F">
        <w:rPr>
          <w:rFonts w:ascii="Georgia" w:eastAsia="Calibri" w:hAnsi="Georgia" w:cs="Times New Roman"/>
          <w:b/>
          <w:bCs/>
          <w:color w:val="585756"/>
          <w:kern w:val="0"/>
          <w:sz w:val="21"/>
          <w:szCs w:val="22"/>
          <w:lang w:val="fr-BE"/>
        </w:rPr>
        <w:t xml:space="preserve">. </w:t>
      </w:r>
      <w:r w:rsidR="0016558F" w:rsidRPr="0016558F">
        <w:rPr>
          <w:rFonts w:ascii="Georgia" w:eastAsia="Calibri" w:hAnsi="Georgia" w:cs="Times New Roman"/>
          <w:color w:val="585756"/>
          <w:kern w:val="0"/>
          <w:sz w:val="21"/>
          <w:szCs w:val="22"/>
          <w:lang w:val="fr-BE"/>
        </w:rPr>
        <w:t>Seront déterminant</w:t>
      </w:r>
      <w:r w:rsidR="0016558F">
        <w:rPr>
          <w:rFonts w:ascii="Georgia" w:eastAsia="Calibri" w:hAnsi="Georgia" w:cs="Times New Roman"/>
          <w:color w:val="585756"/>
          <w:kern w:val="0"/>
          <w:sz w:val="21"/>
          <w:szCs w:val="22"/>
          <w:lang w:val="fr-BE"/>
        </w:rPr>
        <w:t>s</w:t>
      </w:r>
      <w:r w:rsidR="0016558F" w:rsidRPr="0016558F">
        <w:rPr>
          <w:rFonts w:ascii="Georgia" w:eastAsia="Calibri" w:hAnsi="Georgia" w:cs="Times New Roman"/>
          <w:color w:val="585756"/>
          <w:kern w:val="0"/>
          <w:sz w:val="21"/>
          <w:szCs w:val="22"/>
          <w:lang w:val="fr-BE"/>
        </w:rPr>
        <w:t> : la stratégie développée et l’adéquation avec le contexte Enabel et les besoins ainsi que les moyens y compris humains qui seront déployés pour la mise en œuvre de cette stratégie.</w:t>
      </w:r>
    </w:p>
    <w:p w14:paraId="01788A8E" w14:textId="6C37D2C5" w:rsidR="009804F1" w:rsidRPr="0016558F" w:rsidRDefault="00D9416E" w:rsidP="009804F1">
      <w:pPr>
        <w:pStyle w:val="Corpsdetexte"/>
        <w:numPr>
          <w:ilvl w:val="0"/>
          <w:numId w:val="43"/>
        </w:numPr>
        <w:rPr>
          <w:rFonts w:ascii="Georgia" w:eastAsia="Calibri" w:hAnsi="Georgia" w:cs="Times New Roman"/>
          <w:b/>
          <w:bCs/>
          <w:color w:val="585756"/>
          <w:kern w:val="0"/>
          <w:sz w:val="21"/>
          <w:szCs w:val="22"/>
          <w:lang w:val="fr-BE"/>
        </w:rPr>
      </w:pPr>
      <w:r w:rsidRPr="0071326D">
        <w:rPr>
          <w:rFonts w:ascii="Georgia" w:eastAsia="Calibri" w:hAnsi="Georgia" w:cs="Times New Roman"/>
          <w:b/>
          <w:bCs/>
          <w:color w:val="585756"/>
          <w:kern w:val="0"/>
          <w:sz w:val="21"/>
          <w:szCs w:val="22"/>
          <w:lang w:val="fr-BE"/>
        </w:rPr>
        <w:t>Prix /</w:t>
      </w:r>
      <w:r w:rsidR="0069524D">
        <w:rPr>
          <w:rFonts w:ascii="Georgia" w:eastAsia="Calibri" w:hAnsi="Georgia" w:cs="Times New Roman"/>
          <w:b/>
          <w:bCs/>
          <w:color w:val="585756"/>
          <w:kern w:val="0"/>
          <w:sz w:val="21"/>
          <w:szCs w:val="22"/>
          <w:lang w:val="fr-BE"/>
        </w:rPr>
        <w:t>3</w:t>
      </w:r>
      <w:r w:rsidRPr="0071326D">
        <w:rPr>
          <w:rFonts w:ascii="Georgia" w:eastAsia="Calibri" w:hAnsi="Georgia" w:cs="Times New Roman"/>
          <w:b/>
          <w:bCs/>
          <w:color w:val="585756"/>
          <w:kern w:val="0"/>
          <w:sz w:val="21"/>
          <w:szCs w:val="22"/>
          <w:lang w:val="fr-BE"/>
        </w:rPr>
        <w:t>0</w:t>
      </w:r>
      <w:r w:rsidR="0016558F">
        <w:rPr>
          <w:rFonts w:ascii="Georgia" w:eastAsia="Calibri" w:hAnsi="Georgia" w:cs="Times New Roman"/>
          <w:b/>
          <w:bCs/>
          <w:color w:val="585756"/>
          <w:kern w:val="0"/>
          <w:sz w:val="21"/>
          <w:szCs w:val="22"/>
          <w:lang w:val="fr-BE"/>
        </w:rPr>
        <w:t xml:space="preserve">. </w:t>
      </w:r>
      <w:r w:rsidR="0016558F" w:rsidRPr="0016558F">
        <w:rPr>
          <w:rFonts w:ascii="Georgia" w:eastAsia="Calibri" w:hAnsi="Georgia" w:cs="Times New Roman"/>
          <w:color w:val="585756"/>
          <w:kern w:val="0"/>
          <w:sz w:val="21"/>
          <w:szCs w:val="22"/>
          <w:lang w:val="fr-BE"/>
        </w:rPr>
        <w:t>Pour comparer les offres, le soumissionnaire doit impérativement remettre un prix expertise jour qui sera multipliés par la quantités estimative d’expertise jour prévue (à savoir 528).</w:t>
      </w:r>
    </w:p>
    <w:p w14:paraId="08680EC1" w14:textId="77777777" w:rsidR="009804F1" w:rsidRPr="00D707B6" w:rsidRDefault="009804F1" w:rsidP="00C72B94">
      <w:pPr>
        <w:pStyle w:val="Titre4"/>
        <w:keepLines w:val="0"/>
        <w:widowControl w:val="0"/>
        <w:numPr>
          <w:ilvl w:val="3"/>
          <w:numId w:val="5"/>
        </w:numPr>
        <w:tabs>
          <w:tab w:val="num" w:pos="864"/>
        </w:tabs>
        <w:suppressAutoHyphens/>
        <w:spacing w:before="120" w:after="120" w:line="240" w:lineRule="auto"/>
      </w:pPr>
      <w:bookmarkStart w:id="101" w:name="_Toc174442931"/>
      <w:r>
        <w:t>Cotation finale</w:t>
      </w:r>
      <w:bookmarkEnd w:id="101"/>
    </w:p>
    <w:p w14:paraId="056F38D3" w14:textId="0C0D1DE1" w:rsidR="009804F1" w:rsidRPr="00177A6C" w:rsidRDefault="009804F1" w:rsidP="009804F1">
      <w:pPr>
        <w:pStyle w:val="Corpsdetexte"/>
        <w:rPr>
          <w:rFonts w:ascii="Georgia" w:hAnsi="Georgia"/>
          <w:color w:val="404040" w:themeColor="text1" w:themeTint="BF"/>
          <w:sz w:val="21"/>
          <w:szCs w:val="21"/>
        </w:rPr>
      </w:pPr>
      <w:r w:rsidRPr="00C33BE2">
        <w:rPr>
          <w:rFonts w:ascii="Georgia" w:hAnsi="Georgia"/>
          <w:color w:val="404040" w:themeColor="text1" w:themeTint="BF"/>
          <w:sz w:val="21"/>
          <w:szCs w:val="21"/>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corresponde à la réalité.</w:t>
      </w:r>
    </w:p>
    <w:p w14:paraId="16E3B256" w14:textId="77777777" w:rsidR="009804F1" w:rsidRDefault="009804F1" w:rsidP="00C72B94">
      <w:pPr>
        <w:pStyle w:val="Titre4"/>
        <w:keepLines w:val="0"/>
        <w:widowControl w:val="0"/>
        <w:numPr>
          <w:ilvl w:val="3"/>
          <w:numId w:val="5"/>
        </w:numPr>
        <w:tabs>
          <w:tab w:val="num" w:pos="864"/>
        </w:tabs>
        <w:suppressAutoHyphens/>
        <w:spacing w:before="120" w:after="120" w:line="240" w:lineRule="auto"/>
      </w:pPr>
      <w:bookmarkStart w:id="102" w:name="_Toc257039853"/>
      <w:bookmarkStart w:id="103" w:name="_Toc174442932"/>
      <w:r>
        <w:t>Attribution du marché</w:t>
      </w:r>
      <w:bookmarkEnd w:id="102"/>
      <w:bookmarkEnd w:id="103"/>
    </w:p>
    <w:p w14:paraId="0DD8D58F" w14:textId="77777777" w:rsidR="002E2973" w:rsidRPr="00C33BE2" w:rsidRDefault="002E2973" w:rsidP="002E2973">
      <w:pPr>
        <w:pStyle w:val="BTCtextCTB"/>
        <w:rPr>
          <w:rFonts w:ascii="Georgia" w:eastAsia="DejaVu Sans" w:hAnsi="Georgia" w:cs="Tahoma"/>
          <w:color w:val="404040" w:themeColor="text1" w:themeTint="BF"/>
          <w:kern w:val="18"/>
          <w:sz w:val="21"/>
          <w:szCs w:val="21"/>
          <w:lang w:val="fr-FR"/>
        </w:rPr>
      </w:pPr>
      <w:bookmarkStart w:id="104" w:name="_Toc257039854"/>
      <w:bookmarkStart w:id="105" w:name="_Toc366161168"/>
      <w:r w:rsidRPr="00C33BE2">
        <w:rPr>
          <w:rFonts w:ascii="Georgia" w:eastAsia="DejaVu Sans" w:hAnsi="Georgia" w:cs="Tahoma"/>
          <w:color w:val="404040" w:themeColor="text1" w:themeTint="BF"/>
          <w:kern w:val="18"/>
          <w:sz w:val="21"/>
          <w:szCs w:val="21"/>
          <w:lang w:val="fr-FR"/>
        </w:rPr>
        <w:t>Le</w:t>
      </w:r>
      <w:r>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marché</w:t>
      </w:r>
      <w:r>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sera attribué au</w:t>
      </w:r>
      <w:r>
        <w:rPr>
          <w:rFonts w:ascii="Georgia" w:eastAsia="DejaVu Sans" w:hAnsi="Georgia" w:cs="Tahoma"/>
          <w:color w:val="404040" w:themeColor="text1" w:themeTint="BF"/>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soumissionnaire qui a remis l’offre régulière économiquement la plus avantageuse</w:t>
      </w:r>
      <w:r>
        <w:rPr>
          <w:rFonts w:ascii="Georgia" w:eastAsia="DejaVu Sans" w:hAnsi="Georgia" w:cs="Tahoma"/>
          <w:color w:val="404040" w:themeColor="text1" w:themeTint="BF"/>
          <w:kern w:val="18"/>
          <w:sz w:val="21"/>
          <w:szCs w:val="21"/>
          <w:lang w:val="fr-FR"/>
        </w:rPr>
        <w:t>.</w:t>
      </w:r>
    </w:p>
    <w:p w14:paraId="528585DF" w14:textId="77777777" w:rsidR="002E2973" w:rsidRPr="00C33BE2" w:rsidRDefault="002E2973" w:rsidP="002E2973">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Il faut néanmoins remarquer que, conformément à l’art. 85 de la Loi du 17 juin 2016, il n’existe aucune obligation pour le pouvoir adjudicateur d’attribuer le marché.</w:t>
      </w:r>
    </w:p>
    <w:p w14:paraId="676D9B52" w14:textId="77777777" w:rsidR="002E2973" w:rsidRPr="00C33BE2" w:rsidRDefault="002E2973" w:rsidP="002E2973">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Le pouvoir adjudicateur peut soit renoncer à passer le marché, soit refaire la procédure, au besoin suivant un autre mode.</w:t>
      </w:r>
    </w:p>
    <w:p w14:paraId="7874CE7B" w14:textId="77777777" w:rsidR="009804F1" w:rsidRDefault="009804F1" w:rsidP="52631CAD">
      <w:pPr>
        <w:pStyle w:val="Titre3"/>
        <w:keepNext/>
        <w:widowControl w:val="0"/>
        <w:numPr>
          <w:ilvl w:val="2"/>
          <w:numId w:val="5"/>
        </w:numPr>
        <w:tabs>
          <w:tab w:val="num" w:pos="810"/>
        </w:tabs>
        <w:suppressAutoHyphens/>
        <w:autoSpaceDE/>
        <w:autoSpaceDN/>
        <w:adjustRightInd/>
        <w:spacing w:before="180" w:after="180"/>
        <w:ind w:left="810"/>
      </w:pPr>
      <w:bookmarkStart w:id="106" w:name="_Toc174442933"/>
      <w:r>
        <w:t>Conclusion du contrat</w:t>
      </w:r>
      <w:bookmarkEnd w:id="104"/>
      <w:bookmarkEnd w:id="105"/>
      <w:bookmarkEnd w:id="106"/>
    </w:p>
    <w:p w14:paraId="1F2FE771" w14:textId="01790D54"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Conformément à l’art. </w:t>
      </w:r>
      <w:r w:rsidR="002E2973" w:rsidRPr="00C33BE2">
        <w:rPr>
          <w:rFonts w:ascii="Georgia" w:eastAsia="DejaVu Sans" w:hAnsi="Georgia" w:cs="Tahoma"/>
          <w:color w:val="404040" w:themeColor="text1" w:themeTint="BF"/>
          <w:kern w:val="18"/>
          <w:sz w:val="21"/>
          <w:szCs w:val="21"/>
          <w:lang w:val="fr-FR"/>
        </w:rPr>
        <w:t>88 de</w:t>
      </w:r>
      <w:r w:rsidRPr="00C33BE2">
        <w:rPr>
          <w:rFonts w:ascii="Georgia" w:eastAsia="DejaVu Sans" w:hAnsi="Georgia" w:cs="Tahoma"/>
          <w:color w:val="404040" w:themeColor="text1" w:themeTint="BF"/>
          <w:kern w:val="18"/>
          <w:sz w:val="21"/>
          <w:szCs w:val="21"/>
          <w:lang w:val="fr-FR"/>
        </w:rPr>
        <w:t xml:space="preserve"> l’A.R. du 18 avril 2017, le marché a lieu par la notification au soumissionnaire choisi de l’approbation de son offre. </w:t>
      </w:r>
    </w:p>
    <w:p w14:paraId="0BCE9EB0" w14:textId="77777777"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C33BE2" w:rsidRDefault="009804F1" w:rsidP="009804F1">
      <w:pPr>
        <w:pStyle w:val="BTCtextCTB"/>
        <w:rPr>
          <w:rFonts w:ascii="Georgia" w:eastAsia="DejaVu Sans" w:hAnsi="Georgia" w:cs="Tahoma"/>
          <w:color w:val="404040" w:themeColor="text1" w:themeTint="BF"/>
          <w:kern w:val="18"/>
          <w:sz w:val="21"/>
          <w:szCs w:val="21"/>
          <w:lang w:val="fr-FR"/>
        </w:rPr>
      </w:pPr>
      <w:r w:rsidRPr="00C33BE2">
        <w:rPr>
          <w:rFonts w:ascii="Georgia" w:eastAsia="DejaVu Sans" w:hAnsi="Georgia" w:cs="Tahoma"/>
          <w:color w:val="404040" w:themeColor="text1" w:themeTint="BF"/>
          <w:kern w:val="18"/>
          <w:sz w:val="21"/>
          <w:szCs w:val="21"/>
          <w:lang w:val="fr-FR"/>
        </w:rPr>
        <w:t xml:space="preserve">Le contrat intégral consiste dès lors en un marché attribué par </w:t>
      </w:r>
      <w:r w:rsidR="0021448A">
        <w:rPr>
          <w:rFonts w:ascii="Georgia" w:eastAsia="Calibri" w:hAnsi="Georgia"/>
          <w:color w:val="585756"/>
          <w:sz w:val="21"/>
          <w:szCs w:val="22"/>
        </w:rPr>
        <w:t>Enabel</w:t>
      </w:r>
      <w:r w:rsidR="0021448A" w:rsidRPr="0021448A">
        <w:rPr>
          <w:rFonts w:ascii="Georgia" w:eastAsia="DejaVu Sans" w:hAnsi="Georgia" w:cs="Tahoma"/>
          <w:color w:val="404040"/>
          <w:kern w:val="18"/>
          <w:sz w:val="21"/>
          <w:szCs w:val="21"/>
          <w:lang w:val="fr-FR"/>
        </w:rPr>
        <w:t xml:space="preserve"> </w:t>
      </w:r>
      <w:r w:rsidRPr="00C33BE2">
        <w:rPr>
          <w:rFonts w:ascii="Georgia" w:eastAsia="DejaVu Sans" w:hAnsi="Georgia" w:cs="Tahoma"/>
          <w:color w:val="404040" w:themeColor="text1" w:themeTint="BF"/>
          <w:kern w:val="18"/>
          <w:sz w:val="21"/>
          <w:szCs w:val="21"/>
          <w:lang w:val="fr-FR"/>
        </w:rPr>
        <w:t>au soumissionnaire choisi conformément au :</w:t>
      </w:r>
    </w:p>
    <w:p w14:paraId="79340FD4" w14:textId="77777777" w:rsidR="009804F1" w:rsidRPr="00C33BE2" w:rsidRDefault="009804F1" w:rsidP="0064693A">
      <w:pPr>
        <w:pStyle w:val="BTCbulletsCTB"/>
        <w:numPr>
          <w:ilvl w:val="0"/>
          <w:numId w:val="6"/>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Le présent CSC et ses annexes ;</w:t>
      </w:r>
    </w:p>
    <w:p w14:paraId="5D5035AB" w14:textId="77777777" w:rsidR="009804F1" w:rsidRPr="00C33BE2" w:rsidRDefault="009804F1" w:rsidP="0064693A">
      <w:pPr>
        <w:pStyle w:val="BTCbulletsCTB"/>
        <w:numPr>
          <w:ilvl w:val="0"/>
          <w:numId w:val="6"/>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La BAFO approuvée de l’adjudicataire et toutes ses annexes ;</w:t>
      </w:r>
    </w:p>
    <w:p w14:paraId="6927D27C" w14:textId="77777777" w:rsidR="009804F1" w:rsidRPr="00C33BE2" w:rsidRDefault="009804F1" w:rsidP="0064693A">
      <w:pPr>
        <w:pStyle w:val="BTCbulletsCTB"/>
        <w:numPr>
          <w:ilvl w:val="0"/>
          <w:numId w:val="6"/>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La lettre recommandée portant notification de la décision d’attribution ;</w:t>
      </w:r>
    </w:p>
    <w:p w14:paraId="37C2D86E" w14:textId="3971BBE1" w:rsidR="009804F1" w:rsidRDefault="009804F1" w:rsidP="0064693A">
      <w:pPr>
        <w:pStyle w:val="BTCbulletsCTB"/>
        <w:numPr>
          <w:ilvl w:val="0"/>
          <w:numId w:val="6"/>
        </w:numPr>
        <w:tabs>
          <w:tab w:val="left" w:pos="360"/>
        </w:tabs>
        <w:spacing w:after="120" w:line="288" w:lineRule="auto"/>
        <w:jc w:val="both"/>
        <w:rPr>
          <w:rFonts w:ascii="Georgia" w:hAnsi="Georgia"/>
          <w:color w:val="404040" w:themeColor="text1" w:themeTint="BF"/>
          <w:sz w:val="21"/>
          <w:szCs w:val="21"/>
          <w:lang w:val="fr-FR"/>
        </w:rPr>
      </w:pPr>
      <w:r w:rsidRPr="00C33BE2">
        <w:rPr>
          <w:rFonts w:ascii="Georgia" w:hAnsi="Georgia"/>
          <w:color w:val="404040" w:themeColor="text1" w:themeTint="BF"/>
          <w:sz w:val="21"/>
          <w:szCs w:val="21"/>
          <w:lang w:val="fr-FR"/>
        </w:rPr>
        <w:t>Le cas échéant, les documents éventuels ultérieurs, acceptés et signés par les deux parties.</w:t>
      </w:r>
    </w:p>
    <w:p w14:paraId="5B41720A" w14:textId="3ECB4C3E" w:rsidR="0083528E" w:rsidRPr="00C33BE2" w:rsidRDefault="0083528E" w:rsidP="0083528E">
      <w:pPr>
        <w:pStyle w:val="BTCbulletsCTB"/>
        <w:tabs>
          <w:tab w:val="left" w:pos="360"/>
        </w:tabs>
        <w:spacing w:after="120" w:line="288" w:lineRule="auto"/>
        <w:jc w:val="both"/>
        <w:rPr>
          <w:rFonts w:ascii="Georgia" w:hAnsi="Georgia"/>
          <w:color w:val="404040" w:themeColor="text1" w:themeTint="BF"/>
          <w:sz w:val="21"/>
          <w:szCs w:val="21"/>
          <w:lang w:val="fr-FR"/>
        </w:rPr>
      </w:pPr>
      <w:r w:rsidRPr="0083528E">
        <w:rPr>
          <w:rFonts w:ascii="Georgia" w:hAnsi="Georgia"/>
          <w:color w:val="404040" w:themeColor="text1" w:themeTint="BF"/>
          <w:sz w:val="21"/>
          <w:szCs w:val="21"/>
          <w:lang w:val="fr-FR"/>
        </w:rPr>
        <w:t xml:space="preserve">Dans un objectif de transparence, Enabel s'engage à publier annuellement une liste des attributaires de ses marchés. Par l'introduction de son offre, l'adjudicataire du marché se déclare d'accord avec la publication du titre du </w:t>
      </w:r>
      <w:r w:rsidR="002E2973" w:rsidRPr="0083528E">
        <w:rPr>
          <w:rFonts w:ascii="Georgia" w:hAnsi="Georgia"/>
          <w:color w:val="404040" w:themeColor="text1" w:themeTint="BF"/>
          <w:sz w:val="21"/>
          <w:szCs w:val="21"/>
          <w:lang w:val="fr-FR"/>
        </w:rPr>
        <w:t>contrat, la</w:t>
      </w:r>
      <w:r w:rsidRPr="0083528E">
        <w:rPr>
          <w:rFonts w:ascii="Georgia" w:hAnsi="Georgia"/>
          <w:color w:val="404040" w:themeColor="text1" w:themeTint="BF"/>
          <w:sz w:val="21"/>
          <w:szCs w:val="21"/>
          <w:lang w:val="fr-FR"/>
        </w:rPr>
        <w:t xml:space="preserve"> nature et l'objet du </w:t>
      </w:r>
      <w:r w:rsidR="002E2973" w:rsidRPr="0083528E">
        <w:rPr>
          <w:rFonts w:ascii="Georgia" w:hAnsi="Georgia"/>
          <w:color w:val="404040" w:themeColor="text1" w:themeTint="BF"/>
          <w:sz w:val="21"/>
          <w:szCs w:val="21"/>
          <w:lang w:val="fr-FR"/>
        </w:rPr>
        <w:t>contrat, son</w:t>
      </w:r>
      <w:r w:rsidRPr="0083528E">
        <w:rPr>
          <w:rFonts w:ascii="Georgia" w:hAnsi="Georgia"/>
          <w:color w:val="404040" w:themeColor="text1" w:themeTint="BF"/>
          <w:sz w:val="21"/>
          <w:szCs w:val="21"/>
          <w:lang w:val="fr-FR"/>
        </w:rPr>
        <w:t xml:space="preserve"> nom et localité, ainsi </w:t>
      </w:r>
      <w:r w:rsidR="002E2973" w:rsidRPr="0083528E">
        <w:rPr>
          <w:rFonts w:ascii="Georgia" w:hAnsi="Georgia"/>
          <w:color w:val="404040" w:themeColor="text1" w:themeTint="BF"/>
          <w:sz w:val="21"/>
          <w:szCs w:val="21"/>
          <w:lang w:val="fr-FR"/>
        </w:rPr>
        <w:t>que le</w:t>
      </w:r>
      <w:r w:rsidRPr="0083528E">
        <w:rPr>
          <w:rFonts w:ascii="Georgia" w:hAnsi="Georgia"/>
          <w:color w:val="404040" w:themeColor="text1" w:themeTint="BF"/>
          <w:sz w:val="21"/>
          <w:szCs w:val="21"/>
          <w:lang w:val="fr-FR"/>
        </w:rPr>
        <w:t xml:space="preserve"> montant du contrat.</w:t>
      </w:r>
    </w:p>
    <w:p w14:paraId="48F5D7B1" w14:textId="1838BE91" w:rsidR="009804F1" w:rsidRDefault="009804F1" w:rsidP="009804F1">
      <w:pPr>
        <w:pStyle w:val="Corpsdetexte"/>
      </w:pPr>
    </w:p>
    <w:p w14:paraId="77DAACD3" w14:textId="3AB06278" w:rsidR="005F2003" w:rsidRPr="002E2973" w:rsidRDefault="005F2003" w:rsidP="002E2973">
      <w:pPr>
        <w:pStyle w:val="Titre1"/>
        <w:numPr>
          <w:ilvl w:val="0"/>
          <w:numId w:val="5"/>
        </w:numPr>
      </w:pPr>
      <w:bookmarkStart w:id="107" w:name="_Toc174442934"/>
      <w:bookmarkEnd w:id="92"/>
      <w:bookmarkEnd w:id="93"/>
      <w:bookmarkEnd w:id="94"/>
      <w:bookmarkEnd w:id="95"/>
      <w:bookmarkEnd w:id="96"/>
      <w:r>
        <w:t xml:space="preserve">Dispositions contractuelles </w:t>
      </w:r>
      <w:r w:rsidR="002E2973">
        <w:t>particulières</w:t>
      </w:r>
      <w:bookmarkEnd w:id="107"/>
    </w:p>
    <w:p w14:paraId="5708516A" w14:textId="77777777" w:rsidR="005F2003" w:rsidRPr="001C4E0F" w:rsidRDefault="005F2003" w:rsidP="005F2003">
      <w:pPr>
        <w:pStyle w:val="BTCtextCTB"/>
        <w:rPr>
          <w:rFonts w:ascii="Georgia" w:eastAsia="DejaVu Sans" w:hAnsi="Georgia" w:cs="Tahoma"/>
          <w:color w:val="404040" w:themeColor="text1" w:themeTint="BF"/>
          <w:kern w:val="18"/>
          <w:sz w:val="21"/>
          <w:szCs w:val="21"/>
          <w:lang w:val="fr-FR"/>
        </w:rPr>
      </w:pPr>
      <w:r w:rsidRPr="001C4E0F">
        <w:rPr>
          <w:rFonts w:ascii="Georgia" w:eastAsia="DejaVu Sans" w:hAnsi="Georgia" w:cs="Tahoma"/>
          <w:color w:val="404040" w:themeColor="text1" w:themeTint="BF"/>
          <w:kern w:val="18"/>
          <w:sz w:val="21"/>
          <w:szCs w:val="21"/>
          <w:lang w:val="fr-FR"/>
        </w:rPr>
        <w:t xml:space="preserve">Le présent chapitre de ce CSC contient les clauses particulières applicables au présent marché public par dérogation aux ‘Règles générales d’exécution des marchés publics et des concessions de travaux publics’ de l’AR du 14 janvier 2013, ci-après ‘RGE’ ou qui </w:t>
      </w:r>
      <w:r w:rsidRPr="001C4E0F">
        <w:rPr>
          <w:rFonts w:ascii="Georgia" w:eastAsia="DejaVu Sans" w:hAnsi="Georgia" w:cs="Tahoma"/>
          <w:color w:val="404040" w:themeColor="text1" w:themeTint="BF"/>
          <w:kern w:val="18"/>
          <w:sz w:val="21"/>
          <w:szCs w:val="21"/>
          <w:lang w:val="fr-FR"/>
        </w:rPr>
        <w:lastRenderedPageBreak/>
        <w:t>complètent ou précisent celui-ci. Les articles indiqués ci-dessus (entre parenthèses) renvoient aux articles des RGE. En l’absence d’indication, les dispositions pertinentes des RGE sont intégralement d’application.</w:t>
      </w:r>
    </w:p>
    <w:p w14:paraId="75282872" w14:textId="74C39A89" w:rsidR="005F2003" w:rsidRPr="001C4E0F" w:rsidRDefault="005F2003" w:rsidP="005F2003">
      <w:pPr>
        <w:pStyle w:val="BTCtextCTB"/>
        <w:rPr>
          <w:rFonts w:ascii="Georgia" w:eastAsia="DejaVu Sans" w:hAnsi="Georgia" w:cs="Tahoma"/>
          <w:color w:val="404040" w:themeColor="text1" w:themeTint="BF"/>
          <w:kern w:val="18"/>
          <w:sz w:val="21"/>
          <w:szCs w:val="21"/>
          <w:lang w:val="fr-FR"/>
        </w:rPr>
      </w:pPr>
      <w:r w:rsidRPr="001C4E0F">
        <w:rPr>
          <w:rFonts w:ascii="Georgia" w:eastAsia="DejaVu Sans" w:hAnsi="Georgia" w:cs="Tahoma"/>
          <w:color w:val="404040" w:themeColor="text1" w:themeTint="BF"/>
          <w:kern w:val="18"/>
          <w:sz w:val="21"/>
          <w:szCs w:val="21"/>
          <w:lang w:val="fr-FR"/>
        </w:rPr>
        <w:t xml:space="preserve">Dans ce </w:t>
      </w:r>
      <w:r w:rsidR="00D36324">
        <w:rPr>
          <w:rFonts w:ascii="Georgia" w:eastAsia="DejaVu Sans" w:hAnsi="Georgia" w:cs="Tahoma"/>
          <w:color w:val="404040" w:themeColor="text1" w:themeTint="BF"/>
          <w:kern w:val="18"/>
          <w:sz w:val="21"/>
          <w:szCs w:val="21"/>
          <w:lang w:val="fr-FR"/>
        </w:rPr>
        <w:t xml:space="preserve">présent </w:t>
      </w:r>
      <w:r w:rsidRPr="001C4E0F">
        <w:rPr>
          <w:rFonts w:ascii="Georgia" w:eastAsia="DejaVu Sans" w:hAnsi="Georgia" w:cs="Tahoma"/>
          <w:color w:val="404040" w:themeColor="text1" w:themeTint="BF"/>
          <w:kern w:val="18"/>
          <w:sz w:val="21"/>
          <w:szCs w:val="21"/>
          <w:lang w:val="fr-FR"/>
        </w:rPr>
        <w:t>CSC, il est dérogé à l’article</w:t>
      </w:r>
      <w:r w:rsidR="00D36324">
        <w:rPr>
          <w:rFonts w:ascii="Georgia" w:eastAsia="DejaVu Sans" w:hAnsi="Georgia" w:cs="Tahoma"/>
          <w:color w:val="404040" w:themeColor="text1" w:themeTint="BF"/>
          <w:kern w:val="18"/>
          <w:sz w:val="21"/>
          <w:szCs w:val="21"/>
          <w:lang w:val="fr-FR"/>
        </w:rPr>
        <w:t xml:space="preserve"> 26 </w:t>
      </w:r>
      <w:r w:rsidRPr="001C4E0F">
        <w:rPr>
          <w:rFonts w:ascii="Georgia" w:eastAsia="DejaVu Sans" w:hAnsi="Georgia" w:cs="Tahoma"/>
          <w:color w:val="404040" w:themeColor="text1" w:themeTint="BF"/>
          <w:kern w:val="18"/>
          <w:sz w:val="21"/>
          <w:szCs w:val="21"/>
          <w:lang w:val="fr-FR"/>
        </w:rPr>
        <w:t>des RGE.</w:t>
      </w:r>
    </w:p>
    <w:p w14:paraId="20A48E8F" w14:textId="77777777" w:rsidR="005F2003" w:rsidRDefault="005F2003" w:rsidP="005F2003">
      <w:pPr>
        <w:pStyle w:val="Titre2"/>
        <w:keepLines w:val="0"/>
        <w:widowControl w:val="0"/>
        <w:tabs>
          <w:tab w:val="num" w:pos="576"/>
        </w:tabs>
        <w:suppressAutoHyphens/>
        <w:spacing w:after="240"/>
      </w:pPr>
      <w:bookmarkStart w:id="108" w:name="_Ref223946633"/>
      <w:bookmarkStart w:id="109" w:name="_Ref223946647"/>
      <w:bookmarkStart w:id="110" w:name="_Toc257380496"/>
      <w:bookmarkStart w:id="111" w:name="_Toc260134215"/>
      <w:bookmarkStart w:id="112" w:name="_Toc364253083"/>
      <w:bookmarkStart w:id="113" w:name="_Toc174442935"/>
      <w:r>
        <w:t>Fonctionnaire dirigeant</w:t>
      </w:r>
      <w:bookmarkEnd w:id="108"/>
      <w:bookmarkEnd w:id="109"/>
      <w:bookmarkEnd w:id="110"/>
      <w:bookmarkEnd w:id="111"/>
      <w:r>
        <w:t xml:space="preserve"> (art. 11)</w:t>
      </w:r>
      <w:bookmarkEnd w:id="112"/>
      <w:bookmarkEnd w:id="113"/>
    </w:p>
    <w:p w14:paraId="63FDC236" w14:textId="53876438" w:rsidR="005F2003" w:rsidRPr="00B75065" w:rsidRDefault="005F2003" w:rsidP="00B75065">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fonctionnaire dirigeant est</w:t>
      </w:r>
      <w:r w:rsidR="005C256F" w:rsidRPr="0088207B">
        <w:rPr>
          <w:rFonts w:ascii="Georgia" w:hAnsi="Georgia"/>
          <w:color w:val="404040" w:themeColor="text1" w:themeTint="BF"/>
          <w:sz w:val="21"/>
          <w:szCs w:val="21"/>
        </w:rPr>
        <w:t xml:space="preserve"> </w:t>
      </w:r>
      <w:r w:rsidRPr="0088207B">
        <w:rPr>
          <w:rFonts w:ascii="Georgia" w:hAnsi="Georgia"/>
          <w:color w:val="404040" w:themeColor="text1" w:themeTint="BF"/>
          <w:sz w:val="21"/>
          <w:szCs w:val="21"/>
        </w:rPr>
        <w:t xml:space="preserve">Mme </w:t>
      </w:r>
      <w:r w:rsidR="00ED27DE" w:rsidRPr="0088207B">
        <w:rPr>
          <w:rFonts w:ascii="Georgia" w:hAnsi="Georgia"/>
          <w:color w:val="404040" w:themeColor="text1" w:themeTint="BF"/>
          <w:sz w:val="21"/>
          <w:szCs w:val="21"/>
        </w:rPr>
        <w:t>Gisèle</w:t>
      </w:r>
      <w:r w:rsidR="00ED27DE" w:rsidRPr="00B75065">
        <w:rPr>
          <w:rFonts w:ascii="Georgia" w:hAnsi="Georgia"/>
          <w:color w:val="404040" w:themeColor="text1" w:themeTint="BF"/>
          <w:sz w:val="21"/>
          <w:szCs w:val="21"/>
        </w:rPr>
        <w:t xml:space="preserve"> MENYE NTSAMA</w:t>
      </w:r>
      <w:r w:rsidRPr="00B75065">
        <w:rPr>
          <w:rFonts w:ascii="Georgia" w:hAnsi="Georgia"/>
          <w:color w:val="404040" w:themeColor="text1" w:themeTint="BF"/>
          <w:sz w:val="21"/>
          <w:szCs w:val="21"/>
        </w:rPr>
        <w:t>,</w:t>
      </w:r>
      <w:r w:rsidR="00473A8B" w:rsidRPr="00B75065">
        <w:rPr>
          <w:rFonts w:ascii="Georgia" w:hAnsi="Georgia"/>
          <w:color w:val="404040" w:themeColor="text1" w:themeTint="BF"/>
          <w:sz w:val="21"/>
          <w:szCs w:val="21"/>
        </w:rPr>
        <w:t xml:space="preserve"> </w:t>
      </w:r>
      <w:proofErr w:type="spellStart"/>
      <w:r w:rsidR="00473A8B" w:rsidRPr="00B75065">
        <w:rPr>
          <w:rFonts w:ascii="Georgia" w:hAnsi="Georgia"/>
          <w:color w:val="404040" w:themeColor="text1" w:themeTint="BF"/>
          <w:sz w:val="21"/>
          <w:szCs w:val="21"/>
        </w:rPr>
        <w:t>Expert.e</w:t>
      </w:r>
      <w:proofErr w:type="spellEnd"/>
      <w:r w:rsidR="00473A8B" w:rsidRPr="00B75065">
        <w:rPr>
          <w:rFonts w:ascii="Georgia" w:hAnsi="Georgia"/>
          <w:color w:val="404040" w:themeColor="text1" w:themeTint="BF"/>
          <w:sz w:val="21"/>
          <w:szCs w:val="21"/>
        </w:rPr>
        <w:t xml:space="preserve"> en Stratégie et Politique</w:t>
      </w:r>
      <w:r w:rsidR="002304F9" w:rsidRPr="00B75065">
        <w:rPr>
          <w:rFonts w:ascii="Georgia" w:hAnsi="Georgia"/>
          <w:color w:val="404040" w:themeColor="text1" w:themeTint="BF"/>
          <w:sz w:val="21"/>
          <w:szCs w:val="21"/>
        </w:rPr>
        <w:t xml:space="preserve">, Gouvernance et appui institutionnel, </w:t>
      </w:r>
      <w:r w:rsidRPr="00B75065">
        <w:rPr>
          <w:rFonts w:ascii="Georgia" w:hAnsi="Georgia"/>
          <w:color w:val="404040" w:themeColor="text1" w:themeTint="BF"/>
          <w:sz w:val="21"/>
          <w:szCs w:val="21"/>
        </w:rPr>
        <w:t>T</w:t>
      </w:r>
      <w:r w:rsidR="0088207B" w:rsidRPr="00B75065">
        <w:rPr>
          <w:rFonts w:ascii="Georgia" w:hAnsi="Georgia"/>
          <w:color w:val="404040" w:themeColor="text1" w:themeTint="BF"/>
          <w:sz w:val="21"/>
          <w:szCs w:val="21"/>
        </w:rPr>
        <w:t>él</w:t>
      </w:r>
      <w:r w:rsidR="00B75065" w:rsidRPr="00B75065">
        <w:rPr>
          <w:rFonts w:ascii="Georgia" w:hAnsi="Georgia"/>
          <w:color w:val="404040" w:themeColor="text1" w:themeTint="BF"/>
          <w:sz w:val="21"/>
          <w:szCs w:val="21"/>
        </w:rPr>
        <w:t xml:space="preserve"> : </w:t>
      </w:r>
      <w:r w:rsidR="00BF0B5B" w:rsidRPr="00BF0B5B">
        <w:rPr>
          <w:rFonts w:ascii="Georgia" w:hAnsi="Georgia"/>
          <w:color w:val="404040" w:themeColor="text1" w:themeTint="BF"/>
          <w:sz w:val="21"/>
          <w:szCs w:val="21"/>
          <w:lang w:val="fr-BE"/>
        </w:rPr>
        <w:t>+243834692614</w:t>
      </w:r>
      <w:r w:rsidRPr="0017001A">
        <w:rPr>
          <w:rFonts w:ascii="Georgia" w:hAnsi="Georgia"/>
          <w:color w:val="404040" w:themeColor="text1" w:themeTint="BF"/>
          <w:sz w:val="21"/>
          <w:szCs w:val="21"/>
        </w:rPr>
        <w:t>,</w:t>
      </w:r>
      <w:r w:rsidR="00B75065">
        <w:rPr>
          <w:rFonts w:ascii="Georgia" w:hAnsi="Georgia"/>
          <w:color w:val="404040" w:themeColor="text1" w:themeTint="BF"/>
          <w:sz w:val="21"/>
          <w:szCs w:val="21"/>
        </w:rPr>
        <w:t xml:space="preserve"> </w:t>
      </w:r>
      <w:r w:rsidRPr="0017001A">
        <w:rPr>
          <w:rFonts w:ascii="Georgia" w:hAnsi="Georgia"/>
          <w:color w:val="404040" w:themeColor="text1" w:themeTint="BF"/>
          <w:sz w:val="21"/>
          <w:szCs w:val="21"/>
        </w:rPr>
        <w:t>courriel :</w:t>
      </w:r>
      <w:r w:rsidR="0088207B" w:rsidRPr="00B75065">
        <w:rPr>
          <w:rFonts w:ascii="Georgia" w:hAnsi="Georgia"/>
          <w:color w:val="404040" w:themeColor="text1" w:themeTint="BF"/>
          <w:sz w:val="21"/>
          <w:szCs w:val="21"/>
        </w:rPr>
        <w:t xml:space="preserve"> </w:t>
      </w:r>
      <w:r w:rsidR="0088207B" w:rsidRPr="00B75065">
        <w:rPr>
          <w:rFonts w:ascii="Georgia" w:hAnsi="Georgia"/>
          <w:color w:val="5B9BD5" w:themeColor="accent1"/>
          <w:sz w:val="21"/>
          <w:szCs w:val="21"/>
        </w:rPr>
        <w:t>gisele.menye@enabel.be</w:t>
      </w:r>
      <w:r w:rsidRPr="00B75065">
        <w:rPr>
          <w:rFonts w:ascii="Georgia" w:hAnsi="Georgia"/>
          <w:color w:val="5B9BD5" w:themeColor="accent1"/>
          <w:sz w:val="21"/>
          <w:szCs w:val="21"/>
        </w:rPr>
        <w:t>.</w:t>
      </w:r>
    </w:p>
    <w:p w14:paraId="19108FA6"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Une fois le marché conclu, le fonctionnaire dirigeant est l’interlocuteur principal du prestataire de services. Toute la correspondance et toutes les questions concernant l’exécution du marché lui seront adressées, sauf mention contraire expresse dans ce CSC.</w:t>
      </w:r>
    </w:p>
    <w:p w14:paraId="2B639AB7" w14:textId="5E9CC585"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 xml:space="preserve">Le fonctionnaire dirigeant est responsable du suivi de </w:t>
      </w:r>
      <w:r w:rsidR="00B75065" w:rsidRPr="0017001A">
        <w:rPr>
          <w:rFonts w:ascii="Georgia" w:hAnsi="Georgia"/>
          <w:color w:val="404040" w:themeColor="text1" w:themeTint="BF"/>
          <w:sz w:val="21"/>
          <w:szCs w:val="21"/>
        </w:rPr>
        <w:t>l’exécution</w:t>
      </w:r>
      <w:r w:rsidRPr="0017001A">
        <w:rPr>
          <w:rFonts w:ascii="Georgia" w:hAnsi="Georgia"/>
          <w:color w:val="404040" w:themeColor="text1" w:themeTint="BF"/>
          <w:sz w:val="21"/>
          <w:szCs w:val="21"/>
        </w:rPr>
        <w:t xml:space="preserve"> du marché.</w:t>
      </w:r>
    </w:p>
    <w:p w14:paraId="273315EE" w14:textId="77777777" w:rsidR="005F2003" w:rsidRPr="0017001A" w:rsidRDefault="005F2003" w:rsidP="005F2003">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17001A" w:rsidRDefault="005F2003" w:rsidP="005F2003">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51740BF8" w:rsidR="005F2003" w:rsidRPr="0017001A" w:rsidRDefault="005F2003" w:rsidP="005F2003">
      <w:pPr>
        <w:pStyle w:val="BTCtextCTB"/>
        <w:rPr>
          <w:rFonts w:ascii="Georgia" w:eastAsia="DejaVu Sans" w:hAnsi="Georgia" w:cs="Tahoma"/>
          <w:color w:val="404040" w:themeColor="text1" w:themeTint="BF"/>
          <w:kern w:val="18"/>
          <w:sz w:val="21"/>
          <w:szCs w:val="21"/>
          <w:lang w:val="fr-FR"/>
        </w:rPr>
      </w:pPr>
      <w:r w:rsidRPr="0017001A">
        <w:rPr>
          <w:rFonts w:ascii="Georgia" w:eastAsia="DejaVu Sans" w:hAnsi="Georgia" w:cs="Tahoma"/>
          <w:color w:val="404040" w:themeColor="text1" w:themeTint="BF"/>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Default="005F2003" w:rsidP="000534B9">
      <w:pPr>
        <w:pStyle w:val="Titre2"/>
        <w:keepLines w:val="0"/>
        <w:widowControl w:val="0"/>
        <w:tabs>
          <w:tab w:val="num" w:pos="576"/>
        </w:tabs>
        <w:suppressAutoHyphens/>
        <w:spacing w:after="240"/>
      </w:pPr>
      <w:bookmarkStart w:id="114" w:name="_Toc361408323"/>
      <w:bookmarkStart w:id="115" w:name="_Toc174442936"/>
      <w:bookmarkStart w:id="116" w:name="_Toc361408324"/>
      <w:r>
        <w:t>Sous-traitants (art. 12 à 15)</w:t>
      </w:r>
      <w:bookmarkEnd w:id="114"/>
      <w:bookmarkEnd w:id="115"/>
    </w:p>
    <w:p w14:paraId="3DB1E104"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fait que l’adjudicataire confie tout ou partie de ses engagements à des sous-traitants ne dégage pas sa responsabilité envers le pouvoir adjudicateur. Celui-ci ne se reconnaît aucun lien contractuel avec ces tiers.</w:t>
      </w:r>
    </w:p>
    <w:p w14:paraId="6C122ECB"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L’adjudicataire reste, dans tous les cas, seul responsable vis-à-vis du pouvoir adjudicateur.</w:t>
      </w:r>
    </w:p>
    <w:p w14:paraId="109A0182"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5C0A33E3" w14:textId="232D72D9" w:rsidR="00E8612D" w:rsidRPr="00D14EA3" w:rsidRDefault="00E8612D" w:rsidP="00E8612D">
      <w:pPr>
        <w:pStyle w:val="Corpsdetexte"/>
        <w:rPr>
          <w:rFonts w:ascii="Georgia" w:hAnsi="Georgia"/>
          <w:color w:val="404040"/>
          <w:sz w:val="21"/>
          <w:szCs w:val="21"/>
        </w:rPr>
      </w:pPr>
      <w:bookmarkStart w:id="117" w:name="_Toc361408325"/>
      <w:bookmarkEnd w:id="116"/>
      <w:r w:rsidRPr="52631CAD">
        <w:rPr>
          <w:rFonts w:ascii="Georgia" w:hAnsi="Georgia"/>
          <w:color w:val="404040" w:themeColor="text1" w:themeTint="BF"/>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0E757D82" w14:textId="77777777" w:rsidR="00E8612D" w:rsidRPr="00F4104D" w:rsidRDefault="00E8612D" w:rsidP="00E8612D">
      <w:pPr>
        <w:pStyle w:val="Corpsdetexte"/>
        <w:rPr>
          <w:rFonts w:ascii="Georgia" w:hAnsi="Georgia"/>
          <w:color w:val="404040"/>
          <w:sz w:val="21"/>
          <w:szCs w:val="21"/>
        </w:rPr>
      </w:pPr>
      <w:r w:rsidRPr="00D14EA3">
        <w:rPr>
          <w:rFonts w:ascii="Georgia" w:hAnsi="Georgia"/>
          <w:color w:val="404040"/>
          <w:sz w:val="21"/>
          <w:szCs w:val="21"/>
        </w:rPr>
        <w:t xml:space="preserve">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w:t>
      </w:r>
      <w:r w:rsidRPr="00D14EA3">
        <w:rPr>
          <w:rFonts w:ascii="Georgia" w:hAnsi="Georgia"/>
          <w:color w:val="404040"/>
          <w:sz w:val="21"/>
          <w:szCs w:val="21"/>
        </w:rPr>
        <w:lastRenderedPageBreak/>
        <w:t>vue de valider sa conformité à cette législation.</w:t>
      </w:r>
    </w:p>
    <w:p w14:paraId="4C5CA93C" w14:textId="77777777" w:rsidR="00E8612D" w:rsidRPr="00293503" w:rsidRDefault="00E8612D" w:rsidP="00E8612D">
      <w:pPr>
        <w:pStyle w:val="Titre2"/>
        <w:keepLines w:val="0"/>
        <w:widowControl w:val="0"/>
        <w:tabs>
          <w:tab w:val="num" w:pos="576"/>
        </w:tabs>
        <w:suppressAutoHyphens/>
        <w:spacing w:after="240"/>
      </w:pPr>
      <w:bookmarkStart w:id="118" w:name="_Toc52503024"/>
      <w:bookmarkStart w:id="119" w:name="_Toc174442937"/>
      <w:r w:rsidRPr="00293503">
        <w:t>Confidentialité (art. 18)</w:t>
      </w:r>
      <w:bookmarkEnd w:id="118"/>
      <w:bookmarkEnd w:id="119"/>
    </w:p>
    <w:p w14:paraId="19D547CE"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 xml:space="preserve">Les connaissances et renseignements recueillis par l’Adjudicataire, en ce compris par toutes les personnes en charge de la mission ainsi que par toutes </w:t>
      </w:r>
      <w:proofErr w:type="gramStart"/>
      <w:r w:rsidRPr="00D14EA3">
        <w:rPr>
          <w:rFonts w:ascii="Georgia" w:hAnsi="Georgia"/>
          <w:color w:val="404040"/>
          <w:sz w:val="21"/>
          <w:szCs w:val="21"/>
        </w:rPr>
        <w:t>autres personnes intervenant</w:t>
      </w:r>
      <w:proofErr w:type="gramEnd"/>
      <w:r w:rsidRPr="00D14EA3">
        <w:rPr>
          <w:rFonts w:ascii="Georgia" w:hAnsi="Georgia"/>
          <w:color w:val="404040"/>
          <w:sz w:val="21"/>
          <w:szCs w:val="21"/>
        </w:rPr>
        <w:t>, dans le cadre du présent marché sont strictement confidentiels.</w:t>
      </w:r>
    </w:p>
    <w:p w14:paraId="2630579E"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279E2191" w14:textId="77777777" w:rsidR="00E8612D" w:rsidRPr="00D14EA3" w:rsidRDefault="00E8612D" w:rsidP="00E8612D">
      <w:pPr>
        <w:pStyle w:val="Corpsdetexte"/>
        <w:rPr>
          <w:rFonts w:ascii="Georgia" w:hAnsi="Georgia"/>
          <w:color w:val="404040"/>
          <w:sz w:val="21"/>
          <w:szCs w:val="21"/>
        </w:rPr>
      </w:pPr>
      <w:proofErr w:type="gramStart"/>
      <w:r w:rsidRPr="00D14EA3">
        <w:rPr>
          <w:rFonts w:ascii="Georgia" w:hAnsi="Georgia"/>
          <w:color w:val="404040"/>
          <w:sz w:val="21"/>
          <w:szCs w:val="21"/>
        </w:rPr>
        <w:t>Toutes les parties intervenant</w:t>
      </w:r>
      <w:proofErr w:type="gramEnd"/>
      <w:r w:rsidRPr="00D14EA3">
        <w:rPr>
          <w:rFonts w:ascii="Georgia" w:hAnsi="Georgia"/>
          <w:color w:val="404040"/>
          <w:sz w:val="21"/>
          <w:szCs w:val="21"/>
        </w:rPr>
        <w:t xml:space="preserve"> directement ou indirectement sont donc tenues au devoir de discrétion.</w:t>
      </w:r>
    </w:p>
    <w:p w14:paraId="0C4DBEC2" w14:textId="4AAB76A0"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D9BBCF8"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 xml:space="preserve">A ce titre, il s’engage notamment : </w:t>
      </w:r>
    </w:p>
    <w:p w14:paraId="7AAD3B2D"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62C41951"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180C2EE4"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266F9AF9" w14:textId="77777777" w:rsidR="00E8612D" w:rsidRPr="00D14EA3"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restituer, à première demande du Pouvoir Adjudicateur, les éléments précités ;</w:t>
      </w:r>
    </w:p>
    <w:p w14:paraId="22991A80" w14:textId="77777777" w:rsidR="00E8612D" w:rsidRDefault="00E8612D" w:rsidP="00E8612D">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669A6462" w14:textId="77777777" w:rsidR="00E8612D" w:rsidRPr="00293503" w:rsidRDefault="00E8612D" w:rsidP="00E8612D">
      <w:pPr>
        <w:pStyle w:val="Titre2"/>
      </w:pPr>
      <w:bookmarkStart w:id="120" w:name="_Toc174442938"/>
      <w:r w:rsidRPr="00293503">
        <w:t>Protection des données personnelles</w:t>
      </w:r>
      <w:bookmarkEnd w:id="120"/>
    </w:p>
    <w:p w14:paraId="4C09F32B" w14:textId="77777777" w:rsidR="00E8612D" w:rsidRPr="001478F6" w:rsidRDefault="00E8612D" w:rsidP="00E8612D">
      <w:pPr>
        <w:rPr>
          <w:lang w:val="fr-FR"/>
        </w:rPr>
      </w:pPr>
      <w:r w:rsidRPr="001478F6">
        <w:rPr>
          <w:lang w:val="fr-FR"/>
        </w:rPr>
        <w:t>4.4.1</w:t>
      </w:r>
      <w:r w:rsidRPr="001478F6">
        <w:rPr>
          <w:lang w:val="fr-FR"/>
        </w:rPr>
        <w:tab/>
        <w:t>Traitement des données personnelles par le pouvoir adjudicateur</w:t>
      </w:r>
    </w:p>
    <w:p w14:paraId="34C2A438" w14:textId="77777777" w:rsidR="00E8612D" w:rsidRPr="001478F6" w:rsidRDefault="00E8612D" w:rsidP="00293503">
      <w:pPr>
        <w:jc w:val="both"/>
        <w:rPr>
          <w:lang w:val="fr-FR"/>
        </w:rPr>
      </w:pPr>
      <w:r w:rsidRPr="001478F6">
        <w:rPr>
          <w:lang w:val="fr-FR"/>
        </w:rPr>
        <w:t xml:space="preserve">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w:t>
      </w:r>
      <w:r w:rsidRPr="001478F6">
        <w:rPr>
          <w:lang w:val="fr-FR"/>
        </w:rPr>
        <w:lastRenderedPageBreak/>
        <w:t>protection des personnes physiques à l'égard des traitements de données à caractère personnel contient des exigences plus strictes, l’adjudicateur agira conformément à cette législation.</w:t>
      </w:r>
    </w:p>
    <w:p w14:paraId="2A22CBE4" w14:textId="77777777" w:rsidR="00E8612D" w:rsidRPr="001478F6" w:rsidRDefault="00E8612D" w:rsidP="00E8612D">
      <w:pPr>
        <w:rPr>
          <w:lang w:val="fr-FR"/>
        </w:rPr>
      </w:pPr>
      <w:r w:rsidRPr="001478F6">
        <w:rPr>
          <w:lang w:val="fr-FR"/>
        </w:rPr>
        <w:t>4.4.2</w:t>
      </w:r>
      <w:r w:rsidRPr="001478F6">
        <w:rPr>
          <w:lang w:val="fr-FR"/>
        </w:rPr>
        <w:tab/>
        <w:t xml:space="preserve">Traitement des données personnelles par l’adjudicataire </w:t>
      </w:r>
    </w:p>
    <w:p w14:paraId="13F4B19D" w14:textId="295F3C32" w:rsidR="00E8612D" w:rsidRPr="001478F6" w:rsidRDefault="00E8612D" w:rsidP="00E8612D">
      <w:pPr>
        <w:rPr>
          <w:caps/>
          <w:lang w:val="fr-FR"/>
        </w:rPr>
      </w:pPr>
      <w:r w:rsidRPr="001478F6">
        <w:rPr>
          <w:caps/>
          <w:lang w:val="fr-FR"/>
        </w:rPr>
        <w:t>OPTION 1 : Traitement des données à caractère personnel par un sous-traitant</w:t>
      </w:r>
    </w:p>
    <w:p w14:paraId="2D4E87F6" w14:textId="77777777" w:rsidR="00E8612D" w:rsidRPr="001478F6" w:rsidRDefault="00E8612D" w:rsidP="00293503">
      <w:pPr>
        <w:jc w:val="both"/>
        <w:rPr>
          <w:lang w:val="fr-FR"/>
        </w:rPr>
      </w:pPr>
      <w:r w:rsidRPr="001478F6">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38C2BD7D" w14:textId="77777777" w:rsidR="00E8612D" w:rsidRPr="001478F6" w:rsidRDefault="00E8612D" w:rsidP="00293503">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1EC2513" w14:textId="77777777" w:rsidR="00E8612D" w:rsidRPr="001478F6" w:rsidRDefault="00E8612D" w:rsidP="00293503">
      <w:pPr>
        <w:jc w:val="both"/>
        <w:rPr>
          <w:lang w:val="fr-FR"/>
        </w:rPr>
      </w:pPr>
      <w:r w:rsidRPr="001478F6">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7B571A5F" w14:textId="77777777" w:rsidR="00E8612D" w:rsidRPr="001478F6" w:rsidRDefault="00E8612D" w:rsidP="00293503">
      <w:pPr>
        <w:jc w:val="both"/>
        <w:rPr>
          <w:lang w:val="fr-FR"/>
        </w:rPr>
      </w:pPr>
      <w:r w:rsidRPr="001478F6">
        <w:rPr>
          <w:lang w:val="fr-FR"/>
        </w:rPr>
        <w:t>Les données à caractère personnel qui seront traités sont confidentielles. L’adjudicataire limitera dès lors l’accès aux données au personnel strictement nécessaires à l'exécution, à la gestion et au suivi du marché.</w:t>
      </w:r>
    </w:p>
    <w:p w14:paraId="579BB1DC" w14:textId="77777777" w:rsidR="00E8612D" w:rsidRPr="001478F6" w:rsidRDefault="00E8612D" w:rsidP="00293503">
      <w:pPr>
        <w:jc w:val="both"/>
        <w:rPr>
          <w:lang w:val="fr-FR"/>
        </w:rPr>
      </w:pPr>
      <w:r w:rsidRPr="001478F6">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0B032ECD" w14:textId="77777777" w:rsidR="00E8612D" w:rsidRPr="001478F6" w:rsidRDefault="00E8612D" w:rsidP="00293503">
      <w:pPr>
        <w:jc w:val="both"/>
        <w:rPr>
          <w:lang w:val="fr-FR"/>
        </w:rPr>
      </w:pPr>
      <w:r w:rsidRPr="001478F6">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proofErr w:type="spellStart"/>
      <w:r w:rsidRPr="001478F6">
        <w:rPr>
          <w:lang w:val="fr-FR"/>
        </w:rPr>
        <w:t>sous traitant</w:t>
      </w:r>
      <w:proofErr w:type="spellEnd"/>
      <w:r w:rsidRPr="001478F6">
        <w:rPr>
          <w:lang w:val="fr-FR"/>
        </w:rPr>
        <w:t xml:space="preserve"> (Article 28 §3 du RGPD). </w:t>
      </w:r>
    </w:p>
    <w:p w14:paraId="142714D7" w14:textId="77777777" w:rsidR="00E8612D" w:rsidRPr="001478F6" w:rsidRDefault="00E8612D" w:rsidP="00293503">
      <w:pPr>
        <w:jc w:val="both"/>
        <w:rPr>
          <w:lang w:val="fr-FR"/>
        </w:rPr>
      </w:pPr>
      <w:r w:rsidRPr="001478F6">
        <w:rPr>
          <w:lang w:val="fr-FR"/>
        </w:rPr>
        <w:t>A cette fin, le soumissionnaire doit à la fois compléter, signer et renvoyer au pouvoir adjudicateur l'accord de sous-traitance repris en annexe [X</w:t>
      </w:r>
      <w:proofErr w:type="gramStart"/>
      <w:r w:rsidRPr="001478F6">
        <w:rPr>
          <w:lang w:val="fr-FR"/>
        </w:rPr>
        <w:t>] .</w:t>
      </w:r>
      <w:proofErr w:type="gramEnd"/>
      <w:r w:rsidRPr="001478F6">
        <w:rPr>
          <w:lang w:val="fr-FR"/>
        </w:rPr>
        <w:t xml:space="preserve"> La complétion et signature de cette annexe est donc une condition de régularité de l’offre</w:t>
      </w:r>
    </w:p>
    <w:p w14:paraId="3A572F95" w14:textId="53D4639C" w:rsidR="00E8612D" w:rsidRPr="001478F6" w:rsidRDefault="00E8612D" w:rsidP="00E8612D">
      <w:pPr>
        <w:rPr>
          <w:lang w:val="fr-FR"/>
        </w:rPr>
      </w:pPr>
      <w:r w:rsidRPr="001478F6">
        <w:rPr>
          <w:lang w:val="fr-FR"/>
        </w:rPr>
        <w:t>OPTION 2 : TRAITEMENT DES DONNÉES À CARACTÈRE PERSONNEL PAR UN RESPONSABLE DE TRAITEMENT (DESTINATAIRE)</w:t>
      </w:r>
    </w:p>
    <w:p w14:paraId="3DC938CD" w14:textId="77777777" w:rsidR="00E8612D" w:rsidRPr="001478F6" w:rsidRDefault="00E8612D" w:rsidP="00293503">
      <w:pPr>
        <w:jc w:val="both"/>
        <w:rPr>
          <w:lang w:val="fr-FR"/>
        </w:rPr>
      </w:pPr>
      <w:r w:rsidRPr="001478F6">
        <w:rPr>
          <w:lang w:val="fr-FR"/>
        </w:rPr>
        <w:t xml:space="preserve">Si durant l'exécution du marché, l’adjudicataire traite des données à caractère personnel du pouvoir adjudicateur ou en exécution d’une obligation légale, les dispositions suivantes sont d’application. </w:t>
      </w:r>
    </w:p>
    <w:p w14:paraId="6B94E9DC" w14:textId="77777777" w:rsidR="00E8612D" w:rsidRPr="001478F6" w:rsidRDefault="00E8612D" w:rsidP="00293503">
      <w:pPr>
        <w:jc w:val="both"/>
        <w:rPr>
          <w:lang w:val="fr-FR"/>
        </w:rPr>
      </w:pPr>
      <w:r w:rsidRPr="001478F6">
        <w:rPr>
          <w:lang w:val="fr-FR"/>
        </w:rPr>
        <w:t xml:space="preserve">Pour tout traitement de données personnelles effectué en relation avec ce marché, l’adjudicataire est tenu de se conformer au Règlement (UE) 2016/679 du Parlement européen et du Conseil du 27 avril 2016, relatif à la protection des personnes physiques à </w:t>
      </w:r>
      <w:r w:rsidRPr="001478F6">
        <w:rPr>
          <w:lang w:val="fr-FR"/>
        </w:rPr>
        <w:lastRenderedPageBreak/>
        <w:t>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4ADC9183" w14:textId="77777777" w:rsidR="00E8612D" w:rsidRPr="001478F6" w:rsidRDefault="00E8612D" w:rsidP="00293503">
      <w:pPr>
        <w:jc w:val="both"/>
        <w:rPr>
          <w:lang w:val="fr-FR"/>
        </w:rPr>
      </w:pPr>
      <w:r w:rsidRPr="001478F6">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0AC71A59" w14:textId="77777777" w:rsidR="00E8612D" w:rsidRDefault="00E8612D" w:rsidP="00293503">
      <w:pPr>
        <w:jc w:val="both"/>
        <w:rPr>
          <w:lang w:val="fr-FR"/>
        </w:rPr>
      </w:pPr>
      <w:r w:rsidRPr="001478F6">
        <w:rPr>
          <w:lang w:val="fr-FR"/>
        </w:rPr>
        <w:t>Compte tenu du marché il est à considérer que le pouvoir adjudicateur et l’adjudicataire seront chacun et ce, individuellement, responsables du traitement.</w:t>
      </w:r>
    </w:p>
    <w:p w14:paraId="3700EC51" w14:textId="77777777" w:rsidR="005F2003" w:rsidRDefault="005F2003" w:rsidP="000534B9">
      <w:pPr>
        <w:pStyle w:val="Titre2"/>
        <w:keepLines w:val="0"/>
        <w:widowControl w:val="0"/>
        <w:tabs>
          <w:tab w:val="num" w:pos="576"/>
        </w:tabs>
        <w:suppressAutoHyphens/>
        <w:spacing w:after="240"/>
      </w:pPr>
      <w:bookmarkStart w:id="121" w:name="_Toc174442939"/>
      <w:r>
        <w:t>Droits intellectuels (art. 19 à 23)</w:t>
      </w:r>
      <w:bookmarkEnd w:id="117"/>
      <w:bookmarkEnd w:id="121"/>
    </w:p>
    <w:p w14:paraId="3976BDB0" w14:textId="563C638D"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§1 Le pouvoir adjudicateur acquiert les droits de propriété intellectuelle nés, mis au point ou utilisés à l'occasion de l'exécution du marché.</w:t>
      </w:r>
    </w:p>
    <w:p w14:paraId="5BDE75E4"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Sans préjudice de l'alinéa 1er et sauf disposition contraire dans les documents du marché, lorsque l'objet de celui-ci consiste en la création, la fabrication ou le développement de dessins et modèles, de signes distinctifs, le pouvoir adjudicateur en acquiert la propriété intellectuelle, ainsi que le droit de les déposer, de les faire enregistrer et de les faire protéger.</w:t>
      </w:r>
    </w:p>
    <w:p w14:paraId="005D8DFD"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En ce qui concerne les noms de domaine créés à l'occasion d'un marché, le pouvoir adjudicateur acquiert également le droit de les enregistrer et de les protéger, sauf disposition contraire dans les documents du marché.</w:t>
      </w:r>
    </w:p>
    <w:p w14:paraId="201CD471" w14:textId="77777777" w:rsidR="005F2003" w:rsidRPr="0017001A"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Lorsque le pouvoir adjudicateur n'acquiert pas les droits de propriété intellectuelle, il obtient une licence d'exploitation des résultats protégés par le droit de la propriété intellectuelle pour les modes d'exploitation mentionnés dans les documents du marché.</w:t>
      </w:r>
    </w:p>
    <w:p w14:paraId="067644D6" w14:textId="54A5562B" w:rsidR="005F2003" w:rsidRPr="002338FE" w:rsidRDefault="005F2003" w:rsidP="005F2003">
      <w:pPr>
        <w:pStyle w:val="Corpsdetexte"/>
        <w:rPr>
          <w:rFonts w:ascii="Georgia" w:hAnsi="Georgia"/>
          <w:color w:val="404040" w:themeColor="text1" w:themeTint="BF"/>
          <w:sz w:val="21"/>
          <w:szCs w:val="21"/>
        </w:rPr>
      </w:pPr>
      <w:r w:rsidRPr="0017001A">
        <w:rPr>
          <w:rFonts w:ascii="Georgia" w:hAnsi="Georgia"/>
          <w:color w:val="404040" w:themeColor="text1" w:themeTint="BF"/>
          <w:sz w:val="21"/>
          <w:szCs w:val="21"/>
        </w:rPr>
        <w:t>Le pouvoir adjudicateur énumère dans les documents du marché les modes d'exploitation pour lesquels il entend obtenir une licence.</w:t>
      </w:r>
    </w:p>
    <w:p w14:paraId="023B856F" w14:textId="77777777" w:rsidR="005F2003" w:rsidRDefault="005F2003" w:rsidP="005F2003">
      <w:pPr>
        <w:pStyle w:val="Titre2"/>
        <w:keepLines w:val="0"/>
        <w:widowControl w:val="0"/>
        <w:tabs>
          <w:tab w:val="num" w:pos="576"/>
        </w:tabs>
        <w:suppressAutoHyphens/>
        <w:spacing w:after="240"/>
      </w:pPr>
      <w:bookmarkStart w:id="122" w:name="_Ref233108956"/>
      <w:bookmarkStart w:id="123" w:name="_Ref233108960"/>
      <w:bookmarkStart w:id="124" w:name="_Toc257380497"/>
      <w:bookmarkStart w:id="125" w:name="_Toc260134216"/>
      <w:bookmarkStart w:id="126" w:name="_Toc364253084"/>
      <w:bookmarkStart w:id="127" w:name="_Toc174442940"/>
      <w:r>
        <w:t>Cautionnement</w:t>
      </w:r>
      <w:bookmarkEnd w:id="122"/>
      <w:bookmarkEnd w:id="123"/>
      <w:bookmarkEnd w:id="124"/>
      <w:bookmarkEnd w:id="125"/>
      <w:r>
        <w:t xml:space="preserve"> (art.25 à 33)</w:t>
      </w:r>
      <w:bookmarkEnd w:id="126"/>
      <w:bookmarkEnd w:id="127"/>
    </w:p>
    <w:p w14:paraId="7E3C791A" w14:textId="2E998D80"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 xml:space="preserve">Le cautionnement est fixé </w:t>
      </w:r>
      <w:r w:rsidR="008B2AFF" w:rsidRPr="0017001A">
        <w:rPr>
          <w:rFonts w:eastAsia="DejaVu Sans" w:cs="Tahoma"/>
          <w:color w:val="404040" w:themeColor="text1" w:themeTint="BF"/>
          <w:kern w:val="18"/>
          <w:szCs w:val="21"/>
          <w:lang w:val="fr-FR"/>
        </w:rPr>
        <w:t>à 5</w:t>
      </w:r>
      <w:r w:rsidRPr="0017001A">
        <w:rPr>
          <w:rFonts w:eastAsia="DejaVu Sans" w:cs="Tahoma"/>
          <w:color w:val="404040" w:themeColor="text1" w:themeTint="BF"/>
          <w:kern w:val="18"/>
          <w:szCs w:val="21"/>
          <w:lang w:val="fr-FR"/>
        </w:rPr>
        <w:t>% du montant total, hors TVA, du marché. Le montant ainsi obtenu est arrondi à la dizaine d’euro supérieure.</w:t>
      </w:r>
    </w:p>
    <w:p w14:paraId="7C2DE303" w14:textId="77777777"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Le cautionnement peut être constitué conformément aux dispositions légales et réglementaires, soit en numéraire, ou en fonds publics, soit sous forme de cautionnement collectif.</w:t>
      </w:r>
    </w:p>
    <w:p w14:paraId="2D76FC4D" w14:textId="77777777"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46A642E0"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6CEA5528"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lastRenderedPageBreak/>
        <w:t>La dérogation est motivée pour laisser l’opportunité aux éventuels soumissionnaires locaux d’introduire offre. Cette mesure est rendue indispensable par les exigences particulières du marché.</w:t>
      </w:r>
    </w:p>
    <w:p w14:paraId="01635E6A" w14:textId="75344792" w:rsidR="005F2003" w:rsidRPr="0017001A" w:rsidRDefault="005F2003" w:rsidP="0017001A">
      <w:pPr>
        <w:jc w:val="both"/>
        <w:rPr>
          <w:rFonts w:eastAsia="DejaVu Sans" w:cs="Tahoma"/>
          <w:color w:val="404040" w:themeColor="text1" w:themeTint="BF"/>
          <w:kern w:val="18"/>
          <w:szCs w:val="21"/>
          <w:lang w:val="fr-FR"/>
        </w:rPr>
      </w:pPr>
      <w:r w:rsidRPr="0017001A">
        <w:rPr>
          <w:rFonts w:eastAsia="DejaVu Sans" w:cs="Tahoma"/>
          <w:color w:val="404040" w:themeColor="text1" w:themeTint="BF"/>
          <w:kern w:val="18"/>
          <w:szCs w:val="21"/>
          <w:lang w:val="fr-FR"/>
        </w:rPr>
        <w:t xml:space="preserve">L’adjudicataire doit, dans les trente jours calendrier suivant le jour de la conclusion du marché, justifier la constitution du cautionnement par lui-même ou par un tiers, de l’une des façons </w:t>
      </w:r>
      <w:r w:rsidR="00432162" w:rsidRPr="0017001A">
        <w:rPr>
          <w:rFonts w:eastAsia="DejaVu Sans" w:cs="Tahoma"/>
          <w:color w:val="404040" w:themeColor="text1" w:themeTint="BF"/>
          <w:kern w:val="18"/>
          <w:szCs w:val="21"/>
          <w:lang w:val="fr-FR"/>
        </w:rPr>
        <w:t>suivantes :</w:t>
      </w:r>
    </w:p>
    <w:p w14:paraId="46A7D508" w14:textId="563A7734" w:rsidR="005F2003" w:rsidRPr="00514647" w:rsidRDefault="005F2003" w:rsidP="0017001A">
      <w:pPr>
        <w:ind w:left="284" w:hanging="284"/>
        <w:jc w:val="both"/>
        <w:rPr>
          <w:rFonts w:cs="Arial"/>
          <w:kern w:val="18"/>
          <w:sz w:val="20"/>
        </w:rPr>
      </w:pPr>
      <w:r w:rsidRPr="00514647">
        <w:rPr>
          <w:rFonts w:cs="Arial"/>
          <w:kern w:val="18"/>
          <w:sz w:val="20"/>
        </w:rPr>
        <w:t xml:space="preserve">1° </w:t>
      </w:r>
      <w:r w:rsidRPr="00514647">
        <w:rPr>
          <w:rFonts w:cs="Arial"/>
          <w:kern w:val="18"/>
          <w:sz w:val="20"/>
        </w:rPr>
        <w:tab/>
        <w:t xml:space="preserve">lorsqu’il s’agit de numéraire, par le virement du montant au numéro de compte </w:t>
      </w:r>
      <w:proofErr w:type="spellStart"/>
      <w:r w:rsidRPr="00514647">
        <w:rPr>
          <w:rFonts w:cs="Arial"/>
          <w:kern w:val="18"/>
          <w:sz w:val="20"/>
        </w:rPr>
        <w:t>bpost</w:t>
      </w:r>
      <w:proofErr w:type="spellEnd"/>
      <w:r w:rsidRPr="00514647">
        <w:rPr>
          <w:rFonts w:cs="Arial"/>
          <w:kern w:val="18"/>
          <w:sz w:val="20"/>
        </w:rPr>
        <w:t xml:space="preserve"> banque de la Caisse des Dépôts et Consignations </w:t>
      </w:r>
      <w:r w:rsidR="00C85B69" w:rsidRPr="00DE68C6">
        <w:rPr>
          <w:color w:val="404040"/>
          <w:szCs w:val="21"/>
        </w:rPr>
        <w:t xml:space="preserve">Complétez le plus précisément possible le formulaire suivant : </w:t>
      </w:r>
      <w:hyperlink r:id="rId22" w:history="1">
        <w:r w:rsidR="00C85B69" w:rsidRPr="00A10247">
          <w:rPr>
            <w:rStyle w:val="Lienhypertexte"/>
            <w:szCs w:val="21"/>
          </w:rPr>
          <w:t>https://finances.belgium.be/sites/default/files/01_marche_public.pdf</w:t>
        </w:r>
      </w:hyperlink>
      <w:r w:rsidR="00432162">
        <w:rPr>
          <w:color w:val="404040"/>
          <w:szCs w:val="21"/>
        </w:rPr>
        <w:t xml:space="preserve"> </w:t>
      </w:r>
      <w:r w:rsidR="00432162" w:rsidRPr="00DE68C6">
        <w:rPr>
          <w:color w:val="404040"/>
          <w:szCs w:val="21"/>
        </w:rPr>
        <w:t xml:space="preserve"> (</w:t>
      </w:r>
      <w:r w:rsidR="00C85B69" w:rsidRPr="00DE68C6">
        <w:rPr>
          <w:color w:val="404040"/>
          <w:szCs w:val="21"/>
        </w:rPr>
        <w:t xml:space="preserve">PDF, 1.34 Mo), et renvoyez-le à l’adresse e-mail </w:t>
      </w:r>
      <w:hyperlink r:id="rId23" w:history="1">
        <w:r w:rsidR="00C85B69" w:rsidRPr="00A10247">
          <w:rPr>
            <w:rStyle w:val="Lienhypertexte"/>
            <w:szCs w:val="21"/>
          </w:rPr>
          <w:t>info.cdcdck@minfin.fed.be</w:t>
        </w:r>
      </w:hyperlink>
      <w:r w:rsidR="00C85B69">
        <w:rPr>
          <w:color w:val="404040"/>
          <w:szCs w:val="21"/>
        </w:rPr>
        <w:t xml:space="preserve"> </w:t>
      </w:r>
      <w:r w:rsidR="00C85B69" w:rsidRPr="00DE68C6">
        <w:rPr>
          <w:color w:val="404040"/>
          <w:szCs w:val="21"/>
        </w:rPr>
        <w:t xml:space="preserve"> </w:t>
      </w:r>
    </w:p>
    <w:p w14:paraId="5385D960" w14:textId="77777777" w:rsidR="005F2003" w:rsidRPr="00514647" w:rsidRDefault="005F2003" w:rsidP="0017001A">
      <w:pPr>
        <w:ind w:left="284" w:hanging="284"/>
        <w:jc w:val="both"/>
        <w:rPr>
          <w:rFonts w:cs="Arial"/>
          <w:kern w:val="18"/>
          <w:sz w:val="20"/>
        </w:rPr>
      </w:pPr>
      <w:r w:rsidRPr="00514647">
        <w:rPr>
          <w:rFonts w:cs="Arial"/>
          <w:kern w:val="18"/>
          <w:sz w:val="20"/>
        </w:rPr>
        <w:t xml:space="preserve">2° </w:t>
      </w:r>
      <w:r w:rsidRPr="00514647">
        <w:rPr>
          <w:rFonts w:cs="Arial"/>
          <w:kern w:val="18"/>
          <w:sz w:val="20"/>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C02027D" w14:textId="77777777" w:rsidR="005F2003" w:rsidRPr="00514647" w:rsidRDefault="005F2003" w:rsidP="0017001A">
      <w:pPr>
        <w:ind w:left="284" w:hanging="284"/>
        <w:jc w:val="both"/>
        <w:rPr>
          <w:rFonts w:cs="Arial"/>
          <w:kern w:val="18"/>
          <w:sz w:val="20"/>
        </w:rPr>
      </w:pPr>
      <w:r w:rsidRPr="00514647">
        <w:rPr>
          <w:rFonts w:cs="Arial"/>
          <w:kern w:val="18"/>
          <w:sz w:val="20"/>
        </w:rPr>
        <w:t>3°</w:t>
      </w:r>
      <w:r w:rsidRPr="00514647">
        <w:rPr>
          <w:rFonts w:cs="Arial"/>
          <w:kern w:val="18"/>
          <w:sz w:val="20"/>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29BCC3D3" w14:textId="6EB4BC1B" w:rsidR="005F2003" w:rsidRPr="00514647" w:rsidRDefault="005F2003" w:rsidP="0017001A">
      <w:pPr>
        <w:ind w:left="284" w:hanging="284"/>
        <w:jc w:val="both"/>
        <w:rPr>
          <w:rFonts w:cs="Arial"/>
          <w:kern w:val="18"/>
          <w:sz w:val="20"/>
        </w:rPr>
      </w:pPr>
      <w:r w:rsidRPr="00514647">
        <w:rPr>
          <w:rFonts w:cs="Arial"/>
          <w:kern w:val="18"/>
          <w:sz w:val="20"/>
        </w:rPr>
        <w:t>4°</w:t>
      </w:r>
      <w:r w:rsidRPr="00514647">
        <w:rPr>
          <w:rFonts w:cs="Arial"/>
          <w:kern w:val="18"/>
          <w:sz w:val="20"/>
        </w:rPr>
        <w:tab/>
        <w:t xml:space="preserve">lorsqu’il s’agit d’une garantie, par l’acte d’engagement de l’établissement de crédit ou </w:t>
      </w:r>
      <w:r w:rsidR="0017001A">
        <w:rPr>
          <w:rFonts w:cs="Arial"/>
          <w:kern w:val="18"/>
          <w:sz w:val="20"/>
        </w:rPr>
        <w:t>de l’entreprise d’assurances.</w:t>
      </w:r>
    </w:p>
    <w:p w14:paraId="3043BD77" w14:textId="55EBEE60" w:rsidR="005F2003" w:rsidRPr="00514647" w:rsidRDefault="005F2003" w:rsidP="0017001A">
      <w:pPr>
        <w:jc w:val="both"/>
        <w:rPr>
          <w:rFonts w:cs="Arial"/>
          <w:kern w:val="18"/>
          <w:sz w:val="20"/>
        </w:rPr>
      </w:pPr>
      <w:r w:rsidRPr="00514647">
        <w:rPr>
          <w:rFonts w:cs="Arial"/>
          <w:kern w:val="18"/>
          <w:sz w:val="20"/>
        </w:rPr>
        <w:t>Cette justification se donne, selon le cas, par la prod</w:t>
      </w:r>
      <w:r w:rsidR="0017001A">
        <w:rPr>
          <w:rFonts w:cs="Arial"/>
          <w:kern w:val="18"/>
          <w:sz w:val="20"/>
        </w:rPr>
        <w:t xml:space="preserve">uction au pouvoir </w:t>
      </w:r>
      <w:r w:rsidR="00432162">
        <w:rPr>
          <w:rFonts w:cs="Arial"/>
          <w:kern w:val="18"/>
          <w:sz w:val="20"/>
        </w:rPr>
        <w:t>adjudicateur :</w:t>
      </w:r>
    </w:p>
    <w:p w14:paraId="6E8874F7" w14:textId="7284EA3B" w:rsidR="005F2003" w:rsidRPr="00514647" w:rsidRDefault="005F2003" w:rsidP="0017001A">
      <w:pPr>
        <w:ind w:left="567" w:hanging="567"/>
        <w:jc w:val="both"/>
        <w:rPr>
          <w:rFonts w:cs="Arial"/>
          <w:kern w:val="18"/>
          <w:sz w:val="20"/>
        </w:rPr>
      </w:pPr>
      <w:r w:rsidRPr="00514647">
        <w:rPr>
          <w:rFonts w:cs="Arial"/>
          <w:kern w:val="18"/>
          <w:sz w:val="20"/>
        </w:rPr>
        <w:t>1°</w:t>
      </w:r>
      <w:r w:rsidRPr="00514647">
        <w:rPr>
          <w:rFonts w:cs="Arial"/>
          <w:kern w:val="18"/>
          <w:sz w:val="20"/>
        </w:rPr>
        <w:tab/>
        <w:t>soit du récépissé de dépôt de la Caisse des Dépôts et Consignations ou d’un organisme public remplissant une fonction similaire</w:t>
      </w:r>
      <w:r w:rsidR="0017001A">
        <w:rPr>
          <w:rFonts w:cs="Arial"/>
          <w:kern w:val="18"/>
          <w:sz w:val="20"/>
        </w:rPr>
        <w:t> ;</w:t>
      </w:r>
    </w:p>
    <w:p w14:paraId="7B6C8F61" w14:textId="7B6BD2DA" w:rsidR="005F2003" w:rsidRPr="00514647" w:rsidRDefault="005F2003" w:rsidP="0017001A">
      <w:pPr>
        <w:ind w:left="567" w:hanging="567"/>
        <w:jc w:val="both"/>
        <w:rPr>
          <w:rFonts w:cs="Arial"/>
          <w:kern w:val="18"/>
          <w:sz w:val="20"/>
        </w:rPr>
      </w:pPr>
      <w:r w:rsidRPr="00514647">
        <w:rPr>
          <w:rFonts w:cs="Arial"/>
          <w:kern w:val="18"/>
          <w:sz w:val="20"/>
        </w:rPr>
        <w:t>2°</w:t>
      </w:r>
      <w:r w:rsidRPr="00514647">
        <w:rPr>
          <w:rFonts w:cs="Arial"/>
          <w:kern w:val="18"/>
          <w:sz w:val="20"/>
        </w:rPr>
        <w:tab/>
        <w:t>soit d’un avis de débit remis par l’établissement de crédit ou l’entreprise d’assurances</w:t>
      </w:r>
      <w:r w:rsidR="0017001A">
        <w:rPr>
          <w:rFonts w:cs="Arial"/>
          <w:kern w:val="18"/>
          <w:sz w:val="20"/>
        </w:rPr>
        <w:t> ;</w:t>
      </w:r>
    </w:p>
    <w:p w14:paraId="0EC56FEE" w14:textId="31E39BA5" w:rsidR="005F2003" w:rsidRPr="00514647" w:rsidRDefault="005F2003" w:rsidP="0017001A">
      <w:pPr>
        <w:ind w:left="567" w:hanging="567"/>
        <w:jc w:val="both"/>
        <w:rPr>
          <w:rFonts w:cs="Arial"/>
          <w:kern w:val="18"/>
          <w:sz w:val="20"/>
        </w:rPr>
      </w:pPr>
      <w:r w:rsidRPr="00514647">
        <w:rPr>
          <w:rFonts w:cs="Arial"/>
          <w:kern w:val="18"/>
          <w:sz w:val="20"/>
        </w:rPr>
        <w:t>3°</w:t>
      </w:r>
      <w:r w:rsidRPr="00514647">
        <w:rPr>
          <w:rFonts w:cs="Arial"/>
          <w:kern w:val="18"/>
          <w:sz w:val="20"/>
        </w:rPr>
        <w:tab/>
        <w:t>soit de la reconnaissance de dépôt délivrée par le caissier de l’Etat ou par un organisme public remplissant une fonction similaire</w:t>
      </w:r>
      <w:r w:rsidR="0017001A">
        <w:rPr>
          <w:rFonts w:cs="Arial"/>
          <w:kern w:val="18"/>
          <w:sz w:val="20"/>
        </w:rPr>
        <w:t> ;</w:t>
      </w:r>
    </w:p>
    <w:p w14:paraId="59229ADB" w14:textId="701ACF25" w:rsidR="005F2003" w:rsidRPr="00514647" w:rsidRDefault="005F2003" w:rsidP="0017001A">
      <w:pPr>
        <w:ind w:left="567" w:hanging="567"/>
        <w:jc w:val="both"/>
        <w:rPr>
          <w:rFonts w:cs="Arial"/>
          <w:kern w:val="18"/>
          <w:sz w:val="20"/>
        </w:rPr>
      </w:pPr>
      <w:r w:rsidRPr="00514647">
        <w:rPr>
          <w:rFonts w:cs="Arial"/>
          <w:kern w:val="18"/>
          <w:sz w:val="20"/>
        </w:rPr>
        <w:t>4°</w:t>
      </w:r>
      <w:r w:rsidRPr="00514647">
        <w:rPr>
          <w:rFonts w:cs="Arial"/>
          <w:kern w:val="18"/>
          <w:sz w:val="20"/>
        </w:rPr>
        <w:tab/>
        <w:t>soit de l’original de l’acte de caution solidaire visé par la Caisse des Dépôts et Consignations ou par un organisme public remplissant une fonction similaire</w:t>
      </w:r>
      <w:r w:rsidR="0017001A">
        <w:rPr>
          <w:rFonts w:cs="Arial"/>
          <w:kern w:val="18"/>
          <w:sz w:val="20"/>
        </w:rPr>
        <w:t> ;</w:t>
      </w:r>
    </w:p>
    <w:p w14:paraId="1F9B9FF3" w14:textId="77777777" w:rsidR="005F2003" w:rsidRPr="00514647" w:rsidRDefault="005F2003" w:rsidP="0017001A">
      <w:pPr>
        <w:ind w:left="567" w:hanging="567"/>
        <w:jc w:val="both"/>
        <w:rPr>
          <w:rFonts w:cs="Arial"/>
          <w:kern w:val="18"/>
          <w:sz w:val="20"/>
        </w:rPr>
      </w:pPr>
      <w:r w:rsidRPr="00514647">
        <w:rPr>
          <w:rFonts w:cs="Arial"/>
          <w:kern w:val="18"/>
          <w:sz w:val="20"/>
        </w:rPr>
        <w:t>5°</w:t>
      </w:r>
      <w:r w:rsidRPr="00514647">
        <w:rPr>
          <w:rFonts w:cs="Arial"/>
          <w:kern w:val="18"/>
          <w:sz w:val="20"/>
        </w:rPr>
        <w:tab/>
        <w:t>soit de l’original de l’acte d’engagement établi par l’établissement de crédit ou l’entreprise d’assurances accordant une garantie.</w:t>
      </w:r>
    </w:p>
    <w:p w14:paraId="7A63A57C" w14:textId="41309199" w:rsidR="005F2003" w:rsidRPr="00514647" w:rsidRDefault="005F2003" w:rsidP="0017001A">
      <w:pPr>
        <w:jc w:val="both"/>
        <w:rPr>
          <w:rFonts w:cs="Arial"/>
          <w:kern w:val="18"/>
          <w:sz w:val="20"/>
        </w:rPr>
      </w:pPr>
      <w:r w:rsidRPr="00514647">
        <w:rPr>
          <w:rFonts w:cs="Arial"/>
          <w:kern w:val="18"/>
          <w:sz w:val="20"/>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Pr>
          <w:rFonts w:cs="Arial"/>
          <w:kern w:val="18"/>
          <w:sz w:val="20"/>
        </w:rPr>
        <w:t>u "mandataire", suivant le cas.</w:t>
      </w:r>
    </w:p>
    <w:p w14:paraId="66EC7754" w14:textId="7DD29C0D" w:rsidR="005F2003" w:rsidRPr="00514647" w:rsidRDefault="005F2003" w:rsidP="0017001A">
      <w:pPr>
        <w:tabs>
          <w:tab w:val="left" w:pos="284"/>
          <w:tab w:val="left" w:pos="1134"/>
          <w:tab w:val="left" w:pos="1985"/>
          <w:tab w:val="left" w:pos="3686"/>
          <w:tab w:val="left" w:pos="5245"/>
        </w:tabs>
        <w:jc w:val="both"/>
        <w:rPr>
          <w:rFonts w:cs="Arial"/>
          <w:kern w:val="18"/>
          <w:sz w:val="20"/>
        </w:rPr>
      </w:pPr>
      <w:r w:rsidRPr="00514647">
        <w:rPr>
          <w:rFonts w:cs="Arial"/>
          <w:kern w:val="18"/>
          <w:sz w:val="20"/>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Pr>
          <w:rFonts w:cs="Arial"/>
          <w:kern w:val="18"/>
          <w:sz w:val="20"/>
        </w:rPr>
        <w:t xml:space="preserve"> de travail rendue obligatoire.</w:t>
      </w:r>
    </w:p>
    <w:p w14:paraId="66A1F20C" w14:textId="5454AD5C" w:rsidR="005F2003" w:rsidRPr="00514647" w:rsidRDefault="005F2003" w:rsidP="0017001A">
      <w:pPr>
        <w:jc w:val="both"/>
        <w:rPr>
          <w:rFonts w:cs="Arial"/>
          <w:kern w:val="18"/>
          <w:sz w:val="20"/>
        </w:rPr>
      </w:pPr>
      <w:r w:rsidRPr="00514647">
        <w:rPr>
          <w:rFonts w:cs="Arial"/>
          <w:kern w:val="18"/>
          <w:sz w:val="20"/>
        </w:rPr>
        <w:t>La preuve de la constitution du cautionnement doit être envoyée à l’adresse qui sera mentionnée dans la notificat</w:t>
      </w:r>
      <w:r w:rsidR="0017001A">
        <w:rPr>
          <w:rFonts w:cs="Arial"/>
          <w:kern w:val="18"/>
          <w:sz w:val="20"/>
        </w:rPr>
        <w:t>ion de la conclusion du marché.</w:t>
      </w:r>
    </w:p>
    <w:p w14:paraId="5242BF03" w14:textId="6FD65FE1" w:rsidR="005F2003" w:rsidRPr="0017001A" w:rsidRDefault="005F2003" w:rsidP="005F2003">
      <w:pPr>
        <w:rPr>
          <w:rFonts w:cs="Arial"/>
          <w:b/>
          <w:kern w:val="18"/>
          <w:sz w:val="20"/>
        </w:rPr>
      </w:pPr>
      <w:r w:rsidRPr="00596246">
        <w:rPr>
          <w:rFonts w:cs="Arial"/>
          <w:b/>
          <w:kern w:val="18"/>
          <w:sz w:val="20"/>
        </w:rPr>
        <w:t>La demande de l’adjudicata</w:t>
      </w:r>
      <w:r w:rsidR="0017001A">
        <w:rPr>
          <w:rFonts w:cs="Arial"/>
          <w:b/>
          <w:kern w:val="18"/>
          <w:sz w:val="20"/>
        </w:rPr>
        <w:t xml:space="preserve">ire de procéder à la </w:t>
      </w:r>
      <w:r w:rsidR="00432162">
        <w:rPr>
          <w:rFonts w:cs="Arial"/>
          <w:b/>
          <w:kern w:val="18"/>
          <w:sz w:val="20"/>
        </w:rPr>
        <w:t>réception :</w:t>
      </w:r>
    </w:p>
    <w:p w14:paraId="4941B1E8" w14:textId="07FE4B9C" w:rsidR="005F2003" w:rsidRPr="00514647" w:rsidRDefault="005F2003" w:rsidP="0017001A">
      <w:pPr>
        <w:ind w:left="284" w:hanging="284"/>
        <w:jc w:val="both"/>
        <w:rPr>
          <w:rFonts w:cs="Arial"/>
          <w:kern w:val="18"/>
          <w:sz w:val="20"/>
        </w:rPr>
      </w:pPr>
      <w:r w:rsidRPr="00514647">
        <w:rPr>
          <w:rFonts w:cs="Arial"/>
          <w:kern w:val="18"/>
          <w:sz w:val="20"/>
        </w:rPr>
        <w:lastRenderedPageBreak/>
        <w:t>1°</w:t>
      </w:r>
      <w:r w:rsidRPr="00514647">
        <w:rPr>
          <w:rFonts w:cs="Arial"/>
          <w:kern w:val="18"/>
          <w:sz w:val="20"/>
        </w:rPr>
        <w:tab/>
        <w:t xml:space="preserve">en cas de réception </w:t>
      </w:r>
      <w:r w:rsidR="00432162" w:rsidRPr="00514647">
        <w:rPr>
          <w:rFonts w:cs="Arial"/>
          <w:kern w:val="18"/>
          <w:sz w:val="20"/>
        </w:rPr>
        <w:t>provisoire :</w:t>
      </w:r>
      <w:r w:rsidRPr="00514647">
        <w:rPr>
          <w:rFonts w:cs="Arial"/>
          <w:kern w:val="18"/>
          <w:sz w:val="20"/>
        </w:rPr>
        <w:t xml:space="preserve"> tient lieu de demande de libération de la première</w:t>
      </w:r>
      <w:r w:rsidR="0017001A">
        <w:rPr>
          <w:rFonts w:cs="Arial"/>
          <w:kern w:val="18"/>
          <w:sz w:val="20"/>
        </w:rPr>
        <w:t xml:space="preserve"> moitié du cautionnement</w:t>
      </w:r>
    </w:p>
    <w:p w14:paraId="7AD2DAEF" w14:textId="6DB1A284" w:rsidR="000534B9" w:rsidRPr="000534B9" w:rsidRDefault="005F2003" w:rsidP="00432162">
      <w:pPr>
        <w:ind w:left="284" w:hanging="284"/>
        <w:jc w:val="both"/>
        <w:rPr>
          <w:rFonts w:cs="Arial"/>
          <w:kern w:val="18"/>
          <w:sz w:val="20"/>
        </w:rPr>
      </w:pPr>
      <w:r w:rsidRPr="00514647">
        <w:rPr>
          <w:rFonts w:cs="Arial"/>
          <w:kern w:val="18"/>
          <w:sz w:val="20"/>
        </w:rPr>
        <w:t>2°</w:t>
      </w:r>
      <w:r w:rsidRPr="00514647">
        <w:rPr>
          <w:rFonts w:cs="Arial"/>
          <w:kern w:val="18"/>
          <w:sz w:val="20"/>
        </w:rPr>
        <w:tab/>
        <w:t xml:space="preserve">en cas de réception </w:t>
      </w:r>
      <w:r w:rsidR="00432162" w:rsidRPr="00514647">
        <w:rPr>
          <w:rFonts w:cs="Arial"/>
          <w:kern w:val="18"/>
          <w:sz w:val="20"/>
        </w:rPr>
        <w:t>définitive :</w:t>
      </w:r>
      <w:r w:rsidRPr="00514647">
        <w:rPr>
          <w:rFonts w:cs="Arial"/>
          <w:kern w:val="18"/>
          <w:sz w:val="20"/>
        </w:rPr>
        <w:t xml:space="preserve"> tient lieu de demande de libération de la seconde moitié du cautionnement, ou, si une réception provisoire n’est pas prévue, de demande de libération de la totalité de celui-ci.</w:t>
      </w:r>
    </w:p>
    <w:p w14:paraId="4CF0D38B" w14:textId="77777777" w:rsidR="005F2003" w:rsidRDefault="005F2003" w:rsidP="000534B9">
      <w:pPr>
        <w:pStyle w:val="Titre2"/>
        <w:keepLines w:val="0"/>
        <w:widowControl w:val="0"/>
        <w:tabs>
          <w:tab w:val="num" w:pos="576"/>
        </w:tabs>
        <w:suppressAutoHyphens/>
        <w:spacing w:after="240"/>
      </w:pPr>
      <w:bookmarkStart w:id="128" w:name="_Toc361393825"/>
      <w:bookmarkStart w:id="129" w:name="_Toc361408327"/>
      <w:bookmarkStart w:id="130" w:name="_Toc174442941"/>
      <w:r>
        <w:t>Conformité de l’exécution (art. 34)</w:t>
      </w:r>
      <w:bookmarkEnd w:id="128"/>
      <w:bookmarkEnd w:id="129"/>
      <w:bookmarkEnd w:id="130"/>
      <w:r>
        <w:t xml:space="preserve"> </w:t>
      </w:r>
    </w:p>
    <w:p w14:paraId="1B900D2E" w14:textId="6C7C62EF" w:rsidR="005F2003" w:rsidRPr="00642B6A" w:rsidRDefault="005F2003" w:rsidP="00642B6A">
      <w:pPr>
        <w:tabs>
          <w:tab w:val="left" w:pos="284"/>
          <w:tab w:val="left" w:pos="1134"/>
          <w:tab w:val="left" w:pos="1985"/>
          <w:tab w:val="left" w:pos="3686"/>
          <w:tab w:val="left" w:pos="5245"/>
        </w:tabs>
        <w:jc w:val="both"/>
        <w:rPr>
          <w:rFonts w:cs="Arial"/>
          <w:kern w:val="18"/>
          <w:sz w:val="20"/>
        </w:rPr>
      </w:pPr>
      <w:r w:rsidRPr="0017001A">
        <w:rPr>
          <w:rFonts w:cs="Arial"/>
          <w:kern w:val="18"/>
          <w:sz w:val="20"/>
        </w:rPr>
        <w:t>Les travaux, fournitures et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5F2003" w:rsidRDefault="005F2003" w:rsidP="000534B9">
      <w:pPr>
        <w:pStyle w:val="Titre2"/>
        <w:keepLines w:val="0"/>
        <w:widowControl w:val="0"/>
        <w:tabs>
          <w:tab w:val="num" w:pos="576"/>
        </w:tabs>
        <w:suppressAutoHyphens/>
        <w:spacing w:after="240"/>
      </w:pPr>
      <w:bookmarkStart w:id="131" w:name="_Toc174442942"/>
      <w:r>
        <w:t>Modifications du marché (art. 37 à 38/19)</w:t>
      </w:r>
      <w:bookmarkEnd w:id="131"/>
    </w:p>
    <w:p w14:paraId="01889526" w14:textId="77777777" w:rsidR="005F2003" w:rsidRPr="000534B9"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32" w:name="_Toc174442943"/>
      <w:proofErr w:type="spellStart"/>
      <w:r>
        <w:t>Remplacement</w:t>
      </w:r>
      <w:proofErr w:type="spellEnd"/>
      <w:r>
        <w:t xml:space="preserve"> de </w:t>
      </w:r>
      <w:proofErr w:type="spellStart"/>
      <w:r>
        <w:t>l’adjudicataire</w:t>
      </w:r>
      <w:proofErr w:type="spellEnd"/>
      <w:r>
        <w:t xml:space="preserve"> (art. 38/3)</w:t>
      </w:r>
      <w:bookmarkEnd w:id="132"/>
    </w:p>
    <w:p w14:paraId="6FCE7F86"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3F646AB" w14:textId="779955DF" w:rsidR="005F2003" w:rsidRPr="00642B6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Le remplacement fera l’objet d’un avenant daté et signé par les trois parties. L’adjudicataire initial reste responsable vis à vis du pouvoir adjudicateur pour l’exécution de la partie restante du marché. </w:t>
      </w:r>
    </w:p>
    <w:p w14:paraId="4A01FFA3" w14:textId="6271E8E6" w:rsidR="005F2003" w:rsidRPr="000534B9" w:rsidRDefault="00642B6A" w:rsidP="52631CAD">
      <w:pPr>
        <w:pStyle w:val="Titre3"/>
        <w:keepNext/>
        <w:widowControl w:val="0"/>
        <w:numPr>
          <w:ilvl w:val="2"/>
          <w:numId w:val="5"/>
        </w:numPr>
        <w:tabs>
          <w:tab w:val="num" w:pos="810"/>
        </w:tabs>
        <w:suppressAutoHyphens/>
        <w:autoSpaceDE/>
        <w:autoSpaceDN/>
        <w:adjustRightInd/>
        <w:spacing w:before="180" w:after="180"/>
        <w:ind w:left="810"/>
      </w:pPr>
      <w:bookmarkStart w:id="133" w:name="_Toc174442944"/>
      <w:r>
        <w:t>Revision</w:t>
      </w:r>
      <w:r w:rsidR="005F2003">
        <w:t xml:space="preserve"> des prix (art. 38/7)</w:t>
      </w:r>
      <w:bookmarkEnd w:id="133"/>
    </w:p>
    <w:p w14:paraId="570BE057" w14:textId="7557FEFB" w:rsidR="005F2003" w:rsidRPr="00642B6A" w:rsidRDefault="005F2003" w:rsidP="00642B6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Pour le présent marché, aucune révision des prix n’est possible.</w:t>
      </w:r>
    </w:p>
    <w:p w14:paraId="7DAA5D5E"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34" w:name="_Toc174442945"/>
      <w:r w:rsidRPr="52631CAD">
        <w:rPr>
          <w:lang w:val="fr-BE"/>
        </w:rPr>
        <w:t>Indemnités suite aux suspensions ordonnées par l’adjudicateur durant l’exécution (art. 38/12)</w:t>
      </w:r>
      <w:bookmarkEnd w:id="134"/>
    </w:p>
    <w:p w14:paraId="0BCCD158"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u w:val="single"/>
        </w:rPr>
        <w:t>L’adjudicateur</w:t>
      </w:r>
      <w:r w:rsidRPr="0017001A">
        <w:rPr>
          <w:rFonts w:ascii="Georgia" w:eastAsia="Calibri" w:hAnsi="Georgia" w:cs="Arial"/>
          <w:color w:val="585756"/>
          <w:kern w:val="18"/>
          <w:sz w:val="20"/>
          <w:szCs w:val="22"/>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u w:val="single"/>
          <w:lang w:val="fr-BE"/>
        </w:rPr>
        <w:t>L’adjudicataire</w:t>
      </w:r>
      <w:r w:rsidRPr="0017001A">
        <w:rPr>
          <w:rFonts w:ascii="Georgia" w:eastAsia="Calibri" w:hAnsi="Georgia" w:cs="Arial"/>
          <w:color w:val="585756"/>
          <w:szCs w:val="22"/>
          <w:lang w:val="fr-BE"/>
        </w:rPr>
        <w:t xml:space="preserve"> a droit à des dommages et intérêts pour les suspensions ordonnées par l’adjudicateur lorsque :</w:t>
      </w:r>
    </w:p>
    <w:p w14:paraId="61368B2C" w14:textId="67BE3D99" w:rsidR="005F2003" w:rsidRPr="0017001A" w:rsidRDefault="00B6766C" w:rsidP="0064693A">
      <w:pPr>
        <w:pStyle w:val="Corpsdetexte"/>
        <w:numPr>
          <w:ilvl w:val="0"/>
          <w:numId w:val="7"/>
        </w:numPr>
        <w:rPr>
          <w:rFonts w:ascii="Georgia" w:eastAsia="Calibri" w:hAnsi="Georgia" w:cs="Arial"/>
          <w:color w:val="585756"/>
          <w:szCs w:val="22"/>
          <w:lang w:val="fr-BE"/>
        </w:rPr>
      </w:pPr>
      <w:r w:rsidRPr="0017001A">
        <w:rPr>
          <w:rFonts w:ascii="Georgia" w:eastAsia="Calibri" w:hAnsi="Georgia" w:cs="Arial"/>
          <w:color w:val="585756"/>
          <w:szCs w:val="22"/>
          <w:lang w:val="fr-BE"/>
        </w:rPr>
        <w:t>La</w:t>
      </w:r>
      <w:r w:rsidR="005F2003" w:rsidRPr="0017001A">
        <w:rPr>
          <w:rFonts w:ascii="Georgia" w:eastAsia="Calibri" w:hAnsi="Georgia" w:cs="Arial"/>
          <w:color w:val="585756"/>
          <w:szCs w:val="22"/>
          <w:lang w:val="fr-BE"/>
        </w:rPr>
        <w:t xml:space="preserve"> suspension dépasse au total un vingtième du délai d’exécution et au moins dix jours ouvrables ou quinze jours de calendrier, selon que le délai d’exécution est exprimé en jours ouvrables ou en jours de </w:t>
      </w:r>
      <w:r w:rsidRPr="0017001A">
        <w:rPr>
          <w:rFonts w:ascii="Georgia" w:eastAsia="Calibri" w:hAnsi="Georgia" w:cs="Arial"/>
          <w:color w:val="585756"/>
          <w:szCs w:val="22"/>
          <w:lang w:val="fr-BE"/>
        </w:rPr>
        <w:t>calendrier ;</w:t>
      </w:r>
      <w:r w:rsidR="005F2003" w:rsidRPr="0017001A">
        <w:rPr>
          <w:rFonts w:ascii="Georgia" w:eastAsia="Calibri" w:hAnsi="Georgia" w:cs="Arial"/>
          <w:color w:val="585756"/>
          <w:szCs w:val="22"/>
          <w:lang w:val="fr-BE"/>
        </w:rPr>
        <w:t xml:space="preserve"> </w:t>
      </w:r>
    </w:p>
    <w:p w14:paraId="0485F3D3" w14:textId="5D9C6F27" w:rsidR="005F2003" w:rsidRPr="0017001A" w:rsidRDefault="00B6766C" w:rsidP="0064693A">
      <w:pPr>
        <w:pStyle w:val="Corpsdetexte"/>
        <w:numPr>
          <w:ilvl w:val="0"/>
          <w:numId w:val="7"/>
        </w:numPr>
        <w:rPr>
          <w:rFonts w:ascii="Georgia" w:eastAsia="Calibri" w:hAnsi="Georgia" w:cs="Arial"/>
          <w:color w:val="585756"/>
          <w:szCs w:val="22"/>
          <w:lang w:val="fr-BE"/>
        </w:rPr>
      </w:pPr>
      <w:r w:rsidRPr="0017001A">
        <w:rPr>
          <w:rFonts w:ascii="Georgia" w:eastAsia="Calibri" w:hAnsi="Georgia" w:cs="Arial"/>
          <w:color w:val="585756"/>
          <w:szCs w:val="22"/>
          <w:lang w:val="fr-BE"/>
        </w:rPr>
        <w:t>La</w:t>
      </w:r>
      <w:r w:rsidR="005F2003" w:rsidRPr="0017001A">
        <w:rPr>
          <w:rFonts w:ascii="Georgia" w:eastAsia="Calibri" w:hAnsi="Georgia" w:cs="Arial"/>
          <w:color w:val="585756"/>
          <w:szCs w:val="22"/>
          <w:lang w:val="fr-BE"/>
        </w:rPr>
        <w:t xml:space="preserve"> suspension n’est pas due à des conditions météorologiques défavorables ; </w:t>
      </w:r>
    </w:p>
    <w:p w14:paraId="21E79B27" w14:textId="32ED3B4F" w:rsidR="005F2003" w:rsidRPr="0017001A" w:rsidRDefault="00B6766C" w:rsidP="0064693A">
      <w:pPr>
        <w:pStyle w:val="Corpsdetexte"/>
        <w:numPr>
          <w:ilvl w:val="0"/>
          <w:numId w:val="7"/>
        </w:numPr>
        <w:rPr>
          <w:rFonts w:ascii="Georgia" w:eastAsia="Calibri" w:hAnsi="Georgia" w:cs="Arial"/>
          <w:color w:val="585756"/>
          <w:szCs w:val="22"/>
          <w:lang w:val="fr-BE"/>
        </w:rPr>
      </w:pPr>
      <w:r w:rsidRPr="0017001A">
        <w:rPr>
          <w:rFonts w:ascii="Georgia" w:eastAsia="Calibri" w:hAnsi="Georgia" w:cs="Arial"/>
          <w:color w:val="585756"/>
          <w:szCs w:val="22"/>
          <w:lang w:val="fr-BE"/>
        </w:rPr>
        <w:lastRenderedPageBreak/>
        <w:t>La</w:t>
      </w:r>
      <w:r w:rsidR="005F2003" w:rsidRPr="0017001A">
        <w:rPr>
          <w:rFonts w:ascii="Georgia" w:eastAsia="Calibri" w:hAnsi="Georgia" w:cs="Arial"/>
          <w:color w:val="585756"/>
          <w:szCs w:val="22"/>
          <w:lang w:val="fr-BE"/>
        </w:rPr>
        <w:t xml:space="preserve"> suspension a lieu endéans le délai d’exécution du marché.</w:t>
      </w:r>
    </w:p>
    <w:p w14:paraId="4D37F52B"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0534B9"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35" w:name="_Toc174442946"/>
      <w:proofErr w:type="spellStart"/>
      <w:r>
        <w:t>Circonstances</w:t>
      </w:r>
      <w:proofErr w:type="spellEnd"/>
      <w:r>
        <w:t xml:space="preserve"> </w:t>
      </w:r>
      <w:proofErr w:type="spellStart"/>
      <w:r>
        <w:t>imprévisibles</w:t>
      </w:r>
      <w:bookmarkEnd w:id="135"/>
      <w:proofErr w:type="spellEnd"/>
    </w:p>
    <w:p w14:paraId="0A9476B9" w14:textId="77777777" w:rsidR="005F2003" w:rsidRPr="004A6528" w:rsidRDefault="005F2003" w:rsidP="005F2003">
      <w:pPr>
        <w:jc w:val="both"/>
        <w:rPr>
          <w:kern w:val="18"/>
          <w:sz w:val="20"/>
        </w:rPr>
      </w:pPr>
      <w:r w:rsidRPr="004A6528">
        <w:rPr>
          <w:kern w:val="18"/>
          <w:sz w:val="20"/>
        </w:rPr>
        <w:t xml:space="preserve">L'adjudicataire n'a droit en principe à aucune modification des conditions contractuelles pour des circonstances quelconques auxquelles le pouvoir adjudicateur est resté étranger. </w:t>
      </w:r>
    </w:p>
    <w:p w14:paraId="6D72E2E6" w14:textId="2C46DE50" w:rsidR="005F2003" w:rsidRPr="00C66553" w:rsidRDefault="005F2003" w:rsidP="00C66553">
      <w:pPr>
        <w:jc w:val="both"/>
        <w:rPr>
          <w:kern w:val="18"/>
          <w:sz w:val="20"/>
        </w:rPr>
      </w:pPr>
      <w:r w:rsidRPr="00C66553">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C66553">
        <w:rPr>
          <w:kern w:val="18"/>
          <w:sz w:val="20"/>
        </w:rPr>
        <w:t>Enabel</w:t>
      </w:r>
      <w:r w:rsidRPr="00C66553">
        <w:rPr>
          <w:kern w:val="18"/>
          <w:sz w:val="20"/>
        </w:rPr>
        <w:t xml:space="preserve"> mettra en œuvre les moyens raisonnables pour convenir d'un montant maximum d'indemnisation.</w:t>
      </w:r>
    </w:p>
    <w:p w14:paraId="6B777AAD" w14:textId="77777777" w:rsidR="005F2003" w:rsidRDefault="005F2003" w:rsidP="000534B9">
      <w:pPr>
        <w:pStyle w:val="Titre2"/>
        <w:keepLines w:val="0"/>
        <w:widowControl w:val="0"/>
        <w:tabs>
          <w:tab w:val="num" w:pos="576"/>
        </w:tabs>
        <w:suppressAutoHyphens/>
        <w:spacing w:after="240"/>
      </w:pPr>
      <w:bookmarkStart w:id="136" w:name="_Toc361393826"/>
      <w:bookmarkStart w:id="137" w:name="_Toc361408328"/>
      <w:bookmarkStart w:id="138" w:name="_Toc174442947"/>
      <w:r>
        <w:t>Réception technique préalable (art. 42)</w:t>
      </w:r>
      <w:bookmarkEnd w:id="136"/>
      <w:bookmarkEnd w:id="137"/>
      <w:bookmarkEnd w:id="138"/>
    </w:p>
    <w:p w14:paraId="61AA390E" w14:textId="7FA42273"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 pouvoir adjudicateur se réserve le droit à n’importe quel moment de la mission de demander au prestataire de services un rapport d’activité (réunions tenues, personnes rencontrées, institutions visitées, résumé des résultats, problèmes rencontrés et problèmes non résolus, déviation par rapport au planning et déviations par rapport aux </w:t>
      </w:r>
      <w:proofErr w:type="spellStart"/>
      <w:r w:rsidRPr="00C55D53">
        <w:rPr>
          <w:rFonts w:ascii="Georgia" w:eastAsia="Calibri" w:hAnsi="Georgia" w:cs="Times New Roman"/>
          <w:color w:val="585756"/>
          <w:szCs w:val="22"/>
          <w:lang w:val="fr-BE"/>
        </w:rPr>
        <w:t>TdR</w:t>
      </w:r>
      <w:proofErr w:type="spellEnd"/>
      <w:r w:rsidRPr="00C55D53">
        <w:rPr>
          <w:rFonts w:ascii="Georgia" w:eastAsia="Calibri" w:hAnsi="Georgia" w:cs="Times New Roman"/>
          <w:color w:val="585756"/>
          <w:szCs w:val="22"/>
          <w:lang w:val="fr-BE"/>
        </w:rPr>
        <w:t>…).</w:t>
      </w:r>
    </w:p>
    <w:p w14:paraId="5A5BB1D0" w14:textId="77777777" w:rsidR="005F2003" w:rsidRDefault="005F2003" w:rsidP="000534B9">
      <w:pPr>
        <w:pStyle w:val="Titre2"/>
        <w:keepLines w:val="0"/>
        <w:widowControl w:val="0"/>
        <w:tabs>
          <w:tab w:val="num" w:pos="576"/>
        </w:tabs>
        <w:suppressAutoHyphens/>
        <w:spacing w:after="240"/>
      </w:pPr>
      <w:bookmarkStart w:id="139" w:name="_Toc361393827"/>
      <w:bookmarkStart w:id="140" w:name="_Toc361408329"/>
      <w:bookmarkStart w:id="141" w:name="_Toc174442948"/>
      <w:r>
        <w:t>Modalités d’exécution (art. 146 es)</w:t>
      </w:r>
      <w:bookmarkEnd w:id="139"/>
      <w:bookmarkEnd w:id="140"/>
      <w:bookmarkEnd w:id="141"/>
    </w:p>
    <w:p w14:paraId="6CD905FE" w14:textId="32BF26A0" w:rsidR="005F2003" w:rsidRDefault="005F2003" w:rsidP="005F2003">
      <w:pPr>
        <w:pStyle w:val="Titre3"/>
        <w:keepNext/>
        <w:widowControl w:val="0"/>
        <w:numPr>
          <w:ilvl w:val="2"/>
          <w:numId w:val="5"/>
        </w:numPr>
        <w:tabs>
          <w:tab w:val="num" w:pos="810"/>
        </w:tabs>
        <w:suppressAutoHyphens/>
        <w:autoSpaceDE/>
        <w:autoSpaceDN/>
        <w:adjustRightInd/>
        <w:spacing w:before="180" w:after="180"/>
        <w:ind w:left="810"/>
      </w:pPr>
      <w:bookmarkStart w:id="142" w:name="_Toc174442949"/>
      <w:proofErr w:type="spellStart"/>
      <w:r>
        <w:t>Délais</w:t>
      </w:r>
      <w:proofErr w:type="spellEnd"/>
      <w:r>
        <w:t xml:space="preserve"> et clauses (art. 147)</w:t>
      </w:r>
      <w:bookmarkEnd w:id="142"/>
    </w:p>
    <w:p w14:paraId="4FB735B1" w14:textId="0D46E85C" w:rsidR="005F2003" w:rsidRDefault="00057AF6" w:rsidP="005F2003">
      <w:pPr>
        <w:pStyle w:val="Corpsdetexte"/>
      </w:pPr>
      <w:r w:rsidRPr="005F6672">
        <w:rPr>
          <w:rFonts w:ascii="Georgia" w:hAnsi="Georgia"/>
          <w:color w:val="404040" w:themeColor="text1" w:themeTint="BF"/>
          <w:sz w:val="21"/>
          <w:szCs w:val="21"/>
        </w:rPr>
        <w:t xml:space="preserve">Les services doivent être exécutés </w:t>
      </w:r>
      <w:r>
        <w:rPr>
          <w:rFonts w:ascii="Georgia" w:hAnsi="Georgia"/>
          <w:color w:val="404040" w:themeColor="text1" w:themeTint="BF"/>
          <w:sz w:val="21"/>
          <w:szCs w:val="21"/>
        </w:rPr>
        <w:t>selon le chronogramme proposée dans l’offre.</w:t>
      </w:r>
      <w:r w:rsidRPr="005F6672">
        <w:rPr>
          <w:rFonts w:ascii="Georgia" w:hAnsi="Georgia"/>
          <w:color w:val="404040" w:themeColor="text1" w:themeTint="BF"/>
          <w:sz w:val="21"/>
          <w:szCs w:val="21"/>
        </w:rPr>
        <w:t xml:space="preserve"> </w:t>
      </w:r>
    </w:p>
    <w:p w14:paraId="4293B525" w14:textId="77777777" w:rsidR="005F2003" w:rsidRPr="00764E84"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43" w:name="_Toc174442950"/>
      <w:r w:rsidRPr="52631CAD">
        <w:rPr>
          <w:lang w:val="fr-BE"/>
        </w:rPr>
        <w:t>Lieu où les services doivent être exécutés et formalités (art. 149)</w:t>
      </w:r>
      <w:bookmarkEnd w:id="143"/>
    </w:p>
    <w:p w14:paraId="2D8128C0" w14:textId="5359AA8A" w:rsidR="003F0D35" w:rsidRPr="00FC7A3A" w:rsidRDefault="00083069" w:rsidP="00193D5F">
      <w:pPr>
        <w:jc w:val="both"/>
        <w:rPr>
          <w:color w:val="404040" w:themeColor="text1" w:themeTint="BF"/>
          <w:szCs w:val="21"/>
        </w:rPr>
      </w:pPr>
      <w:r w:rsidRPr="00492F42">
        <w:rPr>
          <w:color w:val="404040" w:themeColor="text1" w:themeTint="BF"/>
          <w:szCs w:val="21"/>
        </w:rPr>
        <w:t>Les services seront exécutés dans l</w:t>
      </w:r>
      <w:r w:rsidR="003F0D35">
        <w:rPr>
          <w:color w:val="404040" w:themeColor="text1" w:themeTint="BF"/>
          <w:szCs w:val="21"/>
        </w:rPr>
        <w:t>es</w:t>
      </w:r>
      <w:r w:rsidRPr="00492F42">
        <w:rPr>
          <w:color w:val="404040" w:themeColor="text1" w:themeTint="BF"/>
          <w:szCs w:val="21"/>
        </w:rPr>
        <w:t xml:space="preserve"> </w:t>
      </w:r>
      <w:r w:rsidR="003F0D35" w:rsidRPr="00FC7A3A">
        <w:rPr>
          <w:color w:val="404040" w:themeColor="text1" w:themeTint="BF"/>
          <w:szCs w:val="21"/>
        </w:rPr>
        <w:t xml:space="preserve">Chefs-lieux des provinces </w:t>
      </w:r>
      <w:r w:rsidR="00FC7A3A" w:rsidRPr="00FC7A3A">
        <w:rPr>
          <w:color w:val="404040" w:themeColor="text1" w:themeTint="BF"/>
          <w:szCs w:val="21"/>
        </w:rPr>
        <w:t>suivantes :</w:t>
      </w:r>
    </w:p>
    <w:p w14:paraId="1635832A" w14:textId="77777777" w:rsidR="000075AD" w:rsidRDefault="003F0D35" w:rsidP="0064693A">
      <w:pPr>
        <w:pStyle w:val="Paragraphedeliste"/>
        <w:numPr>
          <w:ilvl w:val="0"/>
          <w:numId w:val="44"/>
        </w:numPr>
        <w:spacing w:after="0"/>
        <w:jc w:val="both"/>
      </w:pPr>
      <w:r>
        <w:t>Haut Katanga (Lubumbashi)</w:t>
      </w:r>
    </w:p>
    <w:p w14:paraId="5E42435A" w14:textId="77777777" w:rsidR="000075AD" w:rsidRDefault="003F0D35" w:rsidP="0064693A">
      <w:pPr>
        <w:pStyle w:val="Paragraphedeliste"/>
        <w:numPr>
          <w:ilvl w:val="0"/>
          <w:numId w:val="44"/>
        </w:numPr>
        <w:spacing w:after="0"/>
        <w:jc w:val="both"/>
      </w:pPr>
      <w:r>
        <w:t>Lualaba (Kolwezi)</w:t>
      </w:r>
    </w:p>
    <w:p w14:paraId="456F908B" w14:textId="77777777" w:rsidR="000075AD" w:rsidRDefault="003F0D35" w:rsidP="0064693A">
      <w:pPr>
        <w:pStyle w:val="Paragraphedeliste"/>
        <w:numPr>
          <w:ilvl w:val="0"/>
          <w:numId w:val="44"/>
        </w:numPr>
        <w:spacing w:after="0"/>
        <w:jc w:val="both"/>
      </w:pPr>
      <w:r>
        <w:t>Kasaï Oriental (Mbujimayi)</w:t>
      </w:r>
    </w:p>
    <w:p w14:paraId="47C013C2" w14:textId="77777777" w:rsidR="000075AD" w:rsidRDefault="003F0D35" w:rsidP="0064693A">
      <w:pPr>
        <w:pStyle w:val="Paragraphedeliste"/>
        <w:numPr>
          <w:ilvl w:val="0"/>
          <w:numId w:val="44"/>
        </w:numPr>
        <w:spacing w:after="0"/>
        <w:jc w:val="both"/>
      </w:pPr>
      <w:proofErr w:type="spellStart"/>
      <w:r>
        <w:t>Lomami</w:t>
      </w:r>
      <w:proofErr w:type="spellEnd"/>
      <w:r>
        <w:t xml:space="preserve"> (Kabinda)</w:t>
      </w:r>
    </w:p>
    <w:p w14:paraId="4F5C8D8B" w14:textId="6B162E64" w:rsidR="000075AD" w:rsidRDefault="003F0D35" w:rsidP="0064693A">
      <w:pPr>
        <w:pStyle w:val="Paragraphedeliste"/>
        <w:numPr>
          <w:ilvl w:val="0"/>
          <w:numId w:val="44"/>
        </w:numPr>
        <w:spacing w:after="0"/>
        <w:jc w:val="both"/>
      </w:pPr>
      <w:r>
        <w:t>Sud Ubangi (</w:t>
      </w:r>
      <w:r w:rsidR="00193D5F">
        <w:t>Gemena</w:t>
      </w:r>
      <w:r>
        <w:t>)</w:t>
      </w:r>
    </w:p>
    <w:p w14:paraId="6A372771" w14:textId="0C013B1D" w:rsidR="005F2003" w:rsidRPr="009D0340" w:rsidRDefault="003F0D35" w:rsidP="0064693A">
      <w:pPr>
        <w:pStyle w:val="Paragraphedeliste"/>
        <w:numPr>
          <w:ilvl w:val="0"/>
          <w:numId w:val="44"/>
        </w:numPr>
        <w:spacing w:after="0"/>
        <w:jc w:val="both"/>
      </w:pPr>
      <w:r>
        <w:t xml:space="preserve">Tshopo (Kisangani) </w:t>
      </w:r>
    </w:p>
    <w:p w14:paraId="7E38E0B4" w14:textId="77777777" w:rsidR="009A7C3A" w:rsidRPr="009D0340" w:rsidRDefault="009A7C3A" w:rsidP="0064693A">
      <w:pPr>
        <w:pStyle w:val="Titre3"/>
        <w:keepNext/>
        <w:widowControl w:val="0"/>
        <w:numPr>
          <w:ilvl w:val="2"/>
          <w:numId w:val="8"/>
        </w:numPr>
        <w:tabs>
          <w:tab w:val="num" w:pos="810"/>
        </w:tabs>
        <w:suppressAutoHyphens/>
        <w:autoSpaceDE/>
        <w:autoSpaceDN/>
        <w:adjustRightInd/>
        <w:spacing w:before="180" w:after="180"/>
        <w:rPr>
          <w:lang w:val="fr-BE"/>
        </w:rPr>
      </w:pPr>
      <w:bookmarkStart w:id="144" w:name="_Toc52268483"/>
      <w:bookmarkStart w:id="145" w:name="_Toc174442951"/>
      <w:r w:rsidRPr="009D0340">
        <w:rPr>
          <w:lang w:val="fr-BE"/>
        </w:rPr>
        <w:t>Egalité des genres</w:t>
      </w:r>
      <w:bookmarkEnd w:id="144"/>
      <w:bookmarkEnd w:id="145"/>
    </w:p>
    <w:p w14:paraId="73CA5140" w14:textId="77777777" w:rsidR="009D0340" w:rsidRDefault="009D0340" w:rsidP="009D0340">
      <w:pPr>
        <w:jc w:val="both"/>
      </w:pPr>
      <w:r w:rsidRPr="00FF1F45">
        <w:t xml:space="preserve">Conformément à l’article 3, 3° de la loi </w:t>
      </w:r>
      <w:r>
        <w:t xml:space="preserve">du 12 janvier 2007 </w:t>
      </w:r>
      <w:r w:rsidRPr="00FF1F45">
        <w:t>“</w:t>
      </w:r>
      <w:proofErr w:type="spellStart"/>
      <w:r w:rsidRPr="00FF1F45">
        <w:t>Gender</w:t>
      </w:r>
      <w:proofErr w:type="spellEnd"/>
      <w:r w:rsidRPr="00FF1F45">
        <w:t xml:space="preserve"> </w:t>
      </w:r>
      <w:proofErr w:type="spellStart"/>
      <w:r w:rsidRPr="00FF1F45">
        <w:t>Mainstreaming</w:t>
      </w:r>
      <w:proofErr w:type="spellEnd"/>
      <w:r w:rsidRPr="00FF1F45">
        <w:t>”</w:t>
      </w:r>
      <w:r>
        <w:t xml:space="preserve"> les marchés publics doivent tenir compte des différences éventuelles entre femmes et hommes (la dimension de genre). L’adjudicataire doit donc analyser en fonction du domaine concerné par le marché, s’il existe des différences entre femmes et hommes. Dans le cadre de l’exécution du marché, il doit par conséquent tenir compte des différences constatées.  </w:t>
      </w:r>
    </w:p>
    <w:p w14:paraId="1F8FEF01" w14:textId="4380A0B9" w:rsidR="009A7C3A" w:rsidRDefault="009D0340" w:rsidP="009A7C3A">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Pr="00AA37CC">
        <w:rPr>
          <w:rFonts w:ascii="Georgia" w:eastAsia="Calibri" w:hAnsi="Georgia" w:cs="Times New Roman"/>
          <w:color w:val="585756"/>
          <w:kern w:val="0"/>
          <w:sz w:val="21"/>
          <w:szCs w:val="22"/>
          <w:lang w:val="fr-BE"/>
        </w:rPr>
        <w:t>a communication devra lutter contre les stéréotypes sexistes en termes de message, d'image et de langue, et tenir compte des différences de situation entre les femmes et les hommes du public cible</w:t>
      </w:r>
      <w:r>
        <w:rPr>
          <w:rFonts w:ascii="Georgia" w:eastAsia="Calibri" w:hAnsi="Georgia" w:cs="Times New Roman"/>
          <w:color w:val="585756"/>
          <w:kern w:val="0"/>
          <w:sz w:val="21"/>
          <w:szCs w:val="22"/>
          <w:lang w:val="fr-BE"/>
        </w:rPr>
        <w:t>.</w:t>
      </w:r>
    </w:p>
    <w:p w14:paraId="6FD0ADF6" w14:textId="77777777" w:rsidR="009A7C3A" w:rsidRPr="009D0340" w:rsidRDefault="009A7C3A"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46" w:name="_Toc174442952"/>
      <w:r w:rsidRPr="009D0340">
        <w:rPr>
          <w:lang w:val="fr-BE"/>
        </w:rPr>
        <w:lastRenderedPageBreak/>
        <w:t>Tolérance zéro exploitation et abus sexuels</w:t>
      </w:r>
      <w:bookmarkEnd w:id="146"/>
    </w:p>
    <w:p w14:paraId="177E5B5B" w14:textId="419953C4" w:rsidR="005F2003" w:rsidRDefault="009A7C3A" w:rsidP="009D0340">
      <w:pPr>
        <w:jc w:val="both"/>
      </w:pPr>
      <w:r>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65836E00" w14:textId="77777777" w:rsidR="005F2003" w:rsidRDefault="005F2003" w:rsidP="000534B9">
      <w:pPr>
        <w:pStyle w:val="Titre2"/>
        <w:keepLines w:val="0"/>
        <w:widowControl w:val="0"/>
        <w:tabs>
          <w:tab w:val="num" w:pos="576"/>
        </w:tabs>
        <w:suppressAutoHyphens/>
        <w:spacing w:after="240"/>
      </w:pPr>
      <w:bookmarkStart w:id="147" w:name="_Toc174442953"/>
      <w:r>
        <w:t>Vérification des services (art. 150)</w:t>
      </w:r>
      <w:bookmarkEnd w:id="147"/>
    </w:p>
    <w:p w14:paraId="7E1FDBD3"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Si pendant l’exécution des services, des anomalies sont constatées, ceci sera immédiatement notifié à l’adjudicataire par un fax ou par un message e-mail, qui sera confirmé par la suite au moyen d’une lettre recommandée. L’adjudicataire est tenu de recommencer les services exécutés de manière non conforme.</w:t>
      </w:r>
    </w:p>
    <w:p w14:paraId="1689CB52" w14:textId="706CACE8" w:rsidR="006A4D22"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prestataire de services avise le fonctionnaire dirigeant par envoi recommandé ou envoi électronique assurant la date exacte de l’envoi, à quelle date les prestations peuvent être contrôlées.</w:t>
      </w:r>
    </w:p>
    <w:p w14:paraId="09ABA658" w14:textId="77777777" w:rsidR="005F2003" w:rsidRPr="005F2003" w:rsidRDefault="005F2003" w:rsidP="000534B9">
      <w:pPr>
        <w:pStyle w:val="Titre2"/>
        <w:keepLines w:val="0"/>
        <w:widowControl w:val="0"/>
        <w:tabs>
          <w:tab w:val="num" w:pos="576"/>
        </w:tabs>
        <w:suppressAutoHyphens/>
        <w:spacing w:after="240"/>
      </w:pPr>
      <w:bookmarkStart w:id="148" w:name="_Toc361393828"/>
      <w:bookmarkStart w:id="149" w:name="_Toc361408330"/>
      <w:bookmarkStart w:id="150" w:name="_Toc174442954"/>
      <w:r>
        <w:t>Responsabilité du prestataire de services (art. 152-153)</w:t>
      </w:r>
      <w:bookmarkEnd w:id="148"/>
      <w:bookmarkEnd w:id="149"/>
      <w:bookmarkEnd w:id="150"/>
    </w:p>
    <w:p w14:paraId="745FED0B" w14:textId="388CE6FF"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prestataire de services assume la pleine responsabilité des fautes et manquements présentés dans les services fournis.</w:t>
      </w:r>
    </w:p>
    <w:p w14:paraId="1EB9CBB2" w14:textId="08BFD02A" w:rsidR="005F2003" w:rsidRPr="009D0340"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Par ailleurs, le prestataire de services garantit le pouvoir adjudicateur des dommages et intérêts dont celui-ci est redevable à des tiers du fait du retard dans l’exécution des services ou de la défaillance du prestataire de services.</w:t>
      </w:r>
    </w:p>
    <w:p w14:paraId="58C82C8D" w14:textId="77777777" w:rsidR="005F2003" w:rsidRPr="005F2003" w:rsidRDefault="005F2003" w:rsidP="000534B9">
      <w:pPr>
        <w:pStyle w:val="Titre2"/>
        <w:keepLines w:val="0"/>
        <w:widowControl w:val="0"/>
        <w:tabs>
          <w:tab w:val="num" w:pos="576"/>
        </w:tabs>
        <w:suppressAutoHyphens/>
        <w:spacing w:after="240"/>
      </w:pPr>
      <w:bookmarkStart w:id="151" w:name="_Toc361393829"/>
      <w:bookmarkStart w:id="152" w:name="_Toc361408331"/>
      <w:bookmarkStart w:id="153" w:name="_Toc174442955"/>
      <w:r>
        <w:t>Moyens d’action du Pouvoir Adjudicateur (art. 44-51 et 154-155)</w:t>
      </w:r>
      <w:bookmarkEnd w:id="151"/>
      <w:bookmarkEnd w:id="152"/>
      <w:bookmarkEnd w:id="153"/>
    </w:p>
    <w:p w14:paraId="1262029B"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0534B9" w:rsidRDefault="005F2003" w:rsidP="000534B9">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Pr>
          <w:rFonts w:ascii="Georgia" w:eastAsia="Calibri" w:hAnsi="Georgia" w:cs="Times New Roman"/>
          <w:color w:val="585756"/>
          <w:szCs w:val="22"/>
          <w:lang w:val="fr-BE"/>
        </w:rPr>
        <w:t>teur pour une durée déterminée.</w:t>
      </w:r>
    </w:p>
    <w:p w14:paraId="228EE25B" w14:textId="77777777" w:rsidR="005F2003" w:rsidRPr="00E2704E"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54" w:name="_Toc174442956"/>
      <w:r>
        <w:t xml:space="preserve">Défaut </w:t>
      </w:r>
      <w:proofErr w:type="spellStart"/>
      <w:r>
        <w:t>d’exécution</w:t>
      </w:r>
      <w:proofErr w:type="spellEnd"/>
      <w:r>
        <w:t xml:space="preserve"> (art. 44)</w:t>
      </w:r>
      <w:bookmarkEnd w:id="154"/>
    </w:p>
    <w:p w14:paraId="5E8E78B3" w14:textId="2A81E6F2"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L'adjudicataire est considéré en défaut d'exécution du </w:t>
      </w:r>
      <w:r w:rsidR="009D0340" w:rsidRPr="00C55D53">
        <w:rPr>
          <w:rFonts w:ascii="Georgia" w:eastAsia="Calibri" w:hAnsi="Georgia" w:cs="Times New Roman"/>
          <w:color w:val="585756"/>
          <w:szCs w:val="22"/>
          <w:lang w:val="fr-BE"/>
        </w:rPr>
        <w:t>marché :</w:t>
      </w:r>
    </w:p>
    <w:p w14:paraId="1AB95B59" w14:textId="17C57968"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lorsque les prestations ne sont pas exécutées dans les conditions définies par les documents du </w:t>
      </w:r>
      <w:r w:rsidR="009D0340" w:rsidRPr="00C55D53">
        <w:rPr>
          <w:rFonts w:ascii="Georgia" w:eastAsia="Calibri" w:hAnsi="Georgia" w:cs="Times New Roman"/>
          <w:color w:val="585756"/>
          <w:szCs w:val="22"/>
          <w:lang w:val="fr-BE"/>
        </w:rPr>
        <w:t>marché ;</w:t>
      </w:r>
    </w:p>
    <w:p w14:paraId="53F22386" w14:textId="38B984A5"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2° à tout moment, lorsque les prestations ne sont pas poursuivies de telle manière qu'elles puissent être entièrement terminées aux dates </w:t>
      </w:r>
      <w:r w:rsidR="009D0340" w:rsidRPr="00C55D53">
        <w:rPr>
          <w:rFonts w:ascii="Georgia" w:eastAsia="Calibri" w:hAnsi="Georgia" w:cs="Times New Roman"/>
          <w:color w:val="585756"/>
          <w:szCs w:val="22"/>
          <w:lang w:val="fr-BE"/>
        </w:rPr>
        <w:t>fixées ;</w:t>
      </w:r>
    </w:p>
    <w:p w14:paraId="0B499C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lastRenderedPageBreak/>
        <w:t>3° lorsqu'il ne suit pas les ordres écrits, valablement donnés par le pouvoir adjudicateur.</w:t>
      </w:r>
    </w:p>
    <w:p w14:paraId="1B873CA4"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2E73479F" w:rsidR="005F2003" w:rsidRPr="009D0340"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4B1663B2"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5" w:name="_Toc174442957"/>
      <w:r w:rsidRPr="52631CAD">
        <w:rPr>
          <w:lang w:val="fr-BE"/>
        </w:rPr>
        <w:t>Amendes pour retard (art. 46 et 154)</w:t>
      </w:r>
      <w:bookmarkEnd w:id="155"/>
    </w:p>
    <w:p w14:paraId="34FB91E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73D4EC54" w:rsidR="005F2003" w:rsidRPr="009D0340"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77777777" w:rsidR="005F2003" w:rsidRPr="00E2704E" w:rsidRDefault="005F2003" w:rsidP="52631CAD">
      <w:pPr>
        <w:pStyle w:val="Titre3"/>
        <w:keepNext/>
        <w:widowControl w:val="0"/>
        <w:numPr>
          <w:ilvl w:val="2"/>
          <w:numId w:val="5"/>
        </w:numPr>
        <w:tabs>
          <w:tab w:val="num" w:pos="810"/>
        </w:tabs>
        <w:suppressAutoHyphens/>
        <w:autoSpaceDE/>
        <w:autoSpaceDN/>
        <w:adjustRightInd/>
        <w:spacing w:before="180" w:after="180"/>
        <w:ind w:left="810"/>
      </w:pPr>
      <w:bookmarkStart w:id="156" w:name="_Toc174442958"/>
      <w:r>
        <w:t xml:space="preserve">Mesures </w:t>
      </w:r>
      <w:proofErr w:type="spellStart"/>
      <w:r>
        <w:t>d’office</w:t>
      </w:r>
      <w:proofErr w:type="spellEnd"/>
      <w:r>
        <w:t xml:space="preserve"> (art. 47 et 155)</w:t>
      </w:r>
      <w:bookmarkEnd w:id="156"/>
    </w:p>
    <w:p w14:paraId="24A980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7F4DD0E3"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 2 Les mesures d'office </w:t>
      </w:r>
      <w:r w:rsidR="009D0340" w:rsidRPr="00C55D53">
        <w:rPr>
          <w:rFonts w:ascii="Georgia" w:eastAsia="Calibri" w:hAnsi="Georgia" w:cs="Times New Roman"/>
          <w:color w:val="585756"/>
          <w:szCs w:val="22"/>
          <w:lang w:val="fr-BE"/>
        </w:rPr>
        <w:t>sont :</w:t>
      </w:r>
    </w:p>
    <w:p w14:paraId="15A6B391" w14:textId="1B7EB530"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w:t>
      </w:r>
      <w:r w:rsidR="009D0340" w:rsidRPr="00C55D53">
        <w:rPr>
          <w:rFonts w:ascii="Georgia" w:eastAsia="Calibri" w:hAnsi="Georgia" w:cs="Times New Roman"/>
          <w:color w:val="585756"/>
          <w:szCs w:val="22"/>
          <w:lang w:val="fr-BE"/>
        </w:rPr>
        <w:t>résiliée ;</w:t>
      </w:r>
    </w:p>
    <w:p w14:paraId="3743760D" w14:textId="70159A84"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2° l'exécution en régie de tout ou partie du marché non </w:t>
      </w:r>
      <w:r w:rsidR="009D0340" w:rsidRPr="00C55D53">
        <w:rPr>
          <w:rFonts w:ascii="Georgia" w:eastAsia="Calibri" w:hAnsi="Georgia" w:cs="Times New Roman"/>
          <w:color w:val="585756"/>
          <w:szCs w:val="22"/>
          <w:lang w:val="fr-BE"/>
        </w:rPr>
        <w:t>exécuté ;</w:t>
      </w:r>
    </w:p>
    <w:p w14:paraId="3214A94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la conclusion d'un ou de plusieurs marchés pour compte avec un ou plusieurs tiers pour tout ou partie du marché restant à exécuter.</w:t>
      </w:r>
    </w:p>
    <w:p w14:paraId="2945B10B" w14:textId="6CAA14A5" w:rsidR="009D0340" w:rsidRPr="0016558F"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Default="005F2003" w:rsidP="000534B9">
      <w:pPr>
        <w:pStyle w:val="Titre2"/>
        <w:keepLines w:val="0"/>
        <w:widowControl w:val="0"/>
        <w:tabs>
          <w:tab w:val="num" w:pos="576"/>
        </w:tabs>
        <w:suppressAutoHyphens/>
        <w:spacing w:after="240"/>
      </w:pPr>
      <w:bookmarkStart w:id="157" w:name="_Toc361393830"/>
      <w:bookmarkStart w:id="158" w:name="_Toc361408332"/>
      <w:bookmarkStart w:id="159" w:name="_Toc174442959"/>
      <w:r>
        <w:t>Fin du marché</w:t>
      </w:r>
      <w:bookmarkEnd w:id="157"/>
      <w:bookmarkEnd w:id="158"/>
      <w:bookmarkEnd w:id="159"/>
      <w:r>
        <w:t xml:space="preserve"> </w:t>
      </w:r>
    </w:p>
    <w:p w14:paraId="7D2530FC"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60" w:name="_Toc174442960"/>
      <w:r w:rsidRPr="52631CAD">
        <w:rPr>
          <w:lang w:val="fr-BE"/>
        </w:rPr>
        <w:t>Réception des services exécutés (art. 64-65 et 156)</w:t>
      </w:r>
      <w:bookmarkEnd w:id="160"/>
    </w:p>
    <w:p w14:paraId="18DFB264" w14:textId="77777777" w:rsidR="00395493" w:rsidRPr="00F3770A" w:rsidRDefault="00395493" w:rsidP="00395493">
      <w:pPr>
        <w:pStyle w:val="Corpsdetexte"/>
        <w:rPr>
          <w:rFonts w:ascii="Georgia" w:eastAsia="Calibri" w:hAnsi="Georgia" w:cs="Times New Roman"/>
          <w:color w:val="585756"/>
          <w:kern w:val="0"/>
          <w:sz w:val="21"/>
          <w:szCs w:val="22"/>
          <w:lang w:val="fr-BE"/>
        </w:rPr>
      </w:pPr>
      <w:r w:rsidRPr="00F3770A">
        <w:rPr>
          <w:rFonts w:ascii="Georgia" w:eastAsia="Calibri" w:hAnsi="Georgia" w:cs="Times New Roman"/>
          <w:color w:val="585756"/>
          <w:kern w:val="0"/>
          <w:sz w:val="21"/>
          <w:szCs w:val="22"/>
          <w:lang w:val="fr-BE"/>
        </w:rPr>
        <w:t>Les services seront suivis de près pendant leur exécution par le fonctionnaire dirigeant.</w:t>
      </w:r>
    </w:p>
    <w:p w14:paraId="58CB5C5A" w14:textId="77777777" w:rsidR="00395493" w:rsidRPr="00F3770A" w:rsidRDefault="00395493" w:rsidP="00395493">
      <w:pPr>
        <w:pStyle w:val="Corpsdetexte"/>
        <w:rPr>
          <w:rFonts w:ascii="Georgia" w:eastAsia="Calibri" w:hAnsi="Georgia" w:cs="Times New Roman"/>
          <w:color w:val="585756"/>
          <w:kern w:val="0"/>
          <w:sz w:val="21"/>
          <w:szCs w:val="22"/>
          <w:lang w:val="fr-BE"/>
        </w:rPr>
      </w:pPr>
      <w:r w:rsidRPr="00F3770A">
        <w:rPr>
          <w:rFonts w:ascii="Georgia" w:eastAsia="Calibri" w:hAnsi="Georgia" w:cs="Times New Roman"/>
          <w:color w:val="585756"/>
          <w:kern w:val="0"/>
          <w:sz w:val="21"/>
          <w:szCs w:val="22"/>
          <w:lang w:val="fr-BE"/>
        </w:rPr>
        <w:t xml:space="preserve">Les prestations ne sont réceptionnées qu'après avoir satisfait aux vérifications, aux réceptions techniques et aux épreuves prescrites. </w:t>
      </w:r>
    </w:p>
    <w:p w14:paraId="0CA2C11D" w14:textId="77777777" w:rsidR="00395493" w:rsidRPr="00322C36" w:rsidRDefault="00395493" w:rsidP="00395493">
      <w:pPr>
        <w:pStyle w:val="Corpsdetexte"/>
        <w:rPr>
          <w:rFonts w:ascii="Georgia" w:eastAsia="Calibri" w:hAnsi="Georgia" w:cs="Times New Roman"/>
          <w:color w:val="585756"/>
          <w:kern w:val="0"/>
          <w:sz w:val="21"/>
          <w:szCs w:val="22"/>
          <w:lang w:val="fr-BE"/>
        </w:rPr>
      </w:pPr>
      <w:r w:rsidRPr="00322C36">
        <w:rPr>
          <w:rFonts w:ascii="Georgia" w:eastAsia="Calibri" w:hAnsi="Georgia" w:cs="Times New Roman"/>
          <w:color w:val="585756"/>
          <w:kern w:val="0"/>
          <w:sz w:val="21"/>
          <w:szCs w:val="22"/>
          <w:lang w:val="fr-BE"/>
        </w:rPr>
        <w:lastRenderedPageBreak/>
        <w:t>Le pouvoir adjudicateur dispose d’un délai de vérification de trente jours à compter de la date de la fin totale ou partielle des services, constatée conformément aux modalités fixées dans les documents du marché,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ou de refus de réception du marché.</w:t>
      </w:r>
    </w:p>
    <w:p w14:paraId="5AD735E6" w14:textId="77777777" w:rsidR="00395493" w:rsidRPr="00322C36" w:rsidRDefault="00395493" w:rsidP="00395493">
      <w:pPr>
        <w:pStyle w:val="Corpsdetexte"/>
        <w:rPr>
          <w:rFonts w:ascii="Georgia" w:eastAsia="Calibri" w:hAnsi="Georgia" w:cs="Times New Roman"/>
          <w:color w:val="585756"/>
          <w:kern w:val="0"/>
          <w:sz w:val="21"/>
          <w:szCs w:val="22"/>
          <w:lang w:val="fr-BE"/>
        </w:rPr>
      </w:pPr>
      <w:r w:rsidRPr="00322C36">
        <w:rPr>
          <w:rFonts w:ascii="Georgia" w:eastAsia="Calibri" w:hAnsi="Georgia" w:cs="Times New Roman"/>
          <w:color w:val="585756"/>
          <w:kern w:val="0"/>
          <w:sz w:val="21"/>
          <w:szCs w:val="22"/>
          <w:lang w:val="fr-B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207BCB8B" w14:textId="0CD2ED82" w:rsidR="005F2003" w:rsidRPr="006C5E60" w:rsidRDefault="00395493" w:rsidP="006C5E60">
      <w:pPr>
        <w:pStyle w:val="Corpsdetexte"/>
        <w:rPr>
          <w:rFonts w:ascii="Georgia" w:eastAsia="Calibri" w:hAnsi="Georgia" w:cs="Times New Roman"/>
          <w:color w:val="585756"/>
          <w:kern w:val="0"/>
          <w:sz w:val="21"/>
          <w:szCs w:val="22"/>
          <w:lang w:val="fr-BE"/>
        </w:rPr>
      </w:pPr>
      <w:r w:rsidRPr="00322C36">
        <w:rPr>
          <w:rFonts w:ascii="Georgia" w:eastAsia="Calibri" w:hAnsi="Georgia" w:cs="Times New Roman"/>
          <w:color w:val="585756"/>
          <w:kern w:val="0"/>
          <w:sz w:val="21"/>
          <w:szCs w:val="22"/>
          <w:lang w:val="fr-BE"/>
        </w:rPr>
        <w:t>La réception visée ci-avant est définitive.</w:t>
      </w:r>
    </w:p>
    <w:p w14:paraId="483C4E77" w14:textId="77777777" w:rsidR="005F2003" w:rsidRPr="006A46F9" w:rsidRDefault="005F2003" w:rsidP="52631CA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61" w:name="_Toc361393831"/>
      <w:bookmarkStart w:id="162" w:name="_Toc361408333"/>
      <w:bookmarkStart w:id="163" w:name="_Toc174442961"/>
      <w:r w:rsidRPr="52631CAD">
        <w:rPr>
          <w:lang w:val="fr-BE"/>
        </w:rPr>
        <w:t>Facturation et paiement des services (art. 66 à 72 -160)</w:t>
      </w:r>
      <w:bookmarkEnd w:id="161"/>
      <w:bookmarkEnd w:id="162"/>
      <w:bookmarkEnd w:id="163"/>
    </w:p>
    <w:p w14:paraId="4C9B0332" w14:textId="680D15A3"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 xml:space="preserve">L’adjudicataire envoie les factures (en un seul exemplaire) et le procès-verbal de réception du marché (exemplaire original) à l’adresse </w:t>
      </w:r>
      <w:r w:rsidR="006C5E60" w:rsidRPr="00C55D53">
        <w:rPr>
          <w:rFonts w:ascii="Georgia" w:eastAsia="Calibri" w:hAnsi="Georgia"/>
          <w:color w:val="585756"/>
          <w:kern w:val="18"/>
          <w:sz w:val="20"/>
          <w:szCs w:val="22"/>
        </w:rPr>
        <w:t>suivante :</w:t>
      </w:r>
    </w:p>
    <w:p w14:paraId="4D590667" w14:textId="77777777" w:rsidR="006C0B24" w:rsidRPr="00B75065" w:rsidRDefault="006C0B24" w:rsidP="006C0B24">
      <w:pPr>
        <w:pStyle w:val="Corpsdetexte"/>
        <w:rPr>
          <w:rFonts w:ascii="Georgia" w:hAnsi="Georgia"/>
          <w:color w:val="404040" w:themeColor="text1" w:themeTint="BF"/>
          <w:sz w:val="21"/>
          <w:szCs w:val="21"/>
        </w:rPr>
      </w:pPr>
      <w:r w:rsidRPr="00B75065">
        <w:rPr>
          <w:rFonts w:ascii="Georgia" w:hAnsi="Georgia"/>
          <w:color w:val="404040" w:themeColor="text1" w:themeTint="BF"/>
          <w:sz w:val="21"/>
          <w:szCs w:val="21"/>
        </w:rPr>
        <w:t xml:space="preserve">MENYE NTSAMA, </w:t>
      </w:r>
      <w:proofErr w:type="spellStart"/>
      <w:r w:rsidRPr="00B75065">
        <w:rPr>
          <w:rFonts w:ascii="Georgia" w:hAnsi="Georgia"/>
          <w:color w:val="404040" w:themeColor="text1" w:themeTint="BF"/>
          <w:sz w:val="21"/>
          <w:szCs w:val="21"/>
        </w:rPr>
        <w:t>Expert.e</w:t>
      </w:r>
      <w:proofErr w:type="spellEnd"/>
      <w:r w:rsidRPr="00B75065">
        <w:rPr>
          <w:rFonts w:ascii="Georgia" w:hAnsi="Georgia"/>
          <w:color w:val="404040" w:themeColor="text1" w:themeTint="BF"/>
          <w:sz w:val="21"/>
          <w:szCs w:val="21"/>
        </w:rPr>
        <w:t xml:space="preserve"> en Stratégie et Politique, Gouvernance et appui institutionnel, Tél : </w:t>
      </w:r>
      <w:r w:rsidRPr="00BF0B5B">
        <w:rPr>
          <w:rFonts w:ascii="Georgia" w:hAnsi="Georgia"/>
          <w:color w:val="404040" w:themeColor="text1" w:themeTint="BF"/>
          <w:sz w:val="21"/>
          <w:szCs w:val="21"/>
          <w:lang w:val="fr-BE"/>
        </w:rPr>
        <w:t>+243834692614</w:t>
      </w:r>
      <w:r w:rsidRPr="0017001A">
        <w:rPr>
          <w:rFonts w:ascii="Georgia" w:hAnsi="Georgia"/>
          <w:color w:val="404040" w:themeColor="text1" w:themeTint="BF"/>
          <w:sz w:val="21"/>
          <w:szCs w:val="21"/>
        </w:rPr>
        <w:t>,</w:t>
      </w:r>
      <w:r>
        <w:rPr>
          <w:rFonts w:ascii="Georgia" w:hAnsi="Georgia"/>
          <w:color w:val="404040" w:themeColor="text1" w:themeTint="BF"/>
          <w:sz w:val="21"/>
          <w:szCs w:val="21"/>
        </w:rPr>
        <w:t xml:space="preserve"> </w:t>
      </w:r>
      <w:r w:rsidRPr="0017001A">
        <w:rPr>
          <w:rFonts w:ascii="Georgia" w:hAnsi="Georgia"/>
          <w:color w:val="404040" w:themeColor="text1" w:themeTint="BF"/>
          <w:sz w:val="21"/>
          <w:szCs w:val="21"/>
        </w:rPr>
        <w:t>courriel :</w:t>
      </w:r>
      <w:r w:rsidRPr="00B75065">
        <w:rPr>
          <w:rFonts w:ascii="Georgia" w:hAnsi="Georgia"/>
          <w:color w:val="404040" w:themeColor="text1" w:themeTint="BF"/>
          <w:sz w:val="21"/>
          <w:szCs w:val="21"/>
        </w:rPr>
        <w:t xml:space="preserve"> </w:t>
      </w:r>
      <w:r w:rsidRPr="00B75065">
        <w:rPr>
          <w:rFonts w:ascii="Georgia" w:hAnsi="Georgia"/>
          <w:color w:val="5B9BD5" w:themeColor="accent1"/>
          <w:sz w:val="21"/>
          <w:szCs w:val="21"/>
        </w:rPr>
        <w:t>gisele.menye@enabel.be.</w:t>
      </w:r>
    </w:p>
    <w:p w14:paraId="529810BF" w14:textId="77777777" w:rsidR="009333E3" w:rsidRDefault="009333E3" w:rsidP="009333E3">
      <w:pPr>
        <w:pStyle w:val="xmsonormal"/>
        <w:autoSpaceDE w:val="0"/>
        <w:autoSpaceDN w:val="0"/>
        <w:jc w:val="center"/>
        <w:rPr>
          <w:rFonts w:ascii="Georgia" w:eastAsia="Calibri" w:hAnsi="Georgia" w:cs="Times New Roman"/>
          <w:color w:val="585756"/>
          <w:sz w:val="21"/>
          <w:lang w:val="fr-BE" w:eastAsia="en-US"/>
        </w:rPr>
      </w:pPr>
      <w:r w:rsidRPr="00824A5E">
        <w:rPr>
          <w:rFonts w:ascii="Georgia" w:eastAsia="Calibri" w:hAnsi="Georgia" w:cs="Times New Roman"/>
          <w:color w:val="585756"/>
          <w:sz w:val="21"/>
          <w:lang w:val="fr-BE" w:eastAsia="en-US"/>
        </w:rPr>
        <w:t>Agence belge de développement, Ambassade de Belgique,</w:t>
      </w:r>
    </w:p>
    <w:p w14:paraId="4BD77ABD" w14:textId="7466E8EE" w:rsidR="005F2003" w:rsidRPr="0016558F" w:rsidRDefault="009333E3" w:rsidP="0016558F">
      <w:pPr>
        <w:pStyle w:val="xmsonormal"/>
        <w:autoSpaceDE w:val="0"/>
        <w:autoSpaceDN w:val="0"/>
        <w:jc w:val="center"/>
        <w:rPr>
          <w:rFonts w:ascii="Georgia" w:eastAsia="Calibri" w:hAnsi="Georgia" w:cs="Times New Roman"/>
          <w:color w:val="585756"/>
          <w:sz w:val="21"/>
          <w:lang w:val="fr-BE" w:eastAsia="en-US"/>
        </w:rPr>
      </w:pPr>
      <w:r w:rsidRPr="00824A5E">
        <w:rPr>
          <w:rFonts w:ascii="Georgia" w:eastAsia="Calibri" w:hAnsi="Georgia" w:cs="Times New Roman"/>
          <w:color w:val="585756"/>
          <w:sz w:val="21"/>
          <w:lang w:val="fr-BE" w:eastAsia="en-US"/>
        </w:rPr>
        <w:t>133 Blvd du 30 Juin, Commune de la Gombe, Kinshasa / RD Congo</w:t>
      </w:r>
    </w:p>
    <w:p w14:paraId="3BCFFABB" w14:textId="77777777" w:rsidR="000C6F75" w:rsidRPr="00922D42" w:rsidRDefault="000C6F75" w:rsidP="000C6F75">
      <w:pPr>
        <w:pStyle w:val="BTCtextCTB"/>
        <w:rPr>
          <w:rFonts w:ascii="Georgia" w:eastAsia="Calibri" w:hAnsi="Georgia"/>
          <w:color w:val="585756"/>
          <w:sz w:val="21"/>
          <w:szCs w:val="22"/>
        </w:rPr>
      </w:pPr>
      <w:r w:rsidRPr="00922D42">
        <w:rPr>
          <w:rFonts w:ascii="Georgia" w:eastAsia="Calibri" w:hAnsi="Georgia"/>
          <w:color w:val="585756"/>
          <w:sz w:val="21"/>
          <w:szCs w:val="22"/>
        </w:rPr>
        <w:t>Seuls les services exécutés de manière correcte pourront être facturés.</w:t>
      </w:r>
    </w:p>
    <w:p w14:paraId="34D2BBAA" w14:textId="77777777" w:rsidR="000C6F75" w:rsidRPr="00922D42" w:rsidRDefault="000C6F75" w:rsidP="000C6F75">
      <w:pPr>
        <w:pStyle w:val="BTCtextCTB"/>
        <w:rPr>
          <w:rFonts w:ascii="Georgia" w:eastAsia="Calibri" w:hAnsi="Georgia"/>
          <w:color w:val="585756"/>
          <w:sz w:val="21"/>
          <w:szCs w:val="22"/>
        </w:rPr>
      </w:pPr>
      <w:r w:rsidRPr="00922D42">
        <w:rPr>
          <w:rFonts w:ascii="Georgia" w:eastAsia="Calibri" w:hAnsi="Georgia"/>
          <w:color w:val="585756"/>
          <w:sz w:val="21"/>
          <w:szCs w:val="22"/>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13763989" w14:textId="77777777" w:rsidR="000C6F75" w:rsidRPr="00AE55BA" w:rsidRDefault="000C6F75" w:rsidP="000C6F75">
      <w:pPr>
        <w:pStyle w:val="BTCtextCTB"/>
        <w:rPr>
          <w:rFonts w:ascii="Georgia" w:eastAsia="Calibri" w:hAnsi="Georgia"/>
          <w:color w:val="585756"/>
          <w:sz w:val="21"/>
          <w:szCs w:val="22"/>
        </w:rPr>
      </w:pPr>
      <w:r w:rsidRPr="00922D42">
        <w:rPr>
          <w:rFonts w:ascii="Georgia" w:eastAsia="Calibri" w:hAnsi="Georgia"/>
          <w:color w:val="585756"/>
          <w:sz w:val="21"/>
          <w:szCs w:val="22"/>
        </w:rPr>
        <w:t xml:space="preserve">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w:t>
      </w:r>
    </w:p>
    <w:p w14:paraId="3989E8E7" w14:textId="77777777" w:rsidR="000C6F75" w:rsidRPr="00AE55BA" w:rsidRDefault="000C6F75" w:rsidP="000C6F75">
      <w:pPr>
        <w:pStyle w:val="BTCtextCTB"/>
        <w:rPr>
          <w:rFonts w:ascii="Georgia" w:eastAsia="Calibri" w:hAnsi="Georgia"/>
          <w:color w:val="585756"/>
          <w:sz w:val="21"/>
          <w:szCs w:val="22"/>
        </w:rPr>
      </w:pPr>
      <w:r w:rsidRPr="00AE55BA">
        <w:rPr>
          <w:rFonts w:ascii="Georgia" w:eastAsia="Calibri" w:hAnsi="Georgia"/>
          <w:color w:val="585756"/>
          <w:sz w:val="21"/>
          <w:szCs w:val="22"/>
        </w:rPr>
        <w:t>Lorsque les documents du marché ne prévoient pas une déclaration de créance séparée, la facture vaut déclaration de créance.</w:t>
      </w:r>
    </w:p>
    <w:p w14:paraId="7AB8BF3B" w14:textId="77777777" w:rsidR="000C6F75" w:rsidRPr="00AE55BA" w:rsidRDefault="000C6F75" w:rsidP="000C6F75">
      <w:pPr>
        <w:pStyle w:val="BTCtextCTB"/>
        <w:rPr>
          <w:rFonts w:ascii="Georgia" w:eastAsia="Calibri" w:hAnsi="Georgia"/>
          <w:color w:val="585756"/>
          <w:sz w:val="21"/>
          <w:szCs w:val="22"/>
        </w:rPr>
      </w:pPr>
      <w:r w:rsidRPr="00AE55BA">
        <w:rPr>
          <w:rFonts w:ascii="Georgia" w:eastAsia="Calibri" w:hAnsi="Georgia"/>
          <w:color w:val="585756"/>
          <w:sz w:val="21"/>
          <w:szCs w:val="22"/>
        </w:rPr>
        <w:t>La facture doit être libellée en EURO.</w:t>
      </w:r>
    </w:p>
    <w:p w14:paraId="3C44A9D3" w14:textId="4ABC9069" w:rsidR="0071326D" w:rsidRDefault="0016558F"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t>Le paiement se fera sur base des bons de commande adressés et pour la phase 2, en fonction le cas échéant du nombre d’expertise jour réellement prestés.</w:t>
      </w:r>
    </w:p>
    <w:p w14:paraId="467854A5" w14:textId="77777777" w:rsidR="0071326D" w:rsidRDefault="0071326D" w:rsidP="005F2003">
      <w:pPr>
        <w:pStyle w:val="BTCtextCTB"/>
        <w:rPr>
          <w:rFonts w:ascii="Georgia" w:eastAsia="Calibri" w:hAnsi="Georgia"/>
          <w:color w:val="585756"/>
          <w:kern w:val="18"/>
          <w:sz w:val="20"/>
          <w:szCs w:val="22"/>
        </w:rPr>
      </w:pPr>
    </w:p>
    <w:p w14:paraId="2B04BC22" w14:textId="77777777" w:rsidR="0071326D" w:rsidRDefault="0071326D" w:rsidP="005F2003">
      <w:pPr>
        <w:pStyle w:val="BTCtextCTB"/>
        <w:rPr>
          <w:rFonts w:ascii="Georgia" w:eastAsia="Calibri" w:hAnsi="Georgia"/>
          <w:color w:val="585756"/>
          <w:kern w:val="18"/>
          <w:sz w:val="20"/>
          <w:szCs w:val="22"/>
        </w:rPr>
      </w:pPr>
    </w:p>
    <w:p w14:paraId="53DE9D59" w14:textId="77777777" w:rsidR="005F2003" w:rsidRDefault="005F2003" w:rsidP="0016558F">
      <w:pPr>
        <w:pStyle w:val="Titre2"/>
        <w:keepLines w:val="0"/>
        <w:widowControl w:val="0"/>
        <w:numPr>
          <w:ilvl w:val="0"/>
          <w:numId w:val="0"/>
        </w:numPr>
        <w:suppressAutoHyphens/>
        <w:spacing w:after="240"/>
      </w:pPr>
      <w:bookmarkStart w:id="164" w:name="_Toc361393832"/>
      <w:bookmarkStart w:id="165" w:name="_Toc361408334"/>
      <w:bookmarkStart w:id="166" w:name="_Toc174442962"/>
      <w:r>
        <w:t>Litiges (art. 73)</w:t>
      </w:r>
      <w:bookmarkEnd w:id="164"/>
      <w:bookmarkEnd w:id="165"/>
      <w:bookmarkEnd w:id="166"/>
    </w:p>
    <w:p w14:paraId="1E475259"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lastRenderedPageBreak/>
        <w:t xml:space="preserve">En cas de « litige », c’est-à-dire d’action en justice, la correspondance devra (également) être envoyée à l’adresse suivante : </w:t>
      </w:r>
    </w:p>
    <w:p w14:paraId="15A8FD98" w14:textId="09EF0F1D" w:rsidR="005F2003" w:rsidRPr="00C32464" w:rsidRDefault="0016558F"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t>Enabel</w:t>
      </w:r>
      <w:r w:rsidR="005F2003" w:rsidRPr="00C32464">
        <w:rPr>
          <w:rFonts w:ascii="Georgia" w:eastAsia="Calibri" w:hAnsi="Georgia"/>
          <w:color w:val="585756"/>
          <w:kern w:val="18"/>
          <w:sz w:val="20"/>
          <w:szCs w:val="22"/>
        </w:rPr>
        <w:t xml:space="preserve"> </w:t>
      </w:r>
      <w:proofErr w:type="spellStart"/>
      <w:r w:rsidR="005F2003" w:rsidRPr="00C32464">
        <w:rPr>
          <w:rFonts w:ascii="Georgia" w:eastAsia="Calibri" w:hAnsi="Georgia"/>
          <w:color w:val="585756"/>
          <w:kern w:val="18"/>
          <w:sz w:val="20"/>
          <w:szCs w:val="22"/>
        </w:rPr>
        <w:t>s.a.</w:t>
      </w:r>
      <w:proofErr w:type="spellEnd"/>
    </w:p>
    <w:p w14:paraId="0F155B9B"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Cellule juridique du service Logistique et Achats (L&amp;A)</w:t>
      </w:r>
    </w:p>
    <w:p w14:paraId="4168034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À l’attention de Mme Inge Janssens</w:t>
      </w:r>
    </w:p>
    <w:p w14:paraId="4E539171" w14:textId="77777777" w:rsidR="005F2003" w:rsidRPr="00C32464" w:rsidRDefault="005F2003" w:rsidP="005F2003">
      <w:pPr>
        <w:pStyle w:val="BTCtextCTB"/>
        <w:rPr>
          <w:rFonts w:ascii="Georgia" w:eastAsia="Calibri" w:hAnsi="Georgia"/>
          <w:color w:val="585756"/>
          <w:kern w:val="18"/>
          <w:sz w:val="20"/>
          <w:szCs w:val="22"/>
        </w:rPr>
      </w:pPr>
      <w:proofErr w:type="gramStart"/>
      <w:r w:rsidRPr="00C32464">
        <w:rPr>
          <w:rFonts w:ascii="Georgia" w:eastAsia="Calibri" w:hAnsi="Georgia"/>
          <w:color w:val="585756"/>
          <w:kern w:val="18"/>
          <w:sz w:val="20"/>
          <w:szCs w:val="22"/>
        </w:rPr>
        <w:t>rue</w:t>
      </w:r>
      <w:proofErr w:type="gramEnd"/>
      <w:r w:rsidRPr="00C32464">
        <w:rPr>
          <w:rFonts w:ascii="Georgia" w:eastAsia="Calibri" w:hAnsi="Georgia"/>
          <w:color w:val="585756"/>
          <w:kern w:val="18"/>
          <w:sz w:val="20"/>
          <w:szCs w:val="22"/>
        </w:rPr>
        <w:t xml:space="preserve"> Haute 147</w:t>
      </w:r>
    </w:p>
    <w:p w14:paraId="76FF682D"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1000 Bruxelles</w:t>
      </w:r>
    </w:p>
    <w:p w14:paraId="3F4C752B"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Belgique</w:t>
      </w:r>
    </w:p>
    <w:p w14:paraId="7825AEC7" w14:textId="0D097DB9" w:rsidR="005F2003" w:rsidRDefault="005F2003" w:rsidP="005F2003">
      <w:r>
        <w:rPr>
          <w:rFonts w:cs="Arial"/>
          <w:kern w:val="18"/>
          <w:sz w:val="20"/>
        </w:rPr>
        <w:br w:type="page"/>
      </w:r>
    </w:p>
    <w:p w14:paraId="3D2D044A" w14:textId="7DDBF5E2" w:rsidR="00B653E2" w:rsidRPr="00BA0BFF" w:rsidRDefault="005F2003" w:rsidP="00BA0BFF">
      <w:pPr>
        <w:pStyle w:val="Titre1"/>
        <w:numPr>
          <w:ilvl w:val="0"/>
          <w:numId w:val="5"/>
        </w:numPr>
      </w:pPr>
      <w:bookmarkStart w:id="167" w:name="_Toc174442963"/>
      <w:r>
        <w:lastRenderedPageBreak/>
        <w:t>Termes de référence</w:t>
      </w:r>
      <w:bookmarkEnd w:id="167"/>
    </w:p>
    <w:p w14:paraId="3FDE095B" w14:textId="5353B3C9" w:rsidR="00B653E2" w:rsidRPr="00BA0BFF" w:rsidRDefault="00B653E2" w:rsidP="0064693A">
      <w:pPr>
        <w:pStyle w:val="TITREDOCUMENT"/>
        <w:numPr>
          <w:ilvl w:val="0"/>
          <w:numId w:val="46"/>
        </w:numPr>
        <w:spacing w:line="240" w:lineRule="auto"/>
        <w:rPr>
          <w:b w:val="0"/>
          <w:color w:val="323130"/>
          <w:sz w:val="20"/>
          <w:szCs w:val="20"/>
        </w:rPr>
      </w:pPr>
      <w:r w:rsidRPr="006E26C6">
        <w:rPr>
          <w:b w:val="0"/>
          <w:caps w:val="0"/>
          <w:color w:val="323130"/>
          <w:sz w:val="20"/>
          <w:szCs w:val="20"/>
        </w:rPr>
        <w:t>Contexte et justification</w:t>
      </w:r>
    </w:p>
    <w:p w14:paraId="296771CB" w14:textId="2F764984" w:rsidR="00B653E2" w:rsidRPr="00FC35CF" w:rsidRDefault="00B653E2" w:rsidP="00FC35CF">
      <w:pPr>
        <w:jc w:val="both"/>
        <w:rPr>
          <w:kern w:val="18"/>
          <w:szCs w:val="21"/>
        </w:rPr>
      </w:pPr>
      <w:r w:rsidRPr="00BA0BFF">
        <w:rPr>
          <w:kern w:val="18"/>
          <w:szCs w:val="21"/>
        </w:rPr>
        <w:t>Dans le cadre de la mise en œuvre du portefeuille de coopération bilatérale entre le Royaume de Belgique et la République Démocratique du Congo (2023-2027) un pilier 4 dont l’objectif est</w:t>
      </w:r>
      <w:r w:rsidR="00FC35CF" w:rsidRPr="00BA0BFF">
        <w:rPr>
          <w:kern w:val="18"/>
          <w:szCs w:val="21"/>
        </w:rPr>
        <w:t xml:space="preserve"> «</w:t>
      </w:r>
      <w:r w:rsidR="00FC35CF">
        <w:rPr>
          <w:kern w:val="18"/>
          <w:szCs w:val="21"/>
        </w:rPr>
        <w:t xml:space="preserve"> d’Appuyer</w:t>
      </w:r>
      <w:r w:rsidRPr="00BA0BFF">
        <w:rPr>
          <w:kern w:val="18"/>
          <w:szCs w:val="21"/>
        </w:rPr>
        <w:t xml:space="preserve"> la consolidation de la démocratie et de l’Etat de Droits au travers du renforcement de la gouvernance et de la promotion et du respect des Droits Humains », a été mis en place. Au sein de ce pilier, le quatrième volet porte sur l’appui institutionnel au niveau provincial. De manière spécifique, cet appui institutionnel a pour objectif spécifique « d’améliorer la mise en œuvre des politiques de développement par les institutions au niveau provincial ».  </w:t>
      </w:r>
    </w:p>
    <w:p w14:paraId="00854C25" w14:textId="77777777" w:rsidR="00B653E2" w:rsidRPr="00BA0BFF" w:rsidRDefault="00B653E2" w:rsidP="00BA0BFF">
      <w:pPr>
        <w:jc w:val="both"/>
        <w:rPr>
          <w:kern w:val="18"/>
          <w:szCs w:val="21"/>
        </w:rPr>
      </w:pPr>
      <w:r w:rsidRPr="00BA0BFF">
        <w:rPr>
          <w:kern w:val="18"/>
          <w:szCs w:val="21"/>
        </w:rPr>
        <w:t xml:space="preserve">Les leçons tirées de la mise en œuvre du précédent portefeuille ont permis d’orienter les interventions d’appui institutionnel vers trois résultats concrets qui sont les suivants : </w:t>
      </w:r>
    </w:p>
    <w:p w14:paraId="14C6E14A" w14:textId="4A7FDAB7" w:rsidR="00B653E2" w:rsidRPr="00BA0BFF" w:rsidRDefault="00B653E2" w:rsidP="0064693A">
      <w:pPr>
        <w:pStyle w:val="Paragraphedeliste"/>
        <w:numPr>
          <w:ilvl w:val="0"/>
          <w:numId w:val="49"/>
        </w:numPr>
        <w:jc w:val="both"/>
        <w:rPr>
          <w:kern w:val="18"/>
          <w:szCs w:val="21"/>
        </w:rPr>
      </w:pPr>
      <w:r w:rsidRPr="00BA0BFF">
        <w:rPr>
          <w:kern w:val="18"/>
          <w:szCs w:val="21"/>
        </w:rPr>
        <w:t>Résultat 1 : Une coordination plus efficace des actions de développement est assurée au niveau de la Province</w:t>
      </w:r>
      <w:r w:rsidR="00BA0BFF">
        <w:rPr>
          <w:kern w:val="18"/>
          <w:szCs w:val="21"/>
        </w:rPr>
        <w:t> ;</w:t>
      </w:r>
    </w:p>
    <w:p w14:paraId="2CBD900E" w14:textId="337AEE8A" w:rsidR="00B653E2" w:rsidRPr="00BA0BFF" w:rsidRDefault="00B653E2" w:rsidP="0064693A">
      <w:pPr>
        <w:pStyle w:val="Paragraphedeliste"/>
        <w:numPr>
          <w:ilvl w:val="0"/>
          <w:numId w:val="49"/>
        </w:numPr>
        <w:jc w:val="both"/>
        <w:rPr>
          <w:kern w:val="18"/>
          <w:szCs w:val="21"/>
        </w:rPr>
      </w:pPr>
      <w:r w:rsidRPr="00BA0BFF">
        <w:rPr>
          <w:kern w:val="18"/>
          <w:szCs w:val="21"/>
        </w:rPr>
        <w:t>Résultat 2 : Une législature de développement basée sur une approche participative, intégrée et inclusive est mise en place</w:t>
      </w:r>
      <w:r w:rsidR="00BA0BFF">
        <w:rPr>
          <w:kern w:val="18"/>
          <w:szCs w:val="21"/>
        </w:rPr>
        <w:t> ;</w:t>
      </w:r>
    </w:p>
    <w:p w14:paraId="26D7F793" w14:textId="37F0DE54" w:rsidR="00B653E2" w:rsidRPr="00BA0BFF" w:rsidRDefault="00B653E2" w:rsidP="0064693A">
      <w:pPr>
        <w:pStyle w:val="Paragraphedeliste"/>
        <w:numPr>
          <w:ilvl w:val="0"/>
          <w:numId w:val="49"/>
        </w:numPr>
        <w:jc w:val="both"/>
        <w:rPr>
          <w:kern w:val="18"/>
          <w:szCs w:val="21"/>
        </w:rPr>
      </w:pPr>
      <w:r w:rsidRPr="00BA0BFF">
        <w:rPr>
          <w:kern w:val="18"/>
          <w:szCs w:val="21"/>
        </w:rPr>
        <w:t>Résultat 3 : Davantage de recettes provinciales sont mobilisées et sont allouées au développement local à travers la promotion d'une gouvernance financière transparente</w:t>
      </w:r>
      <w:r w:rsidR="00BA0BFF">
        <w:rPr>
          <w:kern w:val="18"/>
          <w:szCs w:val="21"/>
        </w:rPr>
        <w:t>.</w:t>
      </w:r>
    </w:p>
    <w:p w14:paraId="4641963F" w14:textId="77777777" w:rsidR="00B653E2" w:rsidRPr="00BA0BFF" w:rsidRDefault="00B653E2" w:rsidP="00BA0BFF">
      <w:pPr>
        <w:jc w:val="both"/>
        <w:rPr>
          <w:kern w:val="18"/>
          <w:szCs w:val="21"/>
        </w:rPr>
      </w:pPr>
      <w:r w:rsidRPr="00BA0BFF">
        <w:rPr>
          <w:kern w:val="18"/>
          <w:szCs w:val="21"/>
        </w:rPr>
        <w:t xml:space="preserve">Pour atteindre les deux premiers résultats escomptés, le Portefeuille a retenu au niveau provincial, des acteurs institutionnels, dont le renforcement des capacités est indispensable. Il s’agit en particulier, d’accompagner deux institutions politiques provinciales. C’est d’une part, le Gouvernement, Exécutif provincial (Gouverneurs et Services Techniques Décentralisés ou Déconcentrés), responsable du pilotage des programmes et projets de développement, et d’autre part, l’Assemblée provinciale (bureau de l’Assemblée, personnels techniques et membres des diverses commissions), autorité budgétaire et représentant constitutionnel des populations, dans une fonctionnalité opérationnelle dynamique et interactive. </w:t>
      </w:r>
      <w:bookmarkStart w:id="168" w:name="_Hlk163691265"/>
    </w:p>
    <w:bookmarkEnd w:id="168"/>
    <w:p w14:paraId="41F2E84D" w14:textId="38D95DA7" w:rsidR="00B653E2" w:rsidRPr="00BA0BFF" w:rsidRDefault="00B653E2" w:rsidP="00BA0BFF">
      <w:pPr>
        <w:jc w:val="both"/>
        <w:rPr>
          <w:kern w:val="18"/>
          <w:szCs w:val="21"/>
        </w:rPr>
      </w:pPr>
      <w:r w:rsidRPr="00BA0BFF">
        <w:rPr>
          <w:kern w:val="18"/>
          <w:szCs w:val="21"/>
        </w:rPr>
        <w:t>En effet, dans un contexte de décentralisation encore inachevée, il est important que ces personnels développent des compétences qui permettront d’améliorer leurs performances, pour mieux porter le développement de leur province en lien avec les politiques nationales et assurer dans le même temps, le bien-être des populations des provinces.</w:t>
      </w:r>
    </w:p>
    <w:p w14:paraId="1EC6A898" w14:textId="77777777" w:rsidR="00B653E2" w:rsidRPr="00BA0BFF" w:rsidRDefault="00B653E2" w:rsidP="00BA0BFF">
      <w:pPr>
        <w:jc w:val="both"/>
        <w:rPr>
          <w:kern w:val="18"/>
          <w:szCs w:val="21"/>
        </w:rPr>
      </w:pPr>
      <w:r w:rsidRPr="00BA0BFF">
        <w:rPr>
          <w:kern w:val="18"/>
          <w:szCs w:val="21"/>
        </w:rPr>
        <w:t xml:space="preserve">De par la loi, les provinces disposent de compétences intrinsèques en matière de prise de décisions, de gestion des ressources techniques, humaines et financières. Aussi faudrait-il que ceux qui assurent le pilotage des interventions soient outillés pour mieux assumer de ces rôles et orienter les politiques publiques à l’échelle provincial, tout en tissant des liens étroits entre les échelles locales/territoriales et centrale afin de construire et ou de consolider le triple ancrage, l’un des principes de base du Portefeuille. </w:t>
      </w:r>
    </w:p>
    <w:p w14:paraId="0BCB2145" w14:textId="67EF1D80" w:rsidR="00BA0BFF" w:rsidRPr="00BA0BFF" w:rsidRDefault="00B653E2" w:rsidP="00B653E2">
      <w:pPr>
        <w:rPr>
          <w:kern w:val="18"/>
          <w:szCs w:val="21"/>
        </w:rPr>
      </w:pPr>
      <w:r w:rsidRPr="00BA0BFF">
        <w:rPr>
          <w:kern w:val="18"/>
          <w:szCs w:val="21"/>
        </w:rPr>
        <w:t xml:space="preserve">Les présents termes de référence visent à préciser l’objet de la mission de renforcement des capacités qui sera confiée à un bureau d’études international. </w:t>
      </w:r>
    </w:p>
    <w:p w14:paraId="670639E3" w14:textId="77777777" w:rsidR="00B653E2" w:rsidRPr="006E26C6" w:rsidRDefault="00B653E2" w:rsidP="0064693A">
      <w:pPr>
        <w:numPr>
          <w:ilvl w:val="0"/>
          <w:numId w:val="46"/>
        </w:numPr>
        <w:spacing w:before="240" w:line="256" w:lineRule="auto"/>
        <w:jc w:val="both"/>
        <w:rPr>
          <w:rFonts w:ascii="Segoe UI Black" w:hAnsi="Segoe UI Black" w:cs="Segoe UI"/>
          <w:color w:val="323130"/>
        </w:rPr>
      </w:pPr>
      <w:r w:rsidRPr="006E26C6">
        <w:rPr>
          <w:rFonts w:ascii="Segoe UI Black" w:hAnsi="Segoe UI Black" w:cs="Segoe UI"/>
          <w:color w:val="323130"/>
        </w:rPr>
        <w:t xml:space="preserve">Objectifs de la formation </w:t>
      </w:r>
    </w:p>
    <w:p w14:paraId="74A316A4" w14:textId="4D76CE5A" w:rsidR="00B653E2" w:rsidRPr="00BA0BFF" w:rsidRDefault="00B653E2" w:rsidP="00BA0BFF">
      <w:pPr>
        <w:jc w:val="both"/>
        <w:rPr>
          <w:kern w:val="18"/>
          <w:szCs w:val="21"/>
        </w:rPr>
      </w:pPr>
      <w:r w:rsidRPr="00BA0BFF">
        <w:rPr>
          <w:kern w:val="18"/>
          <w:szCs w:val="21"/>
        </w:rPr>
        <w:t xml:space="preserve">Cette mission consiste à renforcer les capacités techniques, financières, rédactionnelles et de communication des cibles identifiées dans le portefeuille et qui sont localisées dans les 6 </w:t>
      </w:r>
      <w:r w:rsidRPr="00BA0BFF">
        <w:rPr>
          <w:kern w:val="18"/>
          <w:szCs w:val="21"/>
        </w:rPr>
        <w:lastRenderedPageBreak/>
        <w:t>provinces d’intervention d’Enabel</w:t>
      </w:r>
      <w:r w:rsidRPr="00BA0BFF">
        <w:rPr>
          <w:kern w:val="18"/>
          <w:szCs w:val="21"/>
        </w:rPr>
        <w:footnoteReference w:id="14"/>
      </w:r>
      <w:r w:rsidRPr="00BA0BFF">
        <w:rPr>
          <w:kern w:val="18"/>
          <w:szCs w:val="21"/>
        </w:rPr>
        <w:t xml:space="preserve">. Les objectifs de renforcement des capacités poursuivis sont les suivants : </w:t>
      </w:r>
    </w:p>
    <w:p w14:paraId="2FA88797" w14:textId="77777777" w:rsidR="00B653E2" w:rsidRPr="00BA0BFF" w:rsidRDefault="00B653E2" w:rsidP="0064693A">
      <w:pPr>
        <w:numPr>
          <w:ilvl w:val="0"/>
          <w:numId w:val="47"/>
        </w:numPr>
        <w:suppressAutoHyphens/>
        <w:spacing w:after="0"/>
        <w:jc w:val="both"/>
        <w:rPr>
          <w:kern w:val="18"/>
          <w:szCs w:val="21"/>
        </w:rPr>
      </w:pPr>
      <w:r w:rsidRPr="00BA0BFF">
        <w:rPr>
          <w:b/>
          <w:bCs/>
          <w:kern w:val="18"/>
          <w:szCs w:val="21"/>
          <w:u w:val="single"/>
        </w:rPr>
        <w:t>L’exécutif provincial</w:t>
      </w:r>
      <w:r w:rsidRPr="00BA0BFF">
        <w:rPr>
          <w:kern w:val="18"/>
          <w:szCs w:val="21"/>
        </w:rPr>
        <w:t xml:space="preserve"> y compris les services techniques décentralisés ou déconcentrés seront formés dans les domaines ci-après : </w:t>
      </w:r>
    </w:p>
    <w:p w14:paraId="6F6688FD"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Affiner le cas échéant l’évaluation des capacités techniques du personnel intervenant dans le dispositif institutionnel, et les mettre à niveau</w:t>
      </w:r>
    </w:p>
    <w:p w14:paraId="4BA249A5"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Contribuer à structurer, renforcer, rationaliser le circuit de rapportage et d’instructions entre les Entités Territoriales Décentralisées (ETD) – Territoire – Province – Central</w:t>
      </w:r>
    </w:p>
    <w:p w14:paraId="2BF022F9"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 xml:space="preserve">Renforcer les capacités opérationnelles des services de l’administration dans leurs articulations internes mais aussi dans leurs interactions avec les niveaux central et local </w:t>
      </w:r>
    </w:p>
    <w:p w14:paraId="367A70BE"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Renforcer la formalisation du cadre de gestion et de traitement de l’information à travers la maîtrise du cycle de Planification – Exécution – Suivi &amp; Contrôle – Evaluation – Capitalisation</w:t>
      </w:r>
    </w:p>
    <w:p w14:paraId="1243EB0A"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 xml:space="preserve">Renforcer le rôle de la province en accompagnement et appui conseil aux ETD, surtout dans l'hypothèse où les élections locales sont réalisées </w:t>
      </w:r>
    </w:p>
    <w:p w14:paraId="529C9315"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Proposer des équipements et autres petits matériels de travail.</w:t>
      </w:r>
    </w:p>
    <w:p w14:paraId="5BC36C29" w14:textId="77777777" w:rsidR="00B653E2" w:rsidRDefault="00B653E2" w:rsidP="00B653E2"/>
    <w:p w14:paraId="7319516F" w14:textId="77777777" w:rsidR="00B653E2" w:rsidRPr="00985E96" w:rsidRDefault="00B653E2" w:rsidP="0064693A">
      <w:pPr>
        <w:numPr>
          <w:ilvl w:val="0"/>
          <w:numId w:val="47"/>
        </w:numPr>
        <w:suppressAutoHyphens/>
        <w:spacing w:after="0"/>
        <w:jc w:val="both"/>
        <w:rPr>
          <w:kern w:val="18"/>
          <w:szCs w:val="21"/>
        </w:rPr>
      </w:pPr>
      <w:r w:rsidRPr="00985E96">
        <w:rPr>
          <w:b/>
          <w:bCs/>
          <w:kern w:val="18"/>
          <w:szCs w:val="21"/>
          <w:u w:val="single"/>
        </w:rPr>
        <w:t>Les parlementaires provinciaux</w:t>
      </w:r>
      <w:r w:rsidRPr="00985E96">
        <w:rPr>
          <w:kern w:val="18"/>
          <w:szCs w:val="21"/>
        </w:rPr>
        <w:t xml:space="preserve"> notamment le bureau, les commissions et le personnel technique seront renforcés pour : </w:t>
      </w:r>
    </w:p>
    <w:p w14:paraId="2D5608C9" w14:textId="77777777" w:rsidR="00B653E2" w:rsidRPr="00985E96" w:rsidRDefault="00B653E2" w:rsidP="0064693A">
      <w:pPr>
        <w:numPr>
          <w:ilvl w:val="0"/>
          <w:numId w:val="48"/>
        </w:numPr>
        <w:suppressAutoHyphens/>
        <w:spacing w:after="0"/>
        <w:jc w:val="both"/>
        <w:rPr>
          <w:kern w:val="18"/>
          <w:szCs w:val="21"/>
        </w:rPr>
      </w:pPr>
      <w:bookmarkStart w:id="169" w:name="_Hlk163688217"/>
      <w:r w:rsidRPr="00985E96">
        <w:rPr>
          <w:kern w:val="18"/>
          <w:szCs w:val="21"/>
        </w:rPr>
        <w:t xml:space="preserve">Affiner le cas échéant l’évaluation des besoins du </w:t>
      </w:r>
      <w:bookmarkEnd w:id="169"/>
      <w:r w:rsidRPr="00985E96">
        <w:rPr>
          <w:kern w:val="18"/>
          <w:szCs w:val="21"/>
        </w:rPr>
        <w:t>personnel administratif et développer une assise en compétences essentielles</w:t>
      </w:r>
    </w:p>
    <w:p w14:paraId="589BCB6E"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Acquérir les compétences techniques afin de développer les outils permettant un dialogue consultatif, des concertations sectorielles y entre les parlementaires d’une part, les populations, les OSC et les Organisations Paysannes</w:t>
      </w:r>
    </w:p>
    <w:p w14:paraId="6BD80E94"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 xml:space="preserve">Renforcer l’accompagnement technique du personnel politique et créer un cadre pérenne de capacitation des élus provinciaux pour la production des actes parlementaires </w:t>
      </w:r>
    </w:p>
    <w:p w14:paraId="5AB438E1"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Favoriser les échanges entre parlementaires ‘provinciaux’ aux niveaux national et international</w:t>
      </w:r>
    </w:p>
    <w:p w14:paraId="4EF6E5FB"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Renforcer les capacités techniques des élus à collecter l’information, à canaliser les aspirations populaires pour être à même d’interpeller l’Exécutif de manière positive</w:t>
      </w:r>
    </w:p>
    <w:p w14:paraId="70E1AAA4"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Assurer la formation des parlementaires dans le contrôle budgétaire</w:t>
      </w:r>
    </w:p>
    <w:p w14:paraId="1C5C5B54" w14:textId="77777777" w:rsidR="00B653E2" w:rsidRPr="00985E96" w:rsidRDefault="00B653E2" w:rsidP="0064693A">
      <w:pPr>
        <w:numPr>
          <w:ilvl w:val="0"/>
          <w:numId w:val="48"/>
        </w:numPr>
        <w:suppressAutoHyphens/>
        <w:spacing w:after="0"/>
        <w:jc w:val="both"/>
        <w:rPr>
          <w:kern w:val="18"/>
          <w:szCs w:val="21"/>
        </w:rPr>
      </w:pPr>
      <w:r w:rsidRPr="00985E96">
        <w:rPr>
          <w:kern w:val="18"/>
          <w:szCs w:val="21"/>
        </w:rPr>
        <w:t xml:space="preserve">Faciliter les échanges de bonnes pratiques. </w:t>
      </w:r>
    </w:p>
    <w:p w14:paraId="1E2861D6" w14:textId="77777777" w:rsidR="00B653E2" w:rsidRDefault="00B653E2" w:rsidP="00B653E2">
      <w:pPr>
        <w:ind w:left="720"/>
      </w:pPr>
    </w:p>
    <w:p w14:paraId="0E3E0AB0" w14:textId="77777777" w:rsidR="00B653E2" w:rsidRPr="008856E5" w:rsidRDefault="00B653E2" w:rsidP="0064693A">
      <w:pPr>
        <w:numPr>
          <w:ilvl w:val="0"/>
          <w:numId w:val="46"/>
        </w:numPr>
        <w:suppressAutoHyphens/>
        <w:spacing w:after="0"/>
        <w:jc w:val="both"/>
        <w:rPr>
          <w:rFonts w:ascii="Segoe UI Black" w:hAnsi="Segoe UI Black" w:cs="Segoe UI"/>
          <w:color w:val="323130"/>
        </w:rPr>
      </w:pPr>
      <w:r w:rsidRPr="008856E5">
        <w:rPr>
          <w:rFonts w:ascii="Segoe UI Black" w:hAnsi="Segoe UI Black" w:cs="Segoe UI"/>
          <w:color w:val="323130"/>
        </w:rPr>
        <w:t xml:space="preserve">Méthodologie </w:t>
      </w:r>
    </w:p>
    <w:p w14:paraId="7D2CC166" w14:textId="77777777" w:rsidR="00B653E2" w:rsidRPr="00985E96" w:rsidRDefault="00B653E2" w:rsidP="00985E96">
      <w:pPr>
        <w:jc w:val="both"/>
        <w:rPr>
          <w:kern w:val="18"/>
          <w:szCs w:val="21"/>
        </w:rPr>
      </w:pPr>
      <w:r w:rsidRPr="00985E96">
        <w:rPr>
          <w:kern w:val="18"/>
          <w:szCs w:val="21"/>
        </w:rPr>
        <w:t xml:space="preserve">Pour mener à bien les formations envisagées, l’approche andragogique sera privilégiée et si possible la formation pourra envisager des échanges d’expériences ou des visites entre les parlementaires nationaux, régionaux ou internationaux. </w:t>
      </w:r>
    </w:p>
    <w:p w14:paraId="77F66DC1" w14:textId="7A2BEC18" w:rsidR="00B653E2" w:rsidRPr="00985E96" w:rsidRDefault="00B653E2" w:rsidP="00985E96">
      <w:pPr>
        <w:jc w:val="both"/>
        <w:rPr>
          <w:kern w:val="18"/>
          <w:szCs w:val="21"/>
        </w:rPr>
      </w:pPr>
      <w:r w:rsidRPr="00985E96">
        <w:rPr>
          <w:kern w:val="18"/>
          <w:szCs w:val="21"/>
        </w:rPr>
        <w:t xml:space="preserve">Chaque formation sera animée par </w:t>
      </w:r>
      <w:r w:rsidRPr="00985E96">
        <w:rPr>
          <w:b/>
          <w:bCs/>
          <w:kern w:val="18"/>
          <w:szCs w:val="21"/>
        </w:rPr>
        <w:t>deux facilitateurs expérimentés</w:t>
      </w:r>
      <w:r w:rsidRPr="00985E96">
        <w:rPr>
          <w:kern w:val="18"/>
          <w:szCs w:val="21"/>
        </w:rPr>
        <w:t xml:space="preserve">. Cette expertise pourra se concrétiser par des profils différents mais complémentaires pour répondre aux besoins des apprenants. Cette expertise devra être flexible afin de s’adapter en fonction des besoins. Cette expertise devra avoir une bonne connaissance du milieu pour identifier les </w:t>
      </w:r>
      <w:r w:rsidRPr="00985E96">
        <w:rPr>
          <w:kern w:val="18"/>
          <w:szCs w:val="21"/>
        </w:rPr>
        <w:lastRenderedPageBreak/>
        <w:t>leviers permettant d’asseoir durablement les compétences des exécutifs et des parlementaires dans chaque province.</w:t>
      </w:r>
    </w:p>
    <w:p w14:paraId="43DD76DB" w14:textId="77777777" w:rsidR="00B653E2" w:rsidRPr="008856E5" w:rsidRDefault="00B653E2" w:rsidP="0064693A">
      <w:pPr>
        <w:numPr>
          <w:ilvl w:val="0"/>
          <w:numId w:val="46"/>
        </w:numPr>
        <w:suppressAutoHyphens/>
        <w:spacing w:after="0"/>
        <w:jc w:val="both"/>
        <w:rPr>
          <w:rFonts w:ascii="Segoe UI Black" w:hAnsi="Segoe UI Black" w:cs="Segoe UI"/>
          <w:color w:val="323130"/>
        </w:rPr>
      </w:pPr>
      <w:r w:rsidRPr="008856E5">
        <w:rPr>
          <w:rFonts w:ascii="Segoe UI Black" w:hAnsi="Segoe UI Black" w:cs="Segoe UI"/>
          <w:color w:val="323130"/>
        </w:rPr>
        <w:t>Calendrier et phasage</w:t>
      </w:r>
    </w:p>
    <w:p w14:paraId="22257F36" w14:textId="77777777" w:rsidR="00B653E2" w:rsidRPr="00985E96" w:rsidRDefault="00B653E2" w:rsidP="00985E96">
      <w:pPr>
        <w:jc w:val="both"/>
        <w:rPr>
          <w:kern w:val="18"/>
          <w:szCs w:val="21"/>
        </w:rPr>
      </w:pPr>
      <w:r w:rsidRPr="00985E96">
        <w:rPr>
          <w:kern w:val="18"/>
          <w:szCs w:val="21"/>
        </w:rPr>
        <w:t xml:space="preserve">La mission se déroulera sur deux années 2024 et 2025. </w:t>
      </w:r>
    </w:p>
    <w:p w14:paraId="138DF151" w14:textId="0A9E04D8" w:rsidR="00B653E2" w:rsidRPr="00985E96" w:rsidRDefault="00B653E2" w:rsidP="00985E96">
      <w:pPr>
        <w:jc w:val="both"/>
        <w:rPr>
          <w:kern w:val="18"/>
          <w:szCs w:val="21"/>
        </w:rPr>
      </w:pPr>
      <w:r w:rsidRPr="00985E96">
        <w:rPr>
          <w:kern w:val="18"/>
          <w:szCs w:val="21"/>
        </w:rPr>
        <w:t>Plusieurs missions de deux semaines (maximum par site) seront organisées dans 6 provinces de la RDC. Un calendrier précis sera établi au début de chaque semestre et sera validé à la fois par l’</w:t>
      </w:r>
      <w:proofErr w:type="spellStart"/>
      <w:r w:rsidRPr="00985E96">
        <w:rPr>
          <w:kern w:val="18"/>
          <w:szCs w:val="21"/>
        </w:rPr>
        <w:t>expert-e</w:t>
      </w:r>
      <w:proofErr w:type="spellEnd"/>
      <w:r w:rsidRPr="00985E96">
        <w:rPr>
          <w:kern w:val="18"/>
          <w:szCs w:val="21"/>
        </w:rPr>
        <w:t xml:space="preserve"> en charge de la Gouvernance et par le responsable de la province en charge de cette activité. </w:t>
      </w:r>
      <w:r w:rsidR="0016558F">
        <w:rPr>
          <w:kern w:val="18"/>
          <w:szCs w:val="21"/>
        </w:rPr>
        <w:t>Chaque mission validée sera formalisée par un bon de commande adressée au prestataire.</w:t>
      </w:r>
    </w:p>
    <w:p w14:paraId="476F7AD4" w14:textId="77777777" w:rsidR="00B653E2" w:rsidRDefault="00B653E2" w:rsidP="00985E96">
      <w:pPr>
        <w:jc w:val="both"/>
        <w:rPr>
          <w:kern w:val="18"/>
          <w:szCs w:val="21"/>
        </w:rPr>
      </w:pPr>
      <w:r w:rsidRPr="00985E96">
        <w:rPr>
          <w:kern w:val="18"/>
          <w:szCs w:val="21"/>
        </w:rPr>
        <w:t xml:space="preserve">La mission correspond à un volume approximatif de </w:t>
      </w:r>
      <w:r w:rsidRPr="00985E96">
        <w:rPr>
          <w:b/>
          <w:bCs/>
          <w:kern w:val="18"/>
          <w:szCs w:val="21"/>
        </w:rPr>
        <w:t>528 jours/homme</w:t>
      </w:r>
      <w:r w:rsidRPr="00985E96">
        <w:rPr>
          <w:kern w:val="18"/>
          <w:szCs w:val="21"/>
        </w:rPr>
        <w:t xml:space="preserve"> </w:t>
      </w:r>
      <w:r w:rsidRPr="00BF2A49">
        <w:rPr>
          <w:b/>
          <w:bCs/>
          <w:kern w:val="18"/>
          <w:szCs w:val="21"/>
        </w:rPr>
        <w:t>répartis sur deux années d’exécution du projet</w:t>
      </w:r>
      <w:r w:rsidRPr="00985E96">
        <w:rPr>
          <w:kern w:val="18"/>
          <w:szCs w:val="21"/>
        </w:rPr>
        <w:t xml:space="preserve">. </w:t>
      </w:r>
    </w:p>
    <w:p w14:paraId="23B28671" w14:textId="77777777" w:rsidR="0016558F" w:rsidRPr="00223273" w:rsidRDefault="00223273" w:rsidP="00223273">
      <w:pPr>
        <w:pStyle w:val="Paragraphedeliste"/>
        <w:numPr>
          <w:ilvl w:val="0"/>
          <w:numId w:val="46"/>
        </w:numPr>
        <w:jc w:val="both"/>
        <w:rPr>
          <w:b/>
          <w:bCs/>
          <w:kern w:val="18"/>
          <w:szCs w:val="21"/>
        </w:rPr>
      </w:pPr>
      <w:r w:rsidRPr="00223273">
        <w:rPr>
          <w:b/>
          <w:bCs/>
          <w:kern w:val="18"/>
          <w:szCs w:val="21"/>
        </w:rPr>
        <w:t>Missions/terrain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16558F" w:rsidRPr="00223273" w14:paraId="0566E183" w14:textId="77777777" w:rsidTr="0016558F">
        <w:tc>
          <w:tcPr>
            <w:tcW w:w="8720" w:type="dxa"/>
          </w:tcPr>
          <w:p w14:paraId="2C5CF670" w14:textId="5775024A" w:rsidR="0016558F" w:rsidRPr="00223273" w:rsidRDefault="0016558F" w:rsidP="0016558F">
            <w:pPr>
              <w:jc w:val="both"/>
              <w:rPr>
                <w:kern w:val="18"/>
                <w:szCs w:val="21"/>
              </w:rPr>
            </w:pPr>
            <w:r w:rsidRPr="00223273">
              <w:rPr>
                <w:kern w:val="18"/>
                <w:szCs w:val="21"/>
              </w:rPr>
              <w:t>Deux missions par an sont prévues dans les villes suivantes : Lubumbashi</w:t>
            </w:r>
            <w:r>
              <w:rPr>
                <w:kern w:val="18"/>
                <w:szCs w:val="21"/>
              </w:rPr>
              <w:t xml:space="preserve">, </w:t>
            </w:r>
            <w:r w:rsidRPr="00223273">
              <w:rPr>
                <w:kern w:val="18"/>
                <w:szCs w:val="21"/>
              </w:rPr>
              <w:t>Kolwezi</w:t>
            </w:r>
            <w:r>
              <w:rPr>
                <w:kern w:val="18"/>
                <w:szCs w:val="21"/>
              </w:rPr>
              <w:t xml:space="preserve">, </w:t>
            </w:r>
            <w:r w:rsidRPr="00223273">
              <w:rPr>
                <w:kern w:val="18"/>
                <w:szCs w:val="21"/>
              </w:rPr>
              <w:t>Mbujimayi</w:t>
            </w:r>
            <w:r>
              <w:rPr>
                <w:kern w:val="18"/>
                <w:szCs w:val="21"/>
              </w:rPr>
              <w:t xml:space="preserve">, </w:t>
            </w:r>
            <w:proofErr w:type="spellStart"/>
            <w:r w:rsidRPr="00223273">
              <w:rPr>
                <w:kern w:val="18"/>
                <w:szCs w:val="21"/>
              </w:rPr>
              <w:t>Lomami</w:t>
            </w:r>
            <w:proofErr w:type="spellEnd"/>
            <w:r>
              <w:rPr>
                <w:kern w:val="18"/>
                <w:szCs w:val="21"/>
              </w:rPr>
              <w:t xml:space="preserve">, </w:t>
            </w:r>
            <w:r w:rsidRPr="00223273">
              <w:rPr>
                <w:kern w:val="18"/>
                <w:szCs w:val="21"/>
              </w:rPr>
              <w:t>Gemena</w:t>
            </w:r>
            <w:r>
              <w:rPr>
                <w:kern w:val="18"/>
                <w:szCs w:val="21"/>
              </w:rPr>
              <w:t xml:space="preserve">, </w:t>
            </w:r>
            <w:r w:rsidRPr="00223273">
              <w:rPr>
                <w:kern w:val="18"/>
                <w:szCs w:val="21"/>
              </w:rPr>
              <w:t>Kisangani</w:t>
            </w:r>
            <w:r>
              <w:rPr>
                <w:kern w:val="18"/>
                <w:szCs w:val="21"/>
              </w:rPr>
              <w:t>.</w:t>
            </w:r>
          </w:p>
        </w:tc>
      </w:tr>
    </w:tbl>
    <w:p w14:paraId="11062512" w14:textId="3AC827CF" w:rsidR="00223273" w:rsidRPr="00985E96" w:rsidRDefault="00223273" w:rsidP="00985E96">
      <w:pPr>
        <w:jc w:val="both"/>
        <w:rPr>
          <w:kern w:val="18"/>
          <w:szCs w:val="21"/>
        </w:rPr>
      </w:pPr>
    </w:p>
    <w:p w14:paraId="1AC7FF05" w14:textId="77777777" w:rsidR="00B653E2" w:rsidRDefault="00B653E2" w:rsidP="0064693A">
      <w:pPr>
        <w:numPr>
          <w:ilvl w:val="0"/>
          <w:numId w:val="46"/>
        </w:numPr>
        <w:spacing w:before="240" w:line="256" w:lineRule="auto"/>
        <w:jc w:val="both"/>
        <w:rPr>
          <w:rFonts w:ascii="Segoe UI Black" w:hAnsi="Segoe UI Black" w:cs="Segoe UI"/>
          <w:color w:val="323130"/>
        </w:rPr>
      </w:pPr>
      <w:r w:rsidRPr="006E26C6">
        <w:rPr>
          <w:rFonts w:ascii="Segoe UI Black" w:hAnsi="Segoe UI Black" w:cs="Segoe UI"/>
          <w:color w:val="323130"/>
        </w:rPr>
        <w:t>Participants aux formations</w:t>
      </w:r>
    </w:p>
    <w:p w14:paraId="058F1ACB" w14:textId="22F202D1" w:rsidR="00B653E2" w:rsidRPr="00BF2A49" w:rsidRDefault="00B653E2" w:rsidP="0064693A">
      <w:pPr>
        <w:pStyle w:val="Paragraphedeliste"/>
        <w:numPr>
          <w:ilvl w:val="0"/>
          <w:numId w:val="50"/>
        </w:numPr>
        <w:suppressAutoHyphens/>
        <w:spacing w:after="0"/>
        <w:jc w:val="both"/>
        <w:rPr>
          <w:kern w:val="18"/>
          <w:szCs w:val="21"/>
        </w:rPr>
      </w:pPr>
      <w:bookmarkStart w:id="170" w:name="h.kezw67sv81jf"/>
      <w:bookmarkStart w:id="171" w:name="h.bqs08ar06ptf"/>
      <w:bookmarkStart w:id="172" w:name="h.rqp88jfxr3nw"/>
      <w:bookmarkStart w:id="173" w:name="h.qb3dfncgyhl8"/>
      <w:bookmarkEnd w:id="170"/>
      <w:bookmarkEnd w:id="171"/>
      <w:bookmarkEnd w:id="172"/>
      <w:bookmarkEnd w:id="173"/>
      <w:r w:rsidRPr="00BF2A49">
        <w:rPr>
          <w:kern w:val="18"/>
          <w:szCs w:val="21"/>
        </w:rPr>
        <w:t>Autorités politico administratives (Gouverneurs, membres des cabinets, etc.)</w:t>
      </w:r>
      <w:r w:rsidR="00BF2A49">
        <w:rPr>
          <w:kern w:val="18"/>
          <w:szCs w:val="21"/>
        </w:rPr>
        <w:t> ;</w:t>
      </w:r>
    </w:p>
    <w:p w14:paraId="5E038528" w14:textId="21ADE688" w:rsidR="00B653E2" w:rsidRPr="00BF2A49" w:rsidRDefault="00B653E2" w:rsidP="0064693A">
      <w:pPr>
        <w:pStyle w:val="Paragraphedeliste"/>
        <w:numPr>
          <w:ilvl w:val="0"/>
          <w:numId w:val="50"/>
        </w:numPr>
        <w:suppressAutoHyphens/>
        <w:spacing w:after="0"/>
        <w:jc w:val="both"/>
        <w:rPr>
          <w:kern w:val="18"/>
          <w:szCs w:val="21"/>
        </w:rPr>
      </w:pPr>
      <w:r w:rsidRPr="00BF2A49">
        <w:rPr>
          <w:kern w:val="18"/>
          <w:szCs w:val="21"/>
        </w:rPr>
        <w:t>Responsables des services techniques Décentralisés ou Déconcentrés : Plan, Décentralisation, Education, Agriculture, Formation et emploi, Santé, Jeunesse</w:t>
      </w:r>
      <w:r w:rsidR="00BF2A49">
        <w:rPr>
          <w:kern w:val="18"/>
          <w:szCs w:val="21"/>
        </w:rPr>
        <w:t> ;</w:t>
      </w:r>
    </w:p>
    <w:p w14:paraId="48183E33" w14:textId="526D9121" w:rsidR="00B653E2" w:rsidRPr="00BF2A49" w:rsidRDefault="00B653E2" w:rsidP="0064693A">
      <w:pPr>
        <w:pStyle w:val="Paragraphedeliste"/>
        <w:numPr>
          <w:ilvl w:val="0"/>
          <w:numId w:val="50"/>
        </w:numPr>
        <w:suppressAutoHyphens/>
        <w:spacing w:after="0"/>
        <w:jc w:val="both"/>
        <w:rPr>
          <w:kern w:val="18"/>
          <w:szCs w:val="21"/>
        </w:rPr>
      </w:pPr>
      <w:r w:rsidRPr="00BF2A49">
        <w:rPr>
          <w:kern w:val="18"/>
          <w:szCs w:val="21"/>
        </w:rPr>
        <w:t>Bureau de l’Assemblée provinciale</w:t>
      </w:r>
      <w:r w:rsidR="00BF2A49">
        <w:rPr>
          <w:kern w:val="18"/>
          <w:szCs w:val="21"/>
        </w:rPr>
        <w:t> ;</w:t>
      </w:r>
    </w:p>
    <w:p w14:paraId="65170F3B" w14:textId="6113B2D3" w:rsidR="00B653E2" w:rsidRPr="00BF2A49" w:rsidRDefault="00B653E2" w:rsidP="0064693A">
      <w:pPr>
        <w:pStyle w:val="Paragraphedeliste"/>
        <w:numPr>
          <w:ilvl w:val="0"/>
          <w:numId w:val="50"/>
        </w:numPr>
        <w:suppressAutoHyphens/>
        <w:spacing w:after="0"/>
        <w:jc w:val="both"/>
        <w:rPr>
          <w:kern w:val="18"/>
          <w:szCs w:val="21"/>
        </w:rPr>
      </w:pPr>
      <w:r w:rsidRPr="00BF2A49">
        <w:rPr>
          <w:kern w:val="18"/>
          <w:szCs w:val="21"/>
        </w:rPr>
        <w:t>Personnels techniques de l’Assemblée</w:t>
      </w:r>
      <w:r w:rsidR="00BF2A49">
        <w:rPr>
          <w:kern w:val="18"/>
          <w:szCs w:val="21"/>
        </w:rPr>
        <w:t> ;</w:t>
      </w:r>
    </w:p>
    <w:p w14:paraId="40B02911" w14:textId="77777777" w:rsidR="00B653E2" w:rsidRPr="00BF2A49" w:rsidRDefault="00B653E2" w:rsidP="0064693A">
      <w:pPr>
        <w:pStyle w:val="Paragraphedeliste"/>
        <w:numPr>
          <w:ilvl w:val="0"/>
          <w:numId w:val="50"/>
        </w:numPr>
        <w:suppressAutoHyphens/>
        <w:spacing w:after="0"/>
        <w:jc w:val="both"/>
        <w:rPr>
          <w:kern w:val="18"/>
          <w:szCs w:val="21"/>
        </w:rPr>
      </w:pPr>
      <w:r w:rsidRPr="00BF2A49">
        <w:rPr>
          <w:kern w:val="18"/>
          <w:szCs w:val="21"/>
        </w:rPr>
        <w:t xml:space="preserve">Membres des commissions parlementaires. </w:t>
      </w:r>
    </w:p>
    <w:p w14:paraId="41245AD3" w14:textId="77777777" w:rsidR="00B653E2" w:rsidRDefault="00B653E2" w:rsidP="00B653E2">
      <w:pPr>
        <w:pStyle w:val="Normal1"/>
        <w:spacing w:after="60" w:line="240" w:lineRule="auto"/>
      </w:pPr>
    </w:p>
    <w:p w14:paraId="2ABD2ED7" w14:textId="77777777" w:rsidR="00B653E2" w:rsidRPr="006E26C6" w:rsidRDefault="00B653E2" w:rsidP="0064693A">
      <w:pPr>
        <w:pStyle w:val="Normal1"/>
        <w:numPr>
          <w:ilvl w:val="0"/>
          <w:numId w:val="46"/>
        </w:numPr>
        <w:spacing w:after="60" w:line="240" w:lineRule="auto"/>
        <w:rPr>
          <w:rFonts w:ascii="Segoe UI Black" w:eastAsia="Calibri" w:hAnsi="Segoe UI Black" w:cs="Segoe UI"/>
          <w:color w:val="323130"/>
          <w:lang w:eastAsia="en-US"/>
        </w:rPr>
      </w:pPr>
      <w:r w:rsidRPr="006E26C6">
        <w:rPr>
          <w:rFonts w:ascii="Segoe UI Black" w:eastAsia="Calibri" w:hAnsi="Segoe UI Black" w:cs="Segoe UI"/>
          <w:color w:val="323130"/>
          <w:lang w:eastAsia="en-US"/>
        </w:rPr>
        <w:t xml:space="preserve">Livrables </w:t>
      </w:r>
    </w:p>
    <w:p w14:paraId="36BAADF2" w14:textId="77777777" w:rsidR="00B653E2" w:rsidRPr="00BF2A49" w:rsidRDefault="00B653E2" w:rsidP="00B653E2">
      <w:pPr>
        <w:pStyle w:val="Normal1"/>
        <w:spacing w:after="60" w:line="240" w:lineRule="auto"/>
        <w:ind w:left="360"/>
        <w:rPr>
          <w:rFonts w:ascii="Georgia" w:eastAsia="Calibri" w:hAnsi="Georgia" w:cs="Times New Roman"/>
          <w:color w:val="585756"/>
          <w:kern w:val="18"/>
          <w:sz w:val="21"/>
          <w:szCs w:val="21"/>
          <w:lang w:val="fr-BE" w:eastAsia="en-US"/>
        </w:rPr>
      </w:pPr>
      <w:r w:rsidRPr="00BF2A49">
        <w:rPr>
          <w:rFonts w:ascii="Georgia" w:eastAsia="Calibri" w:hAnsi="Georgia" w:cs="Times New Roman"/>
          <w:color w:val="585756"/>
          <w:kern w:val="18"/>
          <w:sz w:val="21"/>
          <w:szCs w:val="21"/>
          <w:lang w:val="fr-BE" w:eastAsia="en-US"/>
        </w:rPr>
        <w:t>Il est attendu du prestataire les documents suivants :</w:t>
      </w:r>
    </w:p>
    <w:p w14:paraId="32AFED77" w14:textId="77777777" w:rsidR="00B653E2" w:rsidRPr="00BF2A49" w:rsidRDefault="00B653E2" w:rsidP="0064693A">
      <w:pPr>
        <w:pStyle w:val="Normal1"/>
        <w:numPr>
          <w:ilvl w:val="0"/>
          <w:numId w:val="51"/>
        </w:numPr>
        <w:spacing w:after="60" w:line="240" w:lineRule="auto"/>
        <w:rPr>
          <w:rFonts w:ascii="Georgia" w:eastAsia="Calibri" w:hAnsi="Georgia" w:cs="Times New Roman"/>
          <w:color w:val="585756"/>
          <w:kern w:val="18"/>
          <w:sz w:val="21"/>
          <w:szCs w:val="21"/>
          <w:lang w:val="fr-BE" w:eastAsia="en-US"/>
        </w:rPr>
      </w:pPr>
      <w:r w:rsidRPr="00BF2A49">
        <w:rPr>
          <w:rFonts w:ascii="Georgia" w:eastAsia="Calibri" w:hAnsi="Georgia" w:cs="Times New Roman"/>
          <w:color w:val="585756"/>
          <w:kern w:val="18"/>
          <w:sz w:val="21"/>
          <w:szCs w:val="21"/>
          <w:lang w:val="fr-BE" w:eastAsia="en-US"/>
        </w:rPr>
        <w:t>Les TDR de toutes formations à réaliser dans le cadre de l’intervention</w:t>
      </w:r>
    </w:p>
    <w:p w14:paraId="2235ABD3" w14:textId="77777777" w:rsidR="00B653E2" w:rsidRPr="00BF2A49" w:rsidRDefault="00B653E2" w:rsidP="0064693A">
      <w:pPr>
        <w:pStyle w:val="Normal1"/>
        <w:numPr>
          <w:ilvl w:val="0"/>
          <w:numId w:val="51"/>
        </w:numPr>
        <w:spacing w:after="60" w:line="240" w:lineRule="auto"/>
        <w:rPr>
          <w:rFonts w:ascii="Georgia" w:eastAsia="Calibri" w:hAnsi="Georgia" w:cs="Times New Roman"/>
          <w:color w:val="585756"/>
          <w:kern w:val="18"/>
          <w:sz w:val="21"/>
          <w:szCs w:val="21"/>
          <w:lang w:val="fr-BE" w:eastAsia="en-US"/>
        </w:rPr>
      </w:pPr>
      <w:r w:rsidRPr="00BF2A49">
        <w:rPr>
          <w:rFonts w:ascii="Georgia" w:eastAsia="Calibri" w:hAnsi="Georgia" w:cs="Times New Roman"/>
          <w:color w:val="585756"/>
          <w:kern w:val="18"/>
          <w:sz w:val="21"/>
          <w:szCs w:val="21"/>
          <w:lang w:val="fr-BE" w:eastAsia="en-US"/>
        </w:rPr>
        <w:t>Les rapports de chaque formation</w:t>
      </w:r>
    </w:p>
    <w:p w14:paraId="000D7CF9" w14:textId="77777777" w:rsidR="00B653E2" w:rsidRDefault="00B653E2" w:rsidP="0064693A">
      <w:pPr>
        <w:pStyle w:val="Normal1"/>
        <w:numPr>
          <w:ilvl w:val="0"/>
          <w:numId w:val="51"/>
        </w:numPr>
        <w:spacing w:after="60" w:line="240" w:lineRule="auto"/>
        <w:rPr>
          <w:rFonts w:ascii="Georgia" w:eastAsia="Calibri" w:hAnsi="Georgia" w:cs="Times New Roman"/>
          <w:color w:val="585756"/>
          <w:kern w:val="18"/>
          <w:sz w:val="21"/>
          <w:szCs w:val="21"/>
          <w:lang w:val="fr-BE" w:eastAsia="en-US"/>
        </w:rPr>
      </w:pPr>
      <w:r w:rsidRPr="00BF2A49">
        <w:rPr>
          <w:rFonts w:ascii="Georgia" w:eastAsia="Calibri" w:hAnsi="Georgia" w:cs="Times New Roman"/>
          <w:color w:val="585756"/>
          <w:kern w:val="18"/>
          <w:sz w:val="21"/>
          <w:szCs w:val="21"/>
          <w:lang w:val="fr-BE" w:eastAsia="en-US"/>
        </w:rPr>
        <w:t>Le rapport de fin de mission.</w:t>
      </w:r>
    </w:p>
    <w:p w14:paraId="3688E9A4" w14:textId="77777777" w:rsidR="00223273" w:rsidRDefault="00223273" w:rsidP="00223273">
      <w:pPr>
        <w:pStyle w:val="Normal1"/>
        <w:spacing w:after="60" w:line="240" w:lineRule="auto"/>
        <w:rPr>
          <w:rFonts w:ascii="Georgia" w:eastAsia="Calibri" w:hAnsi="Georgia" w:cs="Times New Roman"/>
          <w:color w:val="585756"/>
          <w:kern w:val="18"/>
          <w:sz w:val="21"/>
          <w:szCs w:val="21"/>
          <w:lang w:val="fr-BE" w:eastAsia="en-US"/>
        </w:rPr>
      </w:pPr>
    </w:p>
    <w:p w14:paraId="6588AFF3" w14:textId="2C82E170" w:rsidR="00223273" w:rsidRPr="00223273" w:rsidRDefault="00223273" w:rsidP="00223273">
      <w:pPr>
        <w:pStyle w:val="Normal1"/>
        <w:numPr>
          <w:ilvl w:val="0"/>
          <w:numId w:val="46"/>
        </w:numPr>
        <w:spacing w:after="60" w:line="240" w:lineRule="auto"/>
        <w:rPr>
          <w:rFonts w:ascii="Georgia" w:eastAsia="Calibri" w:hAnsi="Georgia" w:cs="Times New Roman"/>
          <w:b/>
          <w:bCs/>
          <w:color w:val="585756"/>
          <w:kern w:val="18"/>
          <w:sz w:val="21"/>
          <w:szCs w:val="21"/>
          <w:lang w:val="fr-BE" w:eastAsia="en-US"/>
        </w:rPr>
      </w:pPr>
      <w:r w:rsidRPr="00223273">
        <w:rPr>
          <w:rFonts w:ascii="Georgia" w:eastAsia="Calibri" w:hAnsi="Georgia" w:cs="Times New Roman"/>
          <w:b/>
          <w:bCs/>
          <w:color w:val="585756"/>
          <w:kern w:val="18"/>
          <w:sz w:val="21"/>
          <w:szCs w:val="21"/>
          <w:lang w:val="fr-BE" w:eastAsia="en-US"/>
        </w:rPr>
        <w:t>Profil des experts</w:t>
      </w:r>
    </w:p>
    <w:p w14:paraId="495E176B" w14:textId="77777777" w:rsidR="00223273" w:rsidRDefault="00223273" w:rsidP="00223273">
      <w:pPr>
        <w:pStyle w:val="Normal1"/>
        <w:spacing w:after="60" w:line="240" w:lineRule="auto"/>
        <w:rPr>
          <w:rFonts w:ascii="Georgia" w:eastAsia="Calibri" w:hAnsi="Georgia" w:cs="Times New Roman"/>
          <w:color w:val="585756"/>
          <w:kern w:val="18"/>
          <w:sz w:val="21"/>
          <w:szCs w:val="21"/>
          <w:lang w:val="fr-BE" w:eastAsia="en-US"/>
        </w:rPr>
      </w:pPr>
    </w:p>
    <w:tbl>
      <w:tblPr>
        <w:tblStyle w:val="Grilledutableau"/>
        <w:tblW w:w="0" w:type="auto"/>
        <w:tblLook w:val="04A0" w:firstRow="1" w:lastRow="0" w:firstColumn="1" w:lastColumn="0" w:noHBand="0" w:noVBand="1"/>
      </w:tblPr>
      <w:tblGrid>
        <w:gridCol w:w="2085"/>
        <w:gridCol w:w="6635"/>
      </w:tblGrid>
      <w:tr w:rsidR="00223273" w:rsidRPr="00223273" w14:paraId="4BBBDA5A" w14:textId="77777777" w:rsidTr="0016558F">
        <w:tc>
          <w:tcPr>
            <w:tcW w:w="8720" w:type="dxa"/>
            <w:gridSpan w:val="2"/>
            <w:tcBorders>
              <w:top w:val="single" w:sz="4" w:space="0" w:color="auto"/>
              <w:left w:val="single" w:sz="4" w:space="0" w:color="auto"/>
              <w:bottom w:val="single" w:sz="4" w:space="0" w:color="auto"/>
              <w:right w:val="single" w:sz="4" w:space="0" w:color="auto"/>
            </w:tcBorders>
            <w:hideMark/>
          </w:tcPr>
          <w:p w14:paraId="43FC93B8" w14:textId="77777777" w:rsidR="00223273" w:rsidRPr="00223273" w:rsidRDefault="00223273" w:rsidP="00223273">
            <w:pPr>
              <w:pStyle w:val="Normal1"/>
              <w:spacing w:after="60"/>
              <w:jc w:val="center"/>
              <w:rPr>
                <w:b/>
                <w:bCs/>
                <w:kern w:val="18"/>
                <w:szCs w:val="21"/>
              </w:rPr>
            </w:pPr>
            <w:r w:rsidRPr="00223273">
              <w:rPr>
                <w:b/>
                <w:bCs/>
                <w:kern w:val="18"/>
                <w:szCs w:val="21"/>
              </w:rPr>
              <w:t>Personnel</w:t>
            </w:r>
          </w:p>
        </w:tc>
      </w:tr>
      <w:tr w:rsidR="00223273" w:rsidRPr="00223273" w14:paraId="28A1C48C" w14:textId="77777777" w:rsidTr="0016558F">
        <w:tc>
          <w:tcPr>
            <w:tcW w:w="8720" w:type="dxa"/>
            <w:gridSpan w:val="2"/>
            <w:tcBorders>
              <w:top w:val="single" w:sz="4" w:space="0" w:color="auto"/>
              <w:left w:val="single" w:sz="4" w:space="0" w:color="auto"/>
              <w:bottom w:val="single" w:sz="4" w:space="0" w:color="auto"/>
              <w:right w:val="single" w:sz="4" w:space="0" w:color="auto"/>
            </w:tcBorders>
            <w:hideMark/>
          </w:tcPr>
          <w:p w14:paraId="00B486BE" w14:textId="77777777" w:rsidR="00223273" w:rsidRPr="00223273" w:rsidRDefault="00223273" w:rsidP="00223273">
            <w:pPr>
              <w:pStyle w:val="Normal1"/>
              <w:spacing w:after="60"/>
              <w:jc w:val="center"/>
              <w:rPr>
                <w:kern w:val="18"/>
                <w:szCs w:val="21"/>
              </w:rPr>
            </w:pPr>
            <w:r w:rsidRPr="00223273">
              <w:rPr>
                <w:kern w:val="18"/>
                <w:szCs w:val="21"/>
              </w:rPr>
              <w:t>Expert 1</w:t>
            </w:r>
          </w:p>
        </w:tc>
      </w:tr>
      <w:tr w:rsidR="00223273" w:rsidRPr="00223273" w14:paraId="00BD8C1A" w14:textId="77777777" w:rsidTr="0016558F">
        <w:tc>
          <w:tcPr>
            <w:tcW w:w="2085" w:type="dxa"/>
            <w:tcBorders>
              <w:top w:val="single" w:sz="4" w:space="0" w:color="auto"/>
              <w:left w:val="single" w:sz="4" w:space="0" w:color="auto"/>
              <w:bottom w:val="single" w:sz="4" w:space="0" w:color="auto"/>
              <w:right w:val="single" w:sz="4" w:space="0" w:color="auto"/>
            </w:tcBorders>
            <w:hideMark/>
          </w:tcPr>
          <w:p w14:paraId="60FDF810" w14:textId="77777777" w:rsidR="00223273" w:rsidRPr="00223273" w:rsidRDefault="00223273" w:rsidP="00223273">
            <w:pPr>
              <w:pStyle w:val="Normal1"/>
              <w:spacing w:after="60"/>
              <w:rPr>
                <w:kern w:val="18"/>
                <w:szCs w:val="21"/>
              </w:rPr>
            </w:pPr>
            <w:r w:rsidRPr="00223273">
              <w:rPr>
                <w:kern w:val="18"/>
                <w:szCs w:val="21"/>
              </w:rPr>
              <w:t xml:space="preserve">Qualification </w:t>
            </w:r>
          </w:p>
        </w:tc>
        <w:tc>
          <w:tcPr>
            <w:tcW w:w="6635" w:type="dxa"/>
            <w:tcBorders>
              <w:top w:val="single" w:sz="4" w:space="0" w:color="auto"/>
              <w:left w:val="single" w:sz="4" w:space="0" w:color="auto"/>
              <w:bottom w:val="single" w:sz="4" w:space="0" w:color="auto"/>
              <w:right w:val="single" w:sz="4" w:space="0" w:color="auto"/>
            </w:tcBorders>
          </w:tcPr>
          <w:p w14:paraId="0481C05E" w14:textId="2529D44D" w:rsidR="00223273" w:rsidRPr="00223273" w:rsidRDefault="00223273" w:rsidP="00223273">
            <w:pPr>
              <w:pStyle w:val="Normal1"/>
              <w:spacing w:after="60"/>
              <w:rPr>
                <w:kern w:val="18"/>
                <w:szCs w:val="21"/>
              </w:rPr>
            </w:pPr>
            <w:r w:rsidRPr="00223273">
              <w:rPr>
                <w:kern w:val="18"/>
                <w:szCs w:val="21"/>
              </w:rPr>
              <w:t xml:space="preserve">Maitrise ou diplôme assimilé en Politiques publiques de </w:t>
            </w:r>
            <w:proofErr w:type="gramStart"/>
            <w:r w:rsidRPr="00223273">
              <w:rPr>
                <w:kern w:val="18"/>
                <w:szCs w:val="21"/>
              </w:rPr>
              <w:t>Développement  ou</w:t>
            </w:r>
            <w:proofErr w:type="gramEnd"/>
            <w:r w:rsidRPr="00223273">
              <w:rPr>
                <w:kern w:val="18"/>
                <w:szCs w:val="21"/>
              </w:rPr>
              <w:t xml:space="preserve"> domaines connexes</w:t>
            </w:r>
          </w:p>
        </w:tc>
      </w:tr>
      <w:tr w:rsidR="00223273" w:rsidRPr="00223273" w14:paraId="599BF3E5" w14:textId="77777777" w:rsidTr="0016558F">
        <w:tc>
          <w:tcPr>
            <w:tcW w:w="2085" w:type="dxa"/>
            <w:tcBorders>
              <w:top w:val="single" w:sz="4" w:space="0" w:color="auto"/>
              <w:left w:val="single" w:sz="4" w:space="0" w:color="auto"/>
              <w:bottom w:val="single" w:sz="4" w:space="0" w:color="auto"/>
              <w:right w:val="single" w:sz="4" w:space="0" w:color="auto"/>
            </w:tcBorders>
            <w:hideMark/>
          </w:tcPr>
          <w:p w14:paraId="02B46C88" w14:textId="77777777" w:rsidR="00223273" w:rsidRPr="00223273" w:rsidRDefault="00223273" w:rsidP="00223273">
            <w:pPr>
              <w:pStyle w:val="Normal1"/>
              <w:spacing w:after="60"/>
              <w:rPr>
                <w:kern w:val="18"/>
                <w:szCs w:val="21"/>
              </w:rPr>
            </w:pPr>
            <w:r w:rsidRPr="00223273">
              <w:rPr>
                <w:kern w:val="18"/>
                <w:szCs w:val="21"/>
              </w:rPr>
              <w:t>Expérience Générale</w:t>
            </w:r>
          </w:p>
        </w:tc>
        <w:tc>
          <w:tcPr>
            <w:tcW w:w="6635" w:type="dxa"/>
            <w:tcBorders>
              <w:top w:val="single" w:sz="4" w:space="0" w:color="auto"/>
              <w:left w:val="single" w:sz="4" w:space="0" w:color="auto"/>
              <w:bottom w:val="single" w:sz="4" w:space="0" w:color="auto"/>
              <w:right w:val="single" w:sz="4" w:space="0" w:color="auto"/>
            </w:tcBorders>
          </w:tcPr>
          <w:p w14:paraId="5DE5F2AE" w14:textId="77777777" w:rsidR="00223273" w:rsidRPr="00223273" w:rsidRDefault="00223273" w:rsidP="00223273">
            <w:pPr>
              <w:pStyle w:val="Normal1"/>
              <w:spacing w:after="60"/>
              <w:rPr>
                <w:kern w:val="18"/>
                <w:szCs w:val="21"/>
              </w:rPr>
            </w:pPr>
            <w:r w:rsidRPr="00223273">
              <w:rPr>
                <w:kern w:val="18"/>
                <w:szCs w:val="21"/>
              </w:rPr>
              <w:t xml:space="preserve">Au moins 7 ans </w:t>
            </w:r>
          </w:p>
        </w:tc>
      </w:tr>
      <w:tr w:rsidR="00223273" w:rsidRPr="00223273" w14:paraId="1E303706" w14:textId="77777777" w:rsidTr="0016558F">
        <w:tc>
          <w:tcPr>
            <w:tcW w:w="2085" w:type="dxa"/>
            <w:tcBorders>
              <w:top w:val="single" w:sz="4" w:space="0" w:color="auto"/>
              <w:left w:val="single" w:sz="4" w:space="0" w:color="auto"/>
              <w:bottom w:val="single" w:sz="4" w:space="0" w:color="auto"/>
              <w:right w:val="single" w:sz="4" w:space="0" w:color="auto"/>
            </w:tcBorders>
            <w:hideMark/>
          </w:tcPr>
          <w:p w14:paraId="4EE88D9A" w14:textId="77777777" w:rsidR="00223273" w:rsidRPr="00223273" w:rsidRDefault="00223273" w:rsidP="00223273">
            <w:pPr>
              <w:pStyle w:val="Normal1"/>
              <w:spacing w:after="60"/>
              <w:rPr>
                <w:kern w:val="18"/>
                <w:szCs w:val="21"/>
              </w:rPr>
            </w:pPr>
            <w:r w:rsidRPr="00223273">
              <w:rPr>
                <w:kern w:val="18"/>
                <w:szCs w:val="21"/>
              </w:rPr>
              <w:t>Expérience spécifiques</w:t>
            </w:r>
          </w:p>
        </w:tc>
        <w:tc>
          <w:tcPr>
            <w:tcW w:w="6635" w:type="dxa"/>
            <w:tcBorders>
              <w:top w:val="single" w:sz="4" w:space="0" w:color="auto"/>
              <w:left w:val="single" w:sz="4" w:space="0" w:color="auto"/>
              <w:bottom w:val="single" w:sz="4" w:space="0" w:color="auto"/>
              <w:right w:val="single" w:sz="4" w:space="0" w:color="auto"/>
            </w:tcBorders>
          </w:tcPr>
          <w:p w14:paraId="14190061" w14:textId="6F2D4277" w:rsidR="00223273" w:rsidRPr="00223273" w:rsidRDefault="00223273" w:rsidP="00223273">
            <w:pPr>
              <w:pStyle w:val="Normal1"/>
              <w:spacing w:after="60"/>
              <w:rPr>
                <w:kern w:val="18"/>
                <w:szCs w:val="21"/>
              </w:rPr>
            </w:pPr>
            <w:r>
              <w:rPr>
                <w:kern w:val="18"/>
                <w:szCs w:val="21"/>
              </w:rPr>
              <w:t xml:space="preserve">Au moins </w:t>
            </w:r>
            <w:r w:rsidRPr="00223273">
              <w:rPr>
                <w:kern w:val="18"/>
                <w:szCs w:val="21"/>
              </w:rPr>
              <w:t>5 ans : analyse et développement organisationnel en Afrique francophone</w:t>
            </w:r>
          </w:p>
        </w:tc>
      </w:tr>
      <w:tr w:rsidR="00223273" w:rsidRPr="00223273" w14:paraId="4928E3DE" w14:textId="77777777" w:rsidTr="0016558F">
        <w:trPr>
          <w:trHeight w:val="355"/>
        </w:trPr>
        <w:tc>
          <w:tcPr>
            <w:tcW w:w="8720" w:type="dxa"/>
            <w:gridSpan w:val="2"/>
            <w:tcBorders>
              <w:top w:val="single" w:sz="4" w:space="0" w:color="auto"/>
              <w:left w:val="single" w:sz="4" w:space="0" w:color="auto"/>
              <w:bottom w:val="single" w:sz="4" w:space="0" w:color="auto"/>
              <w:right w:val="single" w:sz="4" w:space="0" w:color="auto"/>
            </w:tcBorders>
            <w:hideMark/>
          </w:tcPr>
          <w:p w14:paraId="3ABB93FB" w14:textId="77777777" w:rsidR="00223273" w:rsidRPr="00223273" w:rsidRDefault="00223273" w:rsidP="00223273">
            <w:pPr>
              <w:pStyle w:val="Normal1"/>
              <w:spacing w:after="60"/>
              <w:jc w:val="center"/>
              <w:rPr>
                <w:kern w:val="18"/>
                <w:szCs w:val="21"/>
              </w:rPr>
            </w:pPr>
            <w:r w:rsidRPr="00223273">
              <w:rPr>
                <w:kern w:val="18"/>
                <w:szCs w:val="21"/>
              </w:rPr>
              <w:t>Expert 2</w:t>
            </w:r>
          </w:p>
        </w:tc>
      </w:tr>
      <w:tr w:rsidR="00223273" w:rsidRPr="00223273" w14:paraId="24C79A61" w14:textId="77777777" w:rsidTr="0016558F">
        <w:tc>
          <w:tcPr>
            <w:tcW w:w="2085" w:type="dxa"/>
            <w:tcBorders>
              <w:top w:val="single" w:sz="4" w:space="0" w:color="auto"/>
              <w:left w:val="single" w:sz="4" w:space="0" w:color="auto"/>
              <w:bottom w:val="single" w:sz="4" w:space="0" w:color="auto"/>
              <w:right w:val="single" w:sz="4" w:space="0" w:color="auto"/>
            </w:tcBorders>
            <w:hideMark/>
          </w:tcPr>
          <w:p w14:paraId="40BA93C4" w14:textId="77777777" w:rsidR="00223273" w:rsidRPr="00223273" w:rsidRDefault="00223273" w:rsidP="00223273">
            <w:pPr>
              <w:pStyle w:val="Normal1"/>
              <w:spacing w:after="60"/>
              <w:rPr>
                <w:kern w:val="18"/>
                <w:szCs w:val="21"/>
              </w:rPr>
            </w:pPr>
            <w:r w:rsidRPr="00223273">
              <w:rPr>
                <w:kern w:val="18"/>
                <w:szCs w:val="21"/>
              </w:rPr>
              <w:t xml:space="preserve">Qualification </w:t>
            </w:r>
          </w:p>
        </w:tc>
        <w:tc>
          <w:tcPr>
            <w:tcW w:w="6635" w:type="dxa"/>
            <w:tcBorders>
              <w:top w:val="single" w:sz="4" w:space="0" w:color="auto"/>
              <w:left w:val="single" w:sz="4" w:space="0" w:color="auto"/>
              <w:bottom w:val="single" w:sz="4" w:space="0" w:color="auto"/>
              <w:right w:val="single" w:sz="4" w:space="0" w:color="auto"/>
            </w:tcBorders>
            <w:hideMark/>
          </w:tcPr>
          <w:p w14:paraId="79A0B188" w14:textId="77777777" w:rsidR="00223273" w:rsidRPr="00223273" w:rsidRDefault="00223273" w:rsidP="00223273">
            <w:pPr>
              <w:pStyle w:val="Normal1"/>
              <w:spacing w:after="60"/>
              <w:rPr>
                <w:kern w:val="18"/>
                <w:szCs w:val="21"/>
              </w:rPr>
            </w:pPr>
            <w:r w:rsidRPr="00223273">
              <w:rPr>
                <w:kern w:val="18"/>
                <w:szCs w:val="21"/>
              </w:rPr>
              <w:t>Maitrise ou assimilé</w:t>
            </w:r>
          </w:p>
        </w:tc>
      </w:tr>
      <w:tr w:rsidR="00223273" w:rsidRPr="00223273" w14:paraId="45C3CAA2" w14:textId="77777777" w:rsidTr="0016558F">
        <w:tc>
          <w:tcPr>
            <w:tcW w:w="2085" w:type="dxa"/>
            <w:tcBorders>
              <w:top w:val="single" w:sz="4" w:space="0" w:color="auto"/>
              <w:left w:val="single" w:sz="4" w:space="0" w:color="auto"/>
              <w:bottom w:val="single" w:sz="4" w:space="0" w:color="auto"/>
              <w:right w:val="single" w:sz="4" w:space="0" w:color="auto"/>
            </w:tcBorders>
            <w:hideMark/>
          </w:tcPr>
          <w:p w14:paraId="187A4B57" w14:textId="77777777" w:rsidR="00223273" w:rsidRPr="00223273" w:rsidRDefault="00223273" w:rsidP="00223273">
            <w:pPr>
              <w:pStyle w:val="Normal1"/>
              <w:spacing w:after="60"/>
              <w:rPr>
                <w:kern w:val="18"/>
                <w:szCs w:val="21"/>
              </w:rPr>
            </w:pPr>
            <w:r w:rsidRPr="00223273">
              <w:rPr>
                <w:kern w:val="18"/>
                <w:szCs w:val="21"/>
              </w:rPr>
              <w:lastRenderedPageBreak/>
              <w:t>Expérience Générale</w:t>
            </w:r>
          </w:p>
        </w:tc>
        <w:tc>
          <w:tcPr>
            <w:tcW w:w="6635" w:type="dxa"/>
            <w:tcBorders>
              <w:top w:val="single" w:sz="4" w:space="0" w:color="auto"/>
              <w:left w:val="single" w:sz="4" w:space="0" w:color="auto"/>
              <w:bottom w:val="single" w:sz="4" w:space="0" w:color="auto"/>
              <w:right w:val="single" w:sz="4" w:space="0" w:color="auto"/>
            </w:tcBorders>
            <w:hideMark/>
          </w:tcPr>
          <w:p w14:paraId="3CDB57CB" w14:textId="7B5C61C0" w:rsidR="00223273" w:rsidRPr="00223273" w:rsidRDefault="00223273" w:rsidP="00223273">
            <w:pPr>
              <w:pStyle w:val="Normal1"/>
              <w:spacing w:after="60"/>
              <w:rPr>
                <w:kern w:val="18"/>
                <w:szCs w:val="21"/>
              </w:rPr>
            </w:pPr>
            <w:r>
              <w:rPr>
                <w:kern w:val="18"/>
                <w:szCs w:val="21"/>
              </w:rPr>
              <w:t xml:space="preserve">Au moins 7 ans : </w:t>
            </w:r>
            <w:r w:rsidRPr="00223273">
              <w:rPr>
                <w:kern w:val="18"/>
                <w:szCs w:val="21"/>
              </w:rPr>
              <w:t>Renforcement des capacités institutionnelles</w:t>
            </w:r>
          </w:p>
        </w:tc>
      </w:tr>
      <w:tr w:rsidR="00223273" w:rsidRPr="00223273" w14:paraId="3C449B0A" w14:textId="77777777" w:rsidTr="0016558F">
        <w:tc>
          <w:tcPr>
            <w:tcW w:w="2085" w:type="dxa"/>
            <w:tcBorders>
              <w:top w:val="single" w:sz="4" w:space="0" w:color="auto"/>
              <w:left w:val="single" w:sz="4" w:space="0" w:color="auto"/>
              <w:bottom w:val="single" w:sz="4" w:space="0" w:color="auto"/>
              <w:right w:val="single" w:sz="4" w:space="0" w:color="auto"/>
            </w:tcBorders>
            <w:hideMark/>
          </w:tcPr>
          <w:p w14:paraId="0341720F" w14:textId="77777777" w:rsidR="00223273" w:rsidRPr="00223273" w:rsidRDefault="00223273" w:rsidP="00223273">
            <w:pPr>
              <w:pStyle w:val="Normal1"/>
              <w:spacing w:after="60"/>
              <w:rPr>
                <w:kern w:val="18"/>
                <w:szCs w:val="21"/>
              </w:rPr>
            </w:pPr>
            <w:r w:rsidRPr="00223273">
              <w:rPr>
                <w:kern w:val="18"/>
                <w:szCs w:val="21"/>
              </w:rPr>
              <w:t>Expérience spécifiques</w:t>
            </w:r>
          </w:p>
        </w:tc>
        <w:tc>
          <w:tcPr>
            <w:tcW w:w="6635" w:type="dxa"/>
            <w:tcBorders>
              <w:top w:val="single" w:sz="4" w:space="0" w:color="auto"/>
              <w:left w:val="single" w:sz="4" w:space="0" w:color="auto"/>
              <w:bottom w:val="single" w:sz="4" w:space="0" w:color="auto"/>
              <w:right w:val="single" w:sz="4" w:space="0" w:color="auto"/>
            </w:tcBorders>
            <w:hideMark/>
          </w:tcPr>
          <w:p w14:paraId="17C00320" w14:textId="77777777" w:rsidR="00223273" w:rsidRPr="00223273" w:rsidRDefault="00223273" w:rsidP="00223273">
            <w:pPr>
              <w:pStyle w:val="Normal1"/>
              <w:spacing w:after="60"/>
              <w:rPr>
                <w:kern w:val="18"/>
                <w:szCs w:val="21"/>
              </w:rPr>
            </w:pPr>
            <w:r w:rsidRPr="00223273">
              <w:rPr>
                <w:kern w:val="18"/>
                <w:szCs w:val="21"/>
              </w:rPr>
              <w:t>5 ans - expériences dans le renforcement des capacités des institutions publiques</w:t>
            </w:r>
          </w:p>
        </w:tc>
      </w:tr>
    </w:tbl>
    <w:p w14:paraId="3E768F6F" w14:textId="04684AB0" w:rsidR="00FB4DBA" w:rsidRPr="00BA0BFF" w:rsidRDefault="00FB4DBA" w:rsidP="00BA0BFF">
      <w:pPr>
        <w:spacing w:after="0" w:line="240" w:lineRule="auto"/>
        <w:rPr>
          <w:rFonts w:ascii="Andika" w:eastAsia="Andika" w:hAnsi="Andika" w:cs="Andika"/>
          <w:color w:val="auto"/>
          <w:sz w:val="20"/>
          <w:szCs w:val="20"/>
          <w:lang w:val="fr-FR" w:eastAsia="ar-SA"/>
        </w:rPr>
      </w:pPr>
    </w:p>
    <w:p w14:paraId="3C7F4BC0" w14:textId="45DFE5B8" w:rsidR="005F2003" w:rsidRDefault="005F2003" w:rsidP="00C72B94">
      <w:pPr>
        <w:pStyle w:val="Titre1"/>
        <w:numPr>
          <w:ilvl w:val="0"/>
          <w:numId w:val="5"/>
        </w:numPr>
      </w:pPr>
      <w:bookmarkStart w:id="174" w:name="_Toc174442964"/>
      <w:r>
        <w:t>Formulaires</w:t>
      </w:r>
      <w:r w:rsidR="00E535C1">
        <w:t xml:space="preserve"> d’offre</w:t>
      </w:r>
      <w:bookmarkEnd w:id="174"/>
    </w:p>
    <w:p w14:paraId="397C9930" w14:textId="77777777" w:rsidR="00E535C1" w:rsidRDefault="00E535C1" w:rsidP="00E535C1">
      <w:pPr>
        <w:pStyle w:val="Titre2"/>
      </w:pPr>
      <w:bookmarkStart w:id="175" w:name="_Toc52268497"/>
      <w:bookmarkStart w:id="176" w:name="_Toc174442965"/>
      <w:r>
        <w:t>Fiche d’identification</w:t>
      </w:r>
      <w:bookmarkEnd w:id="175"/>
      <w:bookmarkEnd w:id="176"/>
    </w:p>
    <w:p w14:paraId="7C0D9C01" w14:textId="77777777" w:rsidR="00E535C1" w:rsidRPr="00FC215D" w:rsidRDefault="00E535C1" w:rsidP="00E535C1">
      <w:pPr>
        <w:pStyle w:val="Titre3"/>
      </w:pPr>
      <w:bookmarkStart w:id="177" w:name="_Toc364253087"/>
      <w:bookmarkStart w:id="178" w:name="_Toc51592066"/>
      <w:bookmarkStart w:id="179" w:name="_Toc52268498"/>
      <w:bookmarkStart w:id="180" w:name="_Toc174442966"/>
      <w:r>
        <w:t>Personne physique</w:t>
      </w:r>
      <w:bookmarkEnd w:id="177"/>
      <w:bookmarkEnd w:id="178"/>
      <w:bookmarkEnd w:id="179"/>
      <w:bookmarkEnd w:id="180"/>
      <w:r>
        <w:t xml:space="preserve"> </w:t>
      </w:r>
    </w:p>
    <w:p w14:paraId="4EF03716" w14:textId="77777777" w:rsidR="00F51636" w:rsidRPr="00D450F6" w:rsidRDefault="00F51636" w:rsidP="00F51636">
      <w:pPr>
        <w:widowControl w:val="0"/>
        <w:suppressAutoHyphens/>
        <w:spacing w:after="120" w:line="288" w:lineRule="auto"/>
        <w:rPr>
          <w:rFonts w:eastAsia="DejaVu Sans" w:cs="Tahoma"/>
          <w:color w:val="auto"/>
          <w:kern w:val="18"/>
          <w:sz w:val="20"/>
          <w:szCs w:val="20"/>
          <w:lang w:val="fr-FR"/>
        </w:rPr>
      </w:pPr>
      <w:bookmarkStart w:id="181" w:name="_Hlk52268008"/>
      <w:r w:rsidRPr="00D450F6">
        <w:rPr>
          <w:rFonts w:eastAsia="DejaVu Sans" w:cs="Tahoma"/>
          <w:color w:val="auto"/>
          <w:kern w:val="18"/>
          <w:sz w:val="20"/>
          <w:szCs w:val="20"/>
          <w:lang w:val="fr-FR"/>
        </w:rPr>
        <w:t xml:space="preserve">Pour remplir la fiche, veuillez cliquer ici : </w:t>
      </w:r>
      <w:hyperlink r:id="rId24">
        <w:r w:rsidRPr="031BE976">
          <w:rPr>
            <w:rStyle w:val="Lienhypertexte"/>
            <w:rFonts w:eastAsia="DejaVu Sans" w:cs="Tahoma"/>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E535C1" w:rsidRPr="00C94CF0" w14:paraId="2FDC6203" w14:textId="77777777" w:rsidTr="006F289F">
        <w:trPr>
          <w:trHeight w:val="5763"/>
        </w:trPr>
        <w:tc>
          <w:tcPr>
            <w:tcW w:w="8494" w:type="dxa"/>
            <w:gridSpan w:val="4"/>
            <w:tcBorders>
              <w:bottom w:val="single" w:sz="4" w:space="0" w:color="auto"/>
            </w:tcBorders>
            <w:vAlign w:val="center"/>
          </w:tcPr>
          <w:p w14:paraId="36273BEE" w14:textId="77777777" w:rsidR="00E535C1" w:rsidRPr="00C94CF0" w:rsidRDefault="00E535C1" w:rsidP="006F289F">
            <w:pPr>
              <w:spacing w:after="200"/>
              <w:rPr>
                <w:sz w:val="18"/>
                <w:szCs w:val="18"/>
              </w:rPr>
            </w:pPr>
            <w:r w:rsidRPr="00C94CF0">
              <w:rPr>
                <w:b/>
                <w:sz w:val="18"/>
                <w:szCs w:val="18"/>
                <w:u w:val="single"/>
              </w:rPr>
              <w:br w:type="page"/>
            </w:r>
            <w:r w:rsidRPr="00C94CF0">
              <w:rPr>
                <w:b/>
              </w:rPr>
              <w:t>I. DONNÉES PERSONNELLES</w:t>
            </w:r>
          </w:p>
          <w:p w14:paraId="1A32D94D" w14:textId="77777777" w:rsidR="00E535C1" w:rsidRPr="00C94CF0" w:rsidRDefault="00E535C1" w:rsidP="006F289F">
            <w:pPr>
              <w:spacing w:after="200"/>
              <w:rPr>
                <w:sz w:val="16"/>
                <w:szCs w:val="16"/>
              </w:rPr>
            </w:pPr>
            <w:r w:rsidRPr="00C94CF0">
              <w:rPr>
                <w:b/>
                <w:sz w:val="16"/>
                <w:szCs w:val="16"/>
              </w:rPr>
              <w:t xml:space="preserve">NOM(S) DE FAMILLE </w:t>
            </w:r>
            <w:r>
              <w:rPr>
                <w:rStyle w:val="Appelnotedebasdep"/>
                <w:b/>
                <w:sz w:val="16"/>
                <w:szCs w:val="16"/>
              </w:rPr>
              <w:footnoteReference w:id="15"/>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2BC72F86" w14:textId="77777777" w:rsidR="00E535C1" w:rsidRPr="00C94CF0" w:rsidRDefault="00E535C1" w:rsidP="006F289F">
            <w:pPr>
              <w:spacing w:after="200"/>
              <w:rPr>
                <w:sz w:val="16"/>
                <w:szCs w:val="16"/>
              </w:rPr>
            </w:pPr>
            <w:r w:rsidRPr="00C94CF0">
              <w:rPr>
                <w:b/>
                <w:sz w:val="16"/>
                <w:szCs w:val="16"/>
              </w:rPr>
              <w:t xml:space="preserve">PRÉNOM(S) </w:t>
            </w:r>
          </w:p>
          <w:p w14:paraId="1376E546" w14:textId="77777777" w:rsidR="00E535C1" w:rsidRPr="00C94CF0" w:rsidRDefault="00E535C1" w:rsidP="006F289F">
            <w:pPr>
              <w:spacing w:after="200"/>
              <w:rPr>
                <w:b/>
                <w:sz w:val="16"/>
                <w:szCs w:val="16"/>
              </w:rPr>
            </w:pPr>
            <w:r w:rsidRPr="00C94CF0">
              <w:rPr>
                <w:b/>
                <w:sz w:val="16"/>
                <w:szCs w:val="16"/>
              </w:rPr>
              <w:t>DATE DE NAISSANCE</w:t>
            </w:r>
          </w:p>
          <w:p w14:paraId="53466DBE" w14:textId="77777777" w:rsidR="00E535C1" w:rsidRPr="00C94CF0" w:rsidRDefault="00E535C1" w:rsidP="006F289F">
            <w:pPr>
              <w:spacing w:after="200"/>
              <w:rPr>
                <w:sz w:val="16"/>
                <w:szCs w:val="16"/>
              </w:rPr>
            </w:pPr>
            <w:r w:rsidRPr="00C94CF0">
              <w:rPr>
                <w:sz w:val="16"/>
                <w:szCs w:val="16"/>
              </w:rPr>
              <w:tab/>
            </w:r>
            <w:r w:rsidRPr="00C94CF0">
              <w:rPr>
                <w:b/>
                <w:sz w:val="16"/>
                <w:szCs w:val="16"/>
              </w:rPr>
              <w:t>JJ</w:t>
            </w:r>
            <w:r w:rsidRPr="00C94CF0">
              <w:rPr>
                <w:b/>
                <w:sz w:val="16"/>
                <w:szCs w:val="16"/>
              </w:rPr>
              <w:tab/>
              <w:t xml:space="preserve">    MM   AAAA</w:t>
            </w:r>
          </w:p>
          <w:p w14:paraId="4FECFE85" w14:textId="77777777" w:rsidR="00E535C1" w:rsidRPr="00C94CF0" w:rsidRDefault="00E535C1" w:rsidP="006F289F">
            <w:pPr>
              <w:spacing w:after="200"/>
              <w:rPr>
                <w:sz w:val="16"/>
                <w:szCs w:val="16"/>
              </w:rPr>
            </w:pPr>
            <w:r w:rsidRPr="00C94CF0">
              <w:rPr>
                <w:b/>
                <w:sz w:val="16"/>
                <w:szCs w:val="16"/>
              </w:rPr>
              <w:t>LIEU DE NAISSANCE</w:t>
            </w:r>
            <w:r w:rsidRPr="00C94CF0">
              <w:rPr>
                <w:b/>
                <w:sz w:val="16"/>
                <w:szCs w:val="16"/>
              </w:rPr>
              <w:tab/>
            </w:r>
            <w:r w:rsidRPr="00C94CF0">
              <w:rPr>
                <w:b/>
                <w:sz w:val="16"/>
                <w:szCs w:val="16"/>
              </w:rPr>
              <w:tab/>
              <w:t>PAYS DE NAISSANCE</w:t>
            </w:r>
            <w:r w:rsidRPr="00C94CF0">
              <w:rPr>
                <w:b/>
                <w:sz w:val="16"/>
                <w:szCs w:val="16"/>
              </w:rPr>
              <w:br/>
              <w:t>(VILLE, VILLAGE)</w:t>
            </w:r>
          </w:p>
          <w:p w14:paraId="51ED0EC1" w14:textId="77777777" w:rsidR="00E535C1" w:rsidRPr="00C94CF0" w:rsidRDefault="00E535C1" w:rsidP="006F289F">
            <w:pPr>
              <w:spacing w:after="200"/>
              <w:rPr>
                <w:b/>
                <w:sz w:val="16"/>
                <w:szCs w:val="16"/>
              </w:rPr>
            </w:pPr>
            <w:r w:rsidRPr="00C94CF0">
              <w:rPr>
                <w:b/>
                <w:sz w:val="16"/>
                <w:szCs w:val="16"/>
              </w:rPr>
              <w:t>TYPE DE DOCUMENT D'IDENTITÉ</w:t>
            </w:r>
            <w:r w:rsidRPr="00C94CF0">
              <w:rPr>
                <w:b/>
                <w:sz w:val="16"/>
                <w:szCs w:val="16"/>
              </w:rPr>
              <w:br/>
            </w:r>
            <w:r w:rsidRPr="00C94CF0">
              <w:rPr>
                <w:b/>
                <w:sz w:val="16"/>
                <w:szCs w:val="16"/>
              </w:rPr>
              <w:tab/>
              <w:t>CARTE D'IDENTITÉ</w:t>
            </w:r>
            <w:r w:rsidRPr="00C94CF0">
              <w:rPr>
                <w:b/>
                <w:sz w:val="16"/>
                <w:szCs w:val="16"/>
              </w:rPr>
              <w:tab/>
              <w:t>PASSEPORT</w:t>
            </w:r>
            <w:r w:rsidRPr="00C94CF0">
              <w:rPr>
                <w:b/>
                <w:sz w:val="16"/>
                <w:szCs w:val="16"/>
              </w:rPr>
              <w:tab/>
              <w:t>PERMIS DE CONDUIRE</w:t>
            </w:r>
            <w:r>
              <w:rPr>
                <w:rStyle w:val="Appelnotedebasdep"/>
                <w:b/>
                <w:sz w:val="16"/>
                <w:szCs w:val="16"/>
              </w:rPr>
              <w:footnoteReference w:id="16"/>
            </w:r>
            <w:r w:rsidRPr="00C94CF0">
              <w:rPr>
                <w:b/>
                <w:sz w:val="16"/>
                <w:szCs w:val="16"/>
              </w:rPr>
              <w:tab/>
              <w:t>AUTRE</w:t>
            </w:r>
            <w:r>
              <w:rPr>
                <w:rStyle w:val="Appelnotedebasdep"/>
                <w:b/>
                <w:sz w:val="16"/>
                <w:szCs w:val="16"/>
              </w:rPr>
              <w:footnoteReference w:id="17"/>
            </w:r>
          </w:p>
          <w:p w14:paraId="0E5BE52C" w14:textId="77777777" w:rsidR="00E535C1" w:rsidRPr="00C94CF0" w:rsidRDefault="00E535C1" w:rsidP="006F289F">
            <w:pPr>
              <w:spacing w:after="200"/>
              <w:rPr>
                <w:sz w:val="16"/>
                <w:szCs w:val="16"/>
              </w:rPr>
            </w:pPr>
            <w:r w:rsidRPr="00C94CF0">
              <w:rPr>
                <w:b/>
                <w:sz w:val="16"/>
                <w:szCs w:val="16"/>
              </w:rPr>
              <w:t>PAYS ÉMETTEUR</w:t>
            </w:r>
          </w:p>
          <w:p w14:paraId="76738167" w14:textId="77777777" w:rsidR="00E535C1" w:rsidRPr="00C94CF0" w:rsidRDefault="00E535C1" w:rsidP="006F289F">
            <w:pPr>
              <w:spacing w:after="200"/>
              <w:rPr>
                <w:sz w:val="16"/>
                <w:szCs w:val="16"/>
              </w:rPr>
            </w:pPr>
            <w:r w:rsidRPr="00C94CF0">
              <w:rPr>
                <w:b/>
                <w:sz w:val="16"/>
                <w:szCs w:val="16"/>
              </w:rPr>
              <w:t>NUMÉRO DE DOCUMENT D'IDENTITÉ</w:t>
            </w:r>
          </w:p>
          <w:p w14:paraId="48384401" w14:textId="77777777" w:rsidR="00E535C1" w:rsidRPr="00C94CF0" w:rsidRDefault="00E535C1" w:rsidP="006F289F">
            <w:pPr>
              <w:spacing w:after="200"/>
              <w:rPr>
                <w:sz w:val="16"/>
                <w:szCs w:val="16"/>
              </w:rPr>
            </w:pPr>
            <w:r w:rsidRPr="00C94CF0">
              <w:rPr>
                <w:b/>
                <w:sz w:val="16"/>
                <w:szCs w:val="16"/>
              </w:rPr>
              <w:t>NUMÉRO D'IDENTIFICATION PERSONNEL</w:t>
            </w:r>
            <w:r>
              <w:rPr>
                <w:rStyle w:val="Appelnotedebasdep"/>
                <w:b/>
                <w:sz w:val="16"/>
                <w:szCs w:val="16"/>
              </w:rPr>
              <w:footnoteReference w:id="18"/>
            </w:r>
          </w:p>
          <w:p w14:paraId="3195B04F" w14:textId="77777777" w:rsidR="00E535C1" w:rsidRPr="00C94CF0" w:rsidRDefault="00E535C1" w:rsidP="006F289F">
            <w:pPr>
              <w:spacing w:after="200"/>
              <w:rPr>
                <w:b/>
                <w:sz w:val="16"/>
                <w:szCs w:val="16"/>
              </w:rPr>
            </w:pPr>
            <w:r w:rsidRPr="00C94CF0">
              <w:rPr>
                <w:b/>
                <w:sz w:val="16"/>
                <w:szCs w:val="16"/>
              </w:rPr>
              <w:t xml:space="preserve">ADRESSE PRIVÉE </w:t>
            </w:r>
            <w:r w:rsidRPr="00C94CF0">
              <w:rPr>
                <w:b/>
                <w:sz w:val="16"/>
                <w:szCs w:val="16"/>
              </w:rPr>
              <w:br/>
              <w:t>PERMANENTE</w:t>
            </w:r>
          </w:p>
          <w:p w14:paraId="56998749" w14:textId="77777777" w:rsidR="00E535C1" w:rsidRPr="00C94CF0" w:rsidRDefault="00E535C1" w:rsidP="006F289F">
            <w:pPr>
              <w:spacing w:after="200"/>
              <w:rPr>
                <w:b/>
                <w:sz w:val="16"/>
                <w:szCs w:val="16"/>
              </w:rPr>
            </w:pPr>
            <w:r w:rsidRPr="00C94CF0">
              <w:rPr>
                <w:b/>
                <w:sz w:val="16"/>
                <w:szCs w:val="16"/>
              </w:rPr>
              <w:t>CODE POSTAL</w:t>
            </w:r>
            <w:r w:rsidRPr="00C94CF0">
              <w:rPr>
                <w:b/>
                <w:sz w:val="16"/>
                <w:szCs w:val="16"/>
              </w:rPr>
              <w:tab/>
            </w:r>
            <w:r w:rsidRPr="00C94CF0">
              <w:rPr>
                <w:b/>
                <w:sz w:val="16"/>
                <w:szCs w:val="16"/>
              </w:rPr>
              <w:tab/>
            </w:r>
            <w:r w:rsidRPr="00C94CF0">
              <w:rPr>
                <w:b/>
                <w:sz w:val="16"/>
                <w:szCs w:val="16"/>
              </w:rPr>
              <w:tab/>
              <w:t>BOITE POSTALE</w:t>
            </w:r>
            <w:r w:rsidRPr="00C94CF0">
              <w:rPr>
                <w:b/>
                <w:sz w:val="16"/>
                <w:szCs w:val="16"/>
              </w:rPr>
              <w:tab/>
            </w:r>
            <w:r w:rsidRPr="00C94CF0">
              <w:rPr>
                <w:b/>
                <w:sz w:val="16"/>
                <w:szCs w:val="16"/>
              </w:rPr>
              <w:tab/>
            </w:r>
            <w:r w:rsidRPr="00C94CF0">
              <w:rPr>
                <w:b/>
                <w:sz w:val="16"/>
                <w:szCs w:val="16"/>
              </w:rPr>
              <w:tab/>
            </w:r>
            <w:r w:rsidRPr="00C94CF0">
              <w:rPr>
                <w:b/>
                <w:sz w:val="16"/>
                <w:szCs w:val="16"/>
              </w:rPr>
              <w:tab/>
              <w:t>VILLE</w:t>
            </w:r>
          </w:p>
          <w:p w14:paraId="5AE7EB63" w14:textId="77777777" w:rsidR="00E535C1" w:rsidRPr="00C94CF0" w:rsidRDefault="00E535C1" w:rsidP="006F289F">
            <w:pPr>
              <w:spacing w:after="200"/>
              <w:rPr>
                <w:b/>
                <w:sz w:val="16"/>
                <w:szCs w:val="16"/>
              </w:rPr>
            </w:pPr>
            <w:r w:rsidRPr="00C94CF0">
              <w:rPr>
                <w:b/>
                <w:sz w:val="16"/>
                <w:szCs w:val="16"/>
              </w:rPr>
              <w:t xml:space="preserve">RÉGION </w:t>
            </w:r>
            <w:r>
              <w:rPr>
                <w:rStyle w:val="Appelnotedebasdep"/>
                <w:b/>
                <w:sz w:val="16"/>
                <w:szCs w:val="16"/>
              </w:rPr>
              <w:footnoteReference w:id="19"/>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t>PAYS</w:t>
            </w:r>
          </w:p>
          <w:p w14:paraId="0E3E1613" w14:textId="77777777" w:rsidR="00E535C1" w:rsidRPr="00C94CF0" w:rsidRDefault="00E535C1" w:rsidP="006F289F">
            <w:pPr>
              <w:spacing w:after="200"/>
              <w:rPr>
                <w:b/>
                <w:sz w:val="16"/>
                <w:szCs w:val="16"/>
              </w:rPr>
            </w:pPr>
            <w:r w:rsidRPr="00C94CF0">
              <w:rPr>
                <w:b/>
                <w:sz w:val="16"/>
                <w:szCs w:val="16"/>
              </w:rPr>
              <w:t>TÉLÉPHONE PRIVÉ</w:t>
            </w:r>
          </w:p>
          <w:p w14:paraId="7EE199F6" w14:textId="77777777" w:rsidR="00E535C1" w:rsidRPr="00C94CF0" w:rsidRDefault="00E535C1" w:rsidP="006F289F">
            <w:pPr>
              <w:spacing w:after="200"/>
              <w:rPr>
                <w:b/>
                <w:sz w:val="18"/>
                <w:szCs w:val="18"/>
                <w:u w:val="single"/>
              </w:rPr>
            </w:pPr>
            <w:r w:rsidRPr="00C94CF0">
              <w:rPr>
                <w:b/>
                <w:sz w:val="16"/>
                <w:szCs w:val="16"/>
              </w:rPr>
              <w:t>COURRIEL PRIVÉ</w:t>
            </w:r>
          </w:p>
        </w:tc>
      </w:tr>
      <w:tr w:rsidR="00E535C1" w:rsidRPr="00C94CF0" w14:paraId="48FF1F6C" w14:textId="77777777" w:rsidTr="006F289F">
        <w:trPr>
          <w:trHeight w:val="493"/>
        </w:trPr>
        <w:tc>
          <w:tcPr>
            <w:tcW w:w="4378" w:type="dxa"/>
            <w:gridSpan w:val="2"/>
            <w:tcBorders>
              <w:top w:val="single" w:sz="4" w:space="0" w:color="auto"/>
            </w:tcBorders>
            <w:vAlign w:val="center"/>
          </w:tcPr>
          <w:p w14:paraId="34A8D971" w14:textId="77777777" w:rsidR="00E535C1" w:rsidRPr="00C94CF0" w:rsidRDefault="00E535C1" w:rsidP="006F289F">
            <w:pPr>
              <w:spacing w:after="200"/>
              <w:rPr>
                <w:b/>
                <w:bCs/>
                <w:sz w:val="18"/>
                <w:szCs w:val="18"/>
              </w:rPr>
            </w:pPr>
            <w:r w:rsidRPr="00C94CF0">
              <w:rPr>
                <w:b/>
              </w:rPr>
              <w:t>II. DONNÉES COMMERCIALES</w:t>
            </w:r>
            <w:r w:rsidRPr="00C94CF0">
              <w:rPr>
                <w:b/>
                <w:sz w:val="18"/>
                <w:szCs w:val="18"/>
              </w:rPr>
              <w:tab/>
            </w:r>
          </w:p>
        </w:tc>
        <w:tc>
          <w:tcPr>
            <w:tcW w:w="4116" w:type="dxa"/>
            <w:gridSpan w:val="2"/>
            <w:tcBorders>
              <w:top w:val="single" w:sz="4" w:space="0" w:color="auto"/>
            </w:tcBorders>
          </w:tcPr>
          <w:p w14:paraId="4CAAA169" w14:textId="77777777" w:rsidR="00E535C1" w:rsidRPr="00C94CF0" w:rsidRDefault="00E535C1" w:rsidP="006F289F">
            <w:pPr>
              <w:rPr>
                <w:sz w:val="18"/>
                <w:szCs w:val="18"/>
                <w:u w:val="single"/>
              </w:rPr>
            </w:pPr>
            <w:r w:rsidRPr="00C94CF0">
              <w:rPr>
                <w:sz w:val="18"/>
                <w:szCs w:val="18"/>
              </w:rPr>
              <w:t>Si OUI, veuillez fournir vos données commerciales et joindre des copies des justificatifs officiels.</w:t>
            </w:r>
          </w:p>
        </w:tc>
      </w:tr>
      <w:tr w:rsidR="00E535C1" w:rsidRPr="00C94CF0" w14:paraId="40B99A41" w14:textId="77777777" w:rsidTr="006F289F">
        <w:trPr>
          <w:trHeight w:val="2330"/>
        </w:trPr>
        <w:tc>
          <w:tcPr>
            <w:tcW w:w="2426" w:type="dxa"/>
            <w:tcBorders>
              <w:top w:val="single" w:sz="4" w:space="0" w:color="auto"/>
              <w:bottom w:val="single" w:sz="4" w:space="0" w:color="auto"/>
              <w:right w:val="single" w:sz="4" w:space="0" w:color="auto"/>
            </w:tcBorders>
          </w:tcPr>
          <w:p w14:paraId="7E6549BF" w14:textId="77777777" w:rsidR="00E535C1" w:rsidRPr="00C94CF0" w:rsidRDefault="00E535C1" w:rsidP="006F289F">
            <w:pPr>
              <w:spacing w:after="200"/>
              <w:rPr>
                <w:bCs/>
                <w:sz w:val="16"/>
                <w:szCs w:val="16"/>
              </w:rPr>
            </w:pPr>
            <w:r w:rsidRPr="00C94CF0">
              <w:rPr>
                <w:bCs/>
                <w:sz w:val="16"/>
                <w:szCs w:val="16"/>
              </w:rPr>
              <w:lastRenderedPageBreak/>
              <w:t>Vous dirigez votre propre</w:t>
            </w:r>
            <w:r w:rsidRPr="00B617FD">
              <w:rPr>
                <w:bCs/>
                <w:sz w:val="16"/>
                <w:szCs w:val="16"/>
              </w:rPr>
              <w:t xml:space="preserve"> </w:t>
            </w:r>
            <w:r w:rsidRPr="00C94CF0">
              <w:rPr>
                <w:bCs/>
                <w:sz w:val="16"/>
                <w:szCs w:val="16"/>
              </w:rPr>
              <w:t>entreprise sans personnalité</w:t>
            </w:r>
            <w:r w:rsidRPr="00B617FD">
              <w:rPr>
                <w:bCs/>
                <w:sz w:val="16"/>
                <w:szCs w:val="16"/>
              </w:rPr>
              <w:t xml:space="preserve"> </w:t>
            </w:r>
            <w:r w:rsidRPr="00C94CF0">
              <w:rPr>
                <w:bCs/>
                <w:sz w:val="16"/>
                <w:szCs w:val="16"/>
              </w:rPr>
              <w:t>juridique distincte (vous êtes</w:t>
            </w:r>
            <w:r w:rsidRPr="00B617FD">
              <w:rPr>
                <w:bCs/>
                <w:sz w:val="16"/>
                <w:szCs w:val="16"/>
              </w:rPr>
              <w:t xml:space="preserve"> </w:t>
            </w:r>
            <w:r w:rsidRPr="00C94CF0">
              <w:rPr>
                <w:bCs/>
                <w:sz w:val="16"/>
                <w:szCs w:val="16"/>
              </w:rPr>
              <w:t>entrepreneur individuel,</w:t>
            </w:r>
            <w:r w:rsidRPr="00B617FD">
              <w:rPr>
                <w:bCs/>
                <w:sz w:val="16"/>
                <w:szCs w:val="16"/>
              </w:rPr>
              <w:t xml:space="preserve"> </w:t>
            </w:r>
            <w:r w:rsidRPr="00C94CF0">
              <w:rPr>
                <w:bCs/>
                <w:sz w:val="16"/>
                <w:szCs w:val="16"/>
              </w:rPr>
              <w:t>indépendant, etc.) et en tant que</w:t>
            </w:r>
            <w:r w:rsidRPr="00B617FD">
              <w:rPr>
                <w:bCs/>
                <w:sz w:val="16"/>
                <w:szCs w:val="16"/>
              </w:rPr>
              <w:t xml:space="preserve"> </w:t>
            </w:r>
            <w:r w:rsidRPr="00C94CF0">
              <w:rPr>
                <w:bCs/>
                <w:sz w:val="16"/>
                <w:szCs w:val="16"/>
              </w:rPr>
              <w:t>tel, vous fournissez des services</w:t>
            </w:r>
            <w:r w:rsidRPr="00B617FD">
              <w:rPr>
                <w:bCs/>
                <w:sz w:val="16"/>
                <w:szCs w:val="16"/>
              </w:rPr>
              <w:t xml:space="preserve"> </w:t>
            </w:r>
            <w:r w:rsidRPr="00C94CF0">
              <w:rPr>
                <w:bCs/>
                <w:sz w:val="16"/>
                <w:szCs w:val="16"/>
              </w:rPr>
              <w:t>à la Commission ou à d'autres</w:t>
            </w:r>
            <w:r w:rsidRPr="00B617FD">
              <w:rPr>
                <w:bCs/>
                <w:sz w:val="16"/>
                <w:szCs w:val="16"/>
              </w:rPr>
              <w:t xml:space="preserve"> </w:t>
            </w:r>
            <w:r w:rsidRPr="00C94CF0">
              <w:rPr>
                <w:bCs/>
                <w:sz w:val="16"/>
                <w:szCs w:val="16"/>
              </w:rPr>
              <w:t xml:space="preserve">institutions, </w:t>
            </w:r>
            <w:r w:rsidRPr="00B617FD">
              <w:rPr>
                <w:bCs/>
                <w:sz w:val="16"/>
                <w:szCs w:val="16"/>
              </w:rPr>
              <w:t>a</w:t>
            </w:r>
            <w:r w:rsidRPr="00C94CF0">
              <w:rPr>
                <w:bCs/>
                <w:sz w:val="16"/>
                <w:szCs w:val="16"/>
              </w:rPr>
              <w:t>gences et organe</w:t>
            </w:r>
            <w:r w:rsidRPr="00B617FD">
              <w:rPr>
                <w:bCs/>
                <w:sz w:val="16"/>
                <w:szCs w:val="16"/>
              </w:rPr>
              <w:t xml:space="preserve">s </w:t>
            </w:r>
            <w:r w:rsidRPr="00C94CF0">
              <w:rPr>
                <w:bCs/>
                <w:sz w:val="16"/>
                <w:szCs w:val="16"/>
              </w:rPr>
              <w:t xml:space="preserve">de </w:t>
            </w:r>
            <w:proofErr w:type="gramStart"/>
            <w:r w:rsidRPr="00C94CF0">
              <w:rPr>
                <w:bCs/>
                <w:sz w:val="16"/>
                <w:szCs w:val="16"/>
              </w:rPr>
              <w:t>l'UE?</w:t>
            </w:r>
            <w:proofErr w:type="gramEnd"/>
          </w:p>
          <w:p w14:paraId="0ECB2A96" w14:textId="77777777" w:rsidR="00E535C1" w:rsidRPr="00C94CF0" w:rsidRDefault="00E535C1" w:rsidP="006F289F">
            <w:pPr>
              <w:tabs>
                <w:tab w:val="left" w:pos="426"/>
                <w:tab w:val="left" w:pos="1276"/>
              </w:tabs>
              <w:spacing w:after="200"/>
              <w:rPr>
                <w:b/>
                <w:sz w:val="18"/>
                <w:szCs w:val="18"/>
              </w:rPr>
            </w:pPr>
            <w:r w:rsidRPr="00C94CF0">
              <w:rPr>
                <w:b/>
                <w:sz w:val="16"/>
                <w:szCs w:val="16"/>
              </w:rPr>
              <w:tab/>
              <w:t>OUI</w:t>
            </w:r>
            <w:r w:rsidRPr="00C94CF0">
              <w:rPr>
                <w:b/>
                <w:sz w:val="16"/>
                <w:szCs w:val="16"/>
              </w:rPr>
              <w:tab/>
              <w:t>NON</w:t>
            </w:r>
          </w:p>
        </w:tc>
        <w:tc>
          <w:tcPr>
            <w:tcW w:w="2915" w:type="dxa"/>
            <w:gridSpan w:val="2"/>
            <w:tcBorders>
              <w:top w:val="single" w:sz="4" w:space="0" w:color="auto"/>
              <w:left w:val="single" w:sz="4" w:space="0" w:color="auto"/>
              <w:bottom w:val="single" w:sz="4" w:space="0" w:color="auto"/>
            </w:tcBorders>
          </w:tcPr>
          <w:p w14:paraId="232D7C42" w14:textId="77777777" w:rsidR="00E535C1" w:rsidRPr="00B617FD" w:rsidRDefault="00E535C1" w:rsidP="006F289F">
            <w:pPr>
              <w:spacing w:before="120" w:after="120"/>
              <w:rPr>
                <w:b/>
                <w:sz w:val="16"/>
                <w:szCs w:val="16"/>
              </w:rPr>
            </w:pPr>
            <w:r w:rsidRPr="00C94CF0">
              <w:rPr>
                <w:b/>
                <w:sz w:val="16"/>
                <w:szCs w:val="16"/>
              </w:rPr>
              <w:t>NOM DE</w:t>
            </w:r>
            <w:r w:rsidRPr="00B617FD">
              <w:rPr>
                <w:b/>
                <w:sz w:val="16"/>
                <w:szCs w:val="16"/>
              </w:rPr>
              <w:t xml:space="preserve"> </w:t>
            </w:r>
            <w:r w:rsidRPr="00B617FD">
              <w:rPr>
                <w:b/>
                <w:sz w:val="16"/>
                <w:szCs w:val="16"/>
              </w:rPr>
              <w:br/>
            </w:r>
            <w:r w:rsidRPr="00C94CF0">
              <w:rPr>
                <w:b/>
                <w:sz w:val="16"/>
                <w:szCs w:val="16"/>
              </w:rPr>
              <w:t>L'ENTREPRISE</w:t>
            </w:r>
            <w:r w:rsidRPr="00B617FD">
              <w:rPr>
                <w:b/>
                <w:sz w:val="16"/>
                <w:szCs w:val="16"/>
              </w:rPr>
              <w:br/>
            </w:r>
            <w:r w:rsidRPr="00C94CF0">
              <w:rPr>
                <w:b/>
                <w:sz w:val="16"/>
                <w:szCs w:val="16"/>
              </w:rPr>
              <w:t>(le cas échéant)</w:t>
            </w:r>
          </w:p>
          <w:p w14:paraId="2304B98F" w14:textId="77777777" w:rsidR="00E535C1" w:rsidRPr="00B617FD" w:rsidRDefault="00E535C1" w:rsidP="006F289F">
            <w:pPr>
              <w:spacing w:before="120" w:after="120"/>
              <w:rPr>
                <w:b/>
                <w:sz w:val="16"/>
                <w:szCs w:val="16"/>
              </w:rPr>
            </w:pPr>
            <w:r w:rsidRPr="00C94CF0">
              <w:rPr>
                <w:b/>
                <w:sz w:val="16"/>
                <w:szCs w:val="16"/>
              </w:rPr>
              <w:t>NUMÉRO DE TVA</w:t>
            </w:r>
          </w:p>
          <w:p w14:paraId="074F64AA" w14:textId="77777777" w:rsidR="00E535C1" w:rsidRPr="00B617FD" w:rsidRDefault="00E535C1" w:rsidP="006F289F">
            <w:pPr>
              <w:spacing w:before="120" w:after="120"/>
              <w:rPr>
                <w:b/>
                <w:sz w:val="16"/>
                <w:szCs w:val="16"/>
              </w:rPr>
            </w:pPr>
            <w:r w:rsidRPr="00C94CF0">
              <w:rPr>
                <w:b/>
                <w:sz w:val="16"/>
                <w:szCs w:val="16"/>
              </w:rPr>
              <w:t>NUMÉRO D'ENREGISTREMENT</w:t>
            </w:r>
          </w:p>
          <w:p w14:paraId="0BD58CB3" w14:textId="77777777" w:rsidR="00E535C1" w:rsidRPr="00C94CF0" w:rsidRDefault="00E535C1" w:rsidP="006F289F">
            <w:pPr>
              <w:spacing w:before="120" w:after="120"/>
              <w:rPr>
                <w:b/>
                <w:sz w:val="18"/>
                <w:szCs w:val="18"/>
              </w:rPr>
            </w:pPr>
            <w:r w:rsidRPr="00C94CF0">
              <w:rPr>
                <w:b/>
                <w:sz w:val="16"/>
                <w:szCs w:val="16"/>
              </w:rPr>
              <w:t>LIEU DE</w:t>
            </w:r>
            <w:r w:rsidRPr="00B617FD">
              <w:rPr>
                <w:b/>
                <w:sz w:val="16"/>
                <w:szCs w:val="16"/>
              </w:rPr>
              <w:br/>
              <w:t>L</w:t>
            </w:r>
            <w:r w:rsidRPr="00C94CF0">
              <w:rPr>
                <w:b/>
                <w:sz w:val="16"/>
                <w:szCs w:val="16"/>
              </w:rPr>
              <w:t>'ENREGISTREMENT VILLE</w:t>
            </w:r>
            <w:r w:rsidRPr="00B617FD">
              <w:rPr>
                <w:b/>
                <w:sz w:val="16"/>
                <w:szCs w:val="16"/>
              </w:rPr>
              <w:br/>
            </w:r>
            <w:r w:rsidRPr="00B617FD">
              <w:rPr>
                <w:b/>
                <w:sz w:val="16"/>
                <w:szCs w:val="16"/>
              </w:rPr>
              <w:tab/>
            </w:r>
            <w:r w:rsidRPr="00B617FD">
              <w:rPr>
                <w:b/>
                <w:sz w:val="16"/>
                <w:szCs w:val="16"/>
              </w:rPr>
              <w:tab/>
            </w:r>
            <w:r w:rsidRPr="00B617FD">
              <w:rPr>
                <w:b/>
                <w:sz w:val="16"/>
                <w:szCs w:val="16"/>
              </w:rPr>
              <w:tab/>
            </w:r>
            <w:r w:rsidRPr="00C94CF0">
              <w:rPr>
                <w:b/>
                <w:sz w:val="16"/>
                <w:szCs w:val="16"/>
              </w:rPr>
              <w:t>PAYS</w:t>
            </w:r>
            <w:r w:rsidRPr="00C94CF0">
              <w:rPr>
                <w:b/>
                <w:sz w:val="16"/>
                <w:szCs w:val="16"/>
              </w:rPr>
              <w:tab/>
            </w:r>
          </w:p>
        </w:tc>
        <w:tc>
          <w:tcPr>
            <w:tcW w:w="3153" w:type="dxa"/>
            <w:tcBorders>
              <w:top w:val="single" w:sz="4" w:space="0" w:color="auto"/>
              <w:bottom w:val="single" w:sz="4" w:space="0" w:color="auto"/>
            </w:tcBorders>
          </w:tcPr>
          <w:p w14:paraId="1A8378AF" w14:textId="77777777" w:rsidR="00E535C1" w:rsidRPr="00C94CF0" w:rsidRDefault="00E535C1" w:rsidP="006F289F">
            <w:pPr>
              <w:tabs>
                <w:tab w:val="left" w:pos="2983"/>
              </w:tabs>
              <w:spacing w:after="200"/>
              <w:rPr>
                <w:b/>
                <w:sz w:val="18"/>
                <w:szCs w:val="18"/>
              </w:rPr>
            </w:pPr>
          </w:p>
        </w:tc>
      </w:tr>
      <w:tr w:rsidR="00E535C1" w:rsidRPr="00C94CF0" w14:paraId="50403EBC" w14:textId="77777777" w:rsidTr="006F289F">
        <w:trPr>
          <w:trHeight w:val="698"/>
        </w:trPr>
        <w:tc>
          <w:tcPr>
            <w:tcW w:w="2426" w:type="dxa"/>
            <w:tcBorders>
              <w:top w:val="single" w:sz="4" w:space="0" w:color="auto"/>
              <w:right w:val="single" w:sz="4" w:space="0" w:color="auto"/>
            </w:tcBorders>
          </w:tcPr>
          <w:p w14:paraId="2B5F90CC" w14:textId="77777777" w:rsidR="00E535C1" w:rsidRPr="00C94CF0" w:rsidRDefault="00E535C1" w:rsidP="006F289F">
            <w:pPr>
              <w:spacing w:before="120" w:after="120"/>
              <w:rPr>
                <w:bCs/>
                <w:sz w:val="16"/>
                <w:szCs w:val="16"/>
              </w:rPr>
            </w:pPr>
            <w:r w:rsidRPr="00C94CF0">
              <w:rPr>
                <w:b/>
                <w:sz w:val="16"/>
                <w:szCs w:val="16"/>
              </w:rPr>
              <w:t>DATE</w:t>
            </w:r>
          </w:p>
        </w:tc>
        <w:tc>
          <w:tcPr>
            <w:tcW w:w="2915" w:type="dxa"/>
            <w:gridSpan w:val="2"/>
            <w:tcBorders>
              <w:top w:val="single" w:sz="4" w:space="0" w:color="auto"/>
              <w:left w:val="single" w:sz="4" w:space="0" w:color="auto"/>
              <w:bottom w:val="single" w:sz="4" w:space="0" w:color="auto"/>
              <w:right w:val="nil"/>
            </w:tcBorders>
          </w:tcPr>
          <w:p w14:paraId="0C42AC24" w14:textId="77777777" w:rsidR="00E535C1" w:rsidRPr="00C94CF0" w:rsidRDefault="00E535C1" w:rsidP="006F289F">
            <w:pPr>
              <w:spacing w:before="120" w:after="120"/>
              <w:rPr>
                <w:b/>
                <w:sz w:val="16"/>
                <w:szCs w:val="16"/>
              </w:rPr>
            </w:pPr>
            <w:r w:rsidRPr="00C94CF0">
              <w:rPr>
                <w:b/>
                <w:sz w:val="16"/>
                <w:szCs w:val="16"/>
              </w:rPr>
              <w:t>SIGNATURE</w:t>
            </w:r>
          </w:p>
        </w:tc>
        <w:tc>
          <w:tcPr>
            <w:tcW w:w="3153" w:type="dxa"/>
            <w:tcBorders>
              <w:top w:val="single" w:sz="4" w:space="0" w:color="auto"/>
              <w:left w:val="nil"/>
              <w:bottom w:val="single" w:sz="4" w:space="0" w:color="auto"/>
            </w:tcBorders>
          </w:tcPr>
          <w:p w14:paraId="74D2A63C" w14:textId="77777777" w:rsidR="00E535C1" w:rsidRPr="00C94CF0" w:rsidRDefault="00E535C1" w:rsidP="006F289F">
            <w:pPr>
              <w:tabs>
                <w:tab w:val="left" w:pos="2983"/>
              </w:tabs>
              <w:rPr>
                <w:b/>
                <w:sz w:val="18"/>
                <w:szCs w:val="18"/>
              </w:rPr>
            </w:pPr>
          </w:p>
        </w:tc>
      </w:tr>
    </w:tbl>
    <w:p w14:paraId="4BB3A4B6" w14:textId="77777777" w:rsidR="00E535C1" w:rsidRPr="006542C5" w:rsidRDefault="00E535C1" w:rsidP="00E535C1">
      <w:pPr>
        <w:pStyle w:val="Titre3"/>
        <w:rPr>
          <w:lang w:val="fr-BE"/>
        </w:rPr>
      </w:pPr>
      <w:bookmarkStart w:id="182" w:name="_Toc51592067"/>
      <w:bookmarkStart w:id="183" w:name="_Toc52268499"/>
      <w:bookmarkStart w:id="184" w:name="_Toc174442967"/>
      <w:bookmarkEnd w:id="181"/>
      <w:r w:rsidRPr="52631CAD">
        <w:rPr>
          <w:lang w:val="fr-BE"/>
        </w:rPr>
        <w:t>Entité de droit privé/public ayant une forme juridique</w:t>
      </w:r>
      <w:bookmarkEnd w:id="182"/>
      <w:bookmarkEnd w:id="183"/>
      <w:bookmarkEnd w:id="184"/>
    </w:p>
    <w:p w14:paraId="40DC05F6" w14:textId="77777777" w:rsidR="007D0B42" w:rsidRPr="00D450F6" w:rsidRDefault="007D0B42" w:rsidP="007D0B42">
      <w:bookmarkStart w:id="185" w:name="_Hlk52268009"/>
      <w:r>
        <w:t xml:space="preserve">Pour remplir la fiche, veuillez cliquer ici : </w:t>
      </w:r>
      <w:hyperlink r:id="rId25">
        <w:r w:rsidRPr="031BE976">
          <w:rPr>
            <w:rStyle w:val="Lienhypertexte"/>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C94CF0" w14:paraId="2C41598F" w14:textId="77777777" w:rsidTr="006F289F">
        <w:trPr>
          <w:trHeight w:val="5763"/>
        </w:trPr>
        <w:tc>
          <w:tcPr>
            <w:tcW w:w="8494" w:type="dxa"/>
            <w:gridSpan w:val="2"/>
            <w:tcBorders>
              <w:bottom w:val="single" w:sz="4" w:space="0" w:color="auto"/>
            </w:tcBorders>
            <w:vAlign w:val="center"/>
          </w:tcPr>
          <w:p w14:paraId="5B98177E" w14:textId="77777777" w:rsidR="00E535C1" w:rsidRPr="00C94CF0" w:rsidRDefault="00E535C1" w:rsidP="006F289F">
            <w:pPr>
              <w:spacing w:after="200"/>
              <w:rPr>
                <w:sz w:val="16"/>
                <w:szCs w:val="16"/>
              </w:rPr>
            </w:pPr>
            <w:r w:rsidRPr="00C94CF0">
              <w:rPr>
                <w:b/>
                <w:sz w:val="18"/>
                <w:szCs w:val="18"/>
                <w:u w:val="single"/>
              </w:rPr>
              <w:br w:type="page"/>
            </w:r>
            <w:r w:rsidRPr="00F07F7F">
              <w:rPr>
                <w:b/>
                <w:sz w:val="16"/>
                <w:szCs w:val="16"/>
              </w:rPr>
              <w:t>NOM OFFICIEL</w:t>
            </w:r>
            <w:r>
              <w:rPr>
                <w:rStyle w:val="Appelnotedebasdep"/>
                <w:b/>
                <w:sz w:val="16"/>
                <w:szCs w:val="16"/>
              </w:rPr>
              <w:footnoteReference w:id="20"/>
            </w:r>
            <w:r>
              <w:rPr>
                <w:b/>
                <w:sz w:val="16"/>
                <w:szCs w:val="16"/>
              </w:rPr>
              <w:br/>
            </w:r>
            <w:r>
              <w:rPr>
                <w:b/>
                <w:sz w:val="16"/>
                <w:szCs w:val="16"/>
              </w:rPr>
              <w:br/>
              <w:t>NOM COMMERCIAL</w:t>
            </w:r>
            <w:r>
              <w:rPr>
                <w:b/>
                <w:sz w:val="16"/>
                <w:szCs w:val="16"/>
              </w:rPr>
              <w:br/>
              <w:t xml:space="preserve">(si différent) </w:t>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74CA12CA" w14:textId="77777777" w:rsidR="00E535C1" w:rsidRDefault="00E535C1" w:rsidP="006F289F">
            <w:pPr>
              <w:spacing w:after="200"/>
              <w:rPr>
                <w:b/>
                <w:sz w:val="16"/>
                <w:szCs w:val="16"/>
              </w:rPr>
            </w:pPr>
            <w:r w:rsidRPr="00F07F7F">
              <w:rPr>
                <w:b/>
                <w:sz w:val="16"/>
                <w:szCs w:val="16"/>
              </w:rPr>
              <w:t>ABRÉVIATION</w:t>
            </w:r>
          </w:p>
          <w:p w14:paraId="073FBD4E" w14:textId="77777777" w:rsidR="00E535C1" w:rsidRDefault="00E535C1" w:rsidP="006F289F">
            <w:pPr>
              <w:spacing w:after="200"/>
              <w:rPr>
                <w:b/>
                <w:sz w:val="16"/>
                <w:szCs w:val="16"/>
              </w:rPr>
            </w:pPr>
            <w:r>
              <w:rPr>
                <w:b/>
                <w:sz w:val="16"/>
                <w:szCs w:val="16"/>
              </w:rPr>
              <w:t>FORME JURIDIQUE</w:t>
            </w:r>
          </w:p>
          <w:p w14:paraId="334E1ECC" w14:textId="77777777" w:rsidR="00E535C1" w:rsidRPr="00553178" w:rsidRDefault="00E535C1" w:rsidP="006F289F">
            <w:pPr>
              <w:tabs>
                <w:tab w:val="left" w:pos="2268"/>
              </w:tabs>
              <w:rPr>
                <w:b/>
                <w:sz w:val="16"/>
                <w:szCs w:val="16"/>
              </w:rPr>
            </w:pPr>
            <w:r w:rsidRPr="00553178">
              <w:rPr>
                <w:b/>
                <w:sz w:val="16"/>
                <w:szCs w:val="16"/>
              </w:rPr>
              <w:t>TYPE</w:t>
            </w:r>
            <w:r>
              <w:rPr>
                <w:b/>
                <w:sz w:val="16"/>
                <w:szCs w:val="16"/>
              </w:rPr>
              <w:tab/>
              <w:t>A BUT LUCRATIF</w:t>
            </w:r>
          </w:p>
          <w:p w14:paraId="57003A32" w14:textId="77777777" w:rsidR="00E535C1" w:rsidRDefault="00E535C1" w:rsidP="006F289F">
            <w:pPr>
              <w:tabs>
                <w:tab w:val="left" w:pos="2268"/>
                <w:tab w:val="left" w:pos="4536"/>
                <w:tab w:val="left" w:pos="5387"/>
                <w:tab w:val="left" w:pos="6096"/>
              </w:tabs>
              <w:spacing w:after="200"/>
              <w:rPr>
                <w:b/>
                <w:sz w:val="16"/>
                <w:szCs w:val="16"/>
              </w:rPr>
            </w:pPr>
            <w:r w:rsidRPr="00553178">
              <w:rPr>
                <w:b/>
                <w:sz w:val="16"/>
                <w:szCs w:val="16"/>
              </w:rPr>
              <w:t>D'ORGANISATION</w:t>
            </w:r>
            <w:r>
              <w:rPr>
                <w:b/>
                <w:sz w:val="16"/>
                <w:szCs w:val="16"/>
              </w:rPr>
              <w:tab/>
            </w:r>
            <w:r w:rsidRPr="00553178">
              <w:rPr>
                <w:b/>
                <w:sz w:val="16"/>
                <w:szCs w:val="16"/>
              </w:rPr>
              <w:t>SANS BUT LUCRATIF</w:t>
            </w:r>
            <w:r>
              <w:rPr>
                <w:b/>
                <w:sz w:val="16"/>
                <w:szCs w:val="16"/>
              </w:rPr>
              <w:tab/>
              <w:t>ONG</w:t>
            </w:r>
            <w:r>
              <w:rPr>
                <w:rStyle w:val="Appelnotedebasdep"/>
                <w:b/>
                <w:sz w:val="16"/>
                <w:szCs w:val="16"/>
              </w:rPr>
              <w:footnoteReference w:id="21"/>
            </w:r>
            <w:r>
              <w:rPr>
                <w:rFonts w:ascii="Calibri,Bold" w:hAnsi="Calibri,Bold" w:cs="Calibri,Bold"/>
                <w:b/>
                <w:bCs/>
                <w:sz w:val="15"/>
                <w:szCs w:val="15"/>
              </w:rPr>
              <w:tab/>
            </w:r>
            <w:r w:rsidRPr="00553178">
              <w:rPr>
                <w:b/>
                <w:sz w:val="16"/>
                <w:szCs w:val="16"/>
              </w:rPr>
              <w:t>OUI</w:t>
            </w:r>
            <w:r>
              <w:rPr>
                <w:b/>
                <w:sz w:val="16"/>
                <w:szCs w:val="16"/>
              </w:rPr>
              <w:tab/>
              <w:t>NON</w:t>
            </w:r>
            <w:r>
              <w:rPr>
                <w:b/>
                <w:sz w:val="16"/>
                <w:szCs w:val="16"/>
              </w:rPr>
              <w:br/>
            </w:r>
            <w:r>
              <w:rPr>
                <w:b/>
                <w:sz w:val="16"/>
                <w:szCs w:val="16"/>
              </w:rPr>
              <w:br/>
            </w:r>
            <w:r w:rsidRPr="00F07F7F">
              <w:rPr>
                <w:b/>
                <w:sz w:val="16"/>
                <w:szCs w:val="16"/>
              </w:rPr>
              <w:t>NUMÉRO DE REGISTRE PRINCIPAL</w:t>
            </w:r>
            <w:r>
              <w:rPr>
                <w:rStyle w:val="Appelnotedebasdep"/>
                <w:b/>
                <w:sz w:val="16"/>
                <w:szCs w:val="16"/>
              </w:rPr>
              <w:footnoteReference w:id="22"/>
            </w:r>
          </w:p>
          <w:p w14:paraId="3EC571F2" w14:textId="77777777" w:rsidR="00E535C1" w:rsidRPr="00F07F7F" w:rsidRDefault="00E535C1" w:rsidP="006F289F">
            <w:pPr>
              <w:rPr>
                <w:b/>
                <w:sz w:val="16"/>
                <w:szCs w:val="16"/>
              </w:rPr>
            </w:pPr>
            <w:r w:rsidRPr="00F07F7F">
              <w:rPr>
                <w:b/>
                <w:sz w:val="16"/>
                <w:szCs w:val="16"/>
              </w:rPr>
              <w:t>NUMÉRO DE REGISTRE SECONDAIRE</w:t>
            </w:r>
          </w:p>
          <w:p w14:paraId="37B12C54" w14:textId="77777777" w:rsidR="00E535C1" w:rsidRDefault="00E535C1" w:rsidP="006F289F">
            <w:pPr>
              <w:tabs>
                <w:tab w:val="left" w:pos="3828"/>
                <w:tab w:val="left" w:pos="5670"/>
              </w:tabs>
              <w:spacing w:after="200"/>
              <w:rPr>
                <w:b/>
                <w:sz w:val="16"/>
                <w:szCs w:val="16"/>
              </w:rPr>
            </w:pPr>
            <w:r w:rsidRPr="00F07F7F">
              <w:rPr>
                <w:b/>
                <w:sz w:val="16"/>
                <w:szCs w:val="16"/>
              </w:rPr>
              <w:t>(</w:t>
            </w:r>
            <w:proofErr w:type="gramStart"/>
            <w:r w:rsidRPr="00F07F7F">
              <w:rPr>
                <w:b/>
                <w:sz w:val="16"/>
                <w:szCs w:val="16"/>
              </w:rPr>
              <w:t>le</w:t>
            </w:r>
            <w:proofErr w:type="gramEnd"/>
            <w:r w:rsidRPr="00F07F7F">
              <w:rPr>
                <w:b/>
                <w:sz w:val="16"/>
                <w:szCs w:val="16"/>
              </w:rPr>
              <w:t xml:space="preserve"> cas échéant)</w:t>
            </w:r>
          </w:p>
          <w:p w14:paraId="22FE5D12" w14:textId="77777777" w:rsidR="00E535C1" w:rsidRPr="00C94CF0" w:rsidRDefault="00E535C1" w:rsidP="006F289F">
            <w:pPr>
              <w:tabs>
                <w:tab w:val="left" w:pos="3828"/>
                <w:tab w:val="left" w:pos="5670"/>
              </w:tabs>
              <w:spacing w:after="200"/>
              <w:rPr>
                <w:b/>
                <w:sz w:val="16"/>
                <w:szCs w:val="16"/>
              </w:rPr>
            </w:pPr>
            <w:r w:rsidRPr="00F07F7F">
              <w:rPr>
                <w:b/>
                <w:sz w:val="16"/>
                <w:szCs w:val="16"/>
              </w:rPr>
              <w:t>LIEU DE L'ENREGISTREMENT PRINCIPAL</w:t>
            </w:r>
            <w:r>
              <w:rPr>
                <w:b/>
                <w:sz w:val="16"/>
                <w:szCs w:val="16"/>
              </w:rPr>
              <w:tab/>
              <w:t>VILLE</w:t>
            </w:r>
            <w:r>
              <w:rPr>
                <w:b/>
                <w:sz w:val="16"/>
                <w:szCs w:val="16"/>
              </w:rPr>
              <w:tab/>
              <w:t>PAYS</w:t>
            </w:r>
          </w:p>
          <w:p w14:paraId="13454B1E" w14:textId="77777777" w:rsidR="00E535C1" w:rsidRDefault="00E535C1" w:rsidP="006F289F">
            <w:pPr>
              <w:tabs>
                <w:tab w:val="left" w:pos="3969"/>
                <w:tab w:val="left" w:pos="4536"/>
                <w:tab w:val="left" w:pos="5245"/>
              </w:tabs>
              <w:spacing w:after="200"/>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645F6DA0" w14:textId="77777777" w:rsidR="00E535C1" w:rsidRDefault="00E535C1" w:rsidP="006F289F">
            <w:pPr>
              <w:spacing w:after="200"/>
              <w:rPr>
                <w:b/>
                <w:sz w:val="16"/>
                <w:szCs w:val="16"/>
              </w:rPr>
            </w:pPr>
            <w:r w:rsidRPr="00F07F7F">
              <w:rPr>
                <w:b/>
                <w:sz w:val="16"/>
                <w:szCs w:val="16"/>
              </w:rPr>
              <w:t>NUMÉRO DE TVA</w:t>
            </w:r>
          </w:p>
          <w:p w14:paraId="3BFD8804" w14:textId="77777777" w:rsidR="00E535C1" w:rsidRPr="00C94CF0" w:rsidRDefault="00E535C1" w:rsidP="006F289F">
            <w:pPr>
              <w:spacing w:after="200"/>
              <w:rPr>
                <w:b/>
                <w:sz w:val="16"/>
                <w:szCs w:val="16"/>
              </w:rPr>
            </w:pPr>
            <w:r w:rsidRPr="00C94CF0">
              <w:rPr>
                <w:b/>
                <w:sz w:val="16"/>
                <w:szCs w:val="16"/>
              </w:rPr>
              <w:t xml:space="preserve">ADRESSE </w:t>
            </w:r>
            <w:r>
              <w:rPr>
                <w:b/>
                <w:sz w:val="16"/>
                <w:szCs w:val="16"/>
              </w:rPr>
              <w:t>DU SIEGE</w:t>
            </w:r>
            <w:r>
              <w:rPr>
                <w:b/>
                <w:sz w:val="16"/>
                <w:szCs w:val="16"/>
              </w:rPr>
              <w:br/>
              <w:t>SOCIAL</w:t>
            </w:r>
          </w:p>
          <w:p w14:paraId="0857C2B8" w14:textId="77777777" w:rsidR="00E535C1" w:rsidRPr="00C94CF0" w:rsidRDefault="00E535C1" w:rsidP="006F289F">
            <w:pPr>
              <w:tabs>
                <w:tab w:val="left" w:pos="2127"/>
                <w:tab w:val="left" w:pos="5103"/>
              </w:tabs>
              <w:spacing w:after="200"/>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29D5C857" w14:textId="77777777" w:rsidR="00E535C1" w:rsidRPr="00C94CF0" w:rsidRDefault="00E535C1" w:rsidP="006F289F">
            <w:pPr>
              <w:tabs>
                <w:tab w:val="left" w:pos="5670"/>
              </w:tabs>
              <w:spacing w:after="200"/>
              <w:rPr>
                <w:b/>
                <w:sz w:val="16"/>
                <w:szCs w:val="16"/>
              </w:rPr>
            </w:pPr>
            <w:r w:rsidRPr="00C94CF0">
              <w:rPr>
                <w:b/>
                <w:sz w:val="16"/>
                <w:szCs w:val="16"/>
              </w:rPr>
              <w:t>PAYS</w:t>
            </w:r>
            <w:r>
              <w:rPr>
                <w:b/>
                <w:sz w:val="16"/>
                <w:szCs w:val="16"/>
              </w:rPr>
              <w:tab/>
            </w:r>
            <w:r w:rsidRPr="00C94CF0">
              <w:rPr>
                <w:b/>
                <w:sz w:val="16"/>
                <w:szCs w:val="16"/>
              </w:rPr>
              <w:t xml:space="preserve">TÉLÉPHONE </w:t>
            </w:r>
          </w:p>
          <w:p w14:paraId="09736DA0" w14:textId="77777777" w:rsidR="00E535C1" w:rsidRPr="00C94CF0" w:rsidRDefault="00E535C1" w:rsidP="006F289F">
            <w:pPr>
              <w:spacing w:after="200"/>
              <w:rPr>
                <w:b/>
                <w:sz w:val="18"/>
                <w:szCs w:val="18"/>
                <w:u w:val="single"/>
              </w:rPr>
            </w:pPr>
            <w:r w:rsidRPr="00C94CF0">
              <w:rPr>
                <w:b/>
                <w:sz w:val="16"/>
                <w:szCs w:val="16"/>
              </w:rPr>
              <w:t>COURRIEL</w:t>
            </w:r>
          </w:p>
        </w:tc>
      </w:tr>
      <w:tr w:rsidR="00E535C1" w:rsidRPr="00C94CF0" w14:paraId="5DF52FE8" w14:textId="77777777" w:rsidTr="006F289F">
        <w:trPr>
          <w:trHeight w:val="698"/>
        </w:trPr>
        <w:tc>
          <w:tcPr>
            <w:tcW w:w="3227" w:type="dxa"/>
            <w:tcBorders>
              <w:top w:val="single" w:sz="4" w:space="0" w:color="auto"/>
              <w:bottom w:val="single" w:sz="4" w:space="0" w:color="auto"/>
              <w:right w:val="single" w:sz="4" w:space="0" w:color="auto"/>
            </w:tcBorders>
          </w:tcPr>
          <w:p w14:paraId="621592E5" w14:textId="77777777" w:rsidR="00E535C1" w:rsidRPr="00C94CF0" w:rsidRDefault="00E535C1" w:rsidP="006F289F">
            <w:pPr>
              <w:spacing w:before="120" w:after="120"/>
              <w:rPr>
                <w:bCs/>
                <w:sz w:val="16"/>
                <w:szCs w:val="16"/>
              </w:rPr>
            </w:pPr>
            <w:r w:rsidRPr="00C94CF0">
              <w:rPr>
                <w:b/>
                <w:sz w:val="16"/>
                <w:szCs w:val="16"/>
              </w:rPr>
              <w:t>DATE</w:t>
            </w:r>
          </w:p>
        </w:tc>
        <w:tc>
          <w:tcPr>
            <w:tcW w:w="5267" w:type="dxa"/>
            <w:vMerge w:val="restart"/>
            <w:tcBorders>
              <w:top w:val="single" w:sz="4" w:space="0" w:color="auto"/>
              <w:left w:val="single" w:sz="4" w:space="0" w:color="auto"/>
            </w:tcBorders>
          </w:tcPr>
          <w:p w14:paraId="70B1541F" w14:textId="77777777" w:rsidR="00E535C1" w:rsidRPr="00C94CF0" w:rsidRDefault="00E535C1" w:rsidP="006F289F">
            <w:pPr>
              <w:tabs>
                <w:tab w:val="left" w:pos="2983"/>
              </w:tabs>
              <w:rPr>
                <w:b/>
                <w:sz w:val="18"/>
                <w:szCs w:val="18"/>
              </w:rPr>
            </w:pPr>
            <w:r>
              <w:rPr>
                <w:b/>
                <w:sz w:val="16"/>
                <w:szCs w:val="16"/>
              </w:rPr>
              <w:t>CACHET</w:t>
            </w:r>
          </w:p>
        </w:tc>
      </w:tr>
      <w:tr w:rsidR="00E535C1" w:rsidRPr="00C94CF0" w14:paraId="48DEB3C9" w14:textId="77777777" w:rsidTr="006F289F">
        <w:trPr>
          <w:trHeight w:val="1871"/>
        </w:trPr>
        <w:tc>
          <w:tcPr>
            <w:tcW w:w="3227" w:type="dxa"/>
            <w:tcBorders>
              <w:top w:val="single" w:sz="4" w:space="0" w:color="auto"/>
              <w:right w:val="single" w:sz="4" w:space="0" w:color="auto"/>
            </w:tcBorders>
          </w:tcPr>
          <w:p w14:paraId="223BC0DB" w14:textId="77777777" w:rsidR="00E535C1" w:rsidRDefault="00E535C1" w:rsidP="006F289F">
            <w:pPr>
              <w:spacing w:before="120" w:after="120"/>
              <w:rPr>
                <w:b/>
                <w:sz w:val="16"/>
                <w:szCs w:val="16"/>
              </w:rPr>
            </w:pPr>
            <w:r w:rsidRPr="00347F42">
              <w:rPr>
                <w:b/>
                <w:sz w:val="16"/>
                <w:szCs w:val="16"/>
              </w:rPr>
              <w:lastRenderedPageBreak/>
              <w:t>SIGNATURE DU REPRÉSENTANT AUTORISÉ</w:t>
            </w:r>
          </w:p>
          <w:p w14:paraId="696268C6" w14:textId="77777777" w:rsidR="00E535C1" w:rsidRPr="00C94CF0" w:rsidRDefault="00E535C1" w:rsidP="006F289F">
            <w:pPr>
              <w:spacing w:before="120" w:after="120"/>
              <w:rPr>
                <w:b/>
                <w:sz w:val="16"/>
                <w:szCs w:val="16"/>
              </w:rPr>
            </w:pPr>
          </w:p>
        </w:tc>
        <w:tc>
          <w:tcPr>
            <w:tcW w:w="5267" w:type="dxa"/>
            <w:vMerge/>
            <w:tcBorders>
              <w:left w:val="single" w:sz="4" w:space="0" w:color="auto"/>
              <w:bottom w:val="single" w:sz="4" w:space="0" w:color="auto"/>
            </w:tcBorders>
          </w:tcPr>
          <w:p w14:paraId="7F5A5E40" w14:textId="77777777" w:rsidR="00E535C1" w:rsidRPr="00C94CF0" w:rsidRDefault="00E535C1" w:rsidP="006F289F">
            <w:pPr>
              <w:tabs>
                <w:tab w:val="left" w:pos="2983"/>
              </w:tabs>
              <w:rPr>
                <w:b/>
                <w:sz w:val="18"/>
                <w:szCs w:val="18"/>
              </w:rPr>
            </w:pPr>
          </w:p>
        </w:tc>
      </w:tr>
    </w:tbl>
    <w:p w14:paraId="22A40DA6" w14:textId="77777777" w:rsidR="00E535C1" w:rsidRDefault="00E535C1" w:rsidP="00E535C1">
      <w:bookmarkStart w:id="186" w:name="_Toc51592068"/>
    </w:p>
    <w:bookmarkEnd w:id="185"/>
    <w:p w14:paraId="0AAC54CD" w14:textId="77777777" w:rsidR="00E535C1" w:rsidRDefault="00E535C1" w:rsidP="00E535C1">
      <w:pPr>
        <w:spacing w:after="0" w:line="240" w:lineRule="auto"/>
        <w:rPr>
          <w:rFonts w:ascii="Calibri" w:hAnsi="Calibri" w:cs="Calibri-Bold"/>
          <w:b/>
          <w:bCs/>
          <w:sz w:val="24"/>
          <w:szCs w:val="24"/>
          <w:lang w:val="en-US"/>
        </w:rPr>
      </w:pPr>
      <w:r>
        <w:br w:type="page"/>
      </w:r>
    </w:p>
    <w:p w14:paraId="103DF87E" w14:textId="77777777" w:rsidR="00E535C1" w:rsidRDefault="00E535C1" w:rsidP="00E535C1">
      <w:pPr>
        <w:pStyle w:val="Titre3"/>
      </w:pPr>
      <w:bookmarkStart w:id="187" w:name="_Toc52268500"/>
      <w:bookmarkStart w:id="188" w:name="_Toc174442968"/>
      <w:proofErr w:type="spellStart"/>
      <w:r>
        <w:lastRenderedPageBreak/>
        <w:t>E</w:t>
      </w:r>
      <w:r w:rsidRPr="008A70C6">
        <w:t>ntité</w:t>
      </w:r>
      <w:proofErr w:type="spellEnd"/>
      <w:r w:rsidRPr="008A70C6">
        <w:t xml:space="preserve"> de droit publi</w:t>
      </w:r>
      <w:r>
        <w:t>c</w:t>
      </w:r>
      <w:bookmarkEnd w:id="186"/>
      <w:r>
        <w:rPr>
          <w:rStyle w:val="Appelnotedebasdep"/>
        </w:rPr>
        <w:footnoteReference w:id="23"/>
      </w:r>
      <w:bookmarkEnd w:id="187"/>
      <w:bookmarkEnd w:id="188"/>
    </w:p>
    <w:p w14:paraId="4B29CDD3" w14:textId="0409AA25" w:rsidR="0014322D" w:rsidRPr="00D450F6" w:rsidRDefault="0014322D" w:rsidP="0014322D">
      <w:bookmarkStart w:id="189" w:name="_Hlk52268028"/>
      <w:r>
        <w:t xml:space="preserve">Pour remplir la fiche, veuillez cliquer ici : </w:t>
      </w:r>
      <w:hyperlink r:id="rId26">
        <w:r w:rsidRPr="031BE976">
          <w:rPr>
            <w:rStyle w:val="Lienhypertexte"/>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535C1" w:rsidRPr="00C94CF0" w14:paraId="46E48B24" w14:textId="77777777" w:rsidTr="006F289F">
        <w:trPr>
          <w:trHeight w:val="5763"/>
        </w:trPr>
        <w:tc>
          <w:tcPr>
            <w:tcW w:w="8494" w:type="dxa"/>
            <w:gridSpan w:val="2"/>
            <w:tcBorders>
              <w:bottom w:val="single" w:sz="4" w:space="0" w:color="auto"/>
            </w:tcBorders>
            <w:vAlign w:val="center"/>
          </w:tcPr>
          <w:p w14:paraId="31448134" w14:textId="77777777" w:rsidR="00E535C1" w:rsidRPr="00C94CF0" w:rsidRDefault="00E535C1" w:rsidP="006F289F">
            <w:pPr>
              <w:spacing w:after="200"/>
              <w:rPr>
                <w:sz w:val="16"/>
                <w:szCs w:val="16"/>
              </w:rPr>
            </w:pPr>
            <w:r w:rsidRPr="00C94CF0">
              <w:rPr>
                <w:b/>
                <w:sz w:val="18"/>
                <w:szCs w:val="18"/>
                <w:u w:val="single"/>
              </w:rPr>
              <w:br w:type="page"/>
            </w:r>
            <w:r w:rsidRPr="00F07F7F">
              <w:rPr>
                <w:b/>
                <w:sz w:val="16"/>
                <w:szCs w:val="16"/>
              </w:rPr>
              <w:t>NOM OFFICIEL</w:t>
            </w:r>
            <w:r>
              <w:rPr>
                <w:rStyle w:val="Appelnotedebasdep"/>
                <w:b/>
                <w:sz w:val="16"/>
                <w:szCs w:val="16"/>
              </w:rPr>
              <w:footnoteReference w:id="24"/>
            </w:r>
            <w:r>
              <w:rPr>
                <w:b/>
                <w:sz w:val="16"/>
                <w:szCs w:val="16"/>
              </w:rPr>
              <w:br/>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2C1D7A77" w14:textId="77777777" w:rsidR="00E535C1" w:rsidRDefault="00E535C1" w:rsidP="006F289F">
            <w:pPr>
              <w:spacing w:after="200"/>
              <w:rPr>
                <w:b/>
                <w:sz w:val="16"/>
                <w:szCs w:val="16"/>
              </w:rPr>
            </w:pPr>
            <w:r w:rsidRPr="00F07F7F">
              <w:rPr>
                <w:b/>
                <w:sz w:val="16"/>
                <w:szCs w:val="16"/>
              </w:rPr>
              <w:t>ABRÉVIATION</w:t>
            </w:r>
            <w:r>
              <w:rPr>
                <w:b/>
                <w:sz w:val="16"/>
                <w:szCs w:val="16"/>
              </w:rPr>
              <w:br/>
            </w:r>
            <w:r>
              <w:rPr>
                <w:b/>
                <w:sz w:val="16"/>
                <w:szCs w:val="16"/>
              </w:rPr>
              <w:br/>
            </w:r>
            <w:r w:rsidRPr="00F07F7F">
              <w:rPr>
                <w:b/>
                <w:sz w:val="16"/>
                <w:szCs w:val="16"/>
              </w:rPr>
              <w:t>NUMÉRO DE REGISTRE PRINCIPAL</w:t>
            </w:r>
            <w:r>
              <w:rPr>
                <w:rStyle w:val="Appelnotedebasdep"/>
                <w:b/>
                <w:sz w:val="16"/>
                <w:szCs w:val="16"/>
              </w:rPr>
              <w:footnoteReference w:id="25"/>
            </w:r>
          </w:p>
          <w:p w14:paraId="01EFE127" w14:textId="77777777" w:rsidR="00E535C1" w:rsidRPr="00F07F7F" w:rsidRDefault="00E535C1" w:rsidP="006F289F">
            <w:pPr>
              <w:rPr>
                <w:b/>
                <w:sz w:val="16"/>
                <w:szCs w:val="16"/>
              </w:rPr>
            </w:pPr>
            <w:r w:rsidRPr="00F07F7F">
              <w:rPr>
                <w:b/>
                <w:sz w:val="16"/>
                <w:szCs w:val="16"/>
              </w:rPr>
              <w:t>NUMÉRO DE REGISTRE SECONDAIRE</w:t>
            </w:r>
          </w:p>
          <w:p w14:paraId="6A9D584D" w14:textId="77777777" w:rsidR="00E535C1" w:rsidRDefault="00E535C1" w:rsidP="006F289F">
            <w:pPr>
              <w:tabs>
                <w:tab w:val="left" w:pos="3828"/>
                <w:tab w:val="left" w:pos="5670"/>
              </w:tabs>
              <w:spacing w:after="200"/>
              <w:rPr>
                <w:b/>
                <w:sz w:val="16"/>
                <w:szCs w:val="16"/>
              </w:rPr>
            </w:pPr>
            <w:r w:rsidRPr="00F07F7F">
              <w:rPr>
                <w:b/>
                <w:sz w:val="16"/>
                <w:szCs w:val="16"/>
              </w:rPr>
              <w:t>(</w:t>
            </w:r>
            <w:proofErr w:type="gramStart"/>
            <w:r w:rsidRPr="00F07F7F">
              <w:rPr>
                <w:b/>
                <w:sz w:val="16"/>
                <w:szCs w:val="16"/>
              </w:rPr>
              <w:t>le</w:t>
            </w:r>
            <w:proofErr w:type="gramEnd"/>
            <w:r w:rsidRPr="00F07F7F">
              <w:rPr>
                <w:b/>
                <w:sz w:val="16"/>
                <w:szCs w:val="16"/>
              </w:rPr>
              <w:t xml:space="preserve"> cas échéant)</w:t>
            </w:r>
          </w:p>
          <w:p w14:paraId="31517896" w14:textId="77777777" w:rsidR="00E535C1" w:rsidRPr="00C94CF0" w:rsidRDefault="00E535C1" w:rsidP="006F289F">
            <w:pPr>
              <w:tabs>
                <w:tab w:val="left" w:pos="3828"/>
                <w:tab w:val="left" w:pos="5670"/>
              </w:tabs>
              <w:spacing w:after="200"/>
              <w:rPr>
                <w:b/>
                <w:sz w:val="16"/>
                <w:szCs w:val="16"/>
              </w:rPr>
            </w:pPr>
            <w:r w:rsidRPr="00F07F7F">
              <w:rPr>
                <w:b/>
                <w:sz w:val="16"/>
                <w:szCs w:val="16"/>
              </w:rPr>
              <w:t>LIEU DE L'ENREGISTREMENT PRINCIPAL</w:t>
            </w:r>
            <w:r>
              <w:rPr>
                <w:b/>
                <w:sz w:val="16"/>
                <w:szCs w:val="16"/>
              </w:rPr>
              <w:tab/>
              <w:t>VILLE</w:t>
            </w:r>
            <w:r>
              <w:rPr>
                <w:b/>
                <w:sz w:val="16"/>
                <w:szCs w:val="16"/>
              </w:rPr>
              <w:tab/>
              <w:t>PAYS</w:t>
            </w:r>
          </w:p>
          <w:p w14:paraId="1D8BF194" w14:textId="77777777" w:rsidR="00E535C1" w:rsidRDefault="00E535C1" w:rsidP="006F289F">
            <w:pPr>
              <w:tabs>
                <w:tab w:val="left" w:pos="3969"/>
                <w:tab w:val="left" w:pos="4536"/>
                <w:tab w:val="left" w:pos="5245"/>
              </w:tabs>
              <w:spacing w:after="200"/>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1CBF8180" w14:textId="77777777" w:rsidR="00E535C1" w:rsidRDefault="00E535C1" w:rsidP="006F289F">
            <w:pPr>
              <w:spacing w:after="200"/>
              <w:rPr>
                <w:b/>
                <w:sz w:val="16"/>
                <w:szCs w:val="16"/>
              </w:rPr>
            </w:pPr>
            <w:r w:rsidRPr="00F07F7F">
              <w:rPr>
                <w:b/>
                <w:sz w:val="16"/>
                <w:szCs w:val="16"/>
              </w:rPr>
              <w:t>NUMÉRO DE TVA</w:t>
            </w:r>
          </w:p>
          <w:p w14:paraId="79D7D0F5" w14:textId="77777777" w:rsidR="00E535C1" w:rsidRPr="00C94CF0" w:rsidRDefault="00E535C1" w:rsidP="006F289F">
            <w:pPr>
              <w:spacing w:after="200"/>
              <w:rPr>
                <w:b/>
                <w:sz w:val="16"/>
                <w:szCs w:val="16"/>
              </w:rPr>
            </w:pPr>
            <w:r w:rsidRPr="00C94CF0">
              <w:rPr>
                <w:b/>
                <w:sz w:val="16"/>
                <w:szCs w:val="16"/>
              </w:rPr>
              <w:t xml:space="preserve">ADRESSE </w:t>
            </w:r>
            <w:r>
              <w:rPr>
                <w:b/>
                <w:sz w:val="16"/>
                <w:szCs w:val="16"/>
              </w:rPr>
              <w:t>OFFICIELLE</w:t>
            </w:r>
            <w:r>
              <w:rPr>
                <w:b/>
                <w:sz w:val="16"/>
                <w:szCs w:val="16"/>
              </w:rPr>
              <w:br/>
            </w:r>
          </w:p>
          <w:p w14:paraId="67782F74" w14:textId="77777777" w:rsidR="00E535C1" w:rsidRPr="00C94CF0" w:rsidRDefault="00E535C1" w:rsidP="006F289F">
            <w:pPr>
              <w:tabs>
                <w:tab w:val="left" w:pos="2127"/>
                <w:tab w:val="left" w:pos="5103"/>
              </w:tabs>
              <w:spacing w:after="200"/>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08C15713" w14:textId="77777777" w:rsidR="00E535C1" w:rsidRPr="00C94CF0" w:rsidRDefault="00E535C1" w:rsidP="006F289F">
            <w:pPr>
              <w:tabs>
                <w:tab w:val="left" w:pos="5670"/>
              </w:tabs>
              <w:spacing w:after="200"/>
              <w:rPr>
                <w:b/>
                <w:sz w:val="16"/>
                <w:szCs w:val="16"/>
              </w:rPr>
            </w:pPr>
            <w:r w:rsidRPr="00C94CF0">
              <w:rPr>
                <w:b/>
                <w:sz w:val="16"/>
                <w:szCs w:val="16"/>
              </w:rPr>
              <w:t>PAYS</w:t>
            </w:r>
            <w:r>
              <w:rPr>
                <w:b/>
                <w:sz w:val="16"/>
                <w:szCs w:val="16"/>
              </w:rPr>
              <w:tab/>
            </w:r>
            <w:r w:rsidRPr="00C94CF0">
              <w:rPr>
                <w:b/>
                <w:sz w:val="16"/>
                <w:szCs w:val="16"/>
              </w:rPr>
              <w:t xml:space="preserve">TÉLÉPHONE </w:t>
            </w:r>
          </w:p>
          <w:p w14:paraId="7C3636E3" w14:textId="77777777" w:rsidR="00E535C1" w:rsidRPr="00C94CF0" w:rsidRDefault="00E535C1" w:rsidP="006F289F">
            <w:pPr>
              <w:spacing w:after="200"/>
              <w:rPr>
                <w:b/>
                <w:sz w:val="18"/>
                <w:szCs w:val="18"/>
                <w:u w:val="single"/>
              </w:rPr>
            </w:pPr>
            <w:r w:rsidRPr="00C94CF0">
              <w:rPr>
                <w:b/>
                <w:sz w:val="16"/>
                <w:szCs w:val="16"/>
              </w:rPr>
              <w:t>COURRIEL</w:t>
            </w:r>
          </w:p>
        </w:tc>
      </w:tr>
      <w:tr w:rsidR="00E535C1" w:rsidRPr="00C94CF0" w14:paraId="51570B29" w14:textId="77777777" w:rsidTr="006F289F">
        <w:trPr>
          <w:trHeight w:val="698"/>
        </w:trPr>
        <w:tc>
          <w:tcPr>
            <w:tcW w:w="3227" w:type="dxa"/>
            <w:tcBorders>
              <w:top w:val="single" w:sz="4" w:space="0" w:color="auto"/>
              <w:bottom w:val="single" w:sz="4" w:space="0" w:color="auto"/>
              <w:right w:val="single" w:sz="4" w:space="0" w:color="auto"/>
            </w:tcBorders>
          </w:tcPr>
          <w:p w14:paraId="48BAB47A" w14:textId="77777777" w:rsidR="00E535C1" w:rsidRPr="00C94CF0" w:rsidRDefault="00E535C1" w:rsidP="006F289F">
            <w:pPr>
              <w:spacing w:before="120" w:after="120"/>
              <w:rPr>
                <w:bCs/>
                <w:sz w:val="16"/>
                <w:szCs w:val="16"/>
              </w:rPr>
            </w:pPr>
            <w:r w:rsidRPr="00C94CF0">
              <w:rPr>
                <w:b/>
                <w:sz w:val="16"/>
                <w:szCs w:val="16"/>
              </w:rPr>
              <w:t>DATE</w:t>
            </w:r>
          </w:p>
        </w:tc>
        <w:tc>
          <w:tcPr>
            <w:tcW w:w="5267" w:type="dxa"/>
            <w:vMerge w:val="restart"/>
            <w:tcBorders>
              <w:top w:val="single" w:sz="4" w:space="0" w:color="auto"/>
              <w:left w:val="single" w:sz="4" w:space="0" w:color="auto"/>
            </w:tcBorders>
          </w:tcPr>
          <w:p w14:paraId="3DAA8257" w14:textId="77777777" w:rsidR="00E535C1" w:rsidRPr="00C94CF0" w:rsidRDefault="00E535C1" w:rsidP="006F289F">
            <w:pPr>
              <w:tabs>
                <w:tab w:val="left" w:pos="2983"/>
              </w:tabs>
              <w:rPr>
                <w:b/>
                <w:sz w:val="18"/>
                <w:szCs w:val="18"/>
              </w:rPr>
            </w:pPr>
            <w:r>
              <w:rPr>
                <w:b/>
                <w:sz w:val="16"/>
                <w:szCs w:val="16"/>
              </w:rPr>
              <w:t>CACHET</w:t>
            </w:r>
          </w:p>
        </w:tc>
      </w:tr>
      <w:tr w:rsidR="00E535C1" w:rsidRPr="00C94CF0" w14:paraId="5B3EF0BB" w14:textId="77777777" w:rsidTr="006F289F">
        <w:trPr>
          <w:trHeight w:val="1871"/>
        </w:trPr>
        <w:tc>
          <w:tcPr>
            <w:tcW w:w="3227" w:type="dxa"/>
            <w:tcBorders>
              <w:top w:val="single" w:sz="4" w:space="0" w:color="auto"/>
              <w:right w:val="single" w:sz="4" w:space="0" w:color="auto"/>
            </w:tcBorders>
          </w:tcPr>
          <w:p w14:paraId="13540FA5" w14:textId="77777777" w:rsidR="00E535C1" w:rsidRDefault="00E535C1" w:rsidP="006F289F">
            <w:pPr>
              <w:spacing w:before="120" w:after="120"/>
              <w:rPr>
                <w:b/>
                <w:sz w:val="16"/>
                <w:szCs w:val="16"/>
              </w:rPr>
            </w:pPr>
            <w:r w:rsidRPr="00347F42">
              <w:rPr>
                <w:b/>
                <w:sz w:val="16"/>
                <w:szCs w:val="16"/>
              </w:rPr>
              <w:t>SIGNATURE DU REPRÉSENTANT AUTORISÉ</w:t>
            </w:r>
          </w:p>
          <w:p w14:paraId="1AE8E810" w14:textId="77777777" w:rsidR="00E535C1" w:rsidRPr="00C94CF0" w:rsidRDefault="00E535C1" w:rsidP="006F289F">
            <w:pPr>
              <w:spacing w:before="120" w:after="120"/>
              <w:rPr>
                <w:b/>
                <w:sz w:val="16"/>
                <w:szCs w:val="16"/>
              </w:rPr>
            </w:pPr>
          </w:p>
        </w:tc>
        <w:tc>
          <w:tcPr>
            <w:tcW w:w="5267" w:type="dxa"/>
            <w:vMerge/>
            <w:tcBorders>
              <w:left w:val="single" w:sz="4" w:space="0" w:color="auto"/>
              <w:bottom w:val="single" w:sz="4" w:space="0" w:color="auto"/>
            </w:tcBorders>
          </w:tcPr>
          <w:p w14:paraId="741B6D59" w14:textId="77777777" w:rsidR="00E535C1" w:rsidRPr="00C94CF0" w:rsidRDefault="00E535C1" w:rsidP="006F289F">
            <w:pPr>
              <w:tabs>
                <w:tab w:val="left" w:pos="2983"/>
              </w:tabs>
              <w:rPr>
                <w:b/>
                <w:sz w:val="18"/>
                <w:szCs w:val="18"/>
              </w:rPr>
            </w:pPr>
          </w:p>
        </w:tc>
      </w:tr>
    </w:tbl>
    <w:p w14:paraId="18A62A73" w14:textId="77777777" w:rsidR="00E535C1" w:rsidRDefault="00E535C1" w:rsidP="00E535C1">
      <w:pPr>
        <w:pStyle w:val="Titre3"/>
      </w:pPr>
      <w:bookmarkStart w:id="190" w:name="_Toc257039881"/>
      <w:bookmarkStart w:id="191" w:name="_Toc511056610"/>
      <w:bookmarkStart w:id="192" w:name="_Toc51592069"/>
      <w:bookmarkStart w:id="193" w:name="_Toc52268501"/>
      <w:bookmarkStart w:id="194" w:name="_Toc174442969"/>
      <w:bookmarkEnd w:id="189"/>
      <w:r>
        <w:t>Sous-</w:t>
      </w:r>
      <w:proofErr w:type="spellStart"/>
      <w:r>
        <w:t>traitants</w:t>
      </w:r>
      <w:bookmarkEnd w:id="190"/>
      <w:bookmarkEnd w:id="191"/>
      <w:bookmarkEnd w:id="192"/>
      <w:bookmarkEnd w:id="193"/>
      <w:bookmarkEnd w:id="194"/>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E535C1" w:rsidRPr="00034F98" w14:paraId="33AB58B6" w14:textId="77777777" w:rsidTr="006F289F">
        <w:trPr>
          <w:trHeight w:val="803"/>
        </w:trPr>
        <w:tc>
          <w:tcPr>
            <w:tcW w:w="2457" w:type="dxa"/>
            <w:vAlign w:val="center"/>
          </w:tcPr>
          <w:p w14:paraId="39B74290"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Nom et forme juridique</w:t>
            </w:r>
          </w:p>
        </w:tc>
        <w:tc>
          <w:tcPr>
            <w:tcW w:w="2383" w:type="dxa"/>
            <w:vAlign w:val="center"/>
          </w:tcPr>
          <w:p w14:paraId="46815E69"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Adresse / siège social</w:t>
            </w:r>
          </w:p>
        </w:tc>
        <w:tc>
          <w:tcPr>
            <w:tcW w:w="3665" w:type="dxa"/>
            <w:vAlign w:val="center"/>
          </w:tcPr>
          <w:p w14:paraId="6C0FC2A6" w14:textId="77777777" w:rsidR="00E535C1" w:rsidRPr="00034F98" w:rsidRDefault="00E535C1" w:rsidP="006F289F">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Objet</w:t>
            </w:r>
          </w:p>
        </w:tc>
      </w:tr>
      <w:tr w:rsidR="00E535C1" w:rsidRPr="00034F98" w14:paraId="661BA02D" w14:textId="77777777" w:rsidTr="006F289F">
        <w:trPr>
          <w:trHeight w:val="804"/>
        </w:trPr>
        <w:tc>
          <w:tcPr>
            <w:tcW w:w="2457" w:type="dxa"/>
            <w:vAlign w:val="center"/>
          </w:tcPr>
          <w:p w14:paraId="4F770214"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23978971"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0780752B" w14:textId="77777777" w:rsidR="00E535C1" w:rsidRPr="00034F98" w:rsidRDefault="00E535C1" w:rsidP="006F289F">
            <w:pPr>
              <w:pStyle w:val="BTCtextCTB"/>
              <w:jc w:val="right"/>
              <w:rPr>
                <w:rFonts w:ascii="Georgia" w:eastAsia="DejaVu Sans" w:hAnsi="Georgia" w:cs="Arial"/>
                <w:kern w:val="18"/>
                <w:sz w:val="21"/>
                <w:szCs w:val="21"/>
                <w:lang w:val="fr-FR"/>
              </w:rPr>
            </w:pPr>
          </w:p>
        </w:tc>
      </w:tr>
      <w:tr w:rsidR="00E535C1" w:rsidRPr="00034F98" w14:paraId="38B881F5" w14:textId="77777777" w:rsidTr="006F289F">
        <w:trPr>
          <w:trHeight w:val="804"/>
        </w:trPr>
        <w:tc>
          <w:tcPr>
            <w:tcW w:w="2457" w:type="dxa"/>
            <w:vAlign w:val="center"/>
          </w:tcPr>
          <w:p w14:paraId="4CDCC8F8"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2383" w:type="dxa"/>
            <w:vAlign w:val="center"/>
          </w:tcPr>
          <w:p w14:paraId="4D16BE24" w14:textId="77777777" w:rsidR="00E535C1" w:rsidRPr="00034F98" w:rsidRDefault="00E535C1" w:rsidP="006F289F">
            <w:pPr>
              <w:pStyle w:val="BTCtextCTB"/>
              <w:jc w:val="right"/>
              <w:rPr>
                <w:rFonts w:ascii="Georgia" w:eastAsia="DejaVu Sans" w:hAnsi="Georgia" w:cs="Arial"/>
                <w:kern w:val="18"/>
                <w:sz w:val="21"/>
                <w:szCs w:val="21"/>
                <w:lang w:val="fr-FR"/>
              </w:rPr>
            </w:pPr>
          </w:p>
        </w:tc>
        <w:tc>
          <w:tcPr>
            <w:tcW w:w="3665" w:type="dxa"/>
            <w:vAlign w:val="center"/>
          </w:tcPr>
          <w:p w14:paraId="7C894211" w14:textId="77777777" w:rsidR="00E535C1" w:rsidRPr="00034F98" w:rsidRDefault="00E535C1" w:rsidP="006F289F">
            <w:pPr>
              <w:pStyle w:val="BTCtextCTB"/>
              <w:jc w:val="right"/>
              <w:rPr>
                <w:rFonts w:ascii="Georgia" w:eastAsia="DejaVu Sans" w:hAnsi="Georgia" w:cs="Arial"/>
                <w:kern w:val="18"/>
                <w:sz w:val="21"/>
                <w:szCs w:val="21"/>
                <w:lang w:val="fr-FR"/>
              </w:rPr>
            </w:pPr>
          </w:p>
        </w:tc>
      </w:tr>
    </w:tbl>
    <w:p w14:paraId="2A3C2D54" w14:textId="77777777" w:rsidR="00E535C1" w:rsidRPr="006542C5" w:rsidRDefault="00E535C1" w:rsidP="00E535C1">
      <w:pPr>
        <w:pStyle w:val="Titre2"/>
      </w:pPr>
      <w:bookmarkStart w:id="195" w:name="_Toc52268502"/>
      <w:bookmarkStart w:id="196" w:name="_Toc174442970"/>
      <w:r>
        <w:lastRenderedPageBreak/>
        <w:t>Formulaire d’offre - Prix</w:t>
      </w:r>
      <w:bookmarkEnd w:id="195"/>
      <w:bookmarkEnd w:id="196"/>
    </w:p>
    <w:p w14:paraId="61A3AE9B" w14:textId="4D80D3A3"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déposant cette offre, le soumissionnaire s’engage à exécuter, conformément aux dispositions du CSC</w:t>
      </w:r>
      <w:r w:rsidR="004D18FA">
        <w:rPr>
          <w:rFonts w:ascii="Georgia" w:eastAsia="Calibri" w:hAnsi="Georgia" w:cs="Times New Roman"/>
          <w:color w:val="585756"/>
          <w:szCs w:val="22"/>
          <w:lang w:val="fr-BE"/>
        </w:rPr>
        <w:t xml:space="preserve"> COD2299611SH6-10064</w:t>
      </w:r>
      <w:r w:rsidRPr="00C32464">
        <w:rPr>
          <w:rFonts w:ascii="Georgia" w:eastAsia="Calibri" w:hAnsi="Georgia" w:cs="Times New Roman"/>
          <w:color w:val="585756"/>
          <w:szCs w:val="22"/>
          <w:lang w:val="fr-BE"/>
        </w:rPr>
        <w:t>, le présent marché et déclare explicitement accepter toutes les conditions énumérées dans le CSC et renoncer aux éventuelles dispositions dérogatoires comme ses propres conditions.</w:t>
      </w:r>
    </w:p>
    <w:p w14:paraId="544469FD" w14:textId="2973E2C3" w:rsidR="00E535C1"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61C70249" w14:textId="77777777" w:rsidR="00C11290" w:rsidRDefault="00C11290" w:rsidP="00E535C1">
      <w:pPr>
        <w:pStyle w:val="Corpsdetexte"/>
        <w:spacing w:before="60" w:after="60"/>
        <w:rPr>
          <w:rFonts w:ascii="Georgia" w:eastAsia="Calibri" w:hAnsi="Georgia" w:cs="Times New Roman"/>
          <w:color w:val="585756"/>
          <w:szCs w:val="22"/>
          <w:lang w:val="fr-BE"/>
        </w:rPr>
      </w:pPr>
    </w:p>
    <w:tbl>
      <w:tblPr>
        <w:tblStyle w:val="Grilledutableau"/>
        <w:tblW w:w="0" w:type="auto"/>
        <w:tblLook w:val="04A0" w:firstRow="1" w:lastRow="0" w:firstColumn="1" w:lastColumn="0" w:noHBand="0" w:noVBand="1"/>
      </w:tblPr>
      <w:tblGrid>
        <w:gridCol w:w="4322"/>
        <w:gridCol w:w="4322"/>
      </w:tblGrid>
      <w:tr w:rsidR="0016558F" w14:paraId="4510BF6F" w14:textId="77777777" w:rsidTr="0016558F">
        <w:tc>
          <w:tcPr>
            <w:tcW w:w="4322" w:type="dxa"/>
          </w:tcPr>
          <w:p w14:paraId="325D0B43" w14:textId="76D434E4" w:rsidR="0016558F" w:rsidRDefault="0016558F" w:rsidP="00E535C1">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Phase</w:t>
            </w:r>
          </w:p>
        </w:tc>
        <w:tc>
          <w:tcPr>
            <w:tcW w:w="4322" w:type="dxa"/>
          </w:tcPr>
          <w:p w14:paraId="3685C62F" w14:textId="2CCE042D" w:rsidR="0016558F" w:rsidRDefault="0016558F" w:rsidP="00E535C1">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Prix</w:t>
            </w:r>
          </w:p>
        </w:tc>
      </w:tr>
      <w:tr w:rsidR="0016558F" w14:paraId="7DA9EB92" w14:textId="77777777" w:rsidTr="0016558F">
        <w:tc>
          <w:tcPr>
            <w:tcW w:w="4322" w:type="dxa"/>
          </w:tcPr>
          <w:p w14:paraId="441BEF37" w14:textId="3ADAEF92" w:rsidR="0016558F" w:rsidRDefault="0016558F" w:rsidP="00E535C1">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Diagnostic – plan de formation</w:t>
            </w:r>
          </w:p>
        </w:tc>
        <w:tc>
          <w:tcPr>
            <w:tcW w:w="4322" w:type="dxa"/>
          </w:tcPr>
          <w:p w14:paraId="7EB4EB0A" w14:textId="77777777" w:rsidR="0016558F" w:rsidRDefault="0016558F" w:rsidP="00E535C1">
            <w:pPr>
              <w:pStyle w:val="Corpsdetexte"/>
              <w:spacing w:before="60" w:after="60"/>
              <w:rPr>
                <w:rFonts w:ascii="Georgia" w:eastAsia="Calibri" w:hAnsi="Georgia" w:cs="Times New Roman"/>
                <w:color w:val="585756"/>
                <w:szCs w:val="22"/>
                <w:lang w:val="fr-BE"/>
              </w:rPr>
            </w:pPr>
          </w:p>
        </w:tc>
      </w:tr>
      <w:tr w:rsidR="0016558F" w14:paraId="48FE9178" w14:textId="77777777" w:rsidTr="0016558F">
        <w:tc>
          <w:tcPr>
            <w:tcW w:w="4322" w:type="dxa"/>
          </w:tcPr>
          <w:p w14:paraId="56F9FA9F" w14:textId="5EF699E1" w:rsidR="0016558F" w:rsidRDefault="00A67D50" w:rsidP="00E535C1">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Mission de formation – Prix par Expertise jour</w:t>
            </w:r>
          </w:p>
        </w:tc>
        <w:tc>
          <w:tcPr>
            <w:tcW w:w="4322" w:type="dxa"/>
          </w:tcPr>
          <w:p w14:paraId="4F108D03" w14:textId="77777777" w:rsidR="0016558F" w:rsidRDefault="0016558F" w:rsidP="00E535C1">
            <w:pPr>
              <w:pStyle w:val="Corpsdetexte"/>
              <w:spacing w:before="60" w:after="60"/>
              <w:rPr>
                <w:rFonts w:ascii="Georgia" w:eastAsia="Calibri" w:hAnsi="Georgia" w:cs="Times New Roman"/>
                <w:color w:val="585756"/>
                <w:szCs w:val="22"/>
                <w:lang w:val="fr-BE"/>
              </w:rPr>
            </w:pPr>
          </w:p>
        </w:tc>
      </w:tr>
    </w:tbl>
    <w:p w14:paraId="6A6EAF30" w14:textId="77777777" w:rsidR="0016558F" w:rsidRPr="00C32464" w:rsidRDefault="0016558F" w:rsidP="00E535C1">
      <w:pPr>
        <w:pStyle w:val="Corpsdetexte"/>
        <w:spacing w:before="60" w:after="60"/>
        <w:rPr>
          <w:rFonts w:ascii="Georgia" w:eastAsia="Calibri" w:hAnsi="Georgia" w:cs="Times New Roman"/>
          <w:color w:val="585756"/>
          <w:szCs w:val="22"/>
          <w:lang w:val="fr-BE"/>
        </w:rPr>
      </w:pPr>
    </w:p>
    <w:p w14:paraId="5FA2F842" w14:textId="3D420D46"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 xml:space="preserve">l’inventaire, pour être ajoutée au montant de l’offre. Le soumissionnaire s’engage à exécuter le marché public conformément aux dispositions du CSC </w:t>
      </w:r>
      <w:r w:rsidR="00C11290">
        <w:rPr>
          <w:rFonts w:ascii="Georgia" w:eastAsia="Calibri" w:hAnsi="Georgia" w:cs="Times New Roman"/>
          <w:color w:val="585756"/>
          <w:szCs w:val="22"/>
          <w:lang w:val="fr-BE"/>
        </w:rPr>
        <w:t>COD2299611SH6-10064</w:t>
      </w:r>
      <w:r w:rsidRPr="00C32464">
        <w:rPr>
          <w:rFonts w:ascii="Georgia" w:eastAsia="Calibri" w:hAnsi="Georgia" w:cs="Times New Roman"/>
          <w:color w:val="585756"/>
          <w:szCs w:val="22"/>
          <w:lang w:val="fr-BE"/>
        </w:rPr>
        <w:t>, aux prix suivants, exprimés en euros et hors TVA :</w:t>
      </w:r>
    </w:p>
    <w:p w14:paraId="0A1AE4A8"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p>
    <w:p w14:paraId="44C2AAFE"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7B26A152"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1407B8D5"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074A888B" w14:textId="48F6421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Afin de rendre possible une comparaison adéquate des offres, les données ou documents mentionnés au point </w:t>
      </w:r>
      <w:r w:rsidR="00C11290">
        <w:rPr>
          <w:rFonts w:ascii="Georgia" w:eastAsia="Calibri" w:hAnsi="Georgia" w:cs="Times New Roman"/>
          <w:color w:val="585756"/>
          <w:szCs w:val="22"/>
          <w:lang w:val="fr-BE"/>
        </w:rPr>
        <w:t>6.</w:t>
      </w:r>
      <w:r w:rsidR="0064693A">
        <w:rPr>
          <w:rFonts w:ascii="Georgia" w:eastAsia="Calibri" w:hAnsi="Georgia" w:cs="Times New Roman"/>
          <w:color w:val="585756"/>
          <w:szCs w:val="22"/>
          <w:lang w:val="fr-BE"/>
        </w:rPr>
        <w:t>5</w:t>
      </w:r>
      <w:r w:rsidRPr="00C32464">
        <w:rPr>
          <w:rFonts w:ascii="Georgia" w:eastAsia="Calibri" w:hAnsi="Georgia" w:cs="Times New Roman"/>
          <w:color w:val="585756"/>
          <w:szCs w:val="22"/>
          <w:lang w:val="fr-BE"/>
        </w:rPr>
        <w:t>, dûment signés, doivent être joints à l’offre.</w:t>
      </w:r>
    </w:p>
    <w:p w14:paraId="5164E2B5"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265A2C05" w14:textId="2BD75D63"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annexe ……………</w:t>
      </w:r>
      <w:r w:rsidR="00C11290" w:rsidRPr="00C32464">
        <w:rPr>
          <w:rFonts w:ascii="Georgia" w:eastAsia="Calibri" w:hAnsi="Georgia" w:cs="Times New Roman"/>
          <w:color w:val="585756"/>
          <w:szCs w:val="22"/>
          <w:lang w:val="fr-BE"/>
        </w:rPr>
        <w:t>……</w:t>
      </w:r>
      <w:r w:rsidRPr="00C32464">
        <w:rPr>
          <w:rFonts w:ascii="Georgia" w:eastAsia="Calibri" w:hAnsi="Georgia" w:cs="Times New Roman"/>
          <w:color w:val="585756"/>
          <w:szCs w:val="22"/>
          <w:lang w:val="fr-BE"/>
        </w:rPr>
        <w:t>, le soumissionnaire joint à son offre ………</w:t>
      </w:r>
      <w:r w:rsidR="00C11290" w:rsidRPr="00C32464">
        <w:rPr>
          <w:rFonts w:ascii="Georgia" w:eastAsia="Calibri" w:hAnsi="Georgia" w:cs="Times New Roman"/>
          <w:color w:val="585756"/>
          <w:szCs w:val="22"/>
          <w:lang w:val="fr-BE"/>
        </w:rPr>
        <w:t>……</w:t>
      </w:r>
      <w:r w:rsidRPr="00C32464">
        <w:rPr>
          <w:rFonts w:ascii="Georgia" w:eastAsia="Calibri" w:hAnsi="Georgia" w:cs="Times New Roman"/>
          <w:color w:val="585756"/>
          <w:szCs w:val="22"/>
          <w:lang w:val="fr-BE"/>
        </w:rPr>
        <w:t>.</w:t>
      </w:r>
    </w:p>
    <w:p w14:paraId="6C5795BA" w14:textId="77777777" w:rsidR="00E535C1" w:rsidRDefault="00E535C1" w:rsidP="00E535C1">
      <w:pPr>
        <w:pStyle w:val="Corpsdetexte"/>
        <w:spacing w:before="60" w:after="60"/>
        <w:rPr>
          <w:rFonts w:ascii="Georgia" w:eastAsia="Calibri" w:hAnsi="Georgia" w:cs="Times New Roman"/>
          <w:color w:val="585756"/>
          <w:szCs w:val="22"/>
          <w:lang w:val="fr-BE"/>
        </w:rPr>
      </w:pPr>
    </w:p>
    <w:p w14:paraId="7717FF92" w14:textId="77777777" w:rsidR="00E535C1" w:rsidRDefault="00E535C1" w:rsidP="00E535C1">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6EB47FBE" w14:textId="77777777" w:rsidR="00E535C1" w:rsidRDefault="00E535C1" w:rsidP="00E535C1">
      <w:pPr>
        <w:pStyle w:val="Corpsdetexte"/>
        <w:spacing w:before="60" w:after="60"/>
        <w:rPr>
          <w:rFonts w:ascii="Georgia" w:eastAsia="Calibri" w:hAnsi="Georgia" w:cs="Times New Roman"/>
          <w:color w:val="585756"/>
          <w:szCs w:val="22"/>
          <w:lang w:val="fr-BE"/>
        </w:rPr>
      </w:pPr>
    </w:p>
    <w:p w14:paraId="1D959808" w14:textId="77777777" w:rsidR="00E535C1" w:rsidRDefault="00E535C1" w:rsidP="00E535C1">
      <w:pPr>
        <w:pStyle w:val="Corpsdetexte"/>
        <w:spacing w:before="60" w:after="60"/>
        <w:rPr>
          <w:rFonts w:ascii="Georgia" w:eastAsia="Calibri" w:hAnsi="Georgia" w:cs="Times New Roman"/>
          <w:color w:val="585756"/>
          <w:szCs w:val="22"/>
          <w:lang w:val="fr-BE"/>
        </w:rPr>
      </w:pPr>
    </w:p>
    <w:p w14:paraId="0EF63610"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1684BE69" w14:textId="77777777" w:rsidR="00E535C1" w:rsidRPr="00C32464" w:rsidRDefault="00E535C1" w:rsidP="00E535C1">
      <w:pPr>
        <w:pStyle w:val="Corpsdetexte"/>
        <w:spacing w:before="60" w:after="60"/>
        <w:rPr>
          <w:rFonts w:ascii="Georgia" w:eastAsia="Calibri" w:hAnsi="Georgia" w:cs="Times New Roman"/>
          <w:color w:val="585756"/>
          <w:szCs w:val="22"/>
          <w:lang w:val="fr-BE"/>
        </w:rPr>
      </w:pPr>
    </w:p>
    <w:p w14:paraId="46654508" w14:textId="6E8CA13B" w:rsidR="00223273" w:rsidRPr="0016558F" w:rsidRDefault="00E535C1" w:rsidP="0016558F">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bookmarkStart w:id="197" w:name="_Toc52268503"/>
    </w:p>
    <w:p w14:paraId="07AE4F03" w14:textId="77777777" w:rsidR="00223273" w:rsidRDefault="00223273" w:rsidP="00223273"/>
    <w:p w14:paraId="0DFB477C" w14:textId="7BF226DA" w:rsidR="00223273" w:rsidRDefault="00223273">
      <w:pPr>
        <w:spacing w:after="0" w:line="240" w:lineRule="auto"/>
      </w:pPr>
      <w:r>
        <w:br w:type="page"/>
      </w:r>
    </w:p>
    <w:p w14:paraId="13C96BFD" w14:textId="77777777" w:rsidR="00223273" w:rsidRPr="00223273" w:rsidRDefault="00223273" w:rsidP="00223273"/>
    <w:p w14:paraId="1DB16397" w14:textId="63ED6E46" w:rsidR="00E535C1" w:rsidRPr="006542C5" w:rsidRDefault="00E535C1" w:rsidP="00E535C1">
      <w:pPr>
        <w:pStyle w:val="Titre2"/>
      </w:pPr>
      <w:bookmarkStart w:id="198" w:name="_Toc174442971"/>
      <w:r>
        <w:t>Déclaration sur l’honneur – motifs d’exclusion</w:t>
      </w:r>
      <w:bookmarkEnd w:id="197"/>
      <w:bookmarkEnd w:id="198"/>
      <w:r>
        <w:t xml:space="preserve"> </w:t>
      </w:r>
    </w:p>
    <w:p w14:paraId="752DEFC5" w14:textId="5AA8E3E0" w:rsidR="00FC4FF8" w:rsidRPr="00FC4FF8" w:rsidRDefault="00FC4FF8" w:rsidP="00FC4FF8">
      <w:pPr>
        <w:pStyle w:val="paragraph"/>
        <w:spacing w:before="0" w:after="0"/>
        <w:jc w:val="both"/>
        <w:textAlignment w:val="baseline"/>
      </w:pPr>
      <w:r>
        <w:rPr>
          <w:rFonts w:ascii="Georgia" w:eastAsia="Calibri" w:hAnsi="Georgia"/>
          <w:color w:val="585756"/>
          <w:sz w:val="21"/>
          <w:szCs w:val="22"/>
          <w:lang w:eastAsia="en-US"/>
        </w:rPr>
        <w:t>Par la présente, je/nous, agissant en ma/notre qualité de représentant(s) légal/ légaux du soumissionnaire précité, déclare/</w:t>
      </w:r>
      <w:proofErr w:type="spellStart"/>
      <w:r>
        <w:rPr>
          <w:rFonts w:ascii="Georgia" w:eastAsia="Calibri" w:hAnsi="Georgia"/>
          <w:color w:val="585756"/>
          <w:sz w:val="21"/>
          <w:szCs w:val="22"/>
          <w:lang w:eastAsia="en-US"/>
        </w:rPr>
        <w:t>rons</w:t>
      </w:r>
      <w:proofErr w:type="spellEnd"/>
      <w:r>
        <w:rPr>
          <w:rFonts w:ascii="Georgia" w:eastAsia="Calibri" w:hAnsi="Georgia"/>
          <w:color w:val="585756"/>
          <w:sz w:val="21"/>
          <w:szCs w:val="22"/>
          <w:lang w:eastAsia="en-US"/>
        </w:rPr>
        <w:t> que le soumissionnaire ne se trouve pas dans un des cas d’exclusion suivants</w:t>
      </w:r>
      <w:r>
        <w:rPr>
          <w:rFonts w:eastAsia="Calibri"/>
          <w:color w:val="585756"/>
          <w:sz w:val="21"/>
          <w:szCs w:val="22"/>
          <w:lang w:eastAsia="en-US"/>
        </w:rPr>
        <w:t> </w:t>
      </w:r>
      <w:r>
        <w:rPr>
          <w:rFonts w:ascii="Georgia" w:eastAsia="Calibri" w:hAnsi="Georgia"/>
          <w:color w:val="585756"/>
          <w:sz w:val="21"/>
          <w:szCs w:val="22"/>
          <w:lang w:eastAsia="en-US"/>
        </w:rPr>
        <w:t>: </w:t>
      </w:r>
    </w:p>
    <w:p w14:paraId="7E543DF1" w14:textId="77777777" w:rsidR="00FC4FF8" w:rsidRDefault="00FC4FF8" w:rsidP="0064693A">
      <w:pPr>
        <w:pStyle w:val="paragraph"/>
        <w:numPr>
          <w:ilvl w:val="0"/>
          <w:numId w:val="52"/>
        </w:numPr>
        <w:suppressAutoHyphens/>
        <w:autoSpaceDN w:val="0"/>
        <w:spacing w:before="0" w:beforeAutospacing="0" w:after="0" w:afterAutospacing="0"/>
        <w:textAlignment w:val="baseline"/>
      </w:pPr>
      <w:r>
        <w:rPr>
          <w:rFonts w:ascii="Georgia" w:eastAsia="Calibri" w:hAnsi="Georgia"/>
          <w:color w:val="585756"/>
          <w:sz w:val="21"/>
          <w:szCs w:val="22"/>
          <w:lang w:eastAsia="en-US"/>
        </w:rPr>
        <w:t xml:space="preserve">Le soumissionnaire ni un de ses dirigeants a fait l’objet d’une condamnation prononcée par </w:t>
      </w:r>
      <w:r>
        <w:rPr>
          <w:rFonts w:ascii="Georgia" w:eastAsia="Calibri" w:hAnsi="Georgia"/>
          <w:b/>
          <w:bCs/>
          <w:color w:val="585756"/>
          <w:sz w:val="21"/>
          <w:szCs w:val="22"/>
          <w:u w:val="single"/>
          <w:lang w:eastAsia="en-US"/>
        </w:rPr>
        <w:t>une décision judiciaire ayant force de chose jugée</w:t>
      </w:r>
      <w:r>
        <w:rPr>
          <w:rFonts w:ascii="Georgia" w:eastAsia="Calibri" w:hAnsi="Georgia"/>
          <w:color w:val="585756"/>
          <w:sz w:val="21"/>
          <w:szCs w:val="22"/>
          <w:lang w:eastAsia="en-US"/>
        </w:rPr>
        <w:t> pour l’une des infractions suivantes : </w:t>
      </w:r>
    </w:p>
    <w:p w14:paraId="00D93D9E" w14:textId="77777777" w:rsidR="00FC4FF8" w:rsidRDefault="00FC4FF8" w:rsidP="00FC4FF8">
      <w:pPr>
        <w:pStyle w:val="paragraph"/>
        <w:spacing w:before="0" w:after="0"/>
        <w:ind w:firstLine="705"/>
        <w:jc w:val="both"/>
        <w:textAlignment w:val="baseline"/>
      </w:pPr>
      <w:r>
        <w:rPr>
          <w:rStyle w:val="normaltextrun"/>
          <w:rFonts w:ascii="Georgia" w:hAnsi="Georgia" w:cs="Segoe UI"/>
          <w:sz w:val="20"/>
          <w:szCs w:val="20"/>
          <w:lang w:val="fr-FR"/>
        </w:rPr>
        <w:t xml:space="preserve">1° </w:t>
      </w:r>
      <w:r>
        <w:rPr>
          <w:rFonts w:ascii="Georgia" w:eastAsia="Calibri" w:hAnsi="Georgia"/>
          <w:color w:val="585756"/>
          <w:sz w:val="21"/>
          <w:szCs w:val="22"/>
          <w:lang w:eastAsia="en-US"/>
        </w:rPr>
        <w:t>participation à une organisation criminelle ; </w:t>
      </w:r>
    </w:p>
    <w:p w14:paraId="291D7BA4" w14:textId="77777777" w:rsidR="00FC4FF8" w:rsidRDefault="00FC4FF8" w:rsidP="00FC4FF8">
      <w:pPr>
        <w:pStyle w:val="paragraph"/>
        <w:spacing w:before="0" w:after="0"/>
        <w:ind w:firstLine="705"/>
        <w:jc w:val="both"/>
        <w:textAlignment w:val="baseline"/>
      </w:pPr>
      <w:r>
        <w:rPr>
          <w:rFonts w:ascii="Georgia" w:eastAsia="Calibri" w:hAnsi="Georgia"/>
          <w:color w:val="585756"/>
          <w:sz w:val="21"/>
          <w:szCs w:val="22"/>
          <w:lang w:eastAsia="en-US"/>
        </w:rPr>
        <w:t>2° </w:t>
      </w:r>
      <w:r>
        <w:rPr>
          <w:rFonts w:ascii="Georgia" w:eastAsia="Calibri" w:hAnsi="Georgia"/>
          <w:b/>
          <w:bCs/>
          <w:color w:val="585756"/>
          <w:sz w:val="21"/>
          <w:szCs w:val="22"/>
          <w:lang w:eastAsia="en-US"/>
        </w:rPr>
        <w:t>corruption</w:t>
      </w:r>
      <w:r>
        <w:rPr>
          <w:rFonts w:ascii="Georgia" w:eastAsia="Calibri" w:hAnsi="Georgia"/>
          <w:color w:val="585756"/>
          <w:sz w:val="21"/>
          <w:szCs w:val="22"/>
          <w:lang w:eastAsia="en-US"/>
        </w:rPr>
        <w:t xml:space="preserve"> ; </w:t>
      </w:r>
    </w:p>
    <w:p w14:paraId="6B1D009E" w14:textId="77777777" w:rsidR="00FC4FF8" w:rsidRDefault="00FC4FF8" w:rsidP="00FC4FF8">
      <w:pPr>
        <w:pStyle w:val="paragraph"/>
        <w:spacing w:before="0" w:after="0"/>
        <w:ind w:firstLine="705"/>
        <w:jc w:val="both"/>
        <w:textAlignment w:val="baseline"/>
      </w:pPr>
      <w:r>
        <w:rPr>
          <w:rFonts w:ascii="Georgia" w:eastAsia="Calibri" w:hAnsi="Georgia"/>
          <w:color w:val="585756"/>
          <w:sz w:val="21"/>
          <w:szCs w:val="22"/>
          <w:lang w:eastAsia="en-US"/>
        </w:rPr>
        <w:t>3° </w:t>
      </w:r>
      <w:r>
        <w:rPr>
          <w:rFonts w:ascii="Georgia" w:eastAsia="Calibri" w:hAnsi="Georgia"/>
          <w:b/>
          <w:bCs/>
          <w:color w:val="585756"/>
          <w:sz w:val="21"/>
          <w:szCs w:val="22"/>
          <w:lang w:eastAsia="en-US"/>
        </w:rPr>
        <w:t>fraude</w:t>
      </w:r>
      <w:r>
        <w:rPr>
          <w:rFonts w:ascii="Georgia" w:eastAsia="Calibri" w:hAnsi="Georgia"/>
          <w:color w:val="585756"/>
          <w:sz w:val="21"/>
          <w:szCs w:val="22"/>
          <w:lang w:eastAsia="en-US"/>
        </w:rPr>
        <w:t xml:space="preserve"> ; </w:t>
      </w:r>
    </w:p>
    <w:p w14:paraId="52ADA206" w14:textId="77777777" w:rsidR="00FC4FF8" w:rsidRDefault="00FC4FF8" w:rsidP="00FC4FF8">
      <w:pPr>
        <w:pStyle w:val="paragraph"/>
        <w:spacing w:before="0" w:after="0"/>
        <w:ind w:left="705"/>
        <w:jc w:val="both"/>
        <w:textAlignment w:val="baseline"/>
      </w:pPr>
      <w:r>
        <w:rPr>
          <w:rFonts w:ascii="Georgia" w:eastAsia="Calibri" w:hAnsi="Georgia"/>
          <w:color w:val="585756"/>
          <w:sz w:val="21"/>
          <w:szCs w:val="22"/>
          <w:lang w:eastAsia="en-US"/>
        </w:rPr>
        <w:t>4° infractions </w:t>
      </w:r>
      <w:r>
        <w:rPr>
          <w:rFonts w:ascii="Georgia" w:eastAsia="Calibri" w:hAnsi="Georgia"/>
          <w:b/>
          <w:bCs/>
          <w:color w:val="585756"/>
          <w:sz w:val="21"/>
          <w:szCs w:val="22"/>
          <w:lang w:eastAsia="en-US"/>
        </w:rPr>
        <w:t>terroristes</w:t>
      </w:r>
      <w:r>
        <w:rPr>
          <w:rFonts w:ascii="Georgia" w:eastAsia="Calibri" w:hAnsi="Georgia"/>
          <w:color w:val="585756"/>
          <w:sz w:val="21"/>
          <w:szCs w:val="22"/>
          <w:lang w:eastAsia="en-US"/>
        </w:rPr>
        <w:t>, infractions liées aux activités terroristes ou incitation à commettre une telle infraction, complicité ou tentative d’une telle infraction ; </w:t>
      </w:r>
    </w:p>
    <w:p w14:paraId="6A2DA2B5" w14:textId="77777777" w:rsidR="00FC4FF8" w:rsidRDefault="00FC4FF8" w:rsidP="00FC4FF8">
      <w:pPr>
        <w:pStyle w:val="paragraph"/>
        <w:spacing w:before="0" w:after="0"/>
        <w:ind w:firstLine="705"/>
        <w:jc w:val="both"/>
        <w:textAlignment w:val="baseline"/>
      </w:pPr>
      <w:r>
        <w:rPr>
          <w:rFonts w:ascii="Georgia" w:eastAsia="Calibri" w:hAnsi="Georgia"/>
          <w:color w:val="585756"/>
          <w:sz w:val="21"/>
          <w:szCs w:val="22"/>
          <w:lang w:eastAsia="en-US"/>
        </w:rPr>
        <w:t>5° blanchiment de capitaux ou </w:t>
      </w:r>
      <w:r>
        <w:rPr>
          <w:rFonts w:ascii="Georgia" w:eastAsia="Calibri" w:hAnsi="Georgia"/>
          <w:b/>
          <w:bCs/>
          <w:color w:val="585756"/>
          <w:sz w:val="21"/>
          <w:szCs w:val="22"/>
          <w:lang w:eastAsia="en-US"/>
        </w:rPr>
        <w:t>financement du terrorisme</w:t>
      </w:r>
      <w:r>
        <w:rPr>
          <w:rFonts w:ascii="Georgia" w:eastAsia="Calibri" w:hAnsi="Georgia"/>
          <w:color w:val="585756"/>
          <w:sz w:val="21"/>
          <w:szCs w:val="22"/>
          <w:lang w:eastAsia="en-US"/>
        </w:rPr>
        <w:t xml:space="preserve"> ; </w:t>
      </w:r>
    </w:p>
    <w:p w14:paraId="73C7F47C" w14:textId="77777777" w:rsidR="00FC4FF8" w:rsidRDefault="00FC4FF8" w:rsidP="00FC4FF8">
      <w:pPr>
        <w:pStyle w:val="paragraph"/>
        <w:spacing w:before="0" w:after="0"/>
        <w:ind w:firstLine="705"/>
        <w:jc w:val="both"/>
        <w:textAlignment w:val="baseline"/>
      </w:pPr>
      <w:r>
        <w:rPr>
          <w:rFonts w:ascii="Georgia" w:eastAsia="Calibri" w:hAnsi="Georgia"/>
          <w:color w:val="585756"/>
          <w:sz w:val="21"/>
          <w:szCs w:val="22"/>
          <w:lang w:eastAsia="en-US"/>
        </w:rPr>
        <w:t>6° </w:t>
      </w:r>
      <w:r>
        <w:rPr>
          <w:rFonts w:ascii="Georgia" w:eastAsia="Calibri" w:hAnsi="Georgia"/>
          <w:b/>
          <w:bCs/>
          <w:color w:val="585756"/>
          <w:sz w:val="21"/>
          <w:szCs w:val="22"/>
          <w:lang w:eastAsia="en-US"/>
        </w:rPr>
        <w:t>travail des enfants</w:t>
      </w:r>
      <w:r>
        <w:rPr>
          <w:rFonts w:ascii="Georgia" w:eastAsia="Calibri" w:hAnsi="Georgia"/>
          <w:color w:val="585756"/>
          <w:sz w:val="21"/>
          <w:szCs w:val="22"/>
          <w:lang w:eastAsia="en-US"/>
        </w:rPr>
        <w:t> et autres formes de traite des êtres humains. </w:t>
      </w:r>
    </w:p>
    <w:p w14:paraId="58FB271E" w14:textId="77777777" w:rsidR="00FC4FF8" w:rsidRDefault="00FC4FF8" w:rsidP="00FC4FF8">
      <w:pPr>
        <w:pStyle w:val="paragraph"/>
        <w:spacing w:before="0" w:after="0"/>
        <w:ind w:firstLine="705"/>
        <w:jc w:val="both"/>
        <w:textAlignment w:val="baseline"/>
      </w:pPr>
      <w:r>
        <w:rPr>
          <w:rFonts w:ascii="Georgia" w:eastAsia="Calibri" w:hAnsi="Georgia"/>
          <w:color w:val="585756"/>
          <w:sz w:val="21"/>
          <w:szCs w:val="22"/>
          <w:lang w:eastAsia="en-US"/>
        </w:rPr>
        <w:t>7° occupation de ressortissants de pays tiers en </w:t>
      </w:r>
      <w:r>
        <w:rPr>
          <w:rFonts w:ascii="Georgia" w:eastAsia="Calibri" w:hAnsi="Georgia"/>
          <w:b/>
          <w:bCs/>
          <w:color w:val="585756"/>
          <w:sz w:val="21"/>
          <w:szCs w:val="22"/>
          <w:lang w:eastAsia="en-US"/>
        </w:rPr>
        <w:t>séjour illégal</w:t>
      </w:r>
      <w:r>
        <w:rPr>
          <w:rFonts w:ascii="Georgia" w:eastAsia="Calibri" w:hAnsi="Georgia"/>
          <w:color w:val="585756"/>
          <w:sz w:val="21"/>
          <w:szCs w:val="22"/>
          <w:lang w:eastAsia="en-US"/>
        </w:rPr>
        <w:t>. </w:t>
      </w:r>
    </w:p>
    <w:p w14:paraId="36187D4B" w14:textId="77777777" w:rsidR="00FC4FF8" w:rsidRDefault="00FC4FF8" w:rsidP="00FC4FF8">
      <w:pPr>
        <w:pStyle w:val="paragraph"/>
        <w:spacing w:before="0" w:after="0"/>
        <w:ind w:left="705"/>
        <w:jc w:val="both"/>
        <w:textAlignment w:val="baseline"/>
        <w:rPr>
          <w:rFonts w:ascii="Georgia" w:eastAsia="Calibri" w:hAnsi="Georgia"/>
          <w:color w:val="585756"/>
          <w:sz w:val="21"/>
          <w:szCs w:val="22"/>
          <w:lang w:eastAsia="en-US"/>
        </w:rPr>
      </w:pPr>
      <w:r>
        <w:rPr>
          <w:rFonts w:ascii="Georgia" w:eastAsia="Calibri" w:hAnsi="Georgia"/>
          <w:color w:val="585756"/>
          <w:sz w:val="21"/>
          <w:szCs w:val="22"/>
          <w:lang w:eastAsia="en-US"/>
        </w:rPr>
        <w:t>8° la création de sociétés offshore</w:t>
      </w:r>
    </w:p>
    <w:p w14:paraId="57B1F2AC" w14:textId="6BCC78F3" w:rsidR="00FC4FF8" w:rsidRPr="00FC4FF8" w:rsidRDefault="00FC4FF8" w:rsidP="00FC4FF8">
      <w:pPr>
        <w:pStyle w:val="paragraph"/>
        <w:spacing w:before="0" w:after="0"/>
        <w:ind w:left="705"/>
        <w:jc w:val="both"/>
        <w:textAlignment w:val="baseline"/>
        <w:rPr>
          <w:rFonts w:ascii="Georgia" w:eastAsia="Calibri" w:hAnsi="Georgia"/>
          <w:color w:val="585756"/>
          <w:sz w:val="21"/>
          <w:szCs w:val="22"/>
          <w:lang w:eastAsia="en-US"/>
        </w:rPr>
      </w:pPr>
      <w:r>
        <w:rPr>
          <w:rFonts w:ascii="Georgia" w:eastAsia="Calibri" w:hAnsi="Georgia"/>
          <w:color w:val="585756"/>
          <w:sz w:val="21"/>
          <w:szCs w:val="22"/>
          <w:lang w:eastAsia="en-US"/>
        </w:rPr>
        <w:t>L’exclusion sur base de ce critère vaut pour une durée de 5 ans à compter de la date du jugement. </w:t>
      </w:r>
    </w:p>
    <w:p w14:paraId="7B708D43" w14:textId="22DF41AC" w:rsidR="00FC4FF8" w:rsidRDefault="00FC4FF8" w:rsidP="0064693A">
      <w:pPr>
        <w:pStyle w:val="paragraph"/>
        <w:numPr>
          <w:ilvl w:val="0"/>
          <w:numId w:val="53"/>
        </w:numPr>
        <w:tabs>
          <w:tab w:val="left" w:pos="720"/>
        </w:tabs>
        <w:suppressAutoHyphens/>
        <w:autoSpaceDN w:val="0"/>
        <w:spacing w:before="0" w:beforeAutospacing="0" w:after="240" w:afterAutospacing="0"/>
        <w:ind w:left="360" w:firstLine="0"/>
        <w:jc w:val="both"/>
        <w:textAlignment w:val="baseline"/>
      </w:pPr>
      <w:r>
        <w:rPr>
          <w:rFonts w:ascii="Georgia" w:eastAsia="Calibri" w:hAnsi="Georgia"/>
          <w:color w:val="585756"/>
          <w:sz w:val="21"/>
          <w:szCs w:val="22"/>
          <w:lang w:eastAsia="en-US"/>
        </w:rPr>
        <w:t>Le soumissionnaire ne satisfait pas à ses obligations relatives au </w:t>
      </w:r>
      <w:r>
        <w:rPr>
          <w:rFonts w:ascii="Georgia" w:eastAsia="Calibri" w:hAnsi="Georgia"/>
          <w:b/>
          <w:bCs/>
          <w:color w:val="585756"/>
          <w:sz w:val="21"/>
          <w:szCs w:val="22"/>
          <w:lang w:eastAsia="en-US"/>
        </w:rPr>
        <w:t>paiement d’impôts et taxes ou de cotisations de sécurité sociale </w:t>
      </w:r>
      <w:r>
        <w:rPr>
          <w:rFonts w:ascii="Georgia" w:eastAsia="Calibri" w:hAnsi="Georgia"/>
          <w:color w:val="585756"/>
          <w:sz w:val="21"/>
          <w:szCs w:val="22"/>
          <w:lang w:eastAsia="en-US"/>
        </w:rPr>
        <w:t>pour un montant de plus de 3.000 €,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Pr>
          <w:rFonts w:eastAsia="Calibri"/>
          <w:color w:val="585756"/>
          <w:sz w:val="21"/>
          <w:szCs w:val="22"/>
          <w:lang w:eastAsia="en-US"/>
        </w:rPr>
        <w:t> </w:t>
      </w:r>
      <w:r>
        <w:rPr>
          <w:rFonts w:ascii="Georgia" w:eastAsia="Calibri" w:hAnsi="Georgia"/>
          <w:color w:val="585756"/>
          <w:sz w:val="21"/>
          <w:szCs w:val="22"/>
          <w:lang w:eastAsia="en-US"/>
        </w:rPr>
        <w:t>;</w:t>
      </w:r>
    </w:p>
    <w:p w14:paraId="1379E86C" w14:textId="642D464F" w:rsidR="00FC4FF8" w:rsidRDefault="00FC4FF8" w:rsidP="0064693A">
      <w:pPr>
        <w:pStyle w:val="paragraph"/>
        <w:numPr>
          <w:ilvl w:val="0"/>
          <w:numId w:val="54"/>
        </w:numPr>
        <w:tabs>
          <w:tab w:val="left" w:pos="720"/>
        </w:tabs>
        <w:suppressAutoHyphens/>
        <w:autoSpaceDN w:val="0"/>
        <w:spacing w:before="0" w:beforeAutospacing="0" w:after="240" w:afterAutospacing="0"/>
        <w:ind w:left="360" w:firstLine="0"/>
        <w:jc w:val="both"/>
        <w:textAlignment w:val="baseline"/>
      </w:pPr>
      <w:r>
        <w:rPr>
          <w:rFonts w:ascii="Georgia" w:eastAsia="Calibri" w:hAnsi="Georgia"/>
          <w:color w:val="585756"/>
          <w:sz w:val="21"/>
          <w:szCs w:val="22"/>
          <w:lang w:eastAsia="en-US"/>
        </w:rPr>
        <w:t xml:space="preserve">Le soumissionnaire </w:t>
      </w:r>
      <w:r>
        <w:rPr>
          <w:rFonts w:ascii="Georgia" w:eastAsia="Calibri" w:hAnsi="Georgia"/>
          <w:b/>
          <w:bCs/>
          <w:color w:val="585756"/>
          <w:sz w:val="21"/>
          <w:szCs w:val="22"/>
          <w:lang w:eastAsia="en-US"/>
        </w:rPr>
        <w:t>est en état de faillite, de liquidation, de cessation d’activités, de réorganisation judiciaire</w:t>
      </w:r>
      <w:r>
        <w:rPr>
          <w:rFonts w:ascii="Georgia" w:eastAsia="Calibri" w:hAnsi="Georgia"/>
          <w:color w:val="585756"/>
          <w:sz w:val="21"/>
          <w:szCs w:val="22"/>
          <w:lang w:eastAsia="en-US"/>
        </w:rPr>
        <w:t>, ou a fait l’aveu de sa faillite, ou fait l’objet d’une procédure de liquidation ou de réorganisation judiciaire, ou est dans toute situation analogue résultant d’une procédure de même nature existant dans d’autres réglementations nationales ; </w:t>
      </w:r>
    </w:p>
    <w:p w14:paraId="46D63786" w14:textId="77777777" w:rsidR="00FC4FF8" w:rsidRDefault="00FC4FF8" w:rsidP="0064693A">
      <w:pPr>
        <w:pStyle w:val="paragraph"/>
        <w:numPr>
          <w:ilvl w:val="0"/>
          <w:numId w:val="55"/>
        </w:numPr>
        <w:tabs>
          <w:tab w:val="left" w:pos="720"/>
        </w:tabs>
        <w:suppressAutoHyphens/>
        <w:autoSpaceDN w:val="0"/>
        <w:spacing w:before="0" w:beforeAutospacing="0" w:after="240" w:afterAutospacing="0"/>
        <w:ind w:left="360" w:firstLine="0"/>
        <w:textAlignment w:val="baseline"/>
      </w:pPr>
      <w:r>
        <w:rPr>
          <w:rFonts w:ascii="Georgia" w:eastAsia="Calibri" w:hAnsi="Georgia"/>
          <w:color w:val="585756"/>
          <w:sz w:val="21"/>
          <w:szCs w:val="22"/>
          <w:lang w:eastAsia="en-US"/>
        </w:rPr>
        <w:t>Le soumissionnaire ou un de ses dirigeants a commis une </w:t>
      </w:r>
      <w:r>
        <w:rPr>
          <w:rFonts w:ascii="Georgia" w:eastAsia="Calibri" w:hAnsi="Georgia"/>
          <w:b/>
          <w:bCs/>
          <w:color w:val="585756"/>
          <w:sz w:val="21"/>
          <w:szCs w:val="22"/>
          <w:lang w:eastAsia="en-US"/>
        </w:rPr>
        <w:t>faute professionnelle grave qui remet en cause son intégrité. </w:t>
      </w:r>
      <w:r>
        <w:rPr>
          <w:rFonts w:ascii="Georgia" w:eastAsia="Calibri" w:hAnsi="Georgia"/>
          <w:b/>
          <w:bCs/>
          <w:color w:val="585756"/>
          <w:sz w:val="21"/>
          <w:szCs w:val="22"/>
          <w:lang w:eastAsia="en-US"/>
        </w:rPr>
        <w:br/>
      </w:r>
      <w:r>
        <w:rPr>
          <w:rFonts w:ascii="Georgia" w:eastAsia="Calibri" w:hAnsi="Georgia"/>
          <w:color w:val="585756"/>
          <w:sz w:val="21"/>
          <w:szCs w:val="22"/>
          <w:lang w:eastAsia="en-US"/>
        </w:rPr>
        <w:t> </w:t>
      </w:r>
      <w:r>
        <w:rPr>
          <w:rFonts w:ascii="Georgia" w:eastAsia="Calibri" w:hAnsi="Georgia"/>
          <w:color w:val="585756"/>
          <w:sz w:val="21"/>
          <w:szCs w:val="22"/>
          <w:lang w:eastAsia="en-US"/>
        </w:rPr>
        <w:br/>
        <w:t>Sont entre autres considérées comme telle faute professionnelle grave</w:t>
      </w:r>
      <w:r>
        <w:rPr>
          <w:rFonts w:eastAsia="Calibri"/>
          <w:color w:val="585756"/>
          <w:sz w:val="21"/>
          <w:szCs w:val="22"/>
          <w:lang w:eastAsia="en-US"/>
        </w:rPr>
        <w:t> </w:t>
      </w:r>
      <w:r>
        <w:rPr>
          <w:rFonts w:ascii="Georgia" w:eastAsia="Calibri" w:hAnsi="Georgia"/>
          <w:color w:val="585756"/>
          <w:sz w:val="21"/>
          <w:szCs w:val="22"/>
          <w:lang w:eastAsia="en-US"/>
        </w:rPr>
        <w:t>:  </w:t>
      </w:r>
    </w:p>
    <w:p w14:paraId="231CE3AD" w14:textId="77777777" w:rsidR="00FC4FF8" w:rsidRDefault="00FC4FF8" w:rsidP="0064693A">
      <w:pPr>
        <w:pStyle w:val="paragraph"/>
        <w:numPr>
          <w:ilvl w:val="0"/>
          <w:numId w:val="56"/>
        </w:numPr>
        <w:suppressAutoHyphens/>
        <w:autoSpaceDN w:val="0"/>
        <w:spacing w:before="0" w:beforeAutospacing="0" w:after="240" w:afterAutospacing="0"/>
        <w:jc w:val="both"/>
        <w:textAlignment w:val="baseline"/>
      </w:pPr>
      <w:r>
        <w:rPr>
          <w:rStyle w:val="contextualspellingandgrammarerror"/>
          <w:rFonts w:ascii="Georgia" w:hAnsi="Georgia" w:cs="Segoe UI"/>
          <w:color w:val="585756"/>
          <w:sz w:val="20"/>
          <w:szCs w:val="20"/>
          <w:lang w:val="fr-FR"/>
        </w:rPr>
        <w:t>Une</w:t>
      </w:r>
      <w:r>
        <w:rPr>
          <w:rStyle w:val="normaltextrun"/>
          <w:rFonts w:ascii="Georgia" w:hAnsi="Georgia" w:cs="Segoe UI"/>
          <w:sz w:val="20"/>
          <w:szCs w:val="20"/>
          <w:lang w:val="fr-FR"/>
        </w:rPr>
        <w:t> infraction à la Politique de </w:t>
      </w:r>
      <w:r>
        <w:rPr>
          <w:rStyle w:val="spellingerror"/>
          <w:rFonts w:ascii="Georgia" w:hAnsi="Georgia" w:cs="Segoe UI"/>
          <w:color w:val="585756"/>
          <w:sz w:val="20"/>
          <w:szCs w:val="20"/>
          <w:lang w:val="fr-FR"/>
        </w:rPr>
        <w:t>Enabel</w:t>
      </w:r>
      <w:r>
        <w:rPr>
          <w:rStyle w:val="normaltextrun"/>
          <w:rFonts w:ascii="Georgia" w:hAnsi="Georgia" w:cs="Segoe UI"/>
          <w:sz w:val="20"/>
          <w:szCs w:val="20"/>
          <w:lang w:val="fr-FR"/>
        </w:rPr>
        <w:t> concernant l’exploitation et les abus sexuels – juin 2019</w:t>
      </w:r>
      <w:r>
        <w:rPr>
          <w:rStyle w:val="normaltextrun"/>
          <w:rFonts w:ascii="Georgia" w:hAnsi="Georgia" w:cs="Segoe UI"/>
          <w:color w:val="0078D4"/>
          <w:sz w:val="20"/>
          <w:szCs w:val="20"/>
          <w:u w:val="single"/>
          <w:lang w:val="fr-FR"/>
        </w:rPr>
        <w:t> </w:t>
      </w:r>
      <w:r>
        <w:rPr>
          <w:rFonts w:ascii="Georgia" w:hAnsi="Georgia" w:cs="Segoe UI"/>
          <w:color w:val="585756"/>
          <w:sz w:val="20"/>
          <w:szCs w:val="20"/>
          <w:lang w:val="fr-FR"/>
        </w:rPr>
        <w:t>;</w:t>
      </w:r>
    </w:p>
    <w:p w14:paraId="26572F14" w14:textId="77777777" w:rsidR="00FC4FF8" w:rsidRDefault="00FC4FF8" w:rsidP="0064693A">
      <w:pPr>
        <w:pStyle w:val="paragraph"/>
        <w:numPr>
          <w:ilvl w:val="0"/>
          <w:numId w:val="56"/>
        </w:numPr>
        <w:suppressAutoHyphens/>
        <w:autoSpaceDN w:val="0"/>
        <w:spacing w:before="0" w:beforeAutospacing="0" w:after="240" w:afterAutospacing="0"/>
        <w:jc w:val="both"/>
        <w:textAlignment w:val="baseline"/>
      </w:pPr>
      <w:r>
        <w:rPr>
          <w:rStyle w:val="contextualspellingandgrammarerror"/>
          <w:rFonts w:ascii="Georgia" w:hAnsi="Georgia" w:cs="Segoe UI"/>
          <w:color w:val="585756"/>
          <w:sz w:val="20"/>
          <w:szCs w:val="20"/>
          <w:lang w:val="fr-FR"/>
        </w:rPr>
        <w:t>Une</w:t>
      </w:r>
      <w:r>
        <w:rPr>
          <w:rStyle w:val="normaltextrun"/>
          <w:rFonts w:ascii="Georgia" w:hAnsi="Georgia" w:cs="Segoe UI"/>
          <w:sz w:val="20"/>
          <w:szCs w:val="20"/>
          <w:lang w:val="fr-FR"/>
        </w:rPr>
        <w:t> infraction à la Politique de </w:t>
      </w:r>
      <w:r>
        <w:rPr>
          <w:rStyle w:val="spellingerror"/>
          <w:rFonts w:ascii="Georgia" w:hAnsi="Georgia" w:cs="Segoe UI"/>
          <w:color w:val="585756"/>
          <w:sz w:val="20"/>
          <w:szCs w:val="20"/>
          <w:lang w:val="fr-FR"/>
        </w:rPr>
        <w:t>Enabel</w:t>
      </w:r>
      <w:r>
        <w:rPr>
          <w:rStyle w:val="normaltextrun"/>
          <w:rFonts w:ascii="Georgia" w:hAnsi="Georgia" w:cs="Segoe UI"/>
          <w:sz w:val="20"/>
          <w:szCs w:val="20"/>
          <w:lang w:val="fr-FR"/>
        </w:rPr>
        <w:t> concernant la maîtrise des risques de fraude et de corruption – juin 2019 </w:t>
      </w:r>
      <w:hyperlink r:id="rId27" w:history="1">
        <w:r>
          <w:rPr>
            <w:rStyle w:val="Lienhypertexte"/>
            <w:sz w:val="22"/>
            <w:szCs w:val="22"/>
          </w:rPr>
          <w:t>Fraude_Corruption_Policy_FR.pdf</w:t>
        </w:r>
      </w:hyperlink>
      <w:r>
        <w:rPr>
          <w:rStyle w:val="Lienhypertexte"/>
          <w:sz w:val="22"/>
          <w:szCs w:val="22"/>
        </w:rPr>
        <w:t xml:space="preserve"> </w:t>
      </w:r>
      <w:r>
        <w:rPr>
          <w:rStyle w:val="normaltextrun"/>
          <w:rFonts w:ascii="Georgia" w:hAnsi="Georgia" w:cs="Segoe UI"/>
          <w:sz w:val="20"/>
          <w:szCs w:val="20"/>
          <w:lang w:val="fr-FR"/>
        </w:rPr>
        <w:t>; </w:t>
      </w:r>
      <w:r>
        <w:rPr>
          <w:rStyle w:val="eop"/>
          <w:rFonts w:ascii="Georgia" w:hAnsi="Georgia" w:cs="Segoe UI"/>
          <w:sz w:val="20"/>
          <w:szCs w:val="20"/>
          <w:lang w:val="fr-FR"/>
        </w:rPr>
        <w:t> </w:t>
      </w:r>
    </w:p>
    <w:p w14:paraId="79B5D3D3" w14:textId="77777777" w:rsidR="00FC4FF8" w:rsidRDefault="00FC4FF8" w:rsidP="0064693A">
      <w:pPr>
        <w:pStyle w:val="paragraph"/>
        <w:numPr>
          <w:ilvl w:val="0"/>
          <w:numId w:val="57"/>
        </w:numPr>
        <w:tabs>
          <w:tab w:val="left" w:pos="720"/>
        </w:tabs>
        <w:suppressAutoHyphens/>
        <w:autoSpaceDN w:val="0"/>
        <w:spacing w:before="0" w:beforeAutospacing="0" w:after="240" w:afterAutospacing="0"/>
        <w:ind w:left="1080" w:firstLine="0"/>
        <w:jc w:val="both"/>
        <w:textAlignment w:val="baseline"/>
      </w:pPr>
      <w:r>
        <w:rPr>
          <w:rStyle w:val="contextualspellingandgrammarerror"/>
          <w:rFonts w:ascii="Georgia" w:hAnsi="Georgia" w:cs="Segoe UI"/>
          <w:sz w:val="20"/>
          <w:szCs w:val="20"/>
          <w:lang w:val="fr-FR"/>
        </w:rPr>
        <w:lastRenderedPageBreak/>
        <w:t>Une</w:t>
      </w:r>
      <w:r>
        <w:rPr>
          <w:rStyle w:val="normaltextrun"/>
          <w:rFonts w:ascii="Georgia" w:hAnsi="Georgia" w:cs="Segoe UI"/>
          <w:sz w:val="20"/>
          <w:szCs w:val="20"/>
          <w:lang w:val="fr-FR"/>
        </w:rPr>
        <w:t> infraction relative </w:t>
      </w:r>
      <w:r>
        <w:rPr>
          <w:rStyle w:val="normaltextrun"/>
          <w:rFonts w:ascii="Georgia" w:hAnsi="Georgia"/>
          <w:sz w:val="20"/>
          <w:szCs w:val="20"/>
          <w:lang w:val="fr-FR"/>
        </w:rPr>
        <w:t>à</w:t>
      </w:r>
      <w:r>
        <w:rPr>
          <w:rStyle w:val="normaltextrun"/>
          <w:rFonts w:ascii="Georgia" w:hAnsi="Georgia" w:cs="Segoe UI"/>
          <w:sz w:val="20"/>
          <w:szCs w:val="20"/>
          <w:lang w:val="fr-FR"/>
        </w:rPr>
        <w:t> une disposition d’ordre réglementaire de la législation locale applicable relative </w:t>
      </w:r>
      <w:r>
        <w:rPr>
          <w:rStyle w:val="contextualspellingandgrammarerror"/>
          <w:rFonts w:ascii="Georgia" w:hAnsi="Georgia" w:cs="Segoe UI"/>
          <w:sz w:val="20"/>
          <w:szCs w:val="20"/>
          <w:lang w:val="fr-FR"/>
        </w:rPr>
        <w:t>au</w:t>
      </w:r>
      <w:r>
        <w:rPr>
          <w:rStyle w:val="normaltextrun"/>
          <w:rFonts w:ascii="Georgia" w:hAnsi="Georgia" w:cs="Segoe UI"/>
          <w:sz w:val="20"/>
          <w:szCs w:val="20"/>
          <w:lang w:val="fr-FR"/>
        </w:rPr>
        <w:t> harcèlement sexuel au travail</w:t>
      </w:r>
      <w:r>
        <w:rPr>
          <w:rStyle w:val="normaltextrun"/>
          <w:sz w:val="20"/>
          <w:szCs w:val="20"/>
          <w:lang w:val="fr-FR"/>
        </w:rPr>
        <w:t> </w:t>
      </w:r>
      <w:r>
        <w:rPr>
          <w:rStyle w:val="normaltextrun"/>
          <w:rFonts w:ascii="Georgia" w:hAnsi="Georgia" w:cs="Segoe UI"/>
          <w:sz w:val="20"/>
          <w:szCs w:val="20"/>
          <w:lang w:val="fr-FR"/>
        </w:rPr>
        <w:t>;</w:t>
      </w:r>
      <w:r>
        <w:rPr>
          <w:rStyle w:val="eop"/>
          <w:rFonts w:ascii="Georgia" w:hAnsi="Georgia" w:cs="Segoe UI"/>
          <w:sz w:val="20"/>
          <w:szCs w:val="20"/>
          <w:lang w:val="fr-FR"/>
        </w:rPr>
        <w:t> </w:t>
      </w:r>
    </w:p>
    <w:p w14:paraId="4F8C4362" w14:textId="77777777" w:rsidR="00FC4FF8" w:rsidRDefault="00FC4FF8" w:rsidP="0064693A">
      <w:pPr>
        <w:pStyle w:val="paragraph"/>
        <w:numPr>
          <w:ilvl w:val="0"/>
          <w:numId w:val="58"/>
        </w:numPr>
        <w:tabs>
          <w:tab w:val="left" w:pos="720"/>
        </w:tabs>
        <w:suppressAutoHyphens/>
        <w:autoSpaceDN w:val="0"/>
        <w:spacing w:before="0" w:beforeAutospacing="0" w:after="240" w:afterAutospacing="0"/>
        <w:ind w:left="1080" w:firstLine="0"/>
        <w:jc w:val="both"/>
        <w:textAlignment w:val="baseline"/>
      </w:pPr>
      <w:r>
        <w:rPr>
          <w:rStyle w:val="contextualspellingandgrammarerror"/>
          <w:rFonts w:ascii="Georgia" w:hAnsi="Georgia" w:cs="Segoe UI"/>
          <w:sz w:val="20"/>
          <w:szCs w:val="20"/>
          <w:lang w:val="fr-FR"/>
        </w:rPr>
        <w:t>Le soumissionnaire</w:t>
      </w:r>
      <w:r>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Pr>
          <w:rStyle w:val="normaltextrun"/>
          <w:sz w:val="20"/>
          <w:szCs w:val="20"/>
          <w:lang w:val="fr-FR"/>
        </w:rPr>
        <w:t> </w:t>
      </w:r>
      <w:r>
        <w:rPr>
          <w:rStyle w:val="normaltextrun"/>
          <w:rFonts w:ascii="Georgia" w:hAnsi="Georgia" w:cs="Segoe UI"/>
          <w:sz w:val="20"/>
          <w:szCs w:val="20"/>
          <w:lang w:val="fr-FR"/>
        </w:rPr>
        <w:t>;</w:t>
      </w:r>
      <w:r>
        <w:rPr>
          <w:rStyle w:val="eop"/>
          <w:rFonts w:ascii="Georgia" w:hAnsi="Georgia" w:cs="Segoe UI"/>
          <w:sz w:val="20"/>
          <w:szCs w:val="20"/>
          <w:lang w:val="fr-FR"/>
        </w:rPr>
        <w:t> </w:t>
      </w:r>
    </w:p>
    <w:p w14:paraId="5301D8A6" w14:textId="103913B4" w:rsidR="00FC4FF8" w:rsidRDefault="00FC4FF8" w:rsidP="0064693A">
      <w:pPr>
        <w:pStyle w:val="paragraph"/>
        <w:numPr>
          <w:ilvl w:val="0"/>
          <w:numId w:val="59"/>
        </w:numPr>
        <w:tabs>
          <w:tab w:val="left" w:pos="720"/>
        </w:tabs>
        <w:suppressAutoHyphens/>
        <w:autoSpaceDN w:val="0"/>
        <w:spacing w:before="0" w:beforeAutospacing="0" w:after="240" w:afterAutospacing="0"/>
        <w:ind w:left="1080" w:firstLine="0"/>
        <w:jc w:val="both"/>
        <w:textAlignment w:val="baseline"/>
      </w:pPr>
      <w:r>
        <w:rPr>
          <w:rStyle w:val="contextualspellingandgrammarerror"/>
          <w:rFonts w:ascii="Georgia" w:hAnsi="Georgia" w:cs="Segoe UI"/>
          <w:sz w:val="20"/>
          <w:szCs w:val="20"/>
          <w:lang w:val="fr-FR"/>
        </w:rPr>
        <w:t>Lorsque</w:t>
      </w:r>
      <w:r>
        <w:rPr>
          <w:rStyle w:val="normaltextrun"/>
          <w:rFonts w:ascii="Georgia" w:hAnsi="Georgia" w:cs="Segoe UI"/>
          <w:sz w:val="20"/>
          <w:szCs w:val="20"/>
          <w:lang w:val="fr-FR"/>
        </w:rPr>
        <w:t> </w:t>
      </w:r>
      <w:r>
        <w:rPr>
          <w:rStyle w:val="spellingerror"/>
          <w:rFonts w:ascii="Georgia" w:hAnsi="Georgia" w:cs="Segoe UI"/>
          <w:sz w:val="20"/>
          <w:szCs w:val="20"/>
          <w:lang w:val="fr-FR"/>
        </w:rPr>
        <w:t>Enabel</w:t>
      </w:r>
      <w:r>
        <w:rPr>
          <w:rStyle w:val="normaltextrun"/>
          <w:rFonts w:ascii="Georgia" w:hAnsi="Georgia" w:cs="Segoe UI"/>
          <w:sz w:val="20"/>
          <w:szCs w:val="20"/>
          <w:lang w:val="fr-FR"/>
        </w:rPr>
        <w:t> dispose d’</w:t>
      </w:r>
      <w:r>
        <w:rPr>
          <w:rStyle w:val="spellingerror"/>
          <w:rFonts w:ascii="Georgia" w:hAnsi="Georgia" w:cs="Segoe UI"/>
          <w:sz w:val="20"/>
          <w:szCs w:val="20"/>
          <w:lang w:val="fr-FR"/>
        </w:rPr>
        <w:t>éléments</w:t>
      </w:r>
      <w:r>
        <w:rPr>
          <w:rStyle w:val="normaltextrun"/>
          <w:rFonts w:ascii="Georgia" w:hAnsi="Georgia" w:cs="Segoe UI"/>
          <w:sz w:val="20"/>
          <w:szCs w:val="20"/>
          <w:lang w:val="fr-FR"/>
        </w:rPr>
        <w:t> suffisamment </w:t>
      </w:r>
      <w:r>
        <w:rPr>
          <w:rStyle w:val="spellingerror"/>
          <w:rFonts w:ascii="Georgia" w:hAnsi="Georgia" w:cs="Segoe UI"/>
          <w:sz w:val="20"/>
          <w:szCs w:val="20"/>
          <w:lang w:val="fr-FR"/>
        </w:rPr>
        <w:t>plausibles</w:t>
      </w:r>
      <w:r>
        <w:rPr>
          <w:rStyle w:val="normaltextrun"/>
          <w:rFonts w:ascii="Georgia" w:hAnsi="Georgia" w:cs="Segoe UI"/>
          <w:sz w:val="20"/>
          <w:szCs w:val="20"/>
          <w:lang w:val="fr-FR"/>
        </w:rPr>
        <w:t> pour conclure que le soumissionnaire a commis des actes, conclu des conventions ou procédé à des ententes en vue de fausser la concurrence.</w:t>
      </w:r>
      <w:r>
        <w:rPr>
          <w:rStyle w:val="eop"/>
          <w:rFonts w:ascii="Georgia" w:hAnsi="Georgia" w:cs="Segoe UI"/>
          <w:sz w:val="20"/>
          <w:szCs w:val="20"/>
          <w:lang w:val="fr-FR"/>
        </w:rPr>
        <w:t> </w:t>
      </w:r>
    </w:p>
    <w:p w14:paraId="41B52DF8" w14:textId="33C2AAC2" w:rsidR="00FC4FF8" w:rsidRDefault="00FC4FF8" w:rsidP="00FC4FF8">
      <w:pPr>
        <w:pStyle w:val="paragraph"/>
        <w:spacing w:before="0" w:after="0"/>
        <w:ind w:left="708"/>
        <w:jc w:val="both"/>
        <w:textAlignment w:val="baseline"/>
      </w:pPr>
      <w:r>
        <w:rPr>
          <w:rStyle w:val="normaltextrun"/>
          <w:rFonts w:ascii="Georgia" w:hAnsi="Georgia" w:cs="Segoe UI"/>
          <w:sz w:val="20"/>
          <w:szCs w:val="20"/>
          <w:lang w:val="fr-FR"/>
        </w:rPr>
        <w:t>La présence du soumissionnaire sur une des listes d’exclusion </w:t>
      </w:r>
      <w:r>
        <w:rPr>
          <w:rStyle w:val="spellingerror"/>
          <w:rFonts w:ascii="Georgia" w:hAnsi="Georgia" w:cs="Segoe UI"/>
          <w:sz w:val="20"/>
          <w:szCs w:val="20"/>
          <w:lang w:val="fr-FR"/>
        </w:rPr>
        <w:t>Enabel</w:t>
      </w:r>
      <w:r>
        <w:rPr>
          <w:rStyle w:val="normaltextrun"/>
          <w:rFonts w:ascii="Georgia" w:hAnsi="Georgia" w:cs="Segoe UI"/>
          <w:sz w:val="20"/>
          <w:szCs w:val="20"/>
          <w:lang w:val="fr-FR"/>
        </w:rPr>
        <w:t> en raison d’un tel acte/convention/entente est considérée comme élément suffisamment plausible.</w:t>
      </w:r>
      <w:r>
        <w:rPr>
          <w:rStyle w:val="eop"/>
          <w:rFonts w:ascii="Georgia" w:hAnsi="Georgia" w:cs="Segoe UI"/>
          <w:sz w:val="20"/>
          <w:szCs w:val="20"/>
          <w:lang w:val="fr-FR"/>
        </w:rPr>
        <w:t> </w:t>
      </w:r>
    </w:p>
    <w:p w14:paraId="53728393" w14:textId="2EE563FA" w:rsidR="00FC4FF8" w:rsidRDefault="00FC4FF8" w:rsidP="0064693A">
      <w:pPr>
        <w:pStyle w:val="paragraph"/>
        <w:numPr>
          <w:ilvl w:val="0"/>
          <w:numId w:val="60"/>
        </w:numPr>
        <w:tabs>
          <w:tab w:val="left" w:pos="720"/>
        </w:tabs>
        <w:suppressAutoHyphens/>
        <w:autoSpaceDN w:val="0"/>
        <w:spacing w:before="0" w:beforeAutospacing="0" w:after="240" w:afterAutospacing="0"/>
        <w:ind w:left="360" w:firstLine="0"/>
        <w:jc w:val="both"/>
        <w:textAlignment w:val="baseline"/>
      </w:pPr>
      <w:r>
        <w:rPr>
          <w:rStyle w:val="contextualspellingandgrammarerror"/>
          <w:rFonts w:ascii="Georgia" w:hAnsi="Georgia" w:cs="Segoe UI"/>
          <w:sz w:val="20"/>
          <w:szCs w:val="20"/>
          <w:lang w:val="fr-FR"/>
        </w:rPr>
        <w:t>Lorsqu’il</w:t>
      </w:r>
      <w:r>
        <w:rPr>
          <w:rStyle w:val="normaltextrun"/>
          <w:rFonts w:ascii="Georgia" w:hAnsi="Georgia" w:cs="Segoe UI"/>
          <w:sz w:val="20"/>
          <w:szCs w:val="20"/>
          <w:lang w:val="fr-FR"/>
        </w:rPr>
        <w:t> ne peut être remédié à un conflit d’intérêts par d’autres mesures moins intrusives ;</w:t>
      </w:r>
      <w:r>
        <w:rPr>
          <w:rStyle w:val="eop"/>
          <w:rFonts w:ascii="Georgia" w:hAnsi="Georgia" w:cs="Segoe UI"/>
          <w:sz w:val="20"/>
          <w:szCs w:val="20"/>
          <w:lang w:val="fr-FR"/>
        </w:rPr>
        <w:t> </w:t>
      </w:r>
    </w:p>
    <w:p w14:paraId="73A4B337" w14:textId="253900CF" w:rsidR="00FC4FF8" w:rsidRPr="00FC4FF8" w:rsidRDefault="00FC4FF8" w:rsidP="0064693A">
      <w:pPr>
        <w:pStyle w:val="paragraph"/>
        <w:numPr>
          <w:ilvl w:val="0"/>
          <w:numId w:val="61"/>
        </w:numPr>
        <w:suppressAutoHyphens/>
        <w:autoSpaceDN w:val="0"/>
        <w:spacing w:before="0" w:beforeAutospacing="0" w:after="240" w:afterAutospacing="0"/>
        <w:jc w:val="both"/>
        <w:textAlignment w:val="baseline"/>
      </w:pPr>
      <w:r>
        <w:rPr>
          <w:rStyle w:val="contextualspellingandgrammarerror"/>
          <w:rFonts w:ascii="Georgia" w:hAnsi="Georgia" w:cs="Segoe UI"/>
          <w:sz w:val="20"/>
          <w:szCs w:val="20"/>
          <w:lang w:val="fr-FR"/>
        </w:rPr>
        <w:t>Des</w:t>
      </w:r>
      <w:r>
        <w:rPr>
          <w:rStyle w:val="normaltextrun"/>
          <w:rFonts w:ascii="Georgia" w:hAnsi="Georgia" w:cs="Segoe UI"/>
          <w:sz w:val="20"/>
          <w:szCs w:val="20"/>
          <w:lang w:val="fr-FR"/>
        </w:rPr>
        <w:t> </w:t>
      </w:r>
      <w:r>
        <w:rPr>
          <w:rStyle w:val="normaltextrun"/>
          <w:rFonts w:ascii="Georgia" w:hAnsi="Georgia" w:cs="Segoe UI"/>
          <w:b/>
          <w:bCs/>
          <w:sz w:val="20"/>
          <w:szCs w:val="20"/>
          <w:lang w:val="fr-FR"/>
        </w:rPr>
        <w:t>défaillances importantes ou persistantes</w:t>
      </w:r>
      <w:r>
        <w:rPr>
          <w:rStyle w:val="normaltextrun"/>
          <w:rFonts w:ascii="Georgia" w:hAnsi="Georgia" w:cs="Segoe UI"/>
          <w:sz w:val="20"/>
          <w:szCs w:val="20"/>
          <w:lang w:val="fr-FR"/>
        </w:rPr>
        <w:t> du soumissionnaire ont été constatées lors de l’exécution d’une </w:t>
      </w:r>
      <w:r>
        <w:rPr>
          <w:rStyle w:val="normaltextrun"/>
          <w:rFonts w:ascii="Georgia" w:hAnsi="Georgia" w:cs="Segoe UI"/>
          <w:b/>
          <w:bCs/>
          <w:sz w:val="20"/>
          <w:szCs w:val="20"/>
          <w:lang w:val="fr-FR"/>
        </w:rPr>
        <w:t>obligation essentielle</w:t>
      </w:r>
      <w:r>
        <w:rPr>
          <w:rStyle w:val="normaltextrun"/>
          <w:rFonts w:ascii="Georgia" w:hAnsi="Georgia" w:cs="Segoe UI"/>
          <w:sz w:val="20"/>
          <w:szCs w:val="20"/>
          <w:lang w:val="fr-FR"/>
        </w:rPr>
        <w:t> qui lui incombait dans le cadre d’un contrat antérieur </w:t>
      </w:r>
      <w:r>
        <w:rPr>
          <w:rStyle w:val="contextualspellingandgrammarerror"/>
          <w:rFonts w:ascii="Georgia" w:hAnsi="Georgia" w:cs="Segoe UI"/>
          <w:sz w:val="20"/>
          <w:szCs w:val="20"/>
          <w:lang w:val="fr-FR"/>
        </w:rPr>
        <w:t>passé</w:t>
      </w:r>
      <w:r>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Pr>
          <w:rStyle w:val="scxw174104514"/>
          <w:rFonts w:ascii="Georgia" w:hAnsi="Georgia" w:cs="Segoe UI"/>
          <w:sz w:val="20"/>
          <w:szCs w:val="20"/>
          <w:lang w:val="fr-FR"/>
        </w:rPr>
        <w:t> </w:t>
      </w:r>
      <w:r>
        <w:rPr>
          <w:rFonts w:ascii="Georgia" w:hAnsi="Georgia" w:cs="Segoe UI"/>
          <w:sz w:val="20"/>
          <w:szCs w:val="20"/>
          <w:lang w:val="fr-FR"/>
        </w:rPr>
        <w:br/>
      </w:r>
      <w:r>
        <w:rPr>
          <w:rStyle w:val="scxw174104514"/>
          <w:rFonts w:ascii="Georgia" w:hAnsi="Georgia" w:cs="Segoe UI"/>
          <w:sz w:val="20"/>
          <w:szCs w:val="20"/>
          <w:lang w:val="fr-FR"/>
        </w:rPr>
        <w:t> </w:t>
      </w:r>
      <w:r>
        <w:rPr>
          <w:rStyle w:val="normaltextrun"/>
          <w:rFonts w:ascii="Georgia" w:hAnsi="Georgia" w:cs="Segoe UI"/>
          <w:sz w:val="20"/>
          <w:szCs w:val="20"/>
          <w:lang w:val="fr-FR"/>
        </w:rPr>
        <w:t>Sont considérées comme ‘défaillances importantes’ le respect des obligations applicables dans les domaines du droit environnemental, social et </w:t>
      </w:r>
      <w:proofErr w:type="gramStart"/>
      <w:r>
        <w:rPr>
          <w:rStyle w:val="contextualspellingandgrammarerror"/>
          <w:rFonts w:ascii="Georgia" w:hAnsi="Georgia" w:cs="Segoe UI"/>
          <w:sz w:val="20"/>
          <w:szCs w:val="20"/>
          <w:lang w:val="fr-FR"/>
        </w:rPr>
        <w:t>du travail établies</w:t>
      </w:r>
      <w:proofErr w:type="gramEnd"/>
      <w:r>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Pr>
          <w:rStyle w:val="eop"/>
          <w:rFonts w:ascii="Georgia" w:hAnsi="Georgia" w:cs="Segoe UI"/>
          <w:sz w:val="20"/>
          <w:szCs w:val="20"/>
          <w:lang w:val="fr-FR"/>
        </w:rPr>
        <w:t> </w:t>
      </w:r>
      <w:r>
        <w:rPr>
          <w:rStyle w:val="eop"/>
          <w:rFonts w:ascii="Georgia" w:hAnsi="Georgia" w:cs="Segoe UI"/>
          <w:sz w:val="20"/>
          <w:szCs w:val="20"/>
          <w:lang w:val="fr-FR"/>
        </w:rPr>
        <w:br/>
      </w:r>
      <w:r>
        <w:rPr>
          <w:rStyle w:val="normaltextrun"/>
          <w:rFonts w:ascii="Georgia" w:hAnsi="Georgia" w:cs="Segoe UI"/>
          <w:sz w:val="20"/>
          <w:szCs w:val="20"/>
          <w:lang w:val="fr-FR"/>
        </w:rPr>
        <w:t>La présence du soumissionnaire sur la liste d’exclusion </w:t>
      </w:r>
      <w:r>
        <w:rPr>
          <w:rStyle w:val="spellingerror"/>
          <w:rFonts w:ascii="Georgia" w:hAnsi="Georgia" w:cs="Segoe UI"/>
          <w:sz w:val="20"/>
          <w:szCs w:val="20"/>
          <w:lang w:val="fr-FR"/>
        </w:rPr>
        <w:t>Enabel</w:t>
      </w:r>
      <w:r>
        <w:rPr>
          <w:rStyle w:val="normaltextrun"/>
          <w:rFonts w:ascii="Georgia" w:hAnsi="Georgia" w:cs="Segoe UI"/>
          <w:sz w:val="20"/>
          <w:szCs w:val="20"/>
          <w:lang w:val="fr-FR"/>
        </w:rPr>
        <w:t> en raison d’une telle défaillance sert d’un tel constat.</w:t>
      </w:r>
      <w:r>
        <w:rPr>
          <w:rStyle w:val="eop"/>
          <w:rFonts w:ascii="Georgia" w:hAnsi="Georgia" w:cs="Segoe UI"/>
          <w:sz w:val="20"/>
          <w:szCs w:val="20"/>
          <w:lang w:val="fr-FR"/>
        </w:rPr>
        <w:t> </w:t>
      </w:r>
    </w:p>
    <w:p w14:paraId="107C35C0" w14:textId="77777777" w:rsidR="00FC4FF8" w:rsidRDefault="00FC4FF8" w:rsidP="0064693A">
      <w:pPr>
        <w:pStyle w:val="paragraph"/>
        <w:numPr>
          <w:ilvl w:val="0"/>
          <w:numId w:val="61"/>
        </w:numPr>
        <w:tabs>
          <w:tab w:val="left" w:pos="720"/>
        </w:tabs>
        <w:suppressAutoHyphens/>
        <w:autoSpaceDN w:val="0"/>
        <w:spacing w:before="0" w:beforeAutospacing="0" w:after="240" w:afterAutospacing="0"/>
        <w:ind w:left="360" w:firstLine="0"/>
        <w:jc w:val="both"/>
        <w:textAlignment w:val="baseline"/>
      </w:pPr>
      <w:r>
        <w:rPr>
          <w:rStyle w:val="contextualspellingandgrammarerror"/>
          <w:rFonts w:ascii="Georgia" w:hAnsi="Georgia" w:cs="Segoe UI"/>
          <w:sz w:val="20"/>
          <w:szCs w:val="20"/>
          <w:lang w:val="fr-FR"/>
        </w:rPr>
        <w:t>Des</w:t>
      </w:r>
      <w:r>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Pr>
          <w:rStyle w:val="eop"/>
          <w:rFonts w:ascii="Georgia" w:hAnsi="Georgia" w:cs="Segoe UI"/>
          <w:sz w:val="20"/>
          <w:szCs w:val="20"/>
          <w:lang w:val="fr-FR"/>
        </w:rPr>
        <w:t> </w:t>
      </w:r>
    </w:p>
    <w:p w14:paraId="52E53C2B" w14:textId="77777777" w:rsidR="00FC4FF8" w:rsidRDefault="00FC4FF8" w:rsidP="0064693A">
      <w:pPr>
        <w:pStyle w:val="paragraph"/>
        <w:numPr>
          <w:ilvl w:val="0"/>
          <w:numId w:val="61"/>
        </w:numPr>
        <w:tabs>
          <w:tab w:val="left" w:pos="720"/>
        </w:tabs>
        <w:suppressAutoHyphens/>
        <w:autoSpaceDN w:val="0"/>
        <w:spacing w:before="0" w:beforeAutospacing="0" w:after="0" w:afterAutospacing="0"/>
        <w:ind w:left="360" w:firstLine="0"/>
        <w:jc w:val="both"/>
        <w:textAlignment w:val="baseline"/>
      </w:pPr>
      <w:r>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Pr>
          <w:rStyle w:val="eop"/>
          <w:sz w:val="20"/>
          <w:szCs w:val="20"/>
          <w:lang w:val="fr-FR"/>
        </w:rPr>
        <w:t> </w:t>
      </w:r>
      <w:r>
        <w:rPr>
          <w:rStyle w:val="eop"/>
          <w:rFonts w:ascii="Georgia" w:hAnsi="Georgia" w:cs="Segoe UI"/>
          <w:sz w:val="20"/>
          <w:szCs w:val="20"/>
          <w:lang w:val="fr-FR"/>
        </w:rPr>
        <w:t>:</w:t>
      </w:r>
    </w:p>
    <w:p w14:paraId="68DDB542" w14:textId="77777777" w:rsidR="00FC4FF8" w:rsidRDefault="00FC4FF8" w:rsidP="00FC4FF8">
      <w:pPr>
        <w:pStyle w:val="paragraph"/>
        <w:spacing w:before="0" w:after="0"/>
        <w:ind w:left="360"/>
        <w:jc w:val="both"/>
        <w:textAlignment w:val="baseline"/>
      </w:pPr>
      <w:r>
        <w:rPr>
          <w:rStyle w:val="eop"/>
          <w:rFonts w:ascii="Georgia" w:hAnsi="Georgia" w:cs="Segoe UI"/>
          <w:sz w:val="20"/>
          <w:szCs w:val="20"/>
          <w:lang w:val="fr-FR"/>
        </w:rPr>
        <w:t xml:space="preserve">Pour les Nations Unies, les listes peuvent être consultées à l’adresse suivante : </w:t>
      </w:r>
      <w:hyperlink r:id="rId28" w:history="1">
        <w:r>
          <w:rPr>
            <w:rStyle w:val="Lienhypertexte"/>
            <w:rFonts w:ascii="Georgia" w:hAnsi="Georgia" w:cs="Segoe UI"/>
            <w:sz w:val="20"/>
            <w:szCs w:val="20"/>
            <w:lang w:val="fr-FR"/>
          </w:rPr>
          <w:t>https://finances.belgium.be/fr/tresorerie/sanctions-financieres/sanctions-internationales-nations-unies</w:t>
        </w:r>
      </w:hyperlink>
      <w:r>
        <w:rPr>
          <w:rStyle w:val="eop"/>
          <w:rFonts w:ascii="Georgia" w:hAnsi="Georgia" w:cs="Segoe UI"/>
          <w:sz w:val="20"/>
          <w:szCs w:val="20"/>
          <w:lang w:val="fr-FR"/>
        </w:rPr>
        <w:t xml:space="preserve">  </w:t>
      </w:r>
      <w:r>
        <w:rPr>
          <w:rStyle w:val="eop"/>
          <w:rFonts w:ascii="Georgia" w:hAnsi="Georgia" w:cs="Segoe UI"/>
          <w:sz w:val="20"/>
          <w:szCs w:val="20"/>
          <w:lang w:val="fr-FR"/>
        </w:rPr>
        <w:br/>
      </w:r>
      <w:r>
        <w:rPr>
          <w:rStyle w:val="eop"/>
          <w:rFonts w:ascii="Georgia" w:hAnsi="Georgia" w:cs="Segoe UI"/>
          <w:sz w:val="20"/>
          <w:szCs w:val="20"/>
          <w:lang w:val="fr-FR"/>
        </w:rPr>
        <w:br/>
        <w:t xml:space="preserve">Pour l’Union européenne, les listes peuvent être consultées à l’adresse suivante : </w:t>
      </w:r>
      <w:hyperlink r:id="rId29" w:history="1">
        <w:r>
          <w:rPr>
            <w:rStyle w:val="Lienhypertexte"/>
            <w:rFonts w:ascii="Georgia" w:hAnsi="Georgia" w:cs="Segoe UI"/>
            <w:sz w:val="20"/>
            <w:szCs w:val="20"/>
            <w:lang w:val="fr-FR"/>
          </w:rPr>
          <w:t>https://finances.belgium.be/fr/tresorerie/sanctions-financieres/sanctions-europ%C3%A9ennes-ue</w:t>
        </w:r>
      </w:hyperlink>
    </w:p>
    <w:p w14:paraId="1C7F8629" w14:textId="77777777" w:rsidR="00FC4FF8" w:rsidRDefault="00000000" w:rsidP="00FC4FF8">
      <w:pPr>
        <w:pStyle w:val="paragraph"/>
        <w:spacing w:after="0"/>
        <w:ind w:left="360"/>
        <w:jc w:val="both"/>
        <w:textAlignment w:val="baseline"/>
      </w:pPr>
      <w:hyperlink r:id="rId30" w:history="1">
        <w:r w:rsidR="00FC4FF8">
          <w:rPr>
            <w:rStyle w:val="Lienhypertexte"/>
            <w:rFonts w:ascii="Georgia" w:hAnsi="Georgia" w:cs="Segoe UI"/>
            <w:sz w:val="20"/>
            <w:szCs w:val="20"/>
            <w:lang w:val="fr-FR"/>
          </w:rPr>
          <w:t>https://eeas.europa.eu/headquarters/headquarters-homepage/8442/consolidated-list-sanctions</w:t>
        </w:r>
        <w:r w:rsidR="00FC4FF8">
          <w:br/>
        </w:r>
        <w:r w:rsidR="00FC4FF8">
          <w:br/>
        </w:r>
      </w:hyperlink>
      <w:hyperlink r:id="rId31" w:history="1">
        <w:r w:rsidR="00FC4FF8">
          <w:rPr>
            <w:rStyle w:val="Lienhypertexte"/>
            <w:rFonts w:ascii="Georgia" w:hAnsi="Georgia" w:cs="Segoe UI"/>
            <w:sz w:val="20"/>
            <w:szCs w:val="20"/>
            <w:lang w:val="fr-FR"/>
          </w:rPr>
          <w:t>https://eeas.europa.eu/sites/eeas/files/restrictive_measures-2017-01-17-clean.pdf</w:t>
        </w:r>
        <w:r w:rsidR="00FC4FF8">
          <w:br/>
        </w:r>
        <w:r w:rsidR="00FC4FF8">
          <w:br/>
        </w:r>
      </w:hyperlink>
      <w:r w:rsidR="00FC4FF8">
        <w:rPr>
          <w:rStyle w:val="eop"/>
          <w:rFonts w:ascii="Georgia" w:hAnsi="Georgia" w:cs="Segoe UI"/>
          <w:sz w:val="20"/>
          <w:szCs w:val="20"/>
          <w:lang w:val="fr-FR"/>
        </w:rPr>
        <w:t xml:space="preserve">Pour la Belgique : </w:t>
      </w:r>
    </w:p>
    <w:p w14:paraId="634A9CEC" w14:textId="77777777" w:rsidR="00FC4FF8" w:rsidRDefault="00000000" w:rsidP="00FC4FF8">
      <w:pPr>
        <w:pStyle w:val="paragraph"/>
        <w:spacing w:after="0"/>
        <w:ind w:left="360"/>
      </w:pPr>
      <w:hyperlink r:id="rId32" w:history="1">
        <w:r w:rsidR="00FC4FF8">
          <w:rPr>
            <w:rStyle w:val="Lienhypertexte"/>
            <w:lang w:val="fr-FR"/>
          </w:rPr>
          <w:t>Sanctions financières nationales | SPF Finances (belgium.be)</w:t>
        </w:r>
      </w:hyperlink>
      <w:r w:rsidR="00FC4FF8">
        <w:rPr>
          <w:lang w:val="fr-FR"/>
        </w:rPr>
        <w:t xml:space="preserve"> </w:t>
      </w:r>
    </w:p>
    <w:p w14:paraId="4072F542" w14:textId="77777777" w:rsidR="00FC4FF8" w:rsidRDefault="00FC4FF8" w:rsidP="0064693A">
      <w:pPr>
        <w:numPr>
          <w:ilvl w:val="0"/>
          <w:numId w:val="61"/>
        </w:numPr>
        <w:suppressAutoHyphens/>
        <w:autoSpaceDN w:val="0"/>
        <w:jc w:val="both"/>
      </w:pPr>
      <w:r>
        <w:rPr>
          <w:rStyle w:val="eop"/>
          <w:rFonts w:cs="Segoe UI"/>
          <w:sz w:val="20"/>
          <w:szCs w:val="20"/>
          <w:lang w:val="fr-FR"/>
        </w:rPr>
        <w:lastRenderedPageBreak/>
        <w:t xml:space="preserve"> </w:t>
      </w:r>
      <w:r>
        <w:rPr>
          <w:rStyle w:val="eop"/>
          <w:rFonts w:eastAsia="Times New Roman" w:cs="Segoe UI"/>
          <w:color w:val="auto"/>
          <w:sz w:val="20"/>
          <w:szCs w:val="20"/>
          <w:lang w:val="fr-FR" w:eastAsia="nl-BE"/>
        </w:rPr>
        <w:t xml:space="preserve">Si Enabel exécute un projet pour un autre bailleur de fonds ou donneur, d’autres motifs d’exclusion supplémentaires sont encore possibles. </w:t>
      </w:r>
    </w:p>
    <w:p w14:paraId="1537B18E" w14:textId="77777777" w:rsidR="00FC4FF8" w:rsidRDefault="00FC4FF8" w:rsidP="00FC4FF8">
      <w:pPr>
        <w:ind w:left="360"/>
        <w:jc w:val="both"/>
      </w:pPr>
      <w:r>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 </w:t>
      </w:r>
    </w:p>
    <w:p w14:paraId="14A3607E" w14:textId="77777777" w:rsidR="00FC4FF8" w:rsidRDefault="00FC4FF8" w:rsidP="00FC4FF8">
      <w:pPr>
        <w:ind w:left="708"/>
        <w:jc w:val="both"/>
      </w:pPr>
      <w:r>
        <w:rPr>
          <w:rStyle w:val="eop"/>
          <w:rFonts w:eastAsia="Times New Roman" w:cs="Segoe UI"/>
          <w:color w:val="auto"/>
          <w:sz w:val="20"/>
          <w:szCs w:val="20"/>
          <w:lang w:val="fr-FR" w:eastAsia="nl-BE"/>
        </w:rPr>
        <w:t>a.</w:t>
      </w:r>
      <w:r>
        <w:rPr>
          <w:rStyle w:val="eop"/>
          <w:rFonts w:eastAsia="Times New Roman" w:cs="Segoe U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 </w:t>
      </w:r>
    </w:p>
    <w:p w14:paraId="5AB97553" w14:textId="77777777" w:rsidR="00FC4FF8" w:rsidRDefault="00FC4FF8" w:rsidP="00FC4FF8">
      <w:pPr>
        <w:ind w:left="360" w:firstLine="348"/>
        <w:jc w:val="both"/>
      </w:pPr>
      <w:r>
        <w:rPr>
          <w:rStyle w:val="eop"/>
          <w:rFonts w:eastAsia="Times New Roman" w:cs="Segoe UI"/>
          <w:color w:val="auto"/>
          <w:sz w:val="20"/>
          <w:szCs w:val="20"/>
          <w:lang w:val="fr-FR" w:eastAsia="nl-BE"/>
        </w:rPr>
        <w:t>b.</w:t>
      </w:r>
      <w:r>
        <w:rPr>
          <w:rStyle w:val="eop"/>
          <w:rFonts w:eastAsia="Times New Roman" w:cs="Segoe UI"/>
          <w:color w:val="auto"/>
          <w:sz w:val="20"/>
          <w:szCs w:val="20"/>
          <w:lang w:val="fr-FR" w:eastAsia="nl-BE"/>
        </w:rPr>
        <w:tab/>
        <w:t xml:space="preserve">Enabel est déjà en possession des documents concernés. </w:t>
      </w:r>
    </w:p>
    <w:p w14:paraId="17D6C9CC" w14:textId="77777777" w:rsidR="00FC4FF8" w:rsidRDefault="00FC4FF8" w:rsidP="00FC4FF8">
      <w:pPr>
        <w:ind w:left="708"/>
        <w:jc w:val="both"/>
      </w:pPr>
      <w:r>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26084604" w14:textId="77777777" w:rsidR="00FC4FF8" w:rsidRDefault="00FC4FF8" w:rsidP="00FC4FF8">
      <w:pPr>
        <w:ind w:left="360"/>
      </w:pPr>
      <w:r>
        <w:rPr>
          <w:rStyle w:val="eop"/>
          <w:rFonts w:eastAsia="Times New Roman" w:cs="Segoe UI"/>
          <w:color w:val="auto"/>
          <w:sz w:val="20"/>
          <w:szCs w:val="20"/>
          <w:lang w:val="fr-FR" w:eastAsia="nl-BE"/>
        </w:rPr>
        <w:t>Date :</w:t>
      </w:r>
    </w:p>
    <w:p w14:paraId="2672D60E" w14:textId="77777777" w:rsidR="00FC4FF8" w:rsidRDefault="00FC4FF8" w:rsidP="00FC4FF8">
      <w:pPr>
        <w:ind w:left="360"/>
      </w:pPr>
      <w:r>
        <w:rPr>
          <w:rStyle w:val="eop"/>
          <w:rFonts w:eastAsia="Times New Roman" w:cs="Segoe UI"/>
          <w:color w:val="auto"/>
          <w:sz w:val="20"/>
          <w:szCs w:val="20"/>
          <w:lang w:val="fr-FR" w:eastAsia="nl-BE"/>
        </w:rPr>
        <w:t>Localisation :</w:t>
      </w:r>
    </w:p>
    <w:p w14:paraId="1E8A9F52" w14:textId="77777777" w:rsidR="00FC4FF8" w:rsidRDefault="00FC4FF8" w:rsidP="00FC4FF8">
      <w:pPr>
        <w:ind w:left="360"/>
        <w:rPr>
          <w:rStyle w:val="eop"/>
          <w:rFonts w:eastAsia="Times New Roman" w:cs="Segoe UI"/>
          <w:color w:val="auto"/>
          <w:sz w:val="20"/>
          <w:szCs w:val="20"/>
          <w:lang w:val="fr-FR" w:eastAsia="nl-BE"/>
        </w:rPr>
      </w:pPr>
      <w:r>
        <w:rPr>
          <w:rStyle w:val="eop"/>
          <w:rFonts w:eastAsia="Times New Roman" w:cs="Segoe UI"/>
          <w:color w:val="auto"/>
          <w:sz w:val="20"/>
          <w:szCs w:val="20"/>
          <w:lang w:val="fr-FR" w:eastAsia="nl-BE"/>
        </w:rPr>
        <w:t>Signature :</w:t>
      </w:r>
    </w:p>
    <w:p w14:paraId="0FE4D8D8" w14:textId="2BD426F7" w:rsidR="0064693A" w:rsidRDefault="0064693A">
      <w:pPr>
        <w:spacing w:after="0" w:line="240" w:lineRule="auto"/>
      </w:pPr>
      <w:r>
        <w:br w:type="page"/>
      </w:r>
    </w:p>
    <w:p w14:paraId="04E79A0A" w14:textId="77777777" w:rsidR="0064693A" w:rsidRDefault="0064693A" w:rsidP="0064693A">
      <w:pPr>
        <w:ind w:left="360"/>
      </w:pPr>
    </w:p>
    <w:p w14:paraId="595F95DB" w14:textId="77777777" w:rsidR="0064693A" w:rsidRDefault="0064693A" w:rsidP="0064693A">
      <w:pPr>
        <w:pStyle w:val="Titre2"/>
      </w:pPr>
      <w:bookmarkStart w:id="199" w:name="_Toc51592073"/>
      <w:bookmarkStart w:id="200" w:name="_Toc52268505"/>
      <w:bookmarkStart w:id="201" w:name="_Toc174442972"/>
      <w:r>
        <w:t>D</w:t>
      </w:r>
      <w:bookmarkEnd w:id="199"/>
      <w:bookmarkEnd w:id="200"/>
      <w:r>
        <w:t>éclaration intégrité soumissionnaire</w:t>
      </w:r>
      <w:bookmarkEnd w:id="201"/>
    </w:p>
    <w:p w14:paraId="4304E606" w14:textId="77777777" w:rsidR="0064693A" w:rsidRDefault="0064693A" w:rsidP="0064693A">
      <w:pPr>
        <w:jc w:val="both"/>
      </w:pPr>
      <w:r>
        <w:t>Par la présente, je / nous, agissant en ma/notre qualité de représentant(s) légal/légaux du soumissionnaire précité, déclare/</w:t>
      </w:r>
      <w:proofErr w:type="spellStart"/>
      <w:r>
        <w:t>rons</w:t>
      </w:r>
      <w:proofErr w:type="spellEnd"/>
      <w:r>
        <w:t xml:space="preserve"> ce qui suit : </w:t>
      </w:r>
    </w:p>
    <w:p w14:paraId="2DF94A80" w14:textId="77777777" w:rsidR="0064693A" w:rsidRDefault="0064693A" w:rsidP="0064693A">
      <w:pPr>
        <w:pStyle w:val="Paragraphedeliste"/>
        <w:numPr>
          <w:ilvl w:val="0"/>
          <w:numId w:val="62"/>
        </w:numPr>
        <w:suppressAutoHyphens/>
        <w:autoSpaceDN w:val="0"/>
        <w:jc w:val="both"/>
      </w:pPr>
      <w: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4FABCD91" w14:textId="77777777" w:rsidR="0064693A" w:rsidRDefault="0064693A" w:rsidP="0064693A">
      <w:pPr>
        <w:pStyle w:val="Paragraphedeliste"/>
        <w:numPr>
          <w:ilvl w:val="0"/>
          <w:numId w:val="62"/>
        </w:numPr>
        <w:suppressAutoHyphens/>
        <w:autoSpaceDN w:val="0"/>
        <w:jc w:val="both"/>
      </w:pPr>
      <w: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0CFA0EF1" w14:textId="77777777" w:rsidR="0064693A" w:rsidRDefault="0064693A" w:rsidP="0064693A">
      <w:pPr>
        <w:pStyle w:val="Paragraphedeliste"/>
        <w:numPr>
          <w:ilvl w:val="0"/>
          <w:numId w:val="62"/>
        </w:numPr>
        <w:suppressAutoHyphens/>
        <w:autoSpaceDN w:val="0"/>
        <w:jc w:val="both"/>
      </w:pPr>
      <w:r>
        <w:t>J'ai / nous avons pris connaissance des articles relatifs à la déontologie du présent marché public, ainsi que de la Politique de Enabel concernant l’exploitation et les abus sexuels ainsi que de la Politique de Enabel concernant la maîtrise des risques de fraude et de corruption et je / nous déclare/</w:t>
      </w:r>
      <w:proofErr w:type="spellStart"/>
      <w:r>
        <w:t>rons</w:t>
      </w:r>
      <w:proofErr w:type="spellEnd"/>
      <w:r>
        <w:t xml:space="preserve"> souscrire et respecter entièrement ces articles.</w:t>
      </w:r>
    </w:p>
    <w:p w14:paraId="701BF02A" w14:textId="77777777" w:rsidR="0064693A" w:rsidRDefault="0064693A" w:rsidP="0064693A">
      <w:pPr>
        <w:jc w:val="both"/>
      </w:pPr>
      <w:r>
        <w:t>Si le marché précité devait être attribué à ce soumissionnaire, je/nous déclare/</w:t>
      </w:r>
      <w:proofErr w:type="spellStart"/>
      <w:r>
        <w:t>rons</w:t>
      </w:r>
      <w:proofErr w:type="spellEnd"/>
      <w:r>
        <w:t>, par ailleurs, marquer mon/notre accord avec les dispositions suivantes :</w:t>
      </w:r>
    </w:p>
    <w:p w14:paraId="7AD9796F" w14:textId="77777777" w:rsidR="0064693A" w:rsidRDefault="0064693A" w:rsidP="0064693A">
      <w:pPr>
        <w:pStyle w:val="Paragraphedeliste"/>
        <w:numPr>
          <w:ilvl w:val="0"/>
          <w:numId w:val="62"/>
        </w:numPr>
        <w:suppressAutoHyphens/>
        <w:autoSpaceDN w:val="0"/>
        <w:ind w:left="709"/>
        <w:jc w:val="both"/>
      </w:pPr>
      <w: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 </w:t>
      </w:r>
    </w:p>
    <w:p w14:paraId="04149309" w14:textId="77777777" w:rsidR="0064693A" w:rsidRDefault="0064693A" w:rsidP="0064693A">
      <w:pPr>
        <w:pStyle w:val="Paragraphedeliste"/>
        <w:numPr>
          <w:ilvl w:val="0"/>
          <w:numId w:val="62"/>
        </w:numPr>
        <w:suppressAutoHyphens/>
        <w:autoSpaceDN w:val="0"/>
        <w:ind w:left="709"/>
        <w:jc w:val="both"/>
      </w:pPr>
      <w:r>
        <w:t xml:space="preserve">Tout contrat (marché public) sera résilié, dès lors qu’il s’avérerait que l’attribution du contrat ou son exécution aurait donné lieu à l’obtention ou l’offre des avantages appréciables en argent précités. </w:t>
      </w:r>
    </w:p>
    <w:p w14:paraId="24596F8D" w14:textId="77777777" w:rsidR="0064693A" w:rsidRDefault="0064693A" w:rsidP="0064693A">
      <w:pPr>
        <w:pStyle w:val="Paragraphedeliste"/>
        <w:numPr>
          <w:ilvl w:val="0"/>
          <w:numId w:val="62"/>
        </w:numPr>
        <w:suppressAutoHyphens/>
        <w:autoSpaceDN w:val="0"/>
        <w:ind w:left="709"/>
        <w:jc w:val="both"/>
      </w:pPr>
      <w:r>
        <w:t>Tout manquement à se conformer à une ou plusieurs des clauses déontologiques aboutira à l’exclusion du contractant du présent marché et d’autres marchés publics pour Enabel.</w:t>
      </w:r>
    </w:p>
    <w:p w14:paraId="16193F4E" w14:textId="77777777" w:rsidR="0064693A" w:rsidRDefault="0064693A" w:rsidP="0064693A">
      <w:pPr>
        <w:jc w:val="both"/>
      </w:pPr>
      <w: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619E46F6" w14:textId="77777777" w:rsidR="0064693A" w:rsidRDefault="0064693A" w:rsidP="0064693A">
      <w:pPr>
        <w:jc w:val="both"/>
      </w:pPr>
      <w:r>
        <w:t>Date :</w:t>
      </w:r>
    </w:p>
    <w:p w14:paraId="10152AFB" w14:textId="77777777" w:rsidR="0064693A" w:rsidRDefault="0064693A" w:rsidP="0064693A">
      <w:pPr>
        <w:jc w:val="both"/>
      </w:pPr>
      <w:r>
        <w:t>Localisation :</w:t>
      </w:r>
    </w:p>
    <w:p w14:paraId="171E89F8" w14:textId="77777777" w:rsidR="0064693A" w:rsidRDefault="0064693A" w:rsidP="0064693A">
      <w:pPr>
        <w:jc w:val="both"/>
      </w:pPr>
      <w:r>
        <w:t>Signature :</w:t>
      </w:r>
    </w:p>
    <w:p w14:paraId="38C2452E" w14:textId="77777777" w:rsidR="0064693A" w:rsidRDefault="0064693A" w:rsidP="00FC4FF8">
      <w:pPr>
        <w:ind w:left="360"/>
      </w:pPr>
    </w:p>
    <w:p w14:paraId="5E6ABDC2" w14:textId="77777777" w:rsidR="00E535C1" w:rsidRPr="006542C5" w:rsidRDefault="00E535C1" w:rsidP="00E535C1"/>
    <w:p w14:paraId="702A7ECE" w14:textId="77777777" w:rsidR="00E535C1" w:rsidRDefault="00E535C1" w:rsidP="00E535C1">
      <w:pPr>
        <w:pStyle w:val="Corpsdetexte"/>
      </w:pPr>
    </w:p>
    <w:p w14:paraId="209DD661" w14:textId="05FEFBAC" w:rsidR="00F406DB" w:rsidRDefault="00E535C1" w:rsidP="00F406DB">
      <w:pPr>
        <w:pStyle w:val="Titre2"/>
      </w:pPr>
      <w:bookmarkStart w:id="202" w:name="_Toc51592078"/>
      <w:bookmarkStart w:id="203" w:name="_Toc52268507"/>
      <w:bookmarkStart w:id="204" w:name="_Toc174442973"/>
      <w:r>
        <w:lastRenderedPageBreak/>
        <w:t>Documents à remettre – liste exhaustive</w:t>
      </w:r>
      <w:bookmarkEnd w:id="202"/>
      <w:bookmarkEnd w:id="203"/>
      <w:bookmarkEnd w:id="204"/>
    </w:p>
    <w:p w14:paraId="031EF536" w14:textId="77777777" w:rsidR="00150622" w:rsidRPr="003F4C8F" w:rsidRDefault="00150622" w:rsidP="00150622">
      <w:pPr>
        <w:pStyle w:val="Paragraphedeliste"/>
        <w:numPr>
          <w:ilvl w:val="0"/>
          <w:numId w:val="63"/>
        </w:numPr>
        <w:autoSpaceDE w:val="0"/>
        <w:autoSpaceDN w:val="0"/>
        <w:adjustRightInd w:val="0"/>
        <w:spacing w:after="189"/>
        <w:rPr>
          <w:rFonts w:cs="Georgia"/>
          <w:szCs w:val="21"/>
          <w:lang w:val="fr-FR"/>
        </w:rPr>
      </w:pPr>
      <w:r w:rsidRPr="003F4C8F">
        <w:rPr>
          <w:rFonts w:cs="Georgia"/>
          <w:szCs w:val="21"/>
          <w:lang w:val="fr-FR"/>
        </w:rPr>
        <w:t>Identification du soumissionnaire ;</w:t>
      </w:r>
    </w:p>
    <w:p w14:paraId="55B1D562" w14:textId="14B13466" w:rsidR="00150622" w:rsidRPr="003F4C8F" w:rsidRDefault="00150622" w:rsidP="00150622">
      <w:pPr>
        <w:pStyle w:val="Paragraphedeliste"/>
        <w:numPr>
          <w:ilvl w:val="0"/>
          <w:numId w:val="63"/>
        </w:numPr>
        <w:autoSpaceDE w:val="0"/>
        <w:autoSpaceDN w:val="0"/>
        <w:adjustRightInd w:val="0"/>
        <w:spacing w:after="189"/>
        <w:jc w:val="both"/>
        <w:rPr>
          <w:rFonts w:cs="Georgia"/>
          <w:szCs w:val="21"/>
          <w:lang w:val="fr-FR"/>
        </w:rPr>
      </w:pPr>
      <w:r w:rsidRPr="003F4C8F">
        <w:rPr>
          <w:rFonts w:cs="Georgia"/>
          <w:szCs w:val="21"/>
          <w:lang w:val="fr-FR"/>
        </w:rPr>
        <w:t xml:space="preserve">Formulaire d’offre </w:t>
      </w:r>
    </w:p>
    <w:p w14:paraId="2253F65C" w14:textId="77777777" w:rsidR="00150622" w:rsidRPr="003F4C8F" w:rsidRDefault="00150622" w:rsidP="00150622">
      <w:pPr>
        <w:pStyle w:val="Paragraphedeliste"/>
        <w:numPr>
          <w:ilvl w:val="0"/>
          <w:numId w:val="63"/>
        </w:numPr>
        <w:autoSpaceDE w:val="0"/>
        <w:autoSpaceDN w:val="0"/>
        <w:adjustRightInd w:val="0"/>
        <w:spacing w:after="189"/>
        <w:rPr>
          <w:rFonts w:cs="Georgia"/>
          <w:szCs w:val="21"/>
          <w:lang w:val="fr-FR"/>
        </w:rPr>
      </w:pPr>
      <w:r w:rsidRPr="003F4C8F">
        <w:rPr>
          <w:rFonts w:cs="Georgia"/>
          <w:szCs w:val="21"/>
          <w:lang w:val="fr-FR"/>
        </w:rPr>
        <w:t>Déclaration d’intégrité ;</w:t>
      </w:r>
    </w:p>
    <w:p w14:paraId="5E4A4982" w14:textId="6FAB130D" w:rsidR="00150622" w:rsidRDefault="00150622" w:rsidP="00150622">
      <w:pPr>
        <w:pStyle w:val="Paragraphedeliste"/>
        <w:numPr>
          <w:ilvl w:val="0"/>
          <w:numId w:val="63"/>
        </w:numPr>
        <w:autoSpaceDE w:val="0"/>
        <w:autoSpaceDN w:val="0"/>
        <w:adjustRightInd w:val="0"/>
        <w:spacing w:after="0"/>
        <w:rPr>
          <w:rFonts w:cs="Georgia"/>
          <w:szCs w:val="21"/>
          <w:lang w:val="fr-FR"/>
        </w:rPr>
      </w:pPr>
      <w:r w:rsidRPr="003F4C8F">
        <w:rPr>
          <w:rFonts w:cs="Georgia"/>
          <w:szCs w:val="21"/>
          <w:lang w:val="fr-FR"/>
        </w:rPr>
        <w:t>Déclaration sur l’honneur ;</w:t>
      </w:r>
    </w:p>
    <w:p w14:paraId="56D39C48" w14:textId="1833B345" w:rsidR="001478EF" w:rsidRPr="00223273" w:rsidRDefault="001478EF" w:rsidP="001478EF">
      <w:pPr>
        <w:pStyle w:val="Normal1"/>
        <w:numPr>
          <w:ilvl w:val="0"/>
          <w:numId w:val="63"/>
        </w:numPr>
        <w:spacing w:after="60" w:line="240" w:lineRule="auto"/>
        <w:rPr>
          <w:rFonts w:ascii="Georgia" w:eastAsia="Calibri" w:hAnsi="Georgia" w:cs="Georgia"/>
          <w:color w:val="585756"/>
          <w:sz w:val="21"/>
          <w:szCs w:val="21"/>
          <w:lang w:eastAsia="en-US"/>
        </w:rPr>
      </w:pPr>
      <w:r w:rsidRPr="00223273">
        <w:rPr>
          <w:rFonts w:ascii="Georgia" w:eastAsia="Calibri" w:hAnsi="Georgia" w:cs="Georgia"/>
          <w:color w:val="585756"/>
          <w:sz w:val="21"/>
          <w:szCs w:val="21"/>
          <w:lang w:eastAsia="en-US"/>
        </w:rPr>
        <w:t xml:space="preserve">Une description de </w:t>
      </w:r>
      <w:r w:rsidR="0071326D">
        <w:rPr>
          <w:rFonts w:ascii="Georgia" w:eastAsia="Calibri" w:hAnsi="Georgia" w:cs="Georgia"/>
          <w:color w:val="585756"/>
          <w:sz w:val="21"/>
          <w:szCs w:val="21"/>
          <w:lang w:eastAsia="en-US"/>
        </w:rPr>
        <w:t>la compréhension de la mission</w:t>
      </w:r>
      <w:r w:rsidRPr="00223273">
        <w:rPr>
          <w:rFonts w:ascii="Georgia" w:eastAsia="Calibri" w:hAnsi="Georgia" w:cs="Georgia"/>
          <w:color w:val="585756"/>
          <w:sz w:val="21"/>
          <w:szCs w:val="21"/>
          <w:lang w:eastAsia="en-US"/>
        </w:rPr>
        <w:t xml:space="preserve"> et </w:t>
      </w:r>
      <w:r w:rsidR="0071326D">
        <w:rPr>
          <w:rFonts w:ascii="Georgia" w:eastAsia="Calibri" w:hAnsi="Georgia" w:cs="Georgia"/>
          <w:color w:val="585756"/>
          <w:sz w:val="21"/>
          <w:szCs w:val="21"/>
          <w:lang w:eastAsia="en-US"/>
        </w:rPr>
        <w:t xml:space="preserve">l’approche </w:t>
      </w:r>
      <w:r w:rsidRPr="00223273">
        <w:rPr>
          <w:rFonts w:ascii="Georgia" w:eastAsia="Calibri" w:hAnsi="Georgia" w:cs="Georgia"/>
          <w:color w:val="585756"/>
          <w:sz w:val="21"/>
          <w:szCs w:val="21"/>
          <w:lang w:eastAsia="en-US"/>
        </w:rPr>
        <w:t>méthodologiqu</w:t>
      </w:r>
      <w:r w:rsidR="0071326D">
        <w:rPr>
          <w:rFonts w:ascii="Georgia" w:eastAsia="Calibri" w:hAnsi="Georgia" w:cs="Georgia"/>
          <w:color w:val="585756"/>
          <w:sz w:val="21"/>
          <w:szCs w:val="21"/>
          <w:lang w:eastAsia="en-US"/>
        </w:rPr>
        <w:t>e</w:t>
      </w:r>
    </w:p>
    <w:p w14:paraId="4F24EE37" w14:textId="6252633E" w:rsidR="001478EF" w:rsidRPr="00223273" w:rsidRDefault="001478EF" w:rsidP="001478EF">
      <w:pPr>
        <w:pStyle w:val="Normal1"/>
        <w:numPr>
          <w:ilvl w:val="0"/>
          <w:numId w:val="63"/>
        </w:numPr>
        <w:spacing w:after="60" w:line="240" w:lineRule="auto"/>
        <w:rPr>
          <w:rFonts w:ascii="Georgia" w:eastAsia="Calibri" w:hAnsi="Georgia" w:cs="Georgia"/>
          <w:color w:val="585756"/>
          <w:sz w:val="21"/>
          <w:szCs w:val="21"/>
          <w:lang w:eastAsia="en-US"/>
        </w:rPr>
      </w:pPr>
      <w:r w:rsidRPr="00223273">
        <w:rPr>
          <w:rFonts w:ascii="Georgia" w:eastAsia="Calibri" w:hAnsi="Georgia" w:cs="Georgia"/>
          <w:color w:val="585756"/>
          <w:sz w:val="21"/>
          <w:szCs w:val="21"/>
          <w:lang w:eastAsia="en-US"/>
        </w:rPr>
        <w:t>Un calendrier de mise en œuvre de la mission</w:t>
      </w:r>
    </w:p>
    <w:p w14:paraId="396AD006" w14:textId="16DA18E4" w:rsidR="00150622" w:rsidRPr="001478EF" w:rsidRDefault="00150622" w:rsidP="001478EF">
      <w:pPr>
        <w:pStyle w:val="Paragraphedeliste"/>
        <w:numPr>
          <w:ilvl w:val="0"/>
          <w:numId w:val="63"/>
        </w:numPr>
        <w:autoSpaceDE w:val="0"/>
        <w:autoSpaceDN w:val="0"/>
        <w:adjustRightInd w:val="0"/>
        <w:spacing w:after="166"/>
        <w:rPr>
          <w:rFonts w:cs="Georgia"/>
          <w:szCs w:val="21"/>
          <w:lang w:val="fr-FR"/>
        </w:rPr>
      </w:pPr>
      <w:r w:rsidRPr="001478EF">
        <w:rPr>
          <w:rFonts w:cs="Georgia"/>
          <w:szCs w:val="21"/>
          <w:lang w:val="fr-FR"/>
        </w:rPr>
        <w:t xml:space="preserve">Références de </w:t>
      </w:r>
      <w:r w:rsidR="00223273">
        <w:rPr>
          <w:rFonts w:cs="Georgia"/>
          <w:szCs w:val="21"/>
          <w:lang w:val="fr-FR"/>
        </w:rPr>
        <w:t>réalisations</w:t>
      </w:r>
      <w:r w:rsidRPr="001478EF">
        <w:rPr>
          <w:rFonts w:cs="Georgia"/>
          <w:szCs w:val="21"/>
          <w:lang w:val="fr-FR"/>
        </w:rPr>
        <w:t xml:space="preserve"> similaires qui ont été effectué</w:t>
      </w:r>
      <w:r w:rsidR="00223273">
        <w:rPr>
          <w:rFonts w:cs="Georgia"/>
          <w:szCs w:val="21"/>
          <w:lang w:val="fr-FR"/>
        </w:rPr>
        <w:t>e</w:t>
      </w:r>
      <w:r w:rsidRPr="001478EF">
        <w:rPr>
          <w:rFonts w:cs="Georgia"/>
          <w:szCs w:val="21"/>
          <w:lang w:val="fr-FR"/>
        </w:rPr>
        <w:t>s et les attestations de bonne fin ou PV/certificats de réceptions définitives en bonne et due forme ;</w:t>
      </w:r>
    </w:p>
    <w:p w14:paraId="63E9D38C" w14:textId="77777777" w:rsidR="00FC2252" w:rsidRDefault="00FC2252" w:rsidP="00FC2252">
      <w:pPr>
        <w:pStyle w:val="Normal1"/>
        <w:spacing w:after="60" w:line="240" w:lineRule="auto"/>
      </w:pPr>
    </w:p>
    <w:p w14:paraId="1C657D33" w14:textId="77777777" w:rsidR="00FC2252" w:rsidRDefault="00FC2252" w:rsidP="00FC2252">
      <w:pPr>
        <w:pStyle w:val="Normal1"/>
        <w:spacing w:after="60" w:line="240" w:lineRule="auto"/>
      </w:pPr>
    </w:p>
    <w:sectPr w:rsidR="00FC2252" w:rsidSect="003619B6">
      <w:headerReference w:type="first" r:id="rId33"/>
      <w:footerReference w:type="first" r:id="rId34"/>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C0F40" w14:textId="77777777" w:rsidR="00365A35" w:rsidRDefault="00365A35" w:rsidP="00C913B3">
      <w:pPr>
        <w:spacing w:after="0" w:line="240" w:lineRule="auto"/>
      </w:pPr>
      <w:r>
        <w:separator/>
      </w:r>
    </w:p>
  </w:endnote>
  <w:endnote w:type="continuationSeparator" w:id="0">
    <w:p w14:paraId="173A2480" w14:textId="77777777" w:rsidR="00365A35" w:rsidRDefault="00365A35" w:rsidP="00C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auto"/>
    <w:pitch w:val="variable"/>
  </w:font>
  <w:font w:name="Andika">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354860E6" w:rsidR="006F289F" w:rsidRPr="004B0850" w:rsidRDefault="006F289F" w:rsidP="004B0850">
    <w:pPr>
      <w:pStyle w:val="Pieddepage"/>
      <w:tabs>
        <w:tab w:val="clear" w:pos="9072"/>
        <w:tab w:val="right" w:pos="9070"/>
      </w:tabs>
      <w:rPr>
        <w:sz w:val="16"/>
        <w:szCs w:val="16"/>
      </w:rPr>
    </w:pPr>
    <w:r w:rsidRPr="004B0850">
      <w:rPr>
        <w:sz w:val="16"/>
        <w:szCs w:val="16"/>
      </w:rPr>
      <w:t>CSC</w:t>
    </w:r>
    <w:r w:rsidR="008D2B93">
      <w:rPr>
        <w:sz w:val="16"/>
        <w:szCs w:val="16"/>
      </w:rPr>
      <w:t>2299611SH6-10064</w:t>
    </w:r>
  </w:p>
  <w:p w14:paraId="304CCBB9" w14:textId="232D9700" w:rsidR="006F289F" w:rsidRDefault="006F289F">
    <w:pPr>
      <w:pStyle w:val="Pieddepage"/>
      <w:jc w:val="right"/>
    </w:pPr>
    <w:r>
      <w:rPr>
        <w:noProof/>
        <w:lang w:eastAsia="fr-BE"/>
      </w:rPr>
      <mc:AlternateContent>
        <mc:Choice Requires="wps">
          <w:drawing>
            <wp:anchor distT="45720" distB="45720" distL="114300" distR="114300" simplePos="0" relativeHeight="251678720" behindDoc="1" locked="0" layoutInCell="1" allowOverlap="1" wp14:anchorId="55629253" wp14:editId="6468CA81">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F289F" w:rsidRPr="00126C92" w:rsidRDefault="006F289F"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6F289F" w:rsidRPr="00126C92" w:rsidRDefault="006F289F" w:rsidP="008367A0">
                    <w:pPr>
                      <w:pStyle w:val="Basdepage"/>
                    </w:pPr>
                  </w:p>
                </w:txbxContent>
              </v:textbox>
              <w10:wrap anchorx="margin" anchory="page"/>
            </v:shape>
          </w:pict>
        </mc:Fallback>
      </mc:AlternateContent>
    </w:r>
    <w:r>
      <w:fldChar w:fldCharType="begin"/>
    </w:r>
    <w:r>
      <w:instrText>PAGE   \* MERGEFORMAT</w:instrText>
    </w:r>
    <w:r>
      <w:fldChar w:fldCharType="separate"/>
    </w:r>
    <w:r w:rsidRPr="002B53B3">
      <w:rPr>
        <w:noProof/>
        <w:lang w:val="fr-FR"/>
      </w:rPr>
      <w:t>11</w:t>
    </w:r>
    <w:r>
      <w:fldChar w:fldCharType="end"/>
    </w:r>
  </w:p>
  <w:p w14:paraId="0D30556C" w14:textId="77777777" w:rsidR="006F289F" w:rsidRDefault="006F289F"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37A94655" w:rsidR="006F289F" w:rsidRDefault="006F289F">
    <w:pPr>
      <w:pStyle w:val="Pieddepage"/>
      <w:jc w:val="right"/>
    </w:pPr>
    <w:r>
      <w:rPr>
        <w:noProof/>
        <w:lang w:eastAsia="fr-BE"/>
      </w:rPr>
      <mc:AlternateContent>
        <mc:Choice Requires="wps">
          <w:drawing>
            <wp:anchor distT="45720" distB="45720" distL="114300" distR="114300" simplePos="0" relativeHeight="251665408" behindDoc="1" locked="0" layoutInCell="1" allowOverlap="1" wp14:anchorId="739A9B1B" wp14:editId="490DF628">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1</w:t>
    </w:r>
    <w:r>
      <w:fldChar w:fldCharType="end"/>
    </w:r>
  </w:p>
  <w:p w14:paraId="197A7CE8" w14:textId="77777777" w:rsidR="006F289F" w:rsidRDefault="006F28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432CB79F" w:rsidR="006F289F" w:rsidRDefault="006F289F">
    <w:pPr>
      <w:pStyle w:val="Pieddepage"/>
      <w:jc w:val="right"/>
    </w:pPr>
    <w:r>
      <w:rPr>
        <w:noProof/>
        <w:lang w:eastAsia="fr-BE"/>
      </w:rPr>
      <mc:AlternateContent>
        <mc:Choice Requires="wps">
          <w:drawing>
            <wp:anchor distT="45720" distB="45720" distL="114300" distR="114300" simplePos="0" relativeHeight="251667456" behindDoc="1" locked="0" layoutInCell="1" allowOverlap="1" wp14:anchorId="02F0D543" wp14:editId="28398EEC">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2</w:t>
    </w:r>
    <w:r>
      <w:fldChar w:fldCharType="end"/>
    </w:r>
  </w:p>
  <w:p w14:paraId="527CFB09" w14:textId="77777777" w:rsidR="006F289F" w:rsidRDefault="006F28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9A544" w14:textId="77777777" w:rsidR="00365A35" w:rsidRDefault="00365A35" w:rsidP="00C913B3">
      <w:pPr>
        <w:spacing w:after="0" w:line="240" w:lineRule="auto"/>
      </w:pPr>
      <w:r>
        <w:separator/>
      </w:r>
    </w:p>
  </w:footnote>
  <w:footnote w:type="continuationSeparator" w:id="0">
    <w:p w14:paraId="422C36B4" w14:textId="77777777" w:rsidR="00365A35" w:rsidRDefault="00365A35" w:rsidP="00C913B3">
      <w:pPr>
        <w:spacing w:after="0" w:line="240" w:lineRule="auto"/>
      </w:pPr>
      <w:r>
        <w:continuationSeparator/>
      </w:r>
    </w:p>
  </w:footnote>
  <w:footnote w:id="1">
    <w:p w14:paraId="4E45120B" w14:textId="765840C9" w:rsidR="006F289F" w:rsidRDefault="006F289F">
      <w:pPr>
        <w:pStyle w:val="Notedebasdepage"/>
      </w:pPr>
    </w:p>
  </w:footnote>
  <w:footnote w:id="2">
    <w:p w14:paraId="76C72B7D" w14:textId="77777777" w:rsidR="006F289F" w:rsidRDefault="006F289F" w:rsidP="00C91137">
      <w:pPr>
        <w:pStyle w:val="Notedebasdepage"/>
      </w:pPr>
      <w:r>
        <w:rPr>
          <w:rStyle w:val="Appelnotedebasdep"/>
        </w:rPr>
        <w:footnoteRef/>
      </w:r>
      <w:r>
        <w:t xml:space="preserve"> M.B. du 30 décembre 1998, du 17 novembre 2001, du 6 juillet 2012, du 15 janvier 2013 et du 26 mars 2013.</w:t>
      </w:r>
    </w:p>
  </w:footnote>
  <w:footnote w:id="3">
    <w:p w14:paraId="51DC4555" w14:textId="77777777" w:rsidR="006F289F" w:rsidRPr="0021448A" w:rsidRDefault="006F289F"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3A706C31" w14:textId="77777777" w:rsidR="006F289F" w:rsidRPr="00C81AA0" w:rsidRDefault="006F289F" w:rsidP="0067285B">
      <w:pPr>
        <w:pStyle w:val="Notedebasdepage"/>
      </w:pPr>
      <w:r w:rsidRPr="00C81AA0">
        <w:rPr>
          <w:rStyle w:val="Appelnotedebasdep"/>
        </w:rPr>
        <w:footnoteRef/>
      </w:r>
      <w:r w:rsidRPr="00C81AA0">
        <w:t xml:space="preserve"> M.B. du 18 novembre 2008.</w:t>
      </w:r>
    </w:p>
  </w:footnote>
  <w:footnote w:id="5">
    <w:p w14:paraId="05F368D9" w14:textId="77777777" w:rsidR="006F289F" w:rsidRPr="00C81AA0" w:rsidRDefault="006F289F"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12738320" w14:textId="77777777" w:rsidR="00354F65" w:rsidRDefault="00354F65" w:rsidP="00354F65">
      <w:pPr>
        <w:pStyle w:val="Notedebasdepage"/>
      </w:pPr>
      <w:r>
        <w:rPr>
          <w:rStyle w:val="Appelnotedebasdep"/>
        </w:rPr>
        <w:footnoteRef/>
      </w:r>
      <w:r>
        <w:t xml:space="preserve"> M.B. 14 juillet 2016. </w:t>
      </w:r>
    </w:p>
  </w:footnote>
  <w:footnote w:id="7">
    <w:p w14:paraId="747A16FF" w14:textId="77777777" w:rsidR="00354F65" w:rsidRDefault="00354F65" w:rsidP="00354F65">
      <w:pPr>
        <w:pStyle w:val="Notedebasdepage"/>
      </w:pPr>
      <w:r>
        <w:rPr>
          <w:rStyle w:val="Appelnotedebasdep"/>
        </w:rPr>
        <w:footnoteRef/>
      </w:r>
      <w:r>
        <w:t xml:space="preserve"> M.B. du 21 juin 2013.</w:t>
      </w:r>
    </w:p>
  </w:footnote>
  <w:footnote w:id="8">
    <w:p w14:paraId="0AD13392" w14:textId="77777777" w:rsidR="00354F65" w:rsidRDefault="00354F65" w:rsidP="00354F65">
      <w:pPr>
        <w:pStyle w:val="Notedebasdepage"/>
      </w:pPr>
      <w:r>
        <w:rPr>
          <w:rStyle w:val="Appelnotedebasdep"/>
        </w:rPr>
        <w:footnoteRef/>
      </w:r>
      <w:r>
        <w:t xml:space="preserve"> M.B. 9 mai 2017. </w:t>
      </w:r>
    </w:p>
  </w:footnote>
  <w:footnote w:id="9">
    <w:p w14:paraId="16B41021" w14:textId="77777777" w:rsidR="00354F65" w:rsidRDefault="00354F65" w:rsidP="00354F65">
      <w:pPr>
        <w:pStyle w:val="Notedebasdepage"/>
      </w:pPr>
      <w:r>
        <w:rPr>
          <w:rStyle w:val="Appelnotedebasdep"/>
        </w:rPr>
        <w:footnoteRef/>
      </w:r>
      <w:r>
        <w:t xml:space="preserve"> M.B. 27 juin 2017.</w:t>
      </w:r>
    </w:p>
  </w:footnote>
  <w:footnote w:id="10">
    <w:p w14:paraId="0A96C859" w14:textId="77777777" w:rsidR="006F289F" w:rsidRPr="009F0774" w:rsidRDefault="006F289F" w:rsidP="00FB4DBA">
      <w:pPr>
        <w:pStyle w:val="Notedebasdepage"/>
      </w:pPr>
      <w:r>
        <w:rPr>
          <w:rStyle w:val="Appelnotedebasdep"/>
        </w:rPr>
        <w:footnoteRef/>
      </w:r>
      <w:r>
        <w:t xml:space="preserve"> Pour les marchés d’un montant égal ou supérieur à 135.000 € </w:t>
      </w:r>
      <w:r>
        <w:t>htva, le P.A. a l’obligation d’envisager l’allotissement du marché, sauf motivation dans le dossier du marché.</w:t>
      </w:r>
    </w:p>
  </w:footnote>
  <w:footnote w:id="11">
    <w:p w14:paraId="5590A5D1" w14:textId="77777777" w:rsidR="006F289F" w:rsidRPr="00067DE5" w:rsidRDefault="006F289F" w:rsidP="00FB4DBA">
      <w:pPr>
        <w:pStyle w:val="Notedebasdepage"/>
      </w:pPr>
      <w:r>
        <w:rPr>
          <w:rStyle w:val="Appelnotedebasdep"/>
        </w:rPr>
        <w:footnoteRef/>
      </w:r>
      <w:r>
        <w:t xml:space="preserve"> Ne pas confondre durée du marché et délai d’exécution.</w:t>
      </w:r>
    </w:p>
  </w:footnote>
  <w:footnote w:id="12">
    <w:p w14:paraId="29035400" w14:textId="77777777" w:rsidR="007325B5" w:rsidRPr="0063640A" w:rsidRDefault="007325B5" w:rsidP="007325B5">
      <w:pPr>
        <w:pStyle w:val="Notedebasdepage"/>
      </w:pPr>
      <w:r>
        <w:rPr>
          <w:rStyle w:val="Appelnotedebasdep"/>
        </w:rPr>
        <w:footnoteRef/>
      </w:r>
      <w:r>
        <w:t xml:space="preserve"> </w:t>
      </w:r>
      <w:r w:rsidRPr="00371B69">
        <w:rPr>
          <w:highlight w:val="lightGray"/>
        </w:rPr>
        <w:t>Attention : le pouvoir adjudicataire doit répondre au plus tard 6 jours avant la date limite de dépôt des offres, sinon le délai de réception des offres doit obligatoirement être prolongé (art. 59 §3 de la Loi)</w:t>
      </w:r>
    </w:p>
  </w:footnote>
  <w:footnote w:id="13">
    <w:p w14:paraId="3E10F931" w14:textId="1B9732F2" w:rsidR="006F289F" w:rsidRPr="008C4A21" w:rsidRDefault="006F289F">
      <w:pPr>
        <w:pStyle w:val="Notedebasdepage"/>
        <w:rPr>
          <w:sz w:val="16"/>
          <w:szCs w:val="16"/>
        </w:rPr>
      </w:pPr>
      <w:r w:rsidRPr="008C4A21">
        <w:rPr>
          <w:rStyle w:val="Appelnotedebasdep"/>
          <w:sz w:val="16"/>
          <w:szCs w:val="16"/>
        </w:rPr>
        <w:footnoteRef/>
      </w:r>
      <w:r w:rsidRPr="008C4A21">
        <w:rPr>
          <w:sz w:val="16"/>
          <w:szCs w:val="16"/>
        </w:rPr>
        <w:t xml:space="preserve"> </w:t>
      </w:r>
      <w:r w:rsidRPr="00632933">
        <w:rPr>
          <w:rFonts w:ascii="Georgia" w:hAnsi="Georgia"/>
          <w:sz w:val="16"/>
          <w:szCs w:val="16"/>
        </w:rPr>
        <w:t>Article 83 de l’AR Passation</w:t>
      </w:r>
    </w:p>
  </w:footnote>
  <w:footnote w:id="14">
    <w:p w14:paraId="207FFC3B" w14:textId="77777777" w:rsidR="00B653E2" w:rsidRDefault="00B653E2" w:rsidP="00B653E2">
      <w:pPr>
        <w:pStyle w:val="Notedebasdepage"/>
      </w:pPr>
      <w:r>
        <w:rPr>
          <w:rStyle w:val="Appelnotedebasdep"/>
        </w:rPr>
        <w:footnoteRef/>
      </w:r>
      <w:r>
        <w:t xml:space="preserve"> Haut Katanga, Kolwezi, Kasaï Oriental, </w:t>
      </w:r>
      <w:r>
        <w:t xml:space="preserve">Lomami, Tshopo et Sud Ubangi. </w:t>
      </w:r>
    </w:p>
  </w:footnote>
  <w:footnote w:id="15">
    <w:p w14:paraId="61E424FA" w14:textId="77777777" w:rsidR="006F289F" w:rsidRDefault="006F289F" w:rsidP="00E535C1">
      <w:pPr>
        <w:pStyle w:val="Notedebasdepage"/>
      </w:pPr>
      <w:r>
        <w:rPr>
          <w:rStyle w:val="Appelnotedebasdep"/>
        </w:rPr>
        <w:footnoteRef/>
      </w:r>
      <w:r>
        <w:t xml:space="preserve"> </w:t>
      </w:r>
      <w:r w:rsidRPr="000D3026">
        <w:t>Comme indiqué sur le document officiel.</w:t>
      </w:r>
    </w:p>
  </w:footnote>
  <w:footnote w:id="16">
    <w:p w14:paraId="086B6F14" w14:textId="77777777" w:rsidR="006F289F" w:rsidRDefault="006F289F" w:rsidP="00E535C1">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7">
    <w:p w14:paraId="1C910718" w14:textId="77777777" w:rsidR="006F289F" w:rsidRDefault="006F289F" w:rsidP="00E535C1">
      <w:pPr>
        <w:pStyle w:val="Notedebasdepage"/>
      </w:pPr>
      <w:r>
        <w:rPr>
          <w:rStyle w:val="Appelnotedebasdep"/>
        </w:rPr>
        <w:footnoteRef/>
      </w:r>
      <w:r>
        <w:t xml:space="preserve"> </w:t>
      </w:r>
      <w:r w:rsidRPr="000D3026">
        <w:t xml:space="preserve">A défaut des autres documents </w:t>
      </w:r>
      <w:r w:rsidRPr="000D3026">
        <w:t>d'identités: titre de séjour ou passeport diplomatique.</w:t>
      </w:r>
    </w:p>
  </w:footnote>
  <w:footnote w:id="18">
    <w:p w14:paraId="02C9D95F" w14:textId="77777777" w:rsidR="006F289F" w:rsidRDefault="006F289F" w:rsidP="00E535C1">
      <w:pPr>
        <w:pStyle w:val="Notedebasdepage"/>
      </w:pPr>
      <w:r>
        <w:rPr>
          <w:rStyle w:val="Appelnotedebasdep"/>
        </w:rPr>
        <w:footnoteRef/>
      </w:r>
      <w:r>
        <w:t xml:space="preserve"> </w:t>
      </w:r>
      <w:r w:rsidRPr="000D3026">
        <w:t>Voir le tableau des dénominations correspondantes par pays.</w:t>
      </w:r>
    </w:p>
  </w:footnote>
  <w:footnote w:id="19">
    <w:p w14:paraId="14A4C717" w14:textId="77777777" w:rsidR="006F289F" w:rsidRDefault="006F289F" w:rsidP="00E535C1">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20">
    <w:p w14:paraId="10766BF7" w14:textId="77777777" w:rsidR="006F289F" w:rsidRDefault="006F289F" w:rsidP="00E535C1">
      <w:pPr>
        <w:pStyle w:val="Notedebasdepage"/>
      </w:pPr>
      <w:r>
        <w:rPr>
          <w:rStyle w:val="Appelnotedebasdep"/>
        </w:rPr>
        <w:footnoteRef/>
      </w:r>
      <w:r>
        <w:t xml:space="preserve"> </w:t>
      </w:r>
      <w:r w:rsidRPr="000D3026">
        <w:t>Dénomination nationale et sa traduction en EN ou FR, le cas échéant.</w:t>
      </w:r>
    </w:p>
  </w:footnote>
  <w:footnote w:id="21">
    <w:p w14:paraId="2A18AC76" w14:textId="77777777" w:rsidR="006F289F" w:rsidRDefault="006F289F" w:rsidP="00E535C1">
      <w:pPr>
        <w:pStyle w:val="Notedebasdepage"/>
      </w:pPr>
      <w:r>
        <w:rPr>
          <w:rStyle w:val="Appelnotedebasdep"/>
        </w:rPr>
        <w:footnoteRef/>
      </w:r>
      <w:r>
        <w:t xml:space="preserve"> </w:t>
      </w:r>
      <w:r w:rsidRPr="000D3026">
        <w:t>ONG = Organisation non gouvernementale, à remplir pour les organisations sans but lucratif.</w:t>
      </w:r>
    </w:p>
  </w:footnote>
  <w:footnote w:id="22">
    <w:p w14:paraId="0F9CFA85" w14:textId="77777777" w:rsidR="006F289F" w:rsidRDefault="006F289F" w:rsidP="00E535C1">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3">
    <w:p w14:paraId="14437704" w14:textId="77777777" w:rsidR="006F289F" w:rsidRDefault="006F289F" w:rsidP="00E535C1">
      <w:pPr>
        <w:pStyle w:val="Notedebasdepage"/>
      </w:pPr>
      <w:r>
        <w:rPr>
          <w:rStyle w:val="Appelnotedebasdep"/>
        </w:rPr>
        <w:footnoteRef/>
      </w:r>
      <w:r>
        <w:t xml:space="preserve"> </w:t>
      </w:r>
      <w:r w:rsidRPr="00FC215D">
        <w:t xml:space="preserve">Entité de droit public DOTÉE DE LA PERSONNALITÉ </w:t>
      </w:r>
      <w:r w:rsidRPr="00FC215D">
        <w:t>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4">
    <w:p w14:paraId="7B399EDB" w14:textId="77777777" w:rsidR="006F289F" w:rsidRDefault="006F289F" w:rsidP="00E535C1">
      <w:pPr>
        <w:pStyle w:val="Notedebasdepage"/>
      </w:pPr>
      <w:r>
        <w:rPr>
          <w:rStyle w:val="Appelnotedebasdep"/>
        </w:rPr>
        <w:footnoteRef/>
      </w:r>
      <w:r>
        <w:t xml:space="preserve"> </w:t>
      </w:r>
      <w:r w:rsidRPr="00FC215D">
        <w:t>Dénomination nationale et sa traduction en EN ou FR, le cas échéant.</w:t>
      </w:r>
    </w:p>
  </w:footnote>
  <w:footnote w:id="25">
    <w:p w14:paraId="6C901F8F" w14:textId="77777777" w:rsidR="006F289F" w:rsidRDefault="006F289F" w:rsidP="00E535C1">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6F289F" w:rsidRDefault="006F289F"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56258DCE" w:rsidR="006F289F" w:rsidRDefault="006F289F" w:rsidP="0034799E">
    <w:pPr>
      <w:pStyle w:val="En-tte"/>
      <w:tabs>
        <w:tab w:val="clear" w:pos="4536"/>
        <w:tab w:val="clear" w:pos="9072"/>
        <w:tab w:val="left" w:pos="1620"/>
      </w:tabs>
    </w:pPr>
    <w:r>
      <w:rPr>
        <w:noProof/>
        <w:lang w:eastAsia="fr-BE"/>
      </w:rPr>
      <w:drawing>
        <wp:anchor distT="36576" distB="59055" distL="163068" distR="161925" simplePos="0" relativeHeight="251663360" behindDoc="0" locked="1" layoutInCell="1" allowOverlap="1" wp14:anchorId="41945C02" wp14:editId="0D92DC99">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24ADA682" w:rsidR="006F289F" w:rsidRDefault="006F289F" w:rsidP="0034799E">
    <w:pPr>
      <w:pStyle w:val="En-tte"/>
      <w:tabs>
        <w:tab w:val="clear" w:pos="4536"/>
        <w:tab w:val="clear" w:pos="9072"/>
        <w:tab w:val="left" w:pos="1620"/>
      </w:tabs>
    </w:pPr>
    <w:r>
      <w:rPr>
        <w:noProof/>
        <w:lang w:eastAsia="fr-BE"/>
      </w:rPr>
      <w:drawing>
        <wp:anchor distT="0" distB="0" distL="114300" distR="114300" simplePos="0" relativeHeight="251662336" behindDoc="1" locked="0" layoutInCell="1" allowOverlap="1" wp14:anchorId="0D3D479C" wp14:editId="2C67C998">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523"/>
    <w:multiLevelType w:val="multilevel"/>
    <w:tmpl w:val="ABF0A2D4"/>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0A2A1D34"/>
    <w:multiLevelType w:val="hybridMultilevel"/>
    <w:tmpl w:val="3ACC0B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E0008"/>
    <w:multiLevelType w:val="multilevel"/>
    <w:tmpl w:val="B29A5B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CB934CE"/>
    <w:multiLevelType w:val="multilevel"/>
    <w:tmpl w:val="0A18AD9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0D313F48"/>
    <w:multiLevelType w:val="multilevel"/>
    <w:tmpl w:val="E1260A3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B949F5"/>
    <w:multiLevelType w:val="hybridMultilevel"/>
    <w:tmpl w:val="507C347A"/>
    <w:lvl w:ilvl="0" w:tplc="080C0001">
      <w:start w:val="1"/>
      <w:numFmt w:val="bullet"/>
      <w:lvlText w:val=""/>
      <w:lvlJc w:val="left"/>
      <w:pPr>
        <w:ind w:left="720" w:hanging="360"/>
      </w:pPr>
      <w:rPr>
        <w:rFonts w:ascii="Symbol" w:hAnsi="Symbol" w:hint="default"/>
      </w:rPr>
    </w:lvl>
    <w:lvl w:ilvl="1" w:tplc="E272F3BA">
      <w:numFmt w:val="bullet"/>
      <w:lvlText w:val="-"/>
      <w:lvlJc w:val="left"/>
      <w:pPr>
        <w:ind w:left="1788" w:hanging="708"/>
      </w:pPr>
      <w:rPr>
        <w:rFonts w:ascii="Georgia" w:eastAsia="Calibri" w:hAnsi="Georgia" w:cs="Times New Roman"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0F12ACB"/>
    <w:multiLevelType w:val="hybridMultilevel"/>
    <w:tmpl w:val="EFB22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9"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1146"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D7A11"/>
    <w:multiLevelType w:val="hybridMultilevel"/>
    <w:tmpl w:val="F54C22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51B8C"/>
    <w:multiLevelType w:val="hybridMultilevel"/>
    <w:tmpl w:val="FC528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0E6311A"/>
    <w:multiLevelType w:val="multilevel"/>
    <w:tmpl w:val="EEB2B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3922A3E"/>
    <w:multiLevelType w:val="hybridMultilevel"/>
    <w:tmpl w:val="A78406F2"/>
    <w:lvl w:ilvl="0" w:tplc="2FFE93DA">
      <w:start w:val="270"/>
      <w:numFmt w:val="bullet"/>
      <w:lvlText w:val="-"/>
      <w:lvlJc w:val="left"/>
      <w:pPr>
        <w:ind w:left="1080" w:hanging="360"/>
      </w:pPr>
      <w:rPr>
        <w:rFonts w:ascii="Andika" w:eastAsia="Andika" w:hAnsi="Andika" w:cs="Andik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803FDD"/>
    <w:multiLevelType w:val="multilevel"/>
    <w:tmpl w:val="A0E87DAE"/>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7"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8"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F00142D"/>
    <w:multiLevelType w:val="hybridMultilevel"/>
    <w:tmpl w:val="54F0D158"/>
    <w:lvl w:ilvl="0" w:tplc="BCBCEA26">
      <w:numFmt w:val="bullet"/>
      <w:lvlText w:val="-"/>
      <w:lvlJc w:val="left"/>
      <w:pPr>
        <w:ind w:left="720" w:hanging="360"/>
      </w:pPr>
      <w:rPr>
        <w:rFonts w:ascii="Georgia" w:eastAsia="Calibri"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9F75CD"/>
    <w:multiLevelType w:val="hybridMultilevel"/>
    <w:tmpl w:val="18107BD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6185C9C"/>
    <w:multiLevelType w:val="multilevel"/>
    <w:tmpl w:val="2690E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7A376F9"/>
    <w:multiLevelType w:val="hybridMultilevel"/>
    <w:tmpl w:val="232E1884"/>
    <w:lvl w:ilvl="0" w:tplc="C2ACF06E">
      <w:start w:val="1"/>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B427263"/>
    <w:multiLevelType w:val="multilevel"/>
    <w:tmpl w:val="45900CBA"/>
    <w:styleLink w:val="LFO8"/>
    <w:lvl w:ilvl="0">
      <w:numFmt w:val="bullet"/>
      <w:lvlText w:val=""/>
      <w:lvlJc w:val="left"/>
      <w:pPr>
        <w:ind w:left="1565" w:hanging="288"/>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DejaVu Sans" w:hAnsi="Arial" w:cs="Aria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4CD679BE"/>
    <w:multiLevelType w:val="multilevel"/>
    <w:tmpl w:val="6D38891E"/>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E2947A0"/>
    <w:multiLevelType w:val="hybridMultilevel"/>
    <w:tmpl w:val="F63AA0A6"/>
    <w:lvl w:ilvl="0" w:tplc="C5665042">
      <w:start w:val="30"/>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E00DB9"/>
    <w:multiLevelType w:val="hybridMultilevel"/>
    <w:tmpl w:val="6F00C4C8"/>
    <w:lvl w:ilvl="0" w:tplc="DD7452E4">
      <w:start w:val="270"/>
      <w:numFmt w:val="bullet"/>
      <w:lvlText w:val="-"/>
      <w:lvlJc w:val="left"/>
      <w:pPr>
        <w:ind w:left="1080" w:hanging="360"/>
      </w:pPr>
      <w:rPr>
        <w:rFonts w:ascii="Andika" w:eastAsia="Andika" w:hAnsi="Andika" w:cs="Andik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5143304D"/>
    <w:multiLevelType w:val="multilevel"/>
    <w:tmpl w:val="794E459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AB176C"/>
    <w:multiLevelType w:val="multilevel"/>
    <w:tmpl w:val="95B8427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45"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5F0453FB"/>
    <w:multiLevelType w:val="hybridMultilevel"/>
    <w:tmpl w:val="7B10B5FE"/>
    <w:lvl w:ilvl="0" w:tplc="2FFE93DA">
      <w:start w:val="270"/>
      <w:numFmt w:val="bullet"/>
      <w:lvlText w:val="-"/>
      <w:lvlJc w:val="left"/>
      <w:pPr>
        <w:ind w:left="720" w:hanging="360"/>
      </w:pPr>
      <w:rPr>
        <w:rFonts w:ascii="Andika" w:eastAsia="Andika" w:hAnsi="Andika" w:cs="Andik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F627DC7"/>
    <w:multiLevelType w:val="hybridMultilevel"/>
    <w:tmpl w:val="C862114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FF159FE"/>
    <w:multiLevelType w:val="multilevel"/>
    <w:tmpl w:val="54E09FD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0EF0732"/>
    <w:multiLevelType w:val="hybridMultilevel"/>
    <w:tmpl w:val="ABC29D04"/>
    <w:lvl w:ilvl="0" w:tplc="2FFE93DA">
      <w:start w:val="270"/>
      <w:numFmt w:val="bullet"/>
      <w:lvlText w:val="-"/>
      <w:lvlJc w:val="left"/>
      <w:pPr>
        <w:ind w:left="720" w:hanging="360"/>
      </w:pPr>
      <w:rPr>
        <w:rFonts w:ascii="Andika" w:eastAsia="Andika" w:hAnsi="Andika" w:cs="Andik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C291F85"/>
    <w:multiLevelType w:val="hybridMultilevel"/>
    <w:tmpl w:val="F51E2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60" w15:restartNumberingAfterBreak="0">
    <w:nsid w:val="773C16EC"/>
    <w:multiLevelType w:val="hybridMultilevel"/>
    <w:tmpl w:val="4418BA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1"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F14519"/>
    <w:multiLevelType w:val="multilevel"/>
    <w:tmpl w:val="41DCE08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29003767">
    <w:abstractNumId w:val="54"/>
  </w:num>
  <w:num w:numId="2" w16cid:durableId="623467435">
    <w:abstractNumId w:val="12"/>
  </w:num>
  <w:num w:numId="3" w16cid:durableId="1028871653">
    <w:abstractNumId w:val="27"/>
  </w:num>
  <w:num w:numId="4" w16cid:durableId="292564754">
    <w:abstractNumId w:val="23"/>
  </w:num>
  <w:num w:numId="5" w16cid:durableId="407272448">
    <w:abstractNumId w:val="12"/>
    <w:lvlOverride w:ilvl="0">
      <w:startOverride w:val="2"/>
    </w:lvlOverride>
  </w:num>
  <w:num w:numId="6" w16cid:durableId="1677808472">
    <w:abstractNumId w:val="53"/>
  </w:num>
  <w:num w:numId="7" w16cid:durableId="373427953">
    <w:abstractNumId w:val="21"/>
  </w:num>
  <w:num w:numId="8" w16cid:durableId="1490517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466913">
    <w:abstractNumId w:val="16"/>
  </w:num>
  <w:num w:numId="10" w16cid:durableId="1001662739">
    <w:abstractNumId w:val="13"/>
  </w:num>
  <w:num w:numId="11" w16cid:durableId="1672105249">
    <w:abstractNumId w:val="58"/>
  </w:num>
  <w:num w:numId="12" w16cid:durableId="1348483705">
    <w:abstractNumId w:val="44"/>
  </w:num>
  <w:num w:numId="13" w16cid:durableId="431559513">
    <w:abstractNumId w:val="61"/>
  </w:num>
  <w:num w:numId="14" w16cid:durableId="1044059711">
    <w:abstractNumId w:val="20"/>
  </w:num>
  <w:num w:numId="15" w16cid:durableId="1920870149">
    <w:abstractNumId w:val="28"/>
  </w:num>
  <w:num w:numId="16" w16cid:durableId="833033339">
    <w:abstractNumId w:val="62"/>
  </w:num>
  <w:num w:numId="17" w16cid:durableId="1075201693">
    <w:abstractNumId w:val="29"/>
  </w:num>
  <w:num w:numId="18" w16cid:durableId="65341608">
    <w:abstractNumId w:val="46"/>
  </w:num>
  <w:num w:numId="19" w16cid:durableId="1371951211">
    <w:abstractNumId w:val="51"/>
  </w:num>
  <w:num w:numId="20" w16cid:durableId="623198095">
    <w:abstractNumId w:val="11"/>
  </w:num>
  <w:num w:numId="21" w16cid:durableId="1602374672">
    <w:abstractNumId w:val="10"/>
  </w:num>
  <w:num w:numId="22" w16cid:durableId="1492671504">
    <w:abstractNumId w:val="8"/>
  </w:num>
  <w:num w:numId="23" w16cid:durableId="1116290885">
    <w:abstractNumId w:val="5"/>
  </w:num>
  <w:num w:numId="24" w16cid:durableId="153570527">
    <w:abstractNumId w:val="18"/>
  </w:num>
  <w:num w:numId="25" w16cid:durableId="745761967">
    <w:abstractNumId w:val="43"/>
  </w:num>
  <w:num w:numId="26" w16cid:durableId="2054115836">
    <w:abstractNumId w:val="57"/>
  </w:num>
  <w:num w:numId="27" w16cid:durableId="805273192">
    <w:abstractNumId w:val="36"/>
  </w:num>
  <w:num w:numId="28" w16cid:durableId="1196312259">
    <w:abstractNumId w:val="15"/>
  </w:num>
  <w:num w:numId="29" w16cid:durableId="1650330786">
    <w:abstractNumId w:val="59"/>
  </w:num>
  <w:num w:numId="30" w16cid:durableId="1762725161">
    <w:abstractNumId w:val="52"/>
  </w:num>
  <w:num w:numId="31" w16cid:durableId="1620527252">
    <w:abstractNumId w:val="45"/>
  </w:num>
  <w:num w:numId="32" w16cid:durableId="1382750524">
    <w:abstractNumId w:val="14"/>
  </w:num>
  <w:num w:numId="33" w16cid:durableId="1221795029">
    <w:abstractNumId w:val="41"/>
  </w:num>
  <w:num w:numId="34" w16cid:durableId="1469317885">
    <w:abstractNumId w:val="40"/>
  </w:num>
  <w:num w:numId="35" w16cid:durableId="801656392">
    <w:abstractNumId w:val="63"/>
  </w:num>
  <w:num w:numId="36" w16cid:durableId="861667467">
    <w:abstractNumId w:val="25"/>
  </w:num>
  <w:num w:numId="37" w16cid:durableId="562521753">
    <w:abstractNumId w:val="56"/>
  </w:num>
  <w:num w:numId="38" w16cid:durableId="745221779">
    <w:abstractNumId w:val="64"/>
  </w:num>
  <w:num w:numId="39" w16cid:durableId="1398241166">
    <w:abstractNumId w:val="9"/>
  </w:num>
  <w:num w:numId="40" w16cid:durableId="1367409679">
    <w:abstractNumId w:val="34"/>
  </w:num>
  <w:num w:numId="41" w16cid:durableId="1444685164">
    <w:abstractNumId w:val="22"/>
  </w:num>
  <w:num w:numId="42" w16cid:durableId="1898785665">
    <w:abstractNumId w:val="19"/>
  </w:num>
  <w:num w:numId="43" w16cid:durableId="1800877531">
    <w:abstractNumId w:val="30"/>
  </w:num>
  <w:num w:numId="44" w16cid:durableId="783307164">
    <w:abstractNumId w:val="7"/>
  </w:num>
  <w:num w:numId="45" w16cid:durableId="145367926">
    <w:abstractNumId w:val="47"/>
  </w:num>
  <w:num w:numId="46" w16cid:durableId="222915530">
    <w:abstractNumId w:val="17"/>
  </w:num>
  <w:num w:numId="47" w16cid:durableId="1908103304">
    <w:abstractNumId w:val="31"/>
  </w:num>
  <w:num w:numId="48" w16cid:durableId="496113462">
    <w:abstractNumId w:val="38"/>
  </w:num>
  <w:num w:numId="49" w16cid:durableId="525800794">
    <w:abstractNumId w:val="48"/>
  </w:num>
  <w:num w:numId="50" w16cid:durableId="633945862">
    <w:abstractNumId w:val="60"/>
  </w:num>
  <w:num w:numId="51" w16cid:durableId="1745759492">
    <w:abstractNumId w:val="24"/>
  </w:num>
  <w:num w:numId="52" w16cid:durableId="1833334476">
    <w:abstractNumId w:val="26"/>
  </w:num>
  <w:num w:numId="53" w16cid:durableId="1922834603">
    <w:abstractNumId w:val="49"/>
  </w:num>
  <w:num w:numId="54" w16cid:durableId="1680111037">
    <w:abstractNumId w:val="65"/>
  </w:num>
  <w:num w:numId="55" w16cid:durableId="202062964">
    <w:abstractNumId w:val="39"/>
  </w:num>
  <w:num w:numId="56" w16cid:durableId="1468859717">
    <w:abstractNumId w:val="2"/>
  </w:num>
  <w:num w:numId="57" w16cid:durableId="707222272">
    <w:abstractNumId w:val="4"/>
  </w:num>
  <w:num w:numId="58" w16cid:durableId="1431390332">
    <w:abstractNumId w:val="3"/>
  </w:num>
  <w:num w:numId="59" w16cid:durableId="177432777">
    <w:abstractNumId w:val="0"/>
  </w:num>
  <w:num w:numId="60" w16cid:durableId="83721513">
    <w:abstractNumId w:val="42"/>
  </w:num>
  <w:num w:numId="61" w16cid:durableId="1913853431">
    <w:abstractNumId w:val="35"/>
  </w:num>
  <w:num w:numId="62" w16cid:durableId="487982057">
    <w:abstractNumId w:val="32"/>
  </w:num>
  <w:num w:numId="63" w16cid:durableId="796413515">
    <w:abstractNumId w:val="50"/>
  </w:num>
  <w:num w:numId="64" w16cid:durableId="1347950939">
    <w:abstractNumId w:val="55"/>
  </w:num>
  <w:num w:numId="65" w16cid:durableId="944851115">
    <w:abstractNumId w:val="1"/>
  </w:num>
  <w:num w:numId="66" w16cid:durableId="937785704">
    <w:abstractNumId w:val="37"/>
  </w:num>
  <w:num w:numId="67" w16cid:durableId="189684316">
    <w:abstractNumId w:val="33"/>
  </w:num>
  <w:num w:numId="68" w16cid:durableId="1628705198">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1F"/>
    <w:rsid w:val="000075AD"/>
    <w:rsid w:val="00020305"/>
    <w:rsid w:val="0002587C"/>
    <w:rsid w:val="000377C6"/>
    <w:rsid w:val="000534B9"/>
    <w:rsid w:val="00055B71"/>
    <w:rsid w:val="00057AF6"/>
    <w:rsid w:val="00067A4A"/>
    <w:rsid w:val="000753B2"/>
    <w:rsid w:val="00075C28"/>
    <w:rsid w:val="00083069"/>
    <w:rsid w:val="000836DD"/>
    <w:rsid w:val="00085BE5"/>
    <w:rsid w:val="000949F8"/>
    <w:rsid w:val="00094DF8"/>
    <w:rsid w:val="00096B53"/>
    <w:rsid w:val="000A1A2D"/>
    <w:rsid w:val="000A310C"/>
    <w:rsid w:val="000A378C"/>
    <w:rsid w:val="000A5016"/>
    <w:rsid w:val="000C089D"/>
    <w:rsid w:val="000C14CC"/>
    <w:rsid w:val="000C6F75"/>
    <w:rsid w:val="000C7915"/>
    <w:rsid w:val="000D1B41"/>
    <w:rsid w:val="000E0623"/>
    <w:rsid w:val="000E1C44"/>
    <w:rsid w:val="00117482"/>
    <w:rsid w:val="001239E9"/>
    <w:rsid w:val="00126984"/>
    <w:rsid w:val="0013597E"/>
    <w:rsid w:val="0014322D"/>
    <w:rsid w:val="001478EF"/>
    <w:rsid w:val="00150622"/>
    <w:rsid w:val="001545C9"/>
    <w:rsid w:val="00160338"/>
    <w:rsid w:val="001632B0"/>
    <w:rsid w:val="0016558F"/>
    <w:rsid w:val="001676EC"/>
    <w:rsid w:val="0017001A"/>
    <w:rsid w:val="0017107D"/>
    <w:rsid w:val="001722BA"/>
    <w:rsid w:val="0017446A"/>
    <w:rsid w:val="00174C14"/>
    <w:rsid w:val="00177A6C"/>
    <w:rsid w:val="00180CEE"/>
    <w:rsid w:val="00184F9E"/>
    <w:rsid w:val="00192E85"/>
    <w:rsid w:val="00193D5F"/>
    <w:rsid w:val="00193F4F"/>
    <w:rsid w:val="00194970"/>
    <w:rsid w:val="00195035"/>
    <w:rsid w:val="00195A35"/>
    <w:rsid w:val="001973EF"/>
    <w:rsid w:val="001B139B"/>
    <w:rsid w:val="001B4FB0"/>
    <w:rsid w:val="001B6CA3"/>
    <w:rsid w:val="001C0A40"/>
    <w:rsid w:val="001C4E0F"/>
    <w:rsid w:val="001D5859"/>
    <w:rsid w:val="001D5D3A"/>
    <w:rsid w:val="001D6FD0"/>
    <w:rsid w:val="001E00E8"/>
    <w:rsid w:val="001F4472"/>
    <w:rsid w:val="00203FF6"/>
    <w:rsid w:val="002050E2"/>
    <w:rsid w:val="00205F93"/>
    <w:rsid w:val="00211A79"/>
    <w:rsid w:val="00212368"/>
    <w:rsid w:val="0021254C"/>
    <w:rsid w:val="00213C86"/>
    <w:rsid w:val="0021448A"/>
    <w:rsid w:val="00214624"/>
    <w:rsid w:val="00215DD3"/>
    <w:rsid w:val="00221AD0"/>
    <w:rsid w:val="00222417"/>
    <w:rsid w:val="00223273"/>
    <w:rsid w:val="002232F3"/>
    <w:rsid w:val="002304F9"/>
    <w:rsid w:val="002338FE"/>
    <w:rsid w:val="00241578"/>
    <w:rsid w:val="00243751"/>
    <w:rsid w:val="00243A56"/>
    <w:rsid w:val="0025086A"/>
    <w:rsid w:val="00251977"/>
    <w:rsid w:val="00261A70"/>
    <w:rsid w:val="00271CBE"/>
    <w:rsid w:val="00276391"/>
    <w:rsid w:val="00281573"/>
    <w:rsid w:val="00282284"/>
    <w:rsid w:val="002824A2"/>
    <w:rsid w:val="00290015"/>
    <w:rsid w:val="00293503"/>
    <w:rsid w:val="00297B78"/>
    <w:rsid w:val="002A1F15"/>
    <w:rsid w:val="002A4737"/>
    <w:rsid w:val="002B3AF3"/>
    <w:rsid w:val="002B53B3"/>
    <w:rsid w:val="002B7D5A"/>
    <w:rsid w:val="002C4003"/>
    <w:rsid w:val="002D1EFB"/>
    <w:rsid w:val="002D5BA6"/>
    <w:rsid w:val="002E061F"/>
    <w:rsid w:val="002E2973"/>
    <w:rsid w:val="002E31EB"/>
    <w:rsid w:val="002F37A8"/>
    <w:rsid w:val="00304334"/>
    <w:rsid w:val="00305585"/>
    <w:rsid w:val="00312D2A"/>
    <w:rsid w:val="00316732"/>
    <w:rsid w:val="003229BC"/>
    <w:rsid w:val="0033204F"/>
    <w:rsid w:val="0033376D"/>
    <w:rsid w:val="003362A8"/>
    <w:rsid w:val="0034799E"/>
    <w:rsid w:val="00354F65"/>
    <w:rsid w:val="003619B6"/>
    <w:rsid w:val="0036235B"/>
    <w:rsid w:val="00365A35"/>
    <w:rsid w:val="003664E0"/>
    <w:rsid w:val="00367799"/>
    <w:rsid w:val="003803AC"/>
    <w:rsid w:val="00385990"/>
    <w:rsid w:val="00386AAB"/>
    <w:rsid w:val="00392334"/>
    <w:rsid w:val="00395493"/>
    <w:rsid w:val="00397FB3"/>
    <w:rsid w:val="003A7F39"/>
    <w:rsid w:val="003B0144"/>
    <w:rsid w:val="003C06CD"/>
    <w:rsid w:val="003C0B14"/>
    <w:rsid w:val="003D7DD9"/>
    <w:rsid w:val="003E2F76"/>
    <w:rsid w:val="003F0D35"/>
    <w:rsid w:val="003F4C8F"/>
    <w:rsid w:val="00401416"/>
    <w:rsid w:val="00403C0A"/>
    <w:rsid w:val="00413425"/>
    <w:rsid w:val="004145B4"/>
    <w:rsid w:val="00416E0F"/>
    <w:rsid w:val="00425E03"/>
    <w:rsid w:val="00432162"/>
    <w:rsid w:val="00454A3C"/>
    <w:rsid w:val="0046721F"/>
    <w:rsid w:val="00467874"/>
    <w:rsid w:val="00473011"/>
    <w:rsid w:val="00473A8B"/>
    <w:rsid w:val="00475BF7"/>
    <w:rsid w:val="00476D16"/>
    <w:rsid w:val="00487AA6"/>
    <w:rsid w:val="00495502"/>
    <w:rsid w:val="0049687F"/>
    <w:rsid w:val="004A183C"/>
    <w:rsid w:val="004A4592"/>
    <w:rsid w:val="004A7A6F"/>
    <w:rsid w:val="004B0850"/>
    <w:rsid w:val="004B5180"/>
    <w:rsid w:val="004C0294"/>
    <w:rsid w:val="004C3576"/>
    <w:rsid w:val="004C4E48"/>
    <w:rsid w:val="004C709F"/>
    <w:rsid w:val="004C7DCF"/>
    <w:rsid w:val="004D18FA"/>
    <w:rsid w:val="004F327F"/>
    <w:rsid w:val="004F40BD"/>
    <w:rsid w:val="00503D7C"/>
    <w:rsid w:val="005049A9"/>
    <w:rsid w:val="0051154E"/>
    <w:rsid w:val="00513514"/>
    <w:rsid w:val="00514A4D"/>
    <w:rsid w:val="0052583C"/>
    <w:rsid w:val="0052591D"/>
    <w:rsid w:val="0053045A"/>
    <w:rsid w:val="00536C49"/>
    <w:rsid w:val="00542E04"/>
    <w:rsid w:val="005441CA"/>
    <w:rsid w:val="0054481C"/>
    <w:rsid w:val="00552A3C"/>
    <w:rsid w:val="00557219"/>
    <w:rsid w:val="0057243F"/>
    <w:rsid w:val="00573991"/>
    <w:rsid w:val="005975EE"/>
    <w:rsid w:val="0059776B"/>
    <w:rsid w:val="005C256F"/>
    <w:rsid w:val="005C33F3"/>
    <w:rsid w:val="005C7A74"/>
    <w:rsid w:val="005D080C"/>
    <w:rsid w:val="005D1C02"/>
    <w:rsid w:val="005E01AC"/>
    <w:rsid w:val="005F2003"/>
    <w:rsid w:val="005F41D2"/>
    <w:rsid w:val="005F4706"/>
    <w:rsid w:val="005F7219"/>
    <w:rsid w:val="00600DA7"/>
    <w:rsid w:val="006166B1"/>
    <w:rsid w:val="00624F93"/>
    <w:rsid w:val="006272A9"/>
    <w:rsid w:val="00632933"/>
    <w:rsid w:val="00632EAC"/>
    <w:rsid w:val="00633898"/>
    <w:rsid w:val="00642B6A"/>
    <w:rsid w:val="0064646F"/>
    <w:rsid w:val="0064693A"/>
    <w:rsid w:val="0067285B"/>
    <w:rsid w:val="0069524D"/>
    <w:rsid w:val="006A46F9"/>
    <w:rsid w:val="006A4D22"/>
    <w:rsid w:val="006C0B24"/>
    <w:rsid w:val="006C4396"/>
    <w:rsid w:val="006C5E60"/>
    <w:rsid w:val="006D5449"/>
    <w:rsid w:val="006D59DA"/>
    <w:rsid w:val="006E22D6"/>
    <w:rsid w:val="006E5D09"/>
    <w:rsid w:val="006E6324"/>
    <w:rsid w:val="006F289F"/>
    <w:rsid w:val="0070353A"/>
    <w:rsid w:val="0071326D"/>
    <w:rsid w:val="00715AE9"/>
    <w:rsid w:val="00715E8A"/>
    <w:rsid w:val="0072070D"/>
    <w:rsid w:val="007325B5"/>
    <w:rsid w:val="00733CC4"/>
    <w:rsid w:val="00733FBF"/>
    <w:rsid w:val="007536C6"/>
    <w:rsid w:val="00755D4D"/>
    <w:rsid w:val="00764668"/>
    <w:rsid w:val="00764E84"/>
    <w:rsid w:val="0077036E"/>
    <w:rsid w:val="007749A0"/>
    <w:rsid w:val="00776F9D"/>
    <w:rsid w:val="00785E76"/>
    <w:rsid w:val="00791D79"/>
    <w:rsid w:val="007A262B"/>
    <w:rsid w:val="007A3149"/>
    <w:rsid w:val="007A338A"/>
    <w:rsid w:val="007A3A3A"/>
    <w:rsid w:val="007A4576"/>
    <w:rsid w:val="007B186A"/>
    <w:rsid w:val="007B4589"/>
    <w:rsid w:val="007C01E4"/>
    <w:rsid w:val="007C0266"/>
    <w:rsid w:val="007D0B42"/>
    <w:rsid w:val="0080343C"/>
    <w:rsid w:val="00803A94"/>
    <w:rsid w:val="00807F5E"/>
    <w:rsid w:val="00820445"/>
    <w:rsid w:val="0083528E"/>
    <w:rsid w:val="008367A0"/>
    <w:rsid w:val="00841C58"/>
    <w:rsid w:val="00874B20"/>
    <w:rsid w:val="0088207B"/>
    <w:rsid w:val="008829BA"/>
    <w:rsid w:val="008923DD"/>
    <w:rsid w:val="00893F70"/>
    <w:rsid w:val="00895FAA"/>
    <w:rsid w:val="00896FEE"/>
    <w:rsid w:val="0089753C"/>
    <w:rsid w:val="008B2AFF"/>
    <w:rsid w:val="008C4A21"/>
    <w:rsid w:val="008D2B93"/>
    <w:rsid w:val="008D74F9"/>
    <w:rsid w:val="008E7E40"/>
    <w:rsid w:val="008F078F"/>
    <w:rsid w:val="008F0836"/>
    <w:rsid w:val="008F4769"/>
    <w:rsid w:val="008F4FD5"/>
    <w:rsid w:val="00900075"/>
    <w:rsid w:val="00920B80"/>
    <w:rsid w:val="00920BEE"/>
    <w:rsid w:val="00921701"/>
    <w:rsid w:val="009217D5"/>
    <w:rsid w:val="009333E3"/>
    <w:rsid w:val="00933EFC"/>
    <w:rsid w:val="00941779"/>
    <w:rsid w:val="00942EC8"/>
    <w:rsid w:val="00944FF0"/>
    <w:rsid w:val="00973620"/>
    <w:rsid w:val="009804F1"/>
    <w:rsid w:val="009852CA"/>
    <w:rsid w:val="009852D9"/>
    <w:rsid w:val="00985E96"/>
    <w:rsid w:val="0098672F"/>
    <w:rsid w:val="009906B0"/>
    <w:rsid w:val="009A0DC1"/>
    <w:rsid w:val="009A44B9"/>
    <w:rsid w:val="009A7C3A"/>
    <w:rsid w:val="009B2EE5"/>
    <w:rsid w:val="009B4B2F"/>
    <w:rsid w:val="009C0DFE"/>
    <w:rsid w:val="009C3B9A"/>
    <w:rsid w:val="009C6982"/>
    <w:rsid w:val="009D0340"/>
    <w:rsid w:val="009D0D3D"/>
    <w:rsid w:val="009E49AE"/>
    <w:rsid w:val="009F6A7D"/>
    <w:rsid w:val="00A04E33"/>
    <w:rsid w:val="00A14400"/>
    <w:rsid w:val="00A14D53"/>
    <w:rsid w:val="00A20192"/>
    <w:rsid w:val="00A32102"/>
    <w:rsid w:val="00A379B8"/>
    <w:rsid w:val="00A42E3E"/>
    <w:rsid w:val="00A533CE"/>
    <w:rsid w:val="00A566CF"/>
    <w:rsid w:val="00A65028"/>
    <w:rsid w:val="00A65D6A"/>
    <w:rsid w:val="00A67D50"/>
    <w:rsid w:val="00A71FDE"/>
    <w:rsid w:val="00A87563"/>
    <w:rsid w:val="00AA2056"/>
    <w:rsid w:val="00AB1DAB"/>
    <w:rsid w:val="00AE6A1F"/>
    <w:rsid w:val="00B01FC7"/>
    <w:rsid w:val="00B058DA"/>
    <w:rsid w:val="00B21C66"/>
    <w:rsid w:val="00B24F54"/>
    <w:rsid w:val="00B35CCE"/>
    <w:rsid w:val="00B40BA7"/>
    <w:rsid w:val="00B41B89"/>
    <w:rsid w:val="00B434A1"/>
    <w:rsid w:val="00B47A61"/>
    <w:rsid w:val="00B55977"/>
    <w:rsid w:val="00B62E1E"/>
    <w:rsid w:val="00B64CF6"/>
    <w:rsid w:val="00B653E2"/>
    <w:rsid w:val="00B6766C"/>
    <w:rsid w:val="00B75065"/>
    <w:rsid w:val="00BA0BFF"/>
    <w:rsid w:val="00BB7268"/>
    <w:rsid w:val="00BC5F74"/>
    <w:rsid w:val="00BD0E12"/>
    <w:rsid w:val="00BF0B5B"/>
    <w:rsid w:val="00BF2A49"/>
    <w:rsid w:val="00C048D9"/>
    <w:rsid w:val="00C077D9"/>
    <w:rsid w:val="00C11290"/>
    <w:rsid w:val="00C1486C"/>
    <w:rsid w:val="00C20B78"/>
    <w:rsid w:val="00C21E19"/>
    <w:rsid w:val="00C25390"/>
    <w:rsid w:val="00C32464"/>
    <w:rsid w:val="00C33378"/>
    <w:rsid w:val="00C33BE2"/>
    <w:rsid w:val="00C34AC0"/>
    <w:rsid w:val="00C45EFE"/>
    <w:rsid w:val="00C55D53"/>
    <w:rsid w:val="00C66553"/>
    <w:rsid w:val="00C667A9"/>
    <w:rsid w:val="00C72B94"/>
    <w:rsid w:val="00C72D78"/>
    <w:rsid w:val="00C85114"/>
    <w:rsid w:val="00C85B69"/>
    <w:rsid w:val="00C91137"/>
    <w:rsid w:val="00C913B3"/>
    <w:rsid w:val="00C93255"/>
    <w:rsid w:val="00C93621"/>
    <w:rsid w:val="00CA7A0A"/>
    <w:rsid w:val="00CB5120"/>
    <w:rsid w:val="00CD00CC"/>
    <w:rsid w:val="00CE033F"/>
    <w:rsid w:val="00CE1724"/>
    <w:rsid w:val="00CE7883"/>
    <w:rsid w:val="00CF0222"/>
    <w:rsid w:val="00CF40E1"/>
    <w:rsid w:val="00CF685E"/>
    <w:rsid w:val="00CF7C26"/>
    <w:rsid w:val="00D07797"/>
    <w:rsid w:val="00D23BE1"/>
    <w:rsid w:val="00D279CD"/>
    <w:rsid w:val="00D357E9"/>
    <w:rsid w:val="00D36324"/>
    <w:rsid w:val="00D41E24"/>
    <w:rsid w:val="00D447EB"/>
    <w:rsid w:val="00D44A3B"/>
    <w:rsid w:val="00D50BEA"/>
    <w:rsid w:val="00D545C3"/>
    <w:rsid w:val="00D63AB9"/>
    <w:rsid w:val="00D652E1"/>
    <w:rsid w:val="00D6578E"/>
    <w:rsid w:val="00D707B6"/>
    <w:rsid w:val="00D71303"/>
    <w:rsid w:val="00D74923"/>
    <w:rsid w:val="00D8330B"/>
    <w:rsid w:val="00D84B77"/>
    <w:rsid w:val="00D9136D"/>
    <w:rsid w:val="00D913B2"/>
    <w:rsid w:val="00D9416E"/>
    <w:rsid w:val="00D950E9"/>
    <w:rsid w:val="00D97B74"/>
    <w:rsid w:val="00DB00F2"/>
    <w:rsid w:val="00DC1553"/>
    <w:rsid w:val="00DC5B1E"/>
    <w:rsid w:val="00DC7B65"/>
    <w:rsid w:val="00DD1C62"/>
    <w:rsid w:val="00DD212C"/>
    <w:rsid w:val="00DD542D"/>
    <w:rsid w:val="00DE1076"/>
    <w:rsid w:val="00DF01C6"/>
    <w:rsid w:val="00DF05C8"/>
    <w:rsid w:val="00DF1F28"/>
    <w:rsid w:val="00DF3108"/>
    <w:rsid w:val="00DF3CD1"/>
    <w:rsid w:val="00E016E8"/>
    <w:rsid w:val="00E167E6"/>
    <w:rsid w:val="00E169F8"/>
    <w:rsid w:val="00E17A82"/>
    <w:rsid w:val="00E2006A"/>
    <w:rsid w:val="00E2723E"/>
    <w:rsid w:val="00E410FD"/>
    <w:rsid w:val="00E417BB"/>
    <w:rsid w:val="00E41E2D"/>
    <w:rsid w:val="00E451B0"/>
    <w:rsid w:val="00E535C1"/>
    <w:rsid w:val="00E55995"/>
    <w:rsid w:val="00E66A7C"/>
    <w:rsid w:val="00E67B3E"/>
    <w:rsid w:val="00E7022B"/>
    <w:rsid w:val="00E722BA"/>
    <w:rsid w:val="00E75AC9"/>
    <w:rsid w:val="00E8612D"/>
    <w:rsid w:val="00EB72C1"/>
    <w:rsid w:val="00EC18C3"/>
    <w:rsid w:val="00EC46A1"/>
    <w:rsid w:val="00EC69E6"/>
    <w:rsid w:val="00ED0BE9"/>
    <w:rsid w:val="00ED27DE"/>
    <w:rsid w:val="00ED5EA4"/>
    <w:rsid w:val="00ED6E54"/>
    <w:rsid w:val="00EE03A0"/>
    <w:rsid w:val="00EE29E2"/>
    <w:rsid w:val="00EE468D"/>
    <w:rsid w:val="00EF1EFC"/>
    <w:rsid w:val="00EF2884"/>
    <w:rsid w:val="00EF4BE1"/>
    <w:rsid w:val="00F023A4"/>
    <w:rsid w:val="00F04881"/>
    <w:rsid w:val="00F07FD9"/>
    <w:rsid w:val="00F15AED"/>
    <w:rsid w:val="00F230FA"/>
    <w:rsid w:val="00F23C85"/>
    <w:rsid w:val="00F26534"/>
    <w:rsid w:val="00F27842"/>
    <w:rsid w:val="00F30294"/>
    <w:rsid w:val="00F32EB3"/>
    <w:rsid w:val="00F331D4"/>
    <w:rsid w:val="00F406DB"/>
    <w:rsid w:val="00F51636"/>
    <w:rsid w:val="00F55264"/>
    <w:rsid w:val="00F71A96"/>
    <w:rsid w:val="00F727B5"/>
    <w:rsid w:val="00F96D74"/>
    <w:rsid w:val="00F971CA"/>
    <w:rsid w:val="00FB321B"/>
    <w:rsid w:val="00FB397F"/>
    <w:rsid w:val="00FB4DBA"/>
    <w:rsid w:val="00FB75C8"/>
    <w:rsid w:val="00FC2252"/>
    <w:rsid w:val="00FC2718"/>
    <w:rsid w:val="00FC35CF"/>
    <w:rsid w:val="00FC4FF8"/>
    <w:rsid w:val="00FC7A3A"/>
    <w:rsid w:val="00FD0EDC"/>
    <w:rsid w:val="00FD486D"/>
    <w:rsid w:val="00FD4D56"/>
    <w:rsid w:val="00FD703E"/>
    <w:rsid w:val="00FE1D6D"/>
    <w:rsid w:val="00FE552B"/>
    <w:rsid w:val="00FF71BC"/>
    <w:rsid w:val="00FF74A5"/>
    <w:rsid w:val="031BE976"/>
    <w:rsid w:val="40B28AC0"/>
    <w:rsid w:val="52631CAD"/>
    <w:rsid w:val="6F178AE9"/>
    <w:rsid w:val="705D25CE"/>
    <w:rsid w:val="7BEE4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D64DDB04-7CD5-4E6D-B948-B29266B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References,U 5,List Paragraph1,Paragraphe de liste1,Numbered paragraph,Medium Grid 1 Accent 2,List Paragraph-ExecSummary,Colorful List - Accent 11,Liste 1,List Paragraph,Puces,- List tir,lp1,L,inspringtekst,Numbered list"/>
    <w:basedOn w:val="Normal"/>
    <w:link w:val="ParagraphedelisteCar"/>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uiPriority w:val="99"/>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uiPriority w:val="99"/>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basedOn w:val="Policepardfaut"/>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qFormat/>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basedOn w:val="Policepardfaut"/>
    <w:link w:val="Corpsdetexte2"/>
    <w:uiPriority w:val="99"/>
    <w:semiHidden/>
    <w:rsid w:val="005F2003"/>
    <w:rPr>
      <w:rFonts w:ascii="Georgia" w:hAnsi="Georgia"/>
      <w:color w:val="585756"/>
      <w:sz w:val="21"/>
      <w:szCs w:val="22"/>
      <w:lang w:eastAsia="en-US"/>
    </w:rPr>
  </w:style>
  <w:style w:type="character" w:customStyle="1" w:styleId="normaltextrun">
    <w:name w:val="normaltextrun"/>
    <w:rsid w:val="00E535C1"/>
  </w:style>
  <w:style w:type="paragraph" w:customStyle="1" w:styleId="paragraph">
    <w:name w:val="paragraph"/>
    <w:basedOn w:val="Normal"/>
    <w:rsid w:val="00E535C1"/>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E535C1"/>
  </w:style>
  <w:style w:type="table" w:styleId="Grilledutableau">
    <w:name w:val="Table Grid"/>
    <w:basedOn w:val="TableauNormal"/>
    <w:uiPriority w:val="39"/>
    <w:rsid w:val="00E535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E535C1"/>
  </w:style>
  <w:style w:type="character" w:customStyle="1" w:styleId="contextualspellingandgrammarerror">
    <w:name w:val="contextualspellingandgrammarerror"/>
    <w:rsid w:val="00E535C1"/>
  </w:style>
  <w:style w:type="character" w:customStyle="1" w:styleId="scxw174104514">
    <w:name w:val="scxw174104514"/>
    <w:rsid w:val="00E535C1"/>
  </w:style>
  <w:style w:type="character" w:styleId="Marquedecommentaire">
    <w:name w:val="annotation reference"/>
    <w:basedOn w:val="Policepardfaut"/>
    <w:uiPriority w:val="99"/>
    <w:semiHidden/>
    <w:unhideWhenUsed/>
    <w:rsid w:val="00E535C1"/>
    <w:rPr>
      <w:sz w:val="16"/>
      <w:szCs w:val="16"/>
    </w:rPr>
  </w:style>
  <w:style w:type="paragraph" w:styleId="Commentaire">
    <w:name w:val="annotation text"/>
    <w:basedOn w:val="Normal"/>
    <w:link w:val="CommentaireCar"/>
    <w:uiPriority w:val="99"/>
    <w:semiHidden/>
    <w:unhideWhenUsed/>
    <w:rsid w:val="00E535C1"/>
    <w:pPr>
      <w:spacing w:line="240" w:lineRule="auto"/>
    </w:pPr>
    <w:rPr>
      <w:sz w:val="20"/>
      <w:szCs w:val="20"/>
    </w:rPr>
  </w:style>
  <w:style w:type="character" w:customStyle="1" w:styleId="CommentaireCar">
    <w:name w:val="Commentaire Car"/>
    <w:basedOn w:val="Policepardfaut"/>
    <w:link w:val="Commentaire"/>
    <w:uiPriority w:val="99"/>
    <w:semiHidden/>
    <w:rsid w:val="00E535C1"/>
    <w:rPr>
      <w:rFonts w:ascii="Georgia" w:hAnsi="Georgia"/>
      <w:color w:val="585756"/>
      <w:lang w:eastAsia="en-US"/>
    </w:rPr>
  </w:style>
  <w:style w:type="paragraph" w:styleId="Objetducommentaire">
    <w:name w:val="annotation subject"/>
    <w:basedOn w:val="Commentaire"/>
    <w:next w:val="Commentaire"/>
    <w:link w:val="ObjetducommentaireCar"/>
    <w:uiPriority w:val="99"/>
    <w:semiHidden/>
    <w:unhideWhenUsed/>
    <w:rsid w:val="00E535C1"/>
    <w:rPr>
      <w:b/>
      <w:bCs/>
    </w:rPr>
  </w:style>
  <w:style w:type="character" w:customStyle="1" w:styleId="ObjetducommentaireCar">
    <w:name w:val="Objet du commentaire Car"/>
    <w:basedOn w:val="CommentaireCar"/>
    <w:link w:val="Objetducommentaire"/>
    <w:uiPriority w:val="99"/>
    <w:semiHidden/>
    <w:rsid w:val="00E535C1"/>
    <w:rPr>
      <w:rFonts w:ascii="Georgia" w:hAnsi="Georgia"/>
      <w:b/>
      <w:bCs/>
      <w:color w:val="585756"/>
      <w:lang w:eastAsia="en-US"/>
    </w:rPr>
  </w:style>
  <w:style w:type="character" w:styleId="Mentionnonrsolue">
    <w:name w:val="Unresolved Mention"/>
    <w:basedOn w:val="Policepardfaut"/>
    <w:uiPriority w:val="99"/>
    <w:semiHidden/>
    <w:unhideWhenUsed/>
    <w:rsid w:val="00DF3CD1"/>
    <w:rPr>
      <w:color w:val="605E5C"/>
      <w:shd w:val="clear" w:color="auto" w:fill="E1DFDD"/>
    </w:rPr>
  </w:style>
  <w:style w:type="character" w:styleId="Lienhypertextesuivivisit">
    <w:name w:val="FollowedHyperlink"/>
    <w:basedOn w:val="Policepardfaut"/>
    <w:uiPriority w:val="99"/>
    <w:semiHidden/>
    <w:unhideWhenUsed/>
    <w:rsid w:val="00BC5F74"/>
    <w:rPr>
      <w:color w:val="954F72" w:themeColor="followedHyperlink"/>
      <w:u w:val="single"/>
    </w:rPr>
  </w:style>
  <w:style w:type="character" w:customStyle="1" w:styleId="ParagraphedelisteCar">
    <w:name w:val="Paragraphe de liste Car"/>
    <w:aliases w:val="References Car,U 5 Car,List Paragraph1 Car,Paragraphe de liste1 Car,Numbered paragraph Car,Medium Grid 1 Accent 2 Car,List Paragraph-ExecSummary Car,Colorful List - Accent 11 Car,Liste 1 Car,List Paragraph Car,Puces Car,lp1 Car"/>
    <w:link w:val="Paragraphedeliste"/>
    <w:qFormat/>
    <w:locked/>
    <w:rsid w:val="00354F65"/>
    <w:rPr>
      <w:rFonts w:ascii="Georgia" w:hAnsi="Georgia"/>
      <w:color w:val="585756"/>
      <w:sz w:val="21"/>
      <w:szCs w:val="22"/>
      <w:lang w:eastAsia="en-US"/>
    </w:rPr>
  </w:style>
  <w:style w:type="numbering" w:customStyle="1" w:styleId="LFO8">
    <w:name w:val="LFO8"/>
    <w:basedOn w:val="Aucuneliste"/>
    <w:rsid w:val="00BD0E12"/>
    <w:pPr>
      <w:numPr>
        <w:numId w:val="40"/>
      </w:numPr>
    </w:pPr>
  </w:style>
  <w:style w:type="paragraph" w:customStyle="1" w:styleId="xmsonormal">
    <w:name w:val="x_msonormal"/>
    <w:basedOn w:val="Normal"/>
    <w:rsid w:val="009333E3"/>
    <w:pPr>
      <w:spacing w:after="0" w:line="240" w:lineRule="auto"/>
    </w:pPr>
    <w:rPr>
      <w:rFonts w:ascii="Calibri" w:eastAsiaTheme="minorHAnsi" w:hAnsi="Calibri" w:cs="Calibri"/>
      <w:color w:val="auto"/>
      <w:sz w:val="22"/>
      <w:lang w:val="fr-FR" w:eastAsia="fr-FR"/>
    </w:rPr>
  </w:style>
  <w:style w:type="paragraph" w:customStyle="1" w:styleId="Normal1">
    <w:name w:val="Normal1"/>
    <w:rsid w:val="008D74F9"/>
    <w:pPr>
      <w:suppressAutoHyphens/>
      <w:spacing w:line="276" w:lineRule="auto"/>
      <w:jc w:val="both"/>
    </w:pPr>
    <w:rPr>
      <w:rFonts w:ascii="Andika" w:eastAsia="Andika" w:hAnsi="Andika" w:cs="Andika"/>
      <w:lang w:val="fr-FR" w:eastAsia="ar-SA"/>
    </w:rPr>
  </w:style>
  <w:style w:type="paragraph" w:customStyle="1" w:styleId="TITREDOCUMENT">
    <w:name w:val="TITRE DOCUMENT"/>
    <w:basedOn w:val="Normal"/>
    <w:qFormat/>
    <w:rsid w:val="00B653E2"/>
    <w:pPr>
      <w:spacing w:after="360" w:line="680" w:lineRule="exact"/>
    </w:pPr>
    <w:rPr>
      <w:rFonts w:ascii="Segoe UI Black" w:hAnsi="Segoe UI Black" w:cs="Segoe UI"/>
      <w:b/>
      <w:caps/>
      <w:color w:val="00A99D"/>
      <w:sz w:val="51"/>
      <w:szCs w:val="51"/>
      <w:lang w:val="fr-FR"/>
    </w:rPr>
  </w:style>
  <w:style w:type="paragraph" w:customStyle="1" w:styleId="Normal2">
    <w:name w:val="Normal2"/>
    <w:rsid w:val="00223273"/>
    <w:pPr>
      <w:suppressAutoHyphens/>
      <w:spacing w:line="276" w:lineRule="auto"/>
      <w:jc w:val="both"/>
    </w:pPr>
    <w:rPr>
      <w:rFonts w:ascii="Andika" w:eastAsia="Andika" w:hAnsi="Andika" w:cs="Andika"/>
      <w:lang w:val="fr-FR" w:eastAsia="ar-SA"/>
    </w:rPr>
  </w:style>
  <w:style w:type="paragraph" w:customStyle="1" w:styleId="Default">
    <w:name w:val="Default"/>
    <w:rsid w:val="00A67D50"/>
    <w:pPr>
      <w:autoSpaceDE w:val="0"/>
      <w:autoSpaceDN w:val="0"/>
      <w:adjustRightInd w:val="0"/>
    </w:pPr>
    <w:rPr>
      <w:rFonts w:ascii="Georgia" w:hAnsi="Georgia" w:cs="Georgi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39364">
      <w:bodyDiv w:val="1"/>
      <w:marLeft w:val="0"/>
      <w:marRight w:val="0"/>
      <w:marTop w:val="0"/>
      <w:marBottom w:val="0"/>
      <w:divBdr>
        <w:top w:val="none" w:sz="0" w:space="0" w:color="auto"/>
        <w:left w:val="none" w:sz="0" w:space="0" w:color="auto"/>
        <w:bottom w:val="none" w:sz="0" w:space="0" w:color="auto"/>
        <w:right w:val="none" w:sz="0" w:space="0" w:color="auto"/>
      </w:divBdr>
    </w:div>
    <w:div w:id="1145975794">
      <w:bodyDiv w:val="1"/>
      <w:marLeft w:val="0"/>
      <w:marRight w:val="0"/>
      <w:marTop w:val="0"/>
      <w:marBottom w:val="0"/>
      <w:divBdr>
        <w:top w:val="none" w:sz="0" w:space="0" w:color="auto"/>
        <w:left w:val="none" w:sz="0" w:space="0" w:color="auto"/>
        <w:bottom w:val="none" w:sz="0" w:space="0" w:color="auto"/>
        <w:right w:val="none" w:sz="0" w:space="0" w:color="auto"/>
      </w:divBdr>
    </w:div>
    <w:div w:id="1470901691">
      <w:bodyDiv w:val="1"/>
      <w:marLeft w:val="0"/>
      <w:marRight w:val="0"/>
      <w:marTop w:val="0"/>
      <w:marBottom w:val="0"/>
      <w:divBdr>
        <w:top w:val="none" w:sz="0" w:space="0" w:color="auto"/>
        <w:left w:val="none" w:sz="0" w:space="0" w:color="auto"/>
        <w:bottom w:val="none" w:sz="0" w:space="0" w:color="auto"/>
        <w:right w:val="none" w:sz="0" w:space="0" w:color="auto"/>
      </w:divBdr>
    </w:div>
    <w:div w:id="1655404305">
      <w:bodyDiv w:val="1"/>
      <w:marLeft w:val="0"/>
      <w:marRight w:val="0"/>
      <w:marTop w:val="0"/>
      <w:marBottom w:val="0"/>
      <w:divBdr>
        <w:top w:val="none" w:sz="0" w:space="0" w:color="auto"/>
        <w:left w:val="none" w:sz="0" w:space="0" w:color="auto"/>
        <w:bottom w:val="none" w:sz="0" w:space="0" w:color="auto"/>
        <w:right w:val="none" w:sz="0" w:space="0" w:color="auto"/>
      </w:divBdr>
    </w:div>
    <w:div w:id="20294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rocurement.cod@enabel.be" TargetMode="External"/><Relationship Id="rId26" Type="http://schemas.openxmlformats.org/officeDocument/2006/relationships/hyperlink" Target="https://documentcloud.adobe.com/link/track?uri=urn:aaid:scds:US:c52ab6a5-6134-4fed-9596-107f7daf6f1" TargetMode="External"/><Relationship Id="rId3" Type="http://schemas.openxmlformats.org/officeDocument/2006/relationships/customXml" Target="../customXml/item3.xml"/><Relationship Id="rId21" Type="http://schemas.openxmlformats.org/officeDocument/2006/relationships/hyperlink" Target="mailto:procurement.cod@enabel.b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curement.cod@enabel.be" TargetMode="External"/><Relationship Id="rId25" Type="http://schemas.openxmlformats.org/officeDocument/2006/relationships/hyperlink" Target="https://documentcloud.adobe.com/link/track?uri=urn:aaid:scds:US:3b918624-1fb2-4708-9199-e591dcdfe19b"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nabelintegrity.be/" TargetMode="External"/><Relationship Id="rId20" Type="http://schemas.openxmlformats.org/officeDocument/2006/relationships/hyperlink" Target="http://www.enabel.be" TargetMode="External"/><Relationship Id="rId29" Type="http://schemas.openxmlformats.org/officeDocument/2006/relationships/hyperlink" Target="https://finances.belgium.be/fr/tresorerie/sanctions-financieres/sanctions-europ&#233;ennes-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cumentcloud.adobe.com/link/track?uri=urn:aaid:scds:US:412289af-39d0-4646-b070-5cfed3760aed" TargetMode="External"/><Relationship Id="rId32" Type="http://schemas.openxmlformats.org/officeDocument/2006/relationships/hyperlink" Target="https://finances.belgium.be/fr/tresorerie/sanctions-financieres/sanctions-financi&#232;res-nationales-" TargetMode="External"/><Relationship Id="rId5" Type="http://schemas.openxmlformats.org/officeDocument/2006/relationships/numbering" Target="numbering.xml"/><Relationship Id="rId15" Type="http://schemas.openxmlformats.org/officeDocument/2006/relationships/hyperlink" Target="https://www.enabelintegrity.be" TargetMode="External"/><Relationship Id="rId23" Type="http://schemas.openxmlformats.org/officeDocument/2006/relationships/hyperlink" Target="mailto:info.cdcdck@minfin.fed.be" TargetMode="External"/><Relationship Id="rId28" Type="http://schemas.openxmlformats.org/officeDocument/2006/relationships/hyperlink" Target="https://finances.belgium.be/fr/tresorerie/sanctions-financieres/sanctions-internationales-nations-uni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nabel.be" TargetMode="External"/><Relationship Id="rId31" Type="http://schemas.openxmlformats.org/officeDocument/2006/relationships/hyperlink" Target="https://eeas.europa.eu/sites/eeas/files/restrictive_measures-2017-01-17-cle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inances.belgium.be/sites/default/files/01_marche_public.pdf" TargetMode="External"/><Relationship Id="rId27" Type="http://schemas.openxmlformats.org/officeDocument/2006/relationships/hyperlink" Target="https://enabelbe.sharepoint.com/:b:/r/sites/IntranetAbout/Gedeelde%20documenten/Integrity/Fraude_Corruption_Policy_FR.pdf?csf=1&amp;web=1&amp;e=dbNeYN" TargetMode="External"/><Relationship Id="rId30" Type="http://schemas.openxmlformats.org/officeDocument/2006/relationships/hyperlink" Target="https://eeas.europa.eu/headquarters/headquarters-homepage/8442/consolidated-list-sanction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4" ma:contentTypeDescription="Create a new document." ma:contentTypeScope="" ma:versionID="2cc2ade04fccfbabac5e1fd5f13879c0">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2e7da680b7f097b01d4c4d53fa8c092"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6WVCMDRAQ7RD-738154572-1915</_dlc_DocId>
    <_dlc_DocIdUrl xmlns="b6df7d5b-c217-44eb-add4-b00859b03a64">
      <Url>https://enabelbe.sharepoint.com/sites/IntranetLogisticsAndProcurement/_layouts/15/DocIdRedir.aspx?ID=6WVCMDRAQ7RD-738154572-1915</Url>
      <Description>6WVCMDRAQ7RD-738154572-1915</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Props1.xml><?xml version="1.0" encoding="utf-8"?>
<ds:datastoreItem xmlns:ds="http://schemas.openxmlformats.org/officeDocument/2006/customXml" ds:itemID="{56C42C0C-A6B3-4BCB-A857-1C225819163A}">
  <ds:schemaRefs>
    <ds:schemaRef ds:uri="http://schemas.microsoft.com/sharepoint/v3/contenttype/forms"/>
  </ds:schemaRefs>
</ds:datastoreItem>
</file>

<file path=customXml/itemProps2.xml><?xml version="1.0" encoding="utf-8"?>
<ds:datastoreItem xmlns:ds="http://schemas.openxmlformats.org/officeDocument/2006/customXml" ds:itemID="{29E3CA00-D075-4CF0-A5F8-2897E76B2496}">
  <ds:schemaRefs>
    <ds:schemaRef ds:uri="http://schemas.microsoft.com/sharepoint/events"/>
  </ds:schemaRefs>
</ds:datastoreItem>
</file>

<file path=customXml/itemProps3.xml><?xml version="1.0" encoding="utf-8"?>
<ds:datastoreItem xmlns:ds="http://schemas.openxmlformats.org/officeDocument/2006/customXml" ds:itemID="{659B1C55-A77E-4483-9103-EE190F5F9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3662D-A0BC-4AD9-986F-E40E4B86351B}">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docProps/app.xml><?xml version="1.0" encoding="utf-8"?>
<Properties xmlns="http://schemas.openxmlformats.org/officeDocument/2006/extended-properties" xmlns:vt="http://schemas.openxmlformats.org/officeDocument/2006/docPropsVTypes">
  <Template>Rapport Template Enabel français.dotx</Template>
  <TotalTime>33</TotalTime>
  <Pages>41</Pages>
  <Words>14615</Words>
  <Characters>80387</Characters>
  <Application>Microsoft Office Word</Application>
  <DocSecurity>0</DocSecurity>
  <Lines>669</Lines>
  <Paragraphs>189</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94813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Cedric De BUEGER</dc:creator>
  <cp:lastModifiedBy>ONGOMBE UTCHUDI, Albert</cp:lastModifiedBy>
  <cp:revision>8</cp:revision>
  <cp:lastPrinted>2024-08-13T14:45:00Z</cp:lastPrinted>
  <dcterms:created xsi:type="dcterms:W3CDTF">2024-08-13T11:03:00Z</dcterms:created>
  <dcterms:modified xsi:type="dcterms:W3CDTF">2024-08-13T14:46:00Z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33660f67-0b31-40f8-a638-3c6a6aa028dc</vt:lpwstr>
  </property>
  <property fmtid="{D5CDD505-2E9C-101B-9397-08002B2CF9AE}" pid="7" name="Order">
    <vt:r8>191500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ies>
</file>