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34B50FCA" w:rsidR="00CF40E1" w:rsidRDefault="00CB5120" w:rsidP="00CF40E1">
      <w:pPr>
        <w:sectPr w:rsidR="00CF40E1" w:rsidSect="003619B6">
          <w:headerReference w:type="default" r:id="rId11"/>
          <w:footerReference w:type="default" r:id="rId12"/>
          <w:headerReference w:type="first" r:id="rId13"/>
          <w:footerReference w:type="first" r:id="rId14"/>
          <w:pgSz w:w="11906" w:h="16838"/>
          <w:pgMar w:top="1418" w:right="1531" w:bottom="1418" w:left="1871" w:header="709" w:footer="709" w:gutter="0"/>
          <w:pgNumType w:start="1"/>
          <w:cols w:space="708"/>
          <w:titlePg/>
          <w:docGrid w:linePitch="360"/>
        </w:sectPr>
      </w:pPr>
      <w:r>
        <w:rPr>
          <w:noProof/>
          <w:lang w:eastAsia="fr-BE"/>
        </w:rPr>
        <mc:AlternateContent>
          <mc:Choice Requires="wps">
            <w:drawing>
              <wp:anchor distT="0" distB="0" distL="114300" distR="114300" simplePos="0" relativeHeight="251659264" behindDoc="0" locked="1" layoutInCell="1" allowOverlap="1" wp14:anchorId="0E503D9A" wp14:editId="2B0688A6">
                <wp:simplePos x="0" y="0"/>
                <wp:positionH relativeFrom="column">
                  <wp:posOffset>-281305</wp:posOffset>
                </wp:positionH>
                <wp:positionV relativeFrom="page">
                  <wp:posOffset>3077845</wp:posOffset>
                </wp:positionV>
                <wp:extent cx="3819525" cy="402463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14300395" w14:textId="60A1278E" w:rsidR="006F289F" w:rsidRDefault="006F289F" w:rsidP="004145B4">
                            <w:pPr>
                              <w:pStyle w:val="Titrecouverture"/>
                            </w:pPr>
                            <w:r>
                              <w:t>Cahier Spécial des Charges</w:t>
                            </w:r>
                            <w:r w:rsidRPr="004145B4">
                              <w:t xml:space="preserve"> </w:t>
                            </w:r>
                          </w:p>
                          <w:p w14:paraId="11063250" w14:textId="0CC3EE2A" w:rsidR="006F289F" w:rsidRDefault="006F289F" w:rsidP="004145B4">
                            <w:pPr>
                              <w:pStyle w:val="Titrecouverture"/>
                              <w:rPr>
                                <w:sz w:val="24"/>
                                <w:szCs w:val="24"/>
                              </w:rPr>
                            </w:pPr>
                            <w:r>
                              <w:rPr>
                                <w:sz w:val="24"/>
                                <w:szCs w:val="24"/>
                              </w:rPr>
                              <w:t xml:space="preserve">Marché de Services relatif </w:t>
                            </w:r>
                            <w:r w:rsidR="00590341">
                              <w:rPr>
                                <w:sz w:val="24"/>
                                <w:szCs w:val="24"/>
                              </w:rPr>
                              <w:t xml:space="preserve">au </w:t>
                            </w:r>
                            <w:r w:rsidR="00A90130" w:rsidRPr="00590341">
                              <w:rPr>
                                <w:sz w:val="24"/>
                                <w:szCs w:val="24"/>
                              </w:rPr>
                              <w:t>recrutement d</w:t>
                            </w:r>
                            <w:r w:rsidR="00D75DA6">
                              <w:rPr>
                                <w:sz w:val="24"/>
                                <w:szCs w:val="24"/>
                              </w:rPr>
                              <w:t>’un Bureau d’étude en vue d</w:t>
                            </w:r>
                            <w:r w:rsidR="00434712">
                              <w:rPr>
                                <w:sz w:val="24"/>
                                <w:szCs w:val="24"/>
                              </w:rPr>
                              <w:t>u</w:t>
                            </w:r>
                            <w:r w:rsidR="00A90130" w:rsidRPr="00590341">
                              <w:rPr>
                                <w:sz w:val="24"/>
                                <w:szCs w:val="24"/>
                              </w:rPr>
                              <w:t xml:space="preserve"> renforcement des capacités et l’accompagnement des acteurs locaux dans les </w:t>
                            </w:r>
                            <w:r w:rsidR="00952304">
                              <w:rPr>
                                <w:sz w:val="24"/>
                                <w:szCs w:val="24"/>
                              </w:rPr>
                              <w:t xml:space="preserve">centres urbains et Chefs-lieux de deux </w:t>
                            </w:r>
                            <w:r w:rsidR="007B3D47" w:rsidRPr="00590341">
                              <w:rPr>
                                <w:sz w:val="24"/>
                                <w:szCs w:val="24"/>
                              </w:rPr>
                              <w:t>provinces,</w:t>
                            </w:r>
                            <w:r w:rsidR="00A669BE" w:rsidRPr="00590341">
                              <w:rPr>
                                <w:sz w:val="24"/>
                                <w:szCs w:val="24"/>
                              </w:rPr>
                              <w:t xml:space="preserve"> Ituri et </w:t>
                            </w:r>
                            <w:r w:rsidR="00CC0385" w:rsidRPr="00590341">
                              <w:rPr>
                                <w:sz w:val="24"/>
                                <w:szCs w:val="24"/>
                              </w:rPr>
                              <w:t>Kasaï</w:t>
                            </w:r>
                            <w:r w:rsidR="00590341">
                              <w:rPr>
                                <w:sz w:val="24"/>
                                <w:szCs w:val="24"/>
                              </w:rPr>
                              <w:t>.</w:t>
                            </w:r>
                          </w:p>
                          <w:p w14:paraId="7E9B05C2" w14:textId="64EA0E86" w:rsidR="006F289F" w:rsidRDefault="00E67D76" w:rsidP="004145B4">
                            <w:pPr>
                              <w:pStyle w:val="Titrecouverture"/>
                              <w:rPr>
                                <w:rFonts w:eastAsia="Times New Roman"/>
                                <w:lang w:eastAsia="fr-FR"/>
                              </w:rPr>
                            </w:pPr>
                            <w:r w:rsidRPr="00EE4A1A">
                              <w:rPr>
                                <w:rFonts w:eastAsia="Times New Roman"/>
                                <w:lang w:eastAsia="fr-FR"/>
                              </w:rPr>
                              <w:t>COD21004</w:t>
                            </w:r>
                            <w:r w:rsidR="00952304">
                              <w:rPr>
                                <w:rFonts w:eastAsia="Times New Roman"/>
                                <w:lang w:eastAsia="fr-FR"/>
                              </w:rPr>
                              <w:t>-10080</w:t>
                            </w:r>
                          </w:p>
                          <w:p w14:paraId="7E0E6F69" w14:textId="44AF72A1" w:rsidR="00E67D76" w:rsidRPr="004145B4" w:rsidRDefault="00E67D76" w:rsidP="004145B4">
                            <w:pPr>
                              <w:pStyle w:val="Titrecouverture"/>
                              <w:rPr>
                                <w:sz w:val="24"/>
                                <w:szCs w:val="24"/>
                              </w:rPr>
                            </w:pPr>
                            <w:r>
                              <w:rPr>
                                <w:rFonts w:eastAsia="Times New Roman"/>
                                <w:lang w:eastAsia="fr-FR"/>
                              </w:rPr>
                              <w:t>PNSPP</w:t>
                            </w:r>
                          </w:p>
                          <w:p w14:paraId="35C4EFF8" w14:textId="77777777" w:rsidR="006F289F" w:rsidRPr="004145B4" w:rsidRDefault="006F289F" w:rsidP="004145B4">
                            <w:pPr>
                              <w:pStyle w:val="Sous-titre"/>
                            </w:pPr>
                          </w:p>
                          <w:p w14:paraId="5F36CCD1" w14:textId="77777777" w:rsidR="006F289F" w:rsidRDefault="006F289F"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2" o:spid="_x0000_s1026" type="#_x0000_t202" style="position:absolute;margin-left:-22.15pt;margin-top:242.35pt;width:300.75pt;height:3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14300395" w14:textId="60A1278E" w:rsidR="006F289F" w:rsidRDefault="006F289F" w:rsidP="004145B4">
                      <w:pPr>
                        <w:pStyle w:val="Titrecouverture"/>
                      </w:pPr>
                      <w:r>
                        <w:t>Cahier Spécial des Charges</w:t>
                      </w:r>
                      <w:r w:rsidRPr="004145B4">
                        <w:t xml:space="preserve"> </w:t>
                      </w:r>
                    </w:p>
                    <w:p w14:paraId="11063250" w14:textId="0CC3EE2A" w:rsidR="006F289F" w:rsidRDefault="006F289F" w:rsidP="004145B4">
                      <w:pPr>
                        <w:pStyle w:val="Titrecouverture"/>
                        <w:rPr>
                          <w:sz w:val="24"/>
                          <w:szCs w:val="24"/>
                        </w:rPr>
                      </w:pPr>
                      <w:r>
                        <w:rPr>
                          <w:sz w:val="24"/>
                          <w:szCs w:val="24"/>
                        </w:rPr>
                        <w:t xml:space="preserve">Marché de Services relatif </w:t>
                      </w:r>
                      <w:r w:rsidR="00590341">
                        <w:rPr>
                          <w:sz w:val="24"/>
                          <w:szCs w:val="24"/>
                        </w:rPr>
                        <w:t xml:space="preserve">au </w:t>
                      </w:r>
                      <w:r w:rsidR="00A90130" w:rsidRPr="00590341">
                        <w:rPr>
                          <w:sz w:val="24"/>
                          <w:szCs w:val="24"/>
                        </w:rPr>
                        <w:t>recrutement d</w:t>
                      </w:r>
                      <w:r w:rsidR="00D75DA6">
                        <w:rPr>
                          <w:sz w:val="24"/>
                          <w:szCs w:val="24"/>
                        </w:rPr>
                        <w:t>’un Bureau d’étude en vue d</w:t>
                      </w:r>
                      <w:r w:rsidR="00434712">
                        <w:rPr>
                          <w:sz w:val="24"/>
                          <w:szCs w:val="24"/>
                        </w:rPr>
                        <w:t>u</w:t>
                      </w:r>
                      <w:r w:rsidR="00A90130" w:rsidRPr="00590341">
                        <w:rPr>
                          <w:sz w:val="24"/>
                          <w:szCs w:val="24"/>
                        </w:rPr>
                        <w:t xml:space="preserve"> renforcement des capacités et l’accompagnement des acteurs locaux dans les </w:t>
                      </w:r>
                      <w:r w:rsidR="00952304">
                        <w:rPr>
                          <w:sz w:val="24"/>
                          <w:szCs w:val="24"/>
                        </w:rPr>
                        <w:t xml:space="preserve">centres urbains et Chefs-lieux de deux </w:t>
                      </w:r>
                      <w:r w:rsidR="007B3D47" w:rsidRPr="00590341">
                        <w:rPr>
                          <w:sz w:val="24"/>
                          <w:szCs w:val="24"/>
                        </w:rPr>
                        <w:t>provinces,</w:t>
                      </w:r>
                      <w:r w:rsidR="00A669BE" w:rsidRPr="00590341">
                        <w:rPr>
                          <w:sz w:val="24"/>
                          <w:szCs w:val="24"/>
                        </w:rPr>
                        <w:t xml:space="preserve"> Ituri et </w:t>
                      </w:r>
                      <w:r w:rsidR="00CC0385" w:rsidRPr="00590341">
                        <w:rPr>
                          <w:sz w:val="24"/>
                          <w:szCs w:val="24"/>
                        </w:rPr>
                        <w:t>Kasaï</w:t>
                      </w:r>
                      <w:r w:rsidR="00590341">
                        <w:rPr>
                          <w:sz w:val="24"/>
                          <w:szCs w:val="24"/>
                        </w:rPr>
                        <w:t>.</w:t>
                      </w:r>
                    </w:p>
                    <w:p w14:paraId="7E9B05C2" w14:textId="64EA0E86" w:rsidR="006F289F" w:rsidRDefault="00E67D76" w:rsidP="004145B4">
                      <w:pPr>
                        <w:pStyle w:val="Titrecouverture"/>
                        <w:rPr>
                          <w:rFonts w:eastAsia="Times New Roman"/>
                          <w:lang w:eastAsia="fr-FR"/>
                        </w:rPr>
                      </w:pPr>
                      <w:r w:rsidRPr="00EE4A1A">
                        <w:rPr>
                          <w:rFonts w:eastAsia="Times New Roman"/>
                          <w:lang w:eastAsia="fr-FR"/>
                        </w:rPr>
                        <w:t>COD21004</w:t>
                      </w:r>
                      <w:r w:rsidR="00952304">
                        <w:rPr>
                          <w:rFonts w:eastAsia="Times New Roman"/>
                          <w:lang w:eastAsia="fr-FR"/>
                        </w:rPr>
                        <w:t>-10080</w:t>
                      </w:r>
                    </w:p>
                    <w:p w14:paraId="7E0E6F69" w14:textId="44AF72A1" w:rsidR="00E67D76" w:rsidRPr="004145B4" w:rsidRDefault="00E67D76" w:rsidP="004145B4">
                      <w:pPr>
                        <w:pStyle w:val="Titrecouverture"/>
                        <w:rPr>
                          <w:sz w:val="24"/>
                          <w:szCs w:val="24"/>
                        </w:rPr>
                      </w:pPr>
                      <w:r>
                        <w:rPr>
                          <w:rFonts w:eastAsia="Times New Roman"/>
                          <w:lang w:eastAsia="fr-FR"/>
                        </w:rPr>
                        <w:t>PNSPP</w:t>
                      </w:r>
                    </w:p>
                    <w:p w14:paraId="35C4EFF8" w14:textId="77777777" w:rsidR="006F289F" w:rsidRPr="004145B4" w:rsidRDefault="006F289F" w:rsidP="004145B4">
                      <w:pPr>
                        <w:pStyle w:val="Sous-titre"/>
                      </w:pPr>
                    </w:p>
                    <w:p w14:paraId="5F36CCD1" w14:textId="77777777" w:rsidR="006F289F" w:rsidRDefault="006F289F" w:rsidP="004145B4">
                      <w:pPr>
                        <w:pStyle w:val="Titrecouverture"/>
                      </w:pPr>
                    </w:p>
                  </w:txbxContent>
                </v:textbox>
                <w10:wrap anchory="page"/>
                <w10:anchorlock/>
              </v:shape>
            </w:pict>
          </mc:Fallback>
        </mc:AlternateContent>
      </w:r>
    </w:p>
    <w:p w14:paraId="1E8C11B3" w14:textId="77777777" w:rsidR="00C45EFE" w:rsidRPr="005D080C" w:rsidRDefault="00C45EFE" w:rsidP="005D080C">
      <w:pPr>
        <w:pStyle w:val="En-ttedetabledesmatires"/>
        <w:spacing w:after="240"/>
        <w:rPr>
          <w:color w:val="585756"/>
        </w:rPr>
      </w:pPr>
      <w:r w:rsidRPr="005D080C">
        <w:rPr>
          <w:color w:val="585756"/>
          <w:lang w:val="fr-FR"/>
        </w:rPr>
        <w:lastRenderedPageBreak/>
        <w:t>Table des matières</w:t>
      </w:r>
    </w:p>
    <w:p w14:paraId="5A47BBC8" w14:textId="0A358084" w:rsidR="00920BEE" w:rsidRDefault="52631CAD" w:rsidP="52631CAD">
      <w:pPr>
        <w:pStyle w:val="TM1"/>
        <w:tabs>
          <w:tab w:val="clear" w:pos="8494"/>
          <w:tab w:val="left" w:pos="420"/>
          <w:tab w:val="right" w:leader="dot" w:pos="8490"/>
        </w:tabs>
        <w:rPr>
          <w:rFonts w:asciiTheme="minorHAnsi" w:eastAsiaTheme="minorEastAsia" w:hAnsiTheme="minorHAnsi" w:cstheme="minorBidi"/>
          <w:b w:val="0"/>
          <w:noProof/>
          <w:color w:val="auto"/>
          <w:sz w:val="22"/>
          <w:lang w:eastAsia="fr-BE"/>
        </w:rPr>
      </w:pPr>
      <w:r>
        <w:fldChar w:fldCharType="begin"/>
      </w:r>
      <w:r w:rsidR="00C45EFE">
        <w:instrText>TOC \o "1-4" \h \z \u</w:instrText>
      </w:r>
      <w:r>
        <w:fldChar w:fldCharType="separate"/>
      </w:r>
      <w:hyperlink w:anchor="_Toc1672402352">
        <w:r w:rsidRPr="52631CAD">
          <w:rPr>
            <w:rStyle w:val="Lienhypertexte"/>
          </w:rPr>
          <w:t>1</w:t>
        </w:r>
        <w:r w:rsidR="00C45EFE">
          <w:tab/>
        </w:r>
        <w:r w:rsidRPr="52631CAD">
          <w:rPr>
            <w:rStyle w:val="Lienhypertexte"/>
          </w:rPr>
          <w:t>Généralités</w:t>
        </w:r>
        <w:r w:rsidR="00C45EFE">
          <w:tab/>
        </w:r>
        <w:r w:rsidR="00C45EFE">
          <w:fldChar w:fldCharType="begin"/>
        </w:r>
        <w:r w:rsidR="00C45EFE">
          <w:instrText>PAGEREF _Toc1672402352 \h</w:instrText>
        </w:r>
        <w:r w:rsidR="00C45EFE">
          <w:fldChar w:fldCharType="separate"/>
        </w:r>
        <w:r w:rsidR="003C3165">
          <w:rPr>
            <w:noProof/>
          </w:rPr>
          <w:t>5</w:t>
        </w:r>
        <w:r w:rsidR="00C45EFE">
          <w:fldChar w:fldCharType="end"/>
        </w:r>
      </w:hyperlink>
    </w:p>
    <w:p w14:paraId="0CFBC40C" w14:textId="4BE41A2D"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517747173">
        <w:r w:rsidRPr="52631CAD">
          <w:rPr>
            <w:rStyle w:val="Lienhypertexte"/>
          </w:rPr>
          <w:t>1.1</w:t>
        </w:r>
        <w:r w:rsidR="006F289F">
          <w:tab/>
        </w:r>
        <w:r w:rsidRPr="52631CAD">
          <w:rPr>
            <w:rStyle w:val="Lienhypertexte"/>
          </w:rPr>
          <w:t>Dérogations aux règles générales d’exécution</w:t>
        </w:r>
        <w:r w:rsidR="006F289F">
          <w:tab/>
        </w:r>
        <w:r w:rsidR="006F289F">
          <w:fldChar w:fldCharType="begin"/>
        </w:r>
        <w:r w:rsidR="006F289F">
          <w:instrText>PAGEREF _Toc517747173 \h</w:instrText>
        </w:r>
        <w:r w:rsidR="006F289F">
          <w:fldChar w:fldCharType="separate"/>
        </w:r>
        <w:r w:rsidR="003C3165">
          <w:rPr>
            <w:noProof/>
          </w:rPr>
          <w:t>5</w:t>
        </w:r>
        <w:r w:rsidR="006F289F">
          <w:fldChar w:fldCharType="end"/>
        </w:r>
      </w:hyperlink>
    </w:p>
    <w:p w14:paraId="319CB26A" w14:textId="3CBF089A"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471528239">
        <w:r w:rsidRPr="52631CAD">
          <w:rPr>
            <w:rStyle w:val="Lienhypertexte"/>
          </w:rPr>
          <w:t>1.2</w:t>
        </w:r>
        <w:r w:rsidR="006F289F">
          <w:tab/>
        </w:r>
        <w:r w:rsidRPr="52631CAD">
          <w:rPr>
            <w:rStyle w:val="Lienhypertexte"/>
          </w:rPr>
          <w:t>Pouvoir adjudicateur</w:t>
        </w:r>
        <w:r w:rsidR="006F289F">
          <w:tab/>
        </w:r>
        <w:r w:rsidR="006F289F">
          <w:fldChar w:fldCharType="begin"/>
        </w:r>
        <w:r w:rsidR="006F289F">
          <w:instrText>PAGEREF _Toc1471528239 \h</w:instrText>
        </w:r>
        <w:r w:rsidR="006F289F">
          <w:fldChar w:fldCharType="separate"/>
        </w:r>
        <w:r w:rsidR="003C3165">
          <w:rPr>
            <w:noProof/>
          </w:rPr>
          <w:t>5</w:t>
        </w:r>
        <w:r w:rsidR="006F289F">
          <w:fldChar w:fldCharType="end"/>
        </w:r>
      </w:hyperlink>
    </w:p>
    <w:p w14:paraId="63754CDF" w14:textId="7EA7790F"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943345663">
        <w:r w:rsidRPr="52631CAD">
          <w:rPr>
            <w:rStyle w:val="Lienhypertexte"/>
          </w:rPr>
          <w:t>1.3</w:t>
        </w:r>
        <w:r w:rsidR="006F289F">
          <w:tab/>
        </w:r>
        <w:r w:rsidRPr="52631CAD">
          <w:rPr>
            <w:rStyle w:val="Lienhypertexte"/>
          </w:rPr>
          <w:t>Cadre institutionnel d’Enabel</w:t>
        </w:r>
        <w:r w:rsidR="006F289F">
          <w:tab/>
        </w:r>
        <w:r w:rsidR="006F289F">
          <w:fldChar w:fldCharType="begin"/>
        </w:r>
        <w:r w:rsidR="006F289F">
          <w:instrText>PAGEREF _Toc943345663 \h</w:instrText>
        </w:r>
        <w:r w:rsidR="006F289F">
          <w:fldChar w:fldCharType="separate"/>
        </w:r>
        <w:r w:rsidR="003C3165">
          <w:rPr>
            <w:noProof/>
          </w:rPr>
          <w:t>5</w:t>
        </w:r>
        <w:r w:rsidR="006F289F">
          <w:fldChar w:fldCharType="end"/>
        </w:r>
      </w:hyperlink>
    </w:p>
    <w:p w14:paraId="2612E1FA" w14:textId="108094F9"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644556168">
        <w:r w:rsidRPr="52631CAD">
          <w:rPr>
            <w:rStyle w:val="Lienhypertexte"/>
          </w:rPr>
          <w:t>1.4</w:t>
        </w:r>
        <w:r w:rsidR="006F289F">
          <w:tab/>
        </w:r>
        <w:r w:rsidRPr="52631CAD">
          <w:rPr>
            <w:rStyle w:val="Lienhypertexte"/>
          </w:rPr>
          <w:t>Règles régissant le marché</w:t>
        </w:r>
        <w:r w:rsidR="006F289F">
          <w:tab/>
        </w:r>
        <w:r w:rsidR="006F289F">
          <w:fldChar w:fldCharType="begin"/>
        </w:r>
        <w:r w:rsidR="006F289F">
          <w:instrText>PAGEREF _Toc1644556168 \h</w:instrText>
        </w:r>
        <w:r w:rsidR="006F289F">
          <w:fldChar w:fldCharType="separate"/>
        </w:r>
        <w:r w:rsidR="003C3165">
          <w:rPr>
            <w:noProof/>
          </w:rPr>
          <w:t>6</w:t>
        </w:r>
        <w:r w:rsidR="006F289F">
          <w:fldChar w:fldCharType="end"/>
        </w:r>
      </w:hyperlink>
    </w:p>
    <w:p w14:paraId="3D73FAEE" w14:textId="3642764B"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91534639">
        <w:r w:rsidRPr="52631CAD">
          <w:rPr>
            <w:rStyle w:val="Lienhypertexte"/>
          </w:rPr>
          <w:t>1.5</w:t>
        </w:r>
        <w:r w:rsidR="006F289F">
          <w:tab/>
        </w:r>
        <w:r w:rsidRPr="52631CAD">
          <w:rPr>
            <w:rStyle w:val="Lienhypertexte"/>
          </w:rPr>
          <w:t>Définitions</w:t>
        </w:r>
        <w:r w:rsidR="006F289F">
          <w:tab/>
        </w:r>
        <w:r w:rsidR="006F289F">
          <w:fldChar w:fldCharType="begin"/>
        </w:r>
        <w:r w:rsidR="006F289F">
          <w:instrText>PAGEREF _Toc191534639 \h</w:instrText>
        </w:r>
        <w:r w:rsidR="006F289F">
          <w:fldChar w:fldCharType="separate"/>
        </w:r>
        <w:r w:rsidR="003C3165">
          <w:rPr>
            <w:noProof/>
          </w:rPr>
          <w:t>7</w:t>
        </w:r>
        <w:r w:rsidR="006F289F">
          <w:fldChar w:fldCharType="end"/>
        </w:r>
      </w:hyperlink>
    </w:p>
    <w:p w14:paraId="256E3E66" w14:textId="37768D7B"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896964978">
        <w:r w:rsidRPr="52631CAD">
          <w:rPr>
            <w:rStyle w:val="Lienhypertexte"/>
          </w:rPr>
          <w:t>1.6</w:t>
        </w:r>
        <w:r w:rsidR="006F289F">
          <w:tab/>
        </w:r>
        <w:r w:rsidRPr="52631CAD">
          <w:rPr>
            <w:rStyle w:val="Lienhypertexte"/>
          </w:rPr>
          <w:t>Confidentialité</w:t>
        </w:r>
        <w:r w:rsidR="006F289F">
          <w:tab/>
        </w:r>
        <w:r w:rsidR="006F289F">
          <w:fldChar w:fldCharType="begin"/>
        </w:r>
        <w:r w:rsidR="006F289F">
          <w:instrText>PAGEREF _Toc1896964978 \h</w:instrText>
        </w:r>
        <w:r w:rsidR="006F289F">
          <w:fldChar w:fldCharType="separate"/>
        </w:r>
        <w:r w:rsidR="003C3165">
          <w:rPr>
            <w:noProof/>
          </w:rPr>
          <w:t>8</w:t>
        </w:r>
        <w:r w:rsidR="006F289F">
          <w:fldChar w:fldCharType="end"/>
        </w:r>
      </w:hyperlink>
    </w:p>
    <w:p w14:paraId="115CA2E7" w14:textId="5EA3CBA0" w:rsidR="00920BEE" w:rsidRDefault="52631CAD"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378781359">
        <w:r w:rsidRPr="52631CAD">
          <w:rPr>
            <w:rStyle w:val="Lienhypertexte"/>
          </w:rPr>
          <w:t>1.6.1</w:t>
        </w:r>
        <w:r w:rsidR="006F289F">
          <w:tab/>
        </w:r>
        <w:r w:rsidRPr="52631CAD">
          <w:rPr>
            <w:rStyle w:val="Lienhypertexte"/>
          </w:rPr>
          <w:t>Traitement des données à caractère personnel</w:t>
        </w:r>
        <w:r w:rsidR="006F289F">
          <w:tab/>
        </w:r>
        <w:r w:rsidR="006F289F">
          <w:fldChar w:fldCharType="begin"/>
        </w:r>
        <w:r w:rsidR="006F289F">
          <w:instrText>PAGEREF _Toc378781359 \h</w:instrText>
        </w:r>
        <w:r w:rsidR="006F289F">
          <w:fldChar w:fldCharType="separate"/>
        </w:r>
        <w:r w:rsidR="003C3165">
          <w:rPr>
            <w:noProof/>
          </w:rPr>
          <w:t>8</w:t>
        </w:r>
        <w:r w:rsidR="006F289F">
          <w:fldChar w:fldCharType="end"/>
        </w:r>
      </w:hyperlink>
    </w:p>
    <w:p w14:paraId="29E23536" w14:textId="2454663E" w:rsidR="00920BEE" w:rsidRDefault="52631CAD"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497314026">
        <w:r w:rsidRPr="52631CAD">
          <w:rPr>
            <w:rStyle w:val="Lienhypertexte"/>
          </w:rPr>
          <w:t>1.6.2</w:t>
        </w:r>
        <w:r w:rsidR="006F289F">
          <w:tab/>
        </w:r>
        <w:r w:rsidRPr="52631CAD">
          <w:rPr>
            <w:rStyle w:val="Lienhypertexte"/>
          </w:rPr>
          <w:t>Confidentialité</w:t>
        </w:r>
        <w:r w:rsidR="006F289F">
          <w:tab/>
        </w:r>
        <w:r w:rsidR="006F289F">
          <w:fldChar w:fldCharType="begin"/>
        </w:r>
        <w:r w:rsidR="006F289F">
          <w:instrText>PAGEREF _Toc497314026 \h</w:instrText>
        </w:r>
        <w:r w:rsidR="006F289F">
          <w:fldChar w:fldCharType="separate"/>
        </w:r>
        <w:r w:rsidR="003C3165">
          <w:rPr>
            <w:noProof/>
          </w:rPr>
          <w:t>8</w:t>
        </w:r>
        <w:r w:rsidR="006F289F">
          <w:fldChar w:fldCharType="end"/>
        </w:r>
      </w:hyperlink>
    </w:p>
    <w:p w14:paraId="6620226B" w14:textId="283B8C0D"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515888321">
        <w:r w:rsidRPr="52631CAD">
          <w:rPr>
            <w:rStyle w:val="Lienhypertexte"/>
          </w:rPr>
          <w:t>1.7</w:t>
        </w:r>
        <w:r w:rsidR="006F289F">
          <w:tab/>
        </w:r>
        <w:r w:rsidRPr="52631CAD">
          <w:rPr>
            <w:rStyle w:val="Lienhypertexte"/>
          </w:rPr>
          <w:t>Obligations déontologiques</w:t>
        </w:r>
        <w:r w:rsidR="006F289F">
          <w:tab/>
        </w:r>
        <w:r w:rsidR="006F289F">
          <w:fldChar w:fldCharType="begin"/>
        </w:r>
        <w:r w:rsidR="006F289F">
          <w:instrText>PAGEREF _Toc515888321 \h</w:instrText>
        </w:r>
        <w:r w:rsidR="006F289F">
          <w:fldChar w:fldCharType="separate"/>
        </w:r>
        <w:r w:rsidR="003C3165">
          <w:rPr>
            <w:noProof/>
          </w:rPr>
          <w:t>9</w:t>
        </w:r>
        <w:r w:rsidR="006F289F">
          <w:fldChar w:fldCharType="end"/>
        </w:r>
      </w:hyperlink>
    </w:p>
    <w:p w14:paraId="79D55FD9" w14:textId="1D7DEC52"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680385330">
        <w:r w:rsidRPr="52631CAD">
          <w:rPr>
            <w:rStyle w:val="Lienhypertexte"/>
          </w:rPr>
          <w:t>1.8</w:t>
        </w:r>
        <w:r w:rsidR="006F289F">
          <w:tab/>
        </w:r>
        <w:r w:rsidRPr="52631CAD">
          <w:rPr>
            <w:rStyle w:val="Lienhypertexte"/>
          </w:rPr>
          <w:t>Droit applicable et tribunaux compétents</w:t>
        </w:r>
        <w:r w:rsidR="006F289F">
          <w:tab/>
        </w:r>
        <w:r w:rsidR="006F289F">
          <w:fldChar w:fldCharType="begin"/>
        </w:r>
        <w:r w:rsidR="006F289F">
          <w:instrText>PAGEREF _Toc1680385330 \h</w:instrText>
        </w:r>
        <w:r w:rsidR="006F289F">
          <w:fldChar w:fldCharType="separate"/>
        </w:r>
        <w:r w:rsidR="003C3165">
          <w:rPr>
            <w:noProof/>
          </w:rPr>
          <w:t>10</w:t>
        </w:r>
        <w:r w:rsidR="006F289F">
          <w:fldChar w:fldCharType="end"/>
        </w:r>
      </w:hyperlink>
    </w:p>
    <w:p w14:paraId="09CB0724" w14:textId="603A04AD" w:rsidR="00920BEE" w:rsidRDefault="52631CAD" w:rsidP="52631CAD">
      <w:pPr>
        <w:pStyle w:val="TM1"/>
        <w:tabs>
          <w:tab w:val="clear" w:pos="8494"/>
          <w:tab w:val="left" w:pos="420"/>
          <w:tab w:val="right" w:leader="dot" w:pos="8490"/>
        </w:tabs>
        <w:rPr>
          <w:rFonts w:asciiTheme="minorHAnsi" w:eastAsiaTheme="minorEastAsia" w:hAnsiTheme="minorHAnsi" w:cstheme="minorBidi"/>
          <w:noProof/>
          <w:color w:val="auto"/>
          <w:sz w:val="22"/>
          <w:lang w:eastAsia="fr-BE"/>
        </w:rPr>
      </w:pPr>
      <w:hyperlink w:anchor="_Toc877459258">
        <w:r w:rsidRPr="52631CAD">
          <w:rPr>
            <w:rStyle w:val="Lienhypertexte"/>
          </w:rPr>
          <w:t>2</w:t>
        </w:r>
        <w:r w:rsidR="006F289F">
          <w:tab/>
        </w:r>
        <w:r w:rsidRPr="52631CAD">
          <w:rPr>
            <w:rStyle w:val="Lienhypertexte"/>
          </w:rPr>
          <w:t>Objet et portée du marché</w:t>
        </w:r>
        <w:r w:rsidR="006F289F">
          <w:tab/>
        </w:r>
        <w:r w:rsidR="006F289F">
          <w:fldChar w:fldCharType="begin"/>
        </w:r>
        <w:r w:rsidR="006F289F">
          <w:instrText>PAGEREF _Toc877459258 \h</w:instrText>
        </w:r>
        <w:r w:rsidR="006F289F">
          <w:fldChar w:fldCharType="separate"/>
        </w:r>
        <w:r w:rsidR="003C3165">
          <w:rPr>
            <w:noProof/>
          </w:rPr>
          <w:t>10</w:t>
        </w:r>
        <w:r w:rsidR="006F289F">
          <w:fldChar w:fldCharType="end"/>
        </w:r>
      </w:hyperlink>
    </w:p>
    <w:p w14:paraId="4CDD9491" w14:textId="1D2FE06B"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342174640">
        <w:r w:rsidRPr="52631CAD">
          <w:rPr>
            <w:rStyle w:val="Lienhypertexte"/>
          </w:rPr>
          <w:t>2.1</w:t>
        </w:r>
        <w:r w:rsidR="006F289F">
          <w:tab/>
        </w:r>
        <w:r w:rsidRPr="52631CAD">
          <w:rPr>
            <w:rStyle w:val="Lienhypertexte"/>
          </w:rPr>
          <w:t>Nature du marché</w:t>
        </w:r>
        <w:r w:rsidR="006F289F">
          <w:tab/>
        </w:r>
        <w:r w:rsidR="006F289F">
          <w:fldChar w:fldCharType="begin"/>
        </w:r>
        <w:r w:rsidR="006F289F">
          <w:instrText>PAGEREF _Toc342174640 \h</w:instrText>
        </w:r>
        <w:r w:rsidR="006F289F">
          <w:fldChar w:fldCharType="separate"/>
        </w:r>
        <w:r w:rsidR="003C3165">
          <w:rPr>
            <w:noProof/>
          </w:rPr>
          <w:t>10</w:t>
        </w:r>
        <w:r w:rsidR="006F289F">
          <w:fldChar w:fldCharType="end"/>
        </w:r>
      </w:hyperlink>
    </w:p>
    <w:p w14:paraId="6B996A1F" w14:textId="1DC7D8B8"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590967457">
        <w:r w:rsidRPr="52631CAD">
          <w:rPr>
            <w:rStyle w:val="Lienhypertexte"/>
          </w:rPr>
          <w:t>2.2</w:t>
        </w:r>
        <w:r w:rsidR="006F289F">
          <w:tab/>
        </w:r>
        <w:r w:rsidRPr="52631CAD">
          <w:rPr>
            <w:rStyle w:val="Lienhypertexte"/>
          </w:rPr>
          <w:t>Objet du marché</w:t>
        </w:r>
        <w:r w:rsidR="006F289F">
          <w:tab/>
        </w:r>
        <w:r w:rsidR="006F289F">
          <w:fldChar w:fldCharType="begin"/>
        </w:r>
        <w:r w:rsidR="006F289F">
          <w:instrText>PAGEREF _Toc590967457 \h</w:instrText>
        </w:r>
        <w:r w:rsidR="006F289F">
          <w:fldChar w:fldCharType="separate"/>
        </w:r>
        <w:r w:rsidR="003C3165">
          <w:rPr>
            <w:noProof/>
          </w:rPr>
          <w:t>10</w:t>
        </w:r>
        <w:r w:rsidR="006F289F">
          <w:fldChar w:fldCharType="end"/>
        </w:r>
      </w:hyperlink>
    </w:p>
    <w:p w14:paraId="7789133B" w14:textId="09596C20"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460631147">
        <w:r w:rsidRPr="52631CAD">
          <w:rPr>
            <w:rStyle w:val="Lienhypertexte"/>
          </w:rPr>
          <w:t>2.3</w:t>
        </w:r>
        <w:r w:rsidR="006F289F">
          <w:tab/>
        </w:r>
        <w:r w:rsidRPr="52631CAD">
          <w:rPr>
            <w:rStyle w:val="Lienhypertexte"/>
          </w:rPr>
          <w:t>&lt;&lt;Lots</w:t>
        </w:r>
        <w:r w:rsidR="006F289F">
          <w:tab/>
        </w:r>
        <w:r w:rsidR="006F289F">
          <w:fldChar w:fldCharType="begin"/>
        </w:r>
        <w:r w:rsidR="006F289F">
          <w:instrText>PAGEREF _Toc1460631147 \h</w:instrText>
        </w:r>
        <w:r w:rsidR="006F289F">
          <w:fldChar w:fldCharType="separate"/>
        </w:r>
        <w:r w:rsidR="003C3165">
          <w:rPr>
            <w:noProof/>
          </w:rPr>
          <w:t>10</w:t>
        </w:r>
        <w:r w:rsidR="006F289F">
          <w:fldChar w:fldCharType="end"/>
        </w:r>
      </w:hyperlink>
    </w:p>
    <w:p w14:paraId="60B3B4E5" w14:textId="7ABBB4A8"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923605928">
        <w:r w:rsidRPr="52631CAD">
          <w:rPr>
            <w:rStyle w:val="Lienhypertexte"/>
          </w:rPr>
          <w:t>2.4</w:t>
        </w:r>
        <w:r w:rsidR="006F289F">
          <w:tab/>
        </w:r>
        <w:r w:rsidRPr="52631CAD">
          <w:rPr>
            <w:rStyle w:val="Lienhypertexte"/>
          </w:rPr>
          <w:t>&lt;&lt; Postes</w:t>
        </w:r>
        <w:r w:rsidR="006F289F">
          <w:tab/>
        </w:r>
        <w:r w:rsidR="006F289F">
          <w:fldChar w:fldCharType="begin"/>
        </w:r>
        <w:r w:rsidR="006F289F">
          <w:instrText>PAGEREF _Toc1923605928 \h</w:instrText>
        </w:r>
        <w:r w:rsidR="006F289F">
          <w:fldChar w:fldCharType="separate"/>
        </w:r>
        <w:r w:rsidR="003C3165">
          <w:rPr>
            <w:noProof/>
          </w:rPr>
          <w:t>11</w:t>
        </w:r>
        <w:r w:rsidR="006F289F">
          <w:fldChar w:fldCharType="end"/>
        </w:r>
      </w:hyperlink>
    </w:p>
    <w:p w14:paraId="692F95C6" w14:textId="5CF27E7B"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199334794">
        <w:r w:rsidRPr="52631CAD">
          <w:rPr>
            <w:rStyle w:val="Lienhypertexte"/>
          </w:rPr>
          <w:t>2.5</w:t>
        </w:r>
        <w:r w:rsidR="006F289F">
          <w:tab/>
        </w:r>
        <w:r w:rsidRPr="52631CAD">
          <w:rPr>
            <w:rStyle w:val="Lienhypertexte"/>
          </w:rPr>
          <w:t>Durée du marché</w:t>
        </w:r>
        <w:r w:rsidR="006F289F">
          <w:tab/>
        </w:r>
        <w:r w:rsidR="006F289F">
          <w:fldChar w:fldCharType="begin"/>
        </w:r>
        <w:r w:rsidR="006F289F">
          <w:instrText>PAGEREF _Toc1199334794 \h</w:instrText>
        </w:r>
        <w:r w:rsidR="006F289F">
          <w:fldChar w:fldCharType="separate"/>
        </w:r>
        <w:r w:rsidR="003C3165">
          <w:rPr>
            <w:noProof/>
          </w:rPr>
          <w:t>11</w:t>
        </w:r>
        <w:r w:rsidR="006F289F">
          <w:fldChar w:fldCharType="end"/>
        </w:r>
      </w:hyperlink>
    </w:p>
    <w:p w14:paraId="6191ABF0" w14:textId="1EFA8C72"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80679363">
        <w:r w:rsidRPr="52631CAD">
          <w:rPr>
            <w:rStyle w:val="Lienhypertexte"/>
          </w:rPr>
          <w:t>2.6</w:t>
        </w:r>
        <w:r w:rsidR="006F289F">
          <w:tab/>
        </w:r>
        <w:r w:rsidRPr="52631CAD">
          <w:rPr>
            <w:rStyle w:val="Lienhypertexte"/>
          </w:rPr>
          <w:t>Variantes ♣</w:t>
        </w:r>
        <w:r w:rsidR="006F289F">
          <w:tab/>
        </w:r>
        <w:r w:rsidR="006F289F">
          <w:fldChar w:fldCharType="begin"/>
        </w:r>
        <w:r w:rsidR="006F289F">
          <w:instrText>PAGEREF _Toc180679363 \h</w:instrText>
        </w:r>
        <w:r w:rsidR="006F289F">
          <w:fldChar w:fldCharType="separate"/>
        </w:r>
        <w:r w:rsidR="003C3165">
          <w:rPr>
            <w:noProof/>
          </w:rPr>
          <w:t>11</w:t>
        </w:r>
        <w:r w:rsidR="006F289F">
          <w:fldChar w:fldCharType="end"/>
        </w:r>
      </w:hyperlink>
    </w:p>
    <w:p w14:paraId="2C7DFC51" w14:textId="2539BD29"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388179833">
        <w:r w:rsidRPr="52631CAD">
          <w:rPr>
            <w:rStyle w:val="Lienhypertexte"/>
          </w:rPr>
          <w:t>2.7</w:t>
        </w:r>
        <w:r w:rsidR="006F289F">
          <w:tab/>
        </w:r>
        <w:r w:rsidRPr="52631CAD">
          <w:rPr>
            <w:rStyle w:val="Lienhypertexte"/>
          </w:rPr>
          <w:t>&lt;&lt; Option</w:t>
        </w:r>
        <w:r w:rsidR="006F289F">
          <w:tab/>
        </w:r>
        <w:r w:rsidR="006F289F">
          <w:fldChar w:fldCharType="begin"/>
        </w:r>
        <w:r w:rsidR="006F289F">
          <w:instrText>PAGEREF _Toc1388179833 \h</w:instrText>
        </w:r>
        <w:r w:rsidR="006F289F">
          <w:fldChar w:fldCharType="separate"/>
        </w:r>
        <w:r w:rsidR="003C3165">
          <w:rPr>
            <w:noProof/>
          </w:rPr>
          <w:t>11</w:t>
        </w:r>
        <w:r w:rsidR="006F289F">
          <w:fldChar w:fldCharType="end"/>
        </w:r>
      </w:hyperlink>
    </w:p>
    <w:p w14:paraId="78457901" w14:textId="1CD8F48E"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249009280">
        <w:r w:rsidRPr="52631CAD">
          <w:rPr>
            <w:rStyle w:val="Lienhypertexte"/>
          </w:rPr>
          <w:t>2.8</w:t>
        </w:r>
        <w:r w:rsidR="006F289F">
          <w:tab/>
        </w:r>
        <w:r w:rsidRPr="52631CAD">
          <w:rPr>
            <w:rStyle w:val="Lienhypertexte"/>
          </w:rPr>
          <w:t>Quantité</w:t>
        </w:r>
        <w:r w:rsidR="006F289F">
          <w:tab/>
        </w:r>
        <w:r w:rsidR="006F289F">
          <w:fldChar w:fldCharType="begin"/>
        </w:r>
        <w:r w:rsidR="006F289F">
          <w:instrText>PAGEREF _Toc1249009280 \h</w:instrText>
        </w:r>
        <w:r w:rsidR="006F289F">
          <w:fldChar w:fldCharType="separate"/>
        </w:r>
        <w:r w:rsidR="003C3165">
          <w:rPr>
            <w:noProof/>
          </w:rPr>
          <w:t>11</w:t>
        </w:r>
        <w:r w:rsidR="006F289F">
          <w:fldChar w:fldCharType="end"/>
        </w:r>
      </w:hyperlink>
    </w:p>
    <w:p w14:paraId="1C400371" w14:textId="613BCDF0" w:rsidR="00920BEE" w:rsidRDefault="52631CAD" w:rsidP="52631CAD">
      <w:pPr>
        <w:pStyle w:val="TM1"/>
        <w:tabs>
          <w:tab w:val="clear" w:pos="8494"/>
          <w:tab w:val="left" w:pos="420"/>
          <w:tab w:val="right" w:leader="dot" w:pos="8490"/>
        </w:tabs>
        <w:rPr>
          <w:rFonts w:asciiTheme="minorHAnsi" w:eastAsiaTheme="minorEastAsia" w:hAnsiTheme="minorHAnsi" w:cstheme="minorBidi"/>
          <w:noProof/>
          <w:color w:val="auto"/>
          <w:sz w:val="22"/>
          <w:lang w:eastAsia="fr-BE"/>
        </w:rPr>
      </w:pPr>
      <w:hyperlink w:anchor="_Toc168575898">
        <w:r w:rsidRPr="52631CAD">
          <w:rPr>
            <w:rStyle w:val="Lienhypertexte"/>
          </w:rPr>
          <w:t>3</w:t>
        </w:r>
        <w:r w:rsidR="006F289F">
          <w:tab/>
        </w:r>
        <w:r w:rsidRPr="52631CAD">
          <w:rPr>
            <w:rStyle w:val="Lienhypertexte"/>
          </w:rPr>
          <w:t>Objet et portée du marché</w:t>
        </w:r>
        <w:r w:rsidR="006F289F">
          <w:tab/>
        </w:r>
        <w:r w:rsidR="006F289F">
          <w:fldChar w:fldCharType="begin"/>
        </w:r>
        <w:r w:rsidR="006F289F">
          <w:instrText>PAGEREF _Toc168575898 \h</w:instrText>
        </w:r>
        <w:r w:rsidR="006F289F">
          <w:fldChar w:fldCharType="separate"/>
        </w:r>
        <w:r w:rsidR="003C3165">
          <w:rPr>
            <w:noProof/>
          </w:rPr>
          <w:t>12</w:t>
        </w:r>
        <w:r w:rsidR="006F289F">
          <w:fldChar w:fldCharType="end"/>
        </w:r>
      </w:hyperlink>
    </w:p>
    <w:p w14:paraId="5ED0C510" w14:textId="2F613A95"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439329893">
        <w:r w:rsidRPr="52631CAD">
          <w:rPr>
            <w:rStyle w:val="Lienhypertexte"/>
          </w:rPr>
          <w:t>3.1</w:t>
        </w:r>
        <w:r w:rsidR="006F289F">
          <w:tab/>
        </w:r>
        <w:r w:rsidRPr="52631CAD">
          <w:rPr>
            <w:rStyle w:val="Lienhypertexte"/>
          </w:rPr>
          <w:t>Mode de passation</w:t>
        </w:r>
        <w:r w:rsidR="006F289F">
          <w:tab/>
        </w:r>
        <w:r w:rsidR="006F289F">
          <w:fldChar w:fldCharType="begin"/>
        </w:r>
        <w:r w:rsidR="006F289F">
          <w:instrText>PAGEREF _Toc1439329893 \h</w:instrText>
        </w:r>
        <w:r w:rsidR="006F289F">
          <w:fldChar w:fldCharType="separate"/>
        </w:r>
        <w:r w:rsidR="003C3165">
          <w:rPr>
            <w:noProof/>
          </w:rPr>
          <w:t>12</w:t>
        </w:r>
        <w:r w:rsidR="006F289F">
          <w:fldChar w:fldCharType="end"/>
        </w:r>
      </w:hyperlink>
    </w:p>
    <w:p w14:paraId="0A24EDCD" w14:textId="6F4050BD"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281074536">
        <w:r w:rsidRPr="52631CAD">
          <w:rPr>
            <w:rStyle w:val="Lienhypertexte"/>
          </w:rPr>
          <w:t>3.2</w:t>
        </w:r>
        <w:r w:rsidR="006F289F">
          <w:tab/>
        </w:r>
        <w:r w:rsidRPr="52631CAD">
          <w:rPr>
            <w:rStyle w:val="Lienhypertexte"/>
          </w:rPr>
          <w:t>Publication officieuse</w:t>
        </w:r>
        <w:r w:rsidR="006F289F">
          <w:tab/>
        </w:r>
        <w:r w:rsidR="006F289F">
          <w:fldChar w:fldCharType="begin"/>
        </w:r>
        <w:r w:rsidR="006F289F">
          <w:instrText>PAGEREF _Toc281074536 \h</w:instrText>
        </w:r>
        <w:r w:rsidR="006F289F">
          <w:fldChar w:fldCharType="separate"/>
        </w:r>
        <w:r w:rsidR="003C3165">
          <w:rPr>
            <w:noProof/>
          </w:rPr>
          <w:t>12</w:t>
        </w:r>
        <w:r w:rsidR="006F289F">
          <w:fldChar w:fldCharType="end"/>
        </w:r>
      </w:hyperlink>
    </w:p>
    <w:p w14:paraId="45C39608" w14:textId="1F75AF69" w:rsidR="00920BEE" w:rsidRDefault="52631CAD"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1034982419">
        <w:r w:rsidRPr="52631CAD">
          <w:rPr>
            <w:rStyle w:val="Lienhypertexte"/>
          </w:rPr>
          <w:t>3.2.1</w:t>
        </w:r>
        <w:r w:rsidR="006F289F">
          <w:tab/>
        </w:r>
        <w:r w:rsidRPr="52631CAD">
          <w:rPr>
            <w:rStyle w:val="Lienhypertexte"/>
          </w:rPr>
          <w:t>Publication Enabel</w:t>
        </w:r>
        <w:r w:rsidR="006F289F">
          <w:tab/>
        </w:r>
        <w:r w:rsidR="006F289F">
          <w:fldChar w:fldCharType="begin"/>
        </w:r>
        <w:r w:rsidR="006F289F">
          <w:instrText>PAGEREF _Toc1034982419 \h</w:instrText>
        </w:r>
        <w:r w:rsidR="006F289F">
          <w:fldChar w:fldCharType="separate"/>
        </w:r>
        <w:r w:rsidR="003C3165">
          <w:rPr>
            <w:noProof/>
          </w:rPr>
          <w:t>12</w:t>
        </w:r>
        <w:r w:rsidR="006F289F">
          <w:fldChar w:fldCharType="end"/>
        </w:r>
      </w:hyperlink>
    </w:p>
    <w:p w14:paraId="7B5F9276" w14:textId="57E4CD62"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2050029963">
        <w:r w:rsidRPr="52631CAD">
          <w:rPr>
            <w:rStyle w:val="Lienhypertexte"/>
          </w:rPr>
          <w:t>3.3</w:t>
        </w:r>
        <w:r w:rsidR="006F289F">
          <w:tab/>
        </w:r>
        <w:r w:rsidRPr="52631CAD">
          <w:rPr>
            <w:rStyle w:val="Lienhypertexte"/>
          </w:rPr>
          <w:t>Information</w:t>
        </w:r>
        <w:r w:rsidR="006F289F">
          <w:tab/>
        </w:r>
        <w:r w:rsidR="006F289F">
          <w:fldChar w:fldCharType="begin"/>
        </w:r>
        <w:r w:rsidR="006F289F">
          <w:instrText>PAGEREF _Toc2050029963 \h</w:instrText>
        </w:r>
        <w:r w:rsidR="006F289F">
          <w:fldChar w:fldCharType="separate"/>
        </w:r>
        <w:r w:rsidR="003C3165">
          <w:rPr>
            <w:noProof/>
          </w:rPr>
          <w:t>12</w:t>
        </w:r>
        <w:r w:rsidR="006F289F">
          <w:fldChar w:fldCharType="end"/>
        </w:r>
      </w:hyperlink>
    </w:p>
    <w:p w14:paraId="1C82A5BE" w14:textId="6DD6CAA3"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945125440">
        <w:r w:rsidRPr="52631CAD">
          <w:rPr>
            <w:rStyle w:val="Lienhypertexte"/>
          </w:rPr>
          <w:t>3.4</w:t>
        </w:r>
        <w:r w:rsidR="006F289F">
          <w:tab/>
        </w:r>
        <w:r w:rsidRPr="52631CAD">
          <w:rPr>
            <w:rStyle w:val="Lienhypertexte"/>
          </w:rPr>
          <w:t>Offre</w:t>
        </w:r>
        <w:r w:rsidR="006F289F">
          <w:tab/>
        </w:r>
        <w:r w:rsidR="006F289F">
          <w:fldChar w:fldCharType="begin"/>
        </w:r>
        <w:r w:rsidR="006F289F">
          <w:instrText>PAGEREF _Toc1945125440 \h</w:instrText>
        </w:r>
        <w:r w:rsidR="006F289F">
          <w:fldChar w:fldCharType="separate"/>
        </w:r>
        <w:r w:rsidR="003C3165">
          <w:rPr>
            <w:noProof/>
          </w:rPr>
          <w:t>13</w:t>
        </w:r>
        <w:r w:rsidR="006F289F">
          <w:fldChar w:fldCharType="end"/>
        </w:r>
      </w:hyperlink>
    </w:p>
    <w:p w14:paraId="5B1D1AA7" w14:textId="0C149459" w:rsidR="00920BEE" w:rsidRDefault="52631CAD"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1989089988">
        <w:r w:rsidRPr="52631CAD">
          <w:rPr>
            <w:rStyle w:val="Lienhypertexte"/>
          </w:rPr>
          <w:t>3.4.1</w:t>
        </w:r>
        <w:r w:rsidR="006F289F">
          <w:tab/>
        </w:r>
        <w:r w:rsidRPr="52631CAD">
          <w:rPr>
            <w:rStyle w:val="Lienhypertexte"/>
          </w:rPr>
          <w:t>Données à mentionner dans l’offre</w:t>
        </w:r>
        <w:r w:rsidR="006F289F">
          <w:tab/>
        </w:r>
        <w:r w:rsidR="006F289F">
          <w:fldChar w:fldCharType="begin"/>
        </w:r>
        <w:r w:rsidR="006F289F">
          <w:instrText>PAGEREF _Toc1989089988 \h</w:instrText>
        </w:r>
        <w:r w:rsidR="006F289F">
          <w:fldChar w:fldCharType="separate"/>
        </w:r>
        <w:r w:rsidR="003C3165">
          <w:rPr>
            <w:noProof/>
          </w:rPr>
          <w:t>13</w:t>
        </w:r>
        <w:r w:rsidR="006F289F">
          <w:fldChar w:fldCharType="end"/>
        </w:r>
      </w:hyperlink>
    </w:p>
    <w:p w14:paraId="06944E17" w14:textId="68FC0009" w:rsidR="00920BEE" w:rsidRDefault="52631CAD"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523247403">
        <w:r w:rsidRPr="52631CAD">
          <w:rPr>
            <w:rStyle w:val="Lienhypertexte"/>
          </w:rPr>
          <w:t>3.4.2</w:t>
        </w:r>
        <w:r w:rsidR="006F289F">
          <w:tab/>
        </w:r>
        <w:r w:rsidRPr="52631CAD">
          <w:rPr>
            <w:rStyle w:val="Lienhypertexte"/>
          </w:rPr>
          <w:t>Durée de validité de l’offre</w:t>
        </w:r>
        <w:r w:rsidR="006F289F">
          <w:tab/>
        </w:r>
        <w:r w:rsidR="006F289F">
          <w:fldChar w:fldCharType="begin"/>
        </w:r>
        <w:r w:rsidR="006F289F">
          <w:instrText>PAGEREF _Toc523247403 \h</w:instrText>
        </w:r>
        <w:r w:rsidR="006F289F">
          <w:fldChar w:fldCharType="separate"/>
        </w:r>
        <w:r w:rsidR="003C3165">
          <w:rPr>
            <w:noProof/>
          </w:rPr>
          <w:t>13</w:t>
        </w:r>
        <w:r w:rsidR="006F289F">
          <w:fldChar w:fldCharType="end"/>
        </w:r>
      </w:hyperlink>
    </w:p>
    <w:p w14:paraId="02847E88" w14:textId="070BCF4D" w:rsidR="00920BEE" w:rsidRDefault="52631CAD"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692996222">
        <w:r w:rsidRPr="52631CAD">
          <w:rPr>
            <w:rStyle w:val="Lienhypertexte"/>
          </w:rPr>
          <w:t>3.4.3</w:t>
        </w:r>
        <w:r w:rsidR="006F289F">
          <w:tab/>
        </w:r>
        <w:r w:rsidRPr="52631CAD">
          <w:rPr>
            <w:rStyle w:val="Lienhypertexte"/>
          </w:rPr>
          <w:t>Détermination des prix</w:t>
        </w:r>
        <w:r w:rsidR="006F289F">
          <w:tab/>
        </w:r>
        <w:r w:rsidR="006F289F">
          <w:fldChar w:fldCharType="begin"/>
        </w:r>
        <w:r w:rsidR="006F289F">
          <w:instrText>PAGEREF _Toc692996222 \h</w:instrText>
        </w:r>
        <w:r w:rsidR="006F289F">
          <w:fldChar w:fldCharType="separate"/>
        </w:r>
        <w:r w:rsidR="003C3165">
          <w:rPr>
            <w:noProof/>
          </w:rPr>
          <w:t>13</w:t>
        </w:r>
        <w:r w:rsidR="006F289F">
          <w:fldChar w:fldCharType="end"/>
        </w:r>
      </w:hyperlink>
    </w:p>
    <w:p w14:paraId="2FF6E765" w14:textId="3DB0D656" w:rsidR="00920BEE" w:rsidRDefault="52631CAD" w:rsidP="52631CAD">
      <w:pPr>
        <w:pStyle w:val="TM4"/>
        <w:tabs>
          <w:tab w:val="clear" w:pos="8494"/>
          <w:tab w:val="left" w:pos="1470"/>
          <w:tab w:val="right" w:leader="dot" w:pos="8490"/>
        </w:tabs>
        <w:rPr>
          <w:rFonts w:asciiTheme="minorHAnsi" w:eastAsiaTheme="minorEastAsia" w:hAnsiTheme="minorHAnsi" w:cstheme="minorBidi"/>
          <w:noProof/>
          <w:color w:val="auto"/>
          <w:sz w:val="22"/>
          <w:lang w:eastAsia="fr-BE"/>
        </w:rPr>
      </w:pPr>
      <w:hyperlink w:anchor="_Toc1852202554">
        <w:r w:rsidRPr="52631CAD">
          <w:rPr>
            <w:rStyle w:val="Lienhypertexte"/>
          </w:rPr>
          <w:t>3.4.3.1</w:t>
        </w:r>
        <w:r w:rsidR="006F289F">
          <w:tab/>
        </w:r>
        <w:r w:rsidRPr="52631CAD">
          <w:rPr>
            <w:rStyle w:val="Lienhypertexte"/>
          </w:rPr>
          <w:t>Eléments inclus dans le prix</w:t>
        </w:r>
        <w:r w:rsidR="006F289F">
          <w:tab/>
        </w:r>
        <w:r w:rsidR="006F289F">
          <w:fldChar w:fldCharType="begin"/>
        </w:r>
        <w:r w:rsidR="006F289F">
          <w:instrText>PAGEREF _Toc1852202554 \h</w:instrText>
        </w:r>
        <w:r w:rsidR="006F289F">
          <w:fldChar w:fldCharType="separate"/>
        </w:r>
        <w:r w:rsidR="003C3165">
          <w:rPr>
            <w:noProof/>
          </w:rPr>
          <w:t>13</w:t>
        </w:r>
        <w:r w:rsidR="006F289F">
          <w:fldChar w:fldCharType="end"/>
        </w:r>
      </w:hyperlink>
    </w:p>
    <w:p w14:paraId="2E17EC2E" w14:textId="6DC660DE" w:rsidR="00920BEE" w:rsidRDefault="52631CAD"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507214905">
        <w:r w:rsidRPr="52631CAD">
          <w:rPr>
            <w:rStyle w:val="Lienhypertexte"/>
          </w:rPr>
          <w:t>3.4.4</w:t>
        </w:r>
        <w:r w:rsidR="006F289F">
          <w:tab/>
        </w:r>
        <w:r w:rsidRPr="52631CAD">
          <w:rPr>
            <w:rStyle w:val="Lienhypertexte"/>
          </w:rPr>
          <w:t>Introduction des offres</w:t>
        </w:r>
        <w:r w:rsidR="006F289F">
          <w:tab/>
        </w:r>
        <w:r w:rsidR="006F289F">
          <w:fldChar w:fldCharType="begin"/>
        </w:r>
        <w:r w:rsidR="006F289F">
          <w:instrText>PAGEREF _Toc507214905 \h</w:instrText>
        </w:r>
        <w:r w:rsidR="006F289F">
          <w:fldChar w:fldCharType="separate"/>
        </w:r>
        <w:r w:rsidR="003C3165">
          <w:rPr>
            <w:noProof/>
          </w:rPr>
          <w:t>14</w:t>
        </w:r>
        <w:r w:rsidR="006F289F">
          <w:fldChar w:fldCharType="end"/>
        </w:r>
      </w:hyperlink>
    </w:p>
    <w:p w14:paraId="66CC6D10" w14:textId="1BB3339B" w:rsidR="00920BEE" w:rsidRDefault="52631CAD"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1912469133">
        <w:r w:rsidRPr="52631CAD">
          <w:rPr>
            <w:rStyle w:val="Lienhypertexte"/>
          </w:rPr>
          <w:t>3.4.5</w:t>
        </w:r>
        <w:r w:rsidR="006F289F">
          <w:tab/>
        </w:r>
        <w:r w:rsidRPr="52631CAD">
          <w:rPr>
            <w:rStyle w:val="Lienhypertexte"/>
          </w:rPr>
          <w:t>Modification ou retrait d’une offre déjà introduite</w:t>
        </w:r>
        <w:r w:rsidR="006F289F">
          <w:tab/>
        </w:r>
        <w:r w:rsidR="006F289F">
          <w:fldChar w:fldCharType="begin"/>
        </w:r>
        <w:r w:rsidR="006F289F">
          <w:instrText>PAGEREF _Toc1912469133 \h</w:instrText>
        </w:r>
        <w:r w:rsidR="006F289F">
          <w:fldChar w:fldCharType="separate"/>
        </w:r>
        <w:r w:rsidR="003C3165">
          <w:rPr>
            <w:noProof/>
          </w:rPr>
          <w:t>15</w:t>
        </w:r>
        <w:r w:rsidR="006F289F">
          <w:fldChar w:fldCharType="end"/>
        </w:r>
      </w:hyperlink>
    </w:p>
    <w:p w14:paraId="4B80DC2C" w14:textId="65869747" w:rsidR="00920BEE" w:rsidRDefault="52631CAD"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579005160">
        <w:r w:rsidRPr="52631CAD">
          <w:rPr>
            <w:rStyle w:val="Lienhypertexte"/>
          </w:rPr>
          <w:t>3.4.6</w:t>
        </w:r>
        <w:r w:rsidR="006F289F">
          <w:tab/>
        </w:r>
        <w:r w:rsidRPr="52631CAD">
          <w:rPr>
            <w:rStyle w:val="Lienhypertexte"/>
          </w:rPr>
          <w:t>Sélection des soumissionnaires</w:t>
        </w:r>
        <w:r w:rsidR="006F289F">
          <w:tab/>
        </w:r>
        <w:r w:rsidR="006F289F">
          <w:fldChar w:fldCharType="begin"/>
        </w:r>
        <w:r w:rsidR="006F289F">
          <w:instrText>PAGEREF _Toc579005160 \h</w:instrText>
        </w:r>
        <w:r w:rsidR="006F289F">
          <w:fldChar w:fldCharType="separate"/>
        </w:r>
        <w:r w:rsidR="003C3165">
          <w:rPr>
            <w:noProof/>
          </w:rPr>
          <w:t>15</w:t>
        </w:r>
        <w:r w:rsidR="006F289F">
          <w:fldChar w:fldCharType="end"/>
        </w:r>
      </w:hyperlink>
    </w:p>
    <w:p w14:paraId="298B6A43" w14:textId="2D2C4779" w:rsidR="00920BEE" w:rsidRDefault="52631CAD" w:rsidP="52631CAD">
      <w:pPr>
        <w:pStyle w:val="TM4"/>
        <w:tabs>
          <w:tab w:val="clear" w:pos="8494"/>
          <w:tab w:val="left" w:pos="1470"/>
          <w:tab w:val="right" w:leader="dot" w:pos="8490"/>
        </w:tabs>
        <w:rPr>
          <w:rFonts w:asciiTheme="minorHAnsi" w:eastAsiaTheme="minorEastAsia" w:hAnsiTheme="minorHAnsi" w:cstheme="minorBidi"/>
          <w:noProof/>
          <w:color w:val="auto"/>
          <w:sz w:val="22"/>
          <w:lang w:eastAsia="fr-BE"/>
        </w:rPr>
      </w:pPr>
      <w:hyperlink w:anchor="_Toc1539826112">
        <w:r w:rsidRPr="52631CAD">
          <w:rPr>
            <w:rStyle w:val="Lienhypertexte"/>
          </w:rPr>
          <w:t>3.4.6.1</w:t>
        </w:r>
        <w:r w:rsidR="006F289F">
          <w:tab/>
        </w:r>
        <w:r w:rsidRPr="52631CAD">
          <w:rPr>
            <w:rStyle w:val="Lienhypertexte"/>
          </w:rPr>
          <w:t>Motifs d’exclusion</w:t>
        </w:r>
        <w:r w:rsidR="006F289F">
          <w:tab/>
        </w:r>
        <w:r w:rsidR="006F289F">
          <w:fldChar w:fldCharType="begin"/>
        </w:r>
        <w:r w:rsidR="006F289F">
          <w:instrText>PAGEREF _Toc1539826112 \h</w:instrText>
        </w:r>
        <w:r w:rsidR="006F289F">
          <w:fldChar w:fldCharType="separate"/>
        </w:r>
        <w:r w:rsidR="003C3165">
          <w:rPr>
            <w:noProof/>
          </w:rPr>
          <w:t>15</w:t>
        </w:r>
        <w:r w:rsidR="006F289F">
          <w:fldChar w:fldCharType="end"/>
        </w:r>
      </w:hyperlink>
    </w:p>
    <w:p w14:paraId="647863DB" w14:textId="2CCF74F6" w:rsidR="00920BEE" w:rsidRDefault="52631CAD" w:rsidP="52631CAD">
      <w:pPr>
        <w:pStyle w:val="TM4"/>
        <w:tabs>
          <w:tab w:val="clear" w:pos="8494"/>
          <w:tab w:val="left" w:pos="1470"/>
          <w:tab w:val="right" w:leader="dot" w:pos="8490"/>
        </w:tabs>
        <w:rPr>
          <w:rFonts w:asciiTheme="minorHAnsi" w:eastAsiaTheme="minorEastAsia" w:hAnsiTheme="minorHAnsi" w:cstheme="minorBidi"/>
          <w:noProof/>
          <w:color w:val="auto"/>
          <w:sz w:val="22"/>
          <w:lang w:eastAsia="fr-BE"/>
        </w:rPr>
      </w:pPr>
      <w:hyperlink w:anchor="_Toc950870786">
        <w:r w:rsidRPr="52631CAD">
          <w:rPr>
            <w:rStyle w:val="Lienhypertexte"/>
          </w:rPr>
          <w:t>3.4.6.2</w:t>
        </w:r>
        <w:r w:rsidR="006F289F">
          <w:tab/>
        </w:r>
        <w:r w:rsidRPr="52631CAD">
          <w:rPr>
            <w:rStyle w:val="Lienhypertexte"/>
          </w:rPr>
          <w:t>Critères de sélection</w:t>
        </w:r>
        <w:r w:rsidR="006F289F">
          <w:tab/>
        </w:r>
        <w:r w:rsidR="006F289F">
          <w:fldChar w:fldCharType="begin"/>
        </w:r>
        <w:r w:rsidR="006F289F">
          <w:instrText>PAGEREF _Toc950870786 \h</w:instrText>
        </w:r>
        <w:r w:rsidR="006F289F">
          <w:fldChar w:fldCharType="separate"/>
        </w:r>
        <w:r w:rsidR="003C3165">
          <w:rPr>
            <w:noProof/>
          </w:rPr>
          <w:t>16</w:t>
        </w:r>
        <w:r w:rsidR="006F289F">
          <w:fldChar w:fldCharType="end"/>
        </w:r>
      </w:hyperlink>
    </w:p>
    <w:p w14:paraId="799BA864" w14:textId="3C45466F" w:rsidR="00920BEE" w:rsidRDefault="52631CAD" w:rsidP="52631CAD">
      <w:pPr>
        <w:pStyle w:val="TM4"/>
        <w:tabs>
          <w:tab w:val="clear" w:pos="8494"/>
          <w:tab w:val="left" w:pos="1470"/>
          <w:tab w:val="right" w:leader="dot" w:pos="8490"/>
        </w:tabs>
        <w:rPr>
          <w:rFonts w:asciiTheme="minorHAnsi" w:eastAsiaTheme="minorEastAsia" w:hAnsiTheme="minorHAnsi" w:cstheme="minorBidi"/>
          <w:noProof/>
          <w:color w:val="auto"/>
          <w:sz w:val="22"/>
          <w:lang w:eastAsia="fr-BE"/>
        </w:rPr>
      </w:pPr>
      <w:hyperlink w:anchor="_Toc843577219">
        <w:r w:rsidRPr="52631CAD">
          <w:rPr>
            <w:rStyle w:val="Lienhypertexte"/>
          </w:rPr>
          <w:t>3.4.6.3</w:t>
        </w:r>
        <w:r w:rsidR="006F289F">
          <w:tab/>
        </w:r>
        <w:r w:rsidRPr="52631CAD">
          <w:rPr>
            <w:rStyle w:val="Lienhypertexte"/>
          </w:rPr>
          <w:t>Aperçu de la procédure</w:t>
        </w:r>
        <w:r w:rsidR="006F289F">
          <w:tab/>
        </w:r>
        <w:r w:rsidR="006F289F">
          <w:fldChar w:fldCharType="begin"/>
        </w:r>
        <w:r w:rsidR="006F289F">
          <w:instrText>PAGEREF _Toc843577219 \h</w:instrText>
        </w:r>
        <w:r w:rsidR="006F289F">
          <w:fldChar w:fldCharType="separate"/>
        </w:r>
        <w:r w:rsidR="003C3165">
          <w:rPr>
            <w:noProof/>
          </w:rPr>
          <w:t>16</w:t>
        </w:r>
        <w:r w:rsidR="006F289F">
          <w:fldChar w:fldCharType="end"/>
        </w:r>
      </w:hyperlink>
    </w:p>
    <w:p w14:paraId="6397EA61" w14:textId="03F8B951" w:rsidR="00920BEE" w:rsidRDefault="52631CAD" w:rsidP="52631CAD">
      <w:pPr>
        <w:pStyle w:val="TM4"/>
        <w:tabs>
          <w:tab w:val="clear" w:pos="8494"/>
          <w:tab w:val="left" w:pos="1470"/>
          <w:tab w:val="right" w:leader="dot" w:pos="8490"/>
        </w:tabs>
        <w:rPr>
          <w:rFonts w:asciiTheme="minorHAnsi" w:eastAsiaTheme="minorEastAsia" w:hAnsiTheme="minorHAnsi" w:cstheme="minorBidi"/>
          <w:noProof/>
          <w:color w:val="auto"/>
          <w:sz w:val="22"/>
          <w:lang w:eastAsia="fr-BE"/>
        </w:rPr>
      </w:pPr>
      <w:hyperlink w:anchor="_Toc1988869978">
        <w:r w:rsidRPr="52631CAD">
          <w:rPr>
            <w:rStyle w:val="Lienhypertexte"/>
          </w:rPr>
          <w:t>3.4.6.4</w:t>
        </w:r>
        <w:r w:rsidR="006F289F">
          <w:tab/>
        </w:r>
        <w:r w:rsidRPr="52631CAD">
          <w:rPr>
            <w:rStyle w:val="Lienhypertexte"/>
          </w:rPr>
          <w:t>Critères d’attribution ♣</w:t>
        </w:r>
        <w:r w:rsidR="006F289F">
          <w:tab/>
        </w:r>
        <w:r w:rsidR="006F289F">
          <w:fldChar w:fldCharType="begin"/>
        </w:r>
        <w:r w:rsidR="006F289F">
          <w:instrText>PAGEREF _Toc1988869978 \h</w:instrText>
        </w:r>
        <w:r w:rsidR="006F289F">
          <w:fldChar w:fldCharType="separate"/>
        </w:r>
        <w:r w:rsidR="003C3165">
          <w:rPr>
            <w:noProof/>
          </w:rPr>
          <w:t>16</w:t>
        </w:r>
        <w:r w:rsidR="006F289F">
          <w:fldChar w:fldCharType="end"/>
        </w:r>
      </w:hyperlink>
    </w:p>
    <w:p w14:paraId="5607745D" w14:textId="6847B50E" w:rsidR="00920BEE" w:rsidRDefault="52631CAD" w:rsidP="52631CAD">
      <w:pPr>
        <w:pStyle w:val="TM4"/>
        <w:tabs>
          <w:tab w:val="clear" w:pos="8494"/>
          <w:tab w:val="left" w:pos="1470"/>
          <w:tab w:val="right" w:leader="dot" w:pos="8490"/>
        </w:tabs>
        <w:rPr>
          <w:rFonts w:asciiTheme="minorHAnsi" w:eastAsiaTheme="minorEastAsia" w:hAnsiTheme="minorHAnsi" w:cstheme="minorBidi"/>
          <w:noProof/>
          <w:color w:val="auto"/>
          <w:sz w:val="22"/>
          <w:lang w:eastAsia="fr-BE"/>
        </w:rPr>
      </w:pPr>
      <w:hyperlink w:anchor="_Toc1722931149">
        <w:r w:rsidRPr="52631CAD">
          <w:rPr>
            <w:rStyle w:val="Lienhypertexte"/>
          </w:rPr>
          <w:t>3.4.6.5</w:t>
        </w:r>
        <w:r w:rsidR="006F289F">
          <w:tab/>
        </w:r>
        <w:r w:rsidRPr="52631CAD">
          <w:rPr>
            <w:rStyle w:val="Lienhypertexte"/>
          </w:rPr>
          <w:t>Cotation finale</w:t>
        </w:r>
        <w:r w:rsidR="006F289F">
          <w:tab/>
        </w:r>
        <w:r w:rsidR="006F289F">
          <w:fldChar w:fldCharType="begin"/>
        </w:r>
        <w:r w:rsidR="006F289F">
          <w:instrText>PAGEREF _Toc1722931149 \h</w:instrText>
        </w:r>
        <w:r w:rsidR="006F289F">
          <w:fldChar w:fldCharType="separate"/>
        </w:r>
        <w:r w:rsidR="003C3165">
          <w:rPr>
            <w:noProof/>
          </w:rPr>
          <w:t>17</w:t>
        </w:r>
        <w:r w:rsidR="006F289F">
          <w:fldChar w:fldCharType="end"/>
        </w:r>
      </w:hyperlink>
    </w:p>
    <w:p w14:paraId="7707E78D" w14:textId="058944FA" w:rsidR="00920BEE" w:rsidRDefault="52631CAD" w:rsidP="52631CAD">
      <w:pPr>
        <w:pStyle w:val="TM4"/>
        <w:tabs>
          <w:tab w:val="clear" w:pos="8494"/>
          <w:tab w:val="left" w:pos="1470"/>
          <w:tab w:val="right" w:leader="dot" w:pos="8490"/>
        </w:tabs>
        <w:rPr>
          <w:rFonts w:asciiTheme="minorHAnsi" w:eastAsiaTheme="minorEastAsia" w:hAnsiTheme="minorHAnsi" w:cstheme="minorBidi"/>
          <w:noProof/>
          <w:color w:val="auto"/>
          <w:sz w:val="22"/>
          <w:lang w:eastAsia="fr-BE"/>
        </w:rPr>
      </w:pPr>
      <w:hyperlink w:anchor="_Toc319734134">
        <w:r w:rsidRPr="52631CAD">
          <w:rPr>
            <w:rStyle w:val="Lienhypertexte"/>
          </w:rPr>
          <w:t>3.4.6.6</w:t>
        </w:r>
        <w:r w:rsidR="006F289F">
          <w:tab/>
        </w:r>
        <w:r w:rsidRPr="52631CAD">
          <w:rPr>
            <w:rStyle w:val="Lienhypertexte"/>
          </w:rPr>
          <w:t>Attribution du marché</w:t>
        </w:r>
        <w:r w:rsidR="006F289F">
          <w:tab/>
        </w:r>
        <w:r w:rsidR="006F289F">
          <w:fldChar w:fldCharType="begin"/>
        </w:r>
        <w:r w:rsidR="006F289F">
          <w:instrText>PAGEREF _Toc319734134 \h</w:instrText>
        </w:r>
        <w:r w:rsidR="006F289F">
          <w:fldChar w:fldCharType="separate"/>
        </w:r>
        <w:r w:rsidR="003C3165">
          <w:rPr>
            <w:noProof/>
          </w:rPr>
          <w:t>17</w:t>
        </w:r>
        <w:r w:rsidR="006F289F">
          <w:fldChar w:fldCharType="end"/>
        </w:r>
      </w:hyperlink>
    </w:p>
    <w:p w14:paraId="054B0F47" w14:textId="5BCF8C89" w:rsidR="00920BEE" w:rsidRDefault="52631CAD"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1679944387">
        <w:r w:rsidRPr="52631CAD">
          <w:rPr>
            <w:rStyle w:val="Lienhypertexte"/>
          </w:rPr>
          <w:t>3.4.7</w:t>
        </w:r>
        <w:r w:rsidR="006F289F">
          <w:tab/>
        </w:r>
        <w:r w:rsidRPr="52631CAD">
          <w:rPr>
            <w:rStyle w:val="Lienhypertexte"/>
          </w:rPr>
          <w:t>Conclusion du contrat</w:t>
        </w:r>
        <w:r w:rsidR="006F289F">
          <w:tab/>
        </w:r>
        <w:r w:rsidR="006F289F">
          <w:fldChar w:fldCharType="begin"/>
        </w:r>
        <w:r w:rsidR="006F289F">
          <w:instrText>PAGEREF _Toc1679944387 \h</w:instrText>
        </w:r>
        <w:r w:rsidR="006F289F">
          <w:fldChar w:fldCharType="separate"/>
        </w:r>
        <w:r w:rsidR="003C3165">
          <w:rPr>
            <w:noProof/>
          </w:rPr>
          <w:t>17</w:t>
        </w:r>
        <w:r w:rsidR="006F289F">
          <w:fldChar w:fldCharType="end"/>
        </w:r>
      </w:hyperlink>
    </w:p>
    <w:p w14:paraId="2B95BE6E" w14:textId="333FAA33" w:rsidR="00920BEE" w:rsidRDefault="52631CAD" w:rsidP="52631CAD">
      <w:pPr>
        <w:pStyle w:val="TM1"/>
        <w:tabs>
          <w:tab w:val="clear" w:pos="8494"/>
          <w:tab w:val="left" w:pos="420"/>
          <w:tab w:val="right" w:leader="dot" w:pos="8490"/>
        </w:tabs>
        <w:rPr>
          <w:rFonts w:asciiTheme="minorHAnsi" w:eastAsiaTheme="minorEastAsia" w:hAnsiTheme="minorHAnsi" w:cstheme="minorBidi"/>
          <w:noProof/>
          <w:color w:val="auto"/>
          <w:sz w:val="22"/>
          <w:lang w:eastAsia="fr-BE"/>
        </w:rPr>
      </w:pPr>
      <w:hyperlink w:anchor="_Toc1893120442">
        <w:r w:rsidRPr="52631CAD">
          <w:rPr>
            <w:rStyle w:val="Lienhypertexte"/>
          </w:rPr>
          <w:t>4</w:t>
        </w:r>
        <w:r w:rsidR="006F289F">
          <w:tab/>
        </w:r>
        <w:r w:rsidRPr="52631CAD">
          <w:rPr>
            <w:rStyle w:val="Lienhypertexte"/>
          </w:rPr>
          <w:t>Dispositions contractuelles particulères</w:t>
        </w:r>
        <w:r w:rsidR="006F289F">
          <w:tab/>
        </w:r>
        <w:r w:rsidR="006F289F">
          <w:fldChar w:fldCharType="begin"/>
        </w:r>
        <w:r w:rsidR="006F289F">
          <w:instrText>PAGEREF _Toc1893120442 \h</w:instrText>
        </w:r>
        <w:r w:rsidR="006F289F">
          <w:fldChar w:fldCharType="separate"/>
        </w:r>
        <w:r w:rsidR="003C3165">
          <w:rPr>
            <w:noProof/>
          </w:rPr>
          <w:t>18</w:t>
        </w:r>
        <w:r w:rsidR="006F289F">
          <w:fldChar w:fldCharType="end"/>
        </w:r>
      </w:hyperlink>
    </w:p>
    <w:p w14:paraId="2AB75F2C" w14:textId="10B65CB4"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230600387">
        <w:r w:rsidRPr="52631CAD">
          <w:rPr>
            <w:rStyle w:val="Lienhypertexte"/>
          </w:rPr>
          <w:t>4.1</w:t>
        </w:r>
        <w:r w:rsidR="006F289F">
          <w:tab/>
        </w:r>
        <w:r w:rsidRPr="52631CAD">
          <w:rPr>
            <w:rStyle w:val="Lienhypertexte"/>
          </w:rPr>
          <w:t>Fonctionnaire dirigeant (art. 11)</w:t>
        </w:r>
        <w:r w:rsidR="006F289F">
          <w:tab/>
        </w:r>
        <w:r w:rsidR="006F289F">
          <w:fldChar w:fldCharType="begin"/>
        </w:r>
        <w:r w:rsidR="006F289F">
          <w:instrText>PAGEREF _Toc230600387 \h</w:instrText>
        </w:r>
        <w:r w:rsidR="006F289F">
          <w:fldChar w:fldCharType="separate"/>
        </w:r>
        <w:r w:rsidR="003C3165">
          <w:rPr>
            <w:noProof/>
          </w:rPr>
          <w:t>18</w:t>
        </w:r>
        <w:r w:rsidR="006F289F">
          <w:fldChar w:fldCharType="end"/>
        </w:r>
      </w:hyperlink>
    </w:p>
    <w:p w14:paraId="57CAF353" w14:textId="3FC9DEE0"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464626377">
        <w:r w:rsidRPr="52631CAD">
          <w:rPr>
            <w:rStyle w:val="Lienhypertexte"/>
          </w:rPr>
          <w:t>4.2</w:t>
        </w:r>
        <w:r w:rsidR="006F289F">
          <w:tab/>
        </w:r>
        <w:r w:rsidRPr="52631CAD">
          <w:rPr>
            <w:rStyle w:val="Lienhypertexte"/>
          </w:rPr>
          <w:t>Sous-traitants (art. 12 à 15)</w:t>
        </w:r>
        <w:r w:rsidR="006F289F">
          <w:tab/>
        </w:r>
        <w:r w:rsidR="006F289F">
          <w:fldChar w:fldCharType="begin"/>
        </w:r>
        <w:r w:rsidR="006F289F">
          <w:instrText>PAGEREF _Toc1464626377 \h</w:instrText>
        </w:r>
        <w:r w:rsidR="006F289F">
          <w:fldChar w:fldCharType="separate"/>
        </w:r>
        <w:r w:rsidR="003C3165">
          <w:rPr>
            <w:noProof/>
          </w:rPr>
          <w:t>18</w:t>
        </w:r>
        <w:r w:rsidR="006F289F">
          <w:fldChar w:fldCharType="end"/>
        </w:r>
      </w:hyperlink>
    </w:p>
    <w:p w14:paraId="1FE596EA" w14:textId="1DB80DFC"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896575517">
        <w:r w:rsidRPr="52631CAD">
          <w:rPr>
            <w:rStyle w:val="Lienhypertexte"/>
          </w:rPr>
          <w:t>4.3</w:t>
        </w:r>
        <w:r w:rsidR="006F289F">
          <w:tab/>
        </w:r>
        <w:r w:rsidRPr="52631CAD">
          <w:rPr>
            <w:rStyle w:val="Lienhypertexte"/>
          </w:rPr>
          <w:t>Confidentialité (art. 18)</w:t>
        </w:r>
        <w:r w:rsidR="006F289F">
          <w:tab/>
        </w:r>
        <w:r w:rsidR="006F289F">
          <w:fldChar w:fldCharType="begin"/>
        </w:r>
        <w:r w:rsidR="006F289F">
          <w:instrText>PAGEREF _Toc896575517 \h</w:instrText>
        </w:r>
        <w:r w:rsidR="006F289F">
          <w:fldChar w:fldCharType="separate"/>
        </w:r>
        <w:r w:rsidR="003C3165">
          <w:rPr>
            <w:noProof/>
          </w:rPr>
          <w:t>19</w:t>
        </w:r>
        <w:r w:rsidR="006F289F">
          <w:fldChar w:fldCharType="end"/>
        </w:r>
      </w:hyperlink>
    </w:p>
    <w:p w14:paraId="45DB47BA" w14:textId="665B8E80"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515834565">
        <w:r w:rsidRPr="52631CAD">
          <w:rPr>
            <w:rStyle w:val="Lienhypertexte"/>
          </w:rPr>
          <w:t>4.4</w:t>
        </w:r>
        <w:r w:rsidR="006F289F">
          <w:tab/>
        </w:r>
        <w:r w:rsidRPr="52631CAD">
          <w:rPr>
            <w:rStyle w:val="Lienhypertexte"/>
          </w:rPr>
          <w:t>Protection des données personnelles</w:t>
        </w:r>
        <w:r w:rsidR="006F289F">
          <w:tab/>
        </w:r>
        <w:r w:rsidR="006F289F">
          <w:fldChar w:fldCharType="begin"/>
        </w:r>
        <w:r w:rsidR="006F289F">
          <w:instrText>PAGEREF _Toc515834565 \h</w:instrText>
        </w:r>
        <w:r w:rsidR="006F289F">
          <w:fldChar w:fldCharType="separate"/>
        </w:r>
        <w:r w:rsidR="003C3165">
          <w:rPr>
            <w:noProof/>
          </w:rPr>
          <w:t>19</w:t>
        </w:r>
        <w:r w:rsidR="006F289F">
          <w:fldChar w:fldCharType="end"/>
        </w:r>
      </w:hyperlink>
    </w:p>
    <w:p w14:paraId="085B97AB" w14:textId="24034376"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968750941">
        <w:r w:rsidRPr="52631CAD">
          <w:rPr>
            <w:rStyle w:val="Lienhypertexte"/>
          </w:rPr>
          <w:t>4.5</w:t>
        </w:r>
        <w:r w:rsidR="006F289F">
          <w:tab/>
        </w:r>
        <w:r w:rsidRPr="52631CAD">
          <w:rPr>
            <w:rStyle w:val="Lienhypertexte"/>
          </w:rPr>
          <w:t>Droits intellectuels (art. 19 à 23)</w:t>
        </w:r>
        <w:r w:rsidR="006F289F">
          <w:tab/>
        </w:r>
        <w:r w:rsidR="006F289F">
          <w:fldChar w:fldCharType="begin"/>
        </w:r>
        <w:r w:rsidR="006F289F">
          <w:instrText>PAGEREF _Toc968750941 \h</w:instrText>
        </w:r>
        <w:r w:rsidR="006F289F">
          <w:fldChar w:fldCharType="separate"/>
        </w:r>
        <w:r w:rsidR="003C3165">
          <w:rPr>
            <w:noProof/>
          </w:rPr>
          <w:t>21</w:t>
        </w:r>
        <w:r w:rsidR="006F289F">
          <w:fldChar w:fldCharType="end"/>
        </w:r>
      </w:hyperlink>
    </w:p>
    <w:p w14:paraId="3CD64095" w14:textId="27650C39"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215679303">
        <w:r w:rsidRPr="52631CAD">
          <w:rPr>
            <w:rStyle w:val="Lienhypertexte"/>
          </w:rPr>
          <w:t>4.6</w:t>
        </w:r>
        <w:r w:rsidR="006F289F">
          <w:tab/>
        </w:r>
        <w:r w:rsidRPr="52631CAD">
          <w:rPr>
            <w:rStyle w:val="Lienhypertexte"/>
          </w:rPr>
          <w:t>Cautionnement (art.25 à 33)</w:t>
        </w:r>
        <w:r w:rsidR="006F289F">
          <w:tab/>
        </w:r>
        <w:r w:rsidR="006F289F">
          <w:fldChar w:fldCharType="begin"/>
        </w:r>
        <w:r w:rsidR="006F289F">
          <w:instrText>PAGEREF _Toc1215679303 \h</w:instrText>
        </w:r>
        <w:r w:rsidR="006F289F">
          <w:fldChar w:fldCharType="separate"/>
        </w:r>
        <w:r w:rsidR="003C3165">
          <w:rPr>
            <w:noProof/>
          </w:rPr>
          <w:t>21</w:t>
        </w:r>
        <w:r w:rsidR="006F289F">
          <w:fldChar w:fldCharType="end"/>
        </w:r>
      </w:hyperlink>
    </w:p>
    <w:p w14:paraId="02785638" w14:textId="19875CD4"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866436828">
        <w:r w:rsidRPr="52631CAD">
          <w:rPr>
            <w:rStyle w:val="Lienhypertexte"/>
          </w:rPr>
          <w:t>4.7</w:t>
        </w:r>
        <w:r w:rsidR="006F289F">
          <w:tab/>
        </w:r>
        <w:r w:rsidRPr="52631CAD">
          <w:rPr>
            <w:rStyle w:val="Lienhypertexte"/>
          </w:rPr>
          <w:t>Conformité de l’exécution (art. 34)</w:t>
        </w:r>
        <w:r w:rsidR="006F289F">
          <w:tab/>
        </w:r>
        <w:r w:rsidR="006F289F">
          <w:fldChar w:fldCharType="begin"/>
        </w:r>
        <w:r w:rsidR="006F289F">
          <w:instrText>PAGEREF _Toc1866436828 \h</w:instrText>
        </w:r>
        <w:r w:rsidR="006F289F">
          <w:fldChar w:fldCharType="separate"/>
        </w:r>
        <w:r w:rsidR="003C3165">
          <w:rPr>
            <w:noProof/>
          </w:rPr>
          <w:t>23</w:t>
        </w:r>
        <w:r w:rsidR="006F289F">
          <w:fldChar w:fldCharType="end"/>
        </w:r>
      </w:hyperlink>
    </w:p>
    <w:p w14:paraId="5D905DC3" w14:textId="354CE4C9"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750640011">
        <w:r w:rsidRPr="52631CAD">
          <w:rPr>
            <w:rStyle w:val="Lienhypertexte"/>
          </w:rPr>
          <w:t>4.8</w:t>
        </w:r>
        <w:r w:rsidR="006F289F">
          <w:tab/>
        </w:r>
        <w:r w:rsidRPr="52631CAD">
          <w:rPr>
            <w:rStyle w:val="Lienhypertexte"/>
          </w:rPr>
          <w:t>Modifications du marché (art. 37 à 38/19)</w:t>
        </w:r>
        <w:r w:rsidR="006F289F">
          <w:tab/>
        </w:r>
        <w:r w:rsidR="006F289F">
          <w:fldChar w:fldCharType="begin"/>
        </w:r>
        <w:r w:rsidR="006F289F">
          <w:instrText>PAGEREF _Toc1750640011 \h</w:instrText>
        </w:r>
        <w:r w:rsidR="006F289F">
          <w:fldChar w:fldCharType="separate"/>
        </w:r>
        <w:r w:rsidR="003C3165">
          <w:rPr>
            <w:noProof/>
          </w:rPr>
          <w:t>23</w:t>
        </w:r>
        <w:r w:rsidR="006F289F">
          <w:fldChar w:fldCharType="end"/>
        </w:r>
      </w:hyperlink>
    </w:p>
    <w:p w14:paraId="0669DD42" w14:textId="1577D826" w:rsidR="00920BEE" w:rsidRDefault="52631CAD"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912970590">
        <w:r w:rsidRPr="52631CAD">
          <w:rPr>
            <w:rStyle w:val="Lienhypertexte"/>
          </w:rPr>
          <w:t>4.8.1</w:t>
        </w:r>
        <w:r w:rsidR="006F289F">
          <w:tab/>
        </w:r>
        <w:r w:rsidRPr="52631CAD">
          <w:rPr>
            <w:rStyle w:val="Lienhypertexte"/>
          </w:rPr>
          <w:t>Remplacement de l’adjudicataire (art. 38/3)</w:t>
        </w:r>
        <w:r w:rsidR="006F289F">
          <w:tab/>
        </w:r>
        <w:r w:rsidR="006F289F">
          <w:fldChar w:fldCharType="begin"/>
        </w:r>
        <w:r w:rsidR="006F289F">
          <w:instrText>PAGEREF _Toc912970590 \h</w:instrText>
        </w:r>
        <w:r w:rsidR="006F289F">
          <w:fldChar w:fldCharType="separate"/>
        </w:r>
        <w:r w:rsidR="003C3165">
          <w:rPr>
            <w:noProof/>
          </w:rPr>
          <w:t>23</w:t>
        </w:r>
        <w:r w:rsidR="006F289F">
          <w:fldChar w:fldCharType="end"/>
        </w:r>
      </w:hyperlink>
    </w:p>
    <w:p w14:paraId="2659E82C" w14:textId="2846B0FD" w:rsidR="00920BEE" w:rsidRDefault="52631CAD"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85675329">
        <w:r w:rsidRPr="52631CAD">
          <w:rPr>
            <w:rStyle w:val="Lienhypertexte"/>
          </w:rPr>
          <w:t>4.8.2</w:t>
        </w:r>
        <w:r w:rsidR="006F289F">
          <w:tab/>
        </w:r>
        <w:r w:rsidRPr="52631CAD">
          <w:rPr>
            <w:rStyle w:val="Lienhypertexte"/>
          </w:rPr>
          <w:t>Révision des prix (art. 38/7)</w:t>
        </w:r>
        <w:r w:rsidR="006F289F">
          <w:tab/>
        </w:r>
        <w:r w:rsidR="006F289F">
          <w:fldChar w:fldCharType="begin"/>
        </w:r>
        <w:r w:rsidR="006F289F">
          <w:instrText>PAGEREF _Toc85675329 \h</w:instrText>
        </w:r>
        <w:r w:rsidR="006F289F">
          <w:fldChar w:fldCharType="separate"/>
        </w:r>
        <w:r w:rsidR="003C3165">
          <w:rPr>
            <w:noProof/>
          </w:rPr>
          <w:t>23</w:t>
        </w:r>
        <w:r w:rsidR="006F289F">
          <w:fldChar w:fldCharType="end"/>
        </w:r>
      </w:hyperlink>
    </w:p>
    <w:p w14:paraId="622CA67D" w14:textId="1FBB5AF3" w:rsidR="00920BEE" w:rsidRDefault="52631CAD"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1223716970">
        <w:r w:rsidRPr="52631CAD">
          <w:rPr>
            <w:rStyle w:val="Lienhypertexte"/>
          </w:rPr>
          <w:t>4.8.3</w:t>
        </w:r>
        <w:r w:rsidR="006F289F">
          <w:tab/>
        </w:r>
        <w:r w:rsidRPr="52631CAD">
          <w:rPr>
            <w:rStyle w:val="Lienhypertexte"/>
          </w:rPr>
          <w:t>Indemnités suite aux suspensions ordonnées par l’adjudicateur durant l’exécution (art. 38/12)</w:t>
        </w:r>
        <w:r w:rsidR="006F289F">
          <w:tab/>
        </w:r>
        <w:r w:rsidR="006F289F">
          <w:fldChar w:fldCharType="begin"/>
        </w:r>
        <w:r w:rsidR="006F289F">
          <w:instrText>PAGEREF _Toc1223716970 \h</w:instrText>
        </w:r>
        <w:r w:rsidR="006F289F">
          <w:fldChar w:fldCharType="separate"/>
        </w:r>
        <w:r w:rsidR="003C3165">
          <w:rPr>
            <w:noProof/>
          </w:rPr>
          <w:t>23</w:t>
        </w:r>
        <w:r w:rsidR="006F289F">
          <w:fldChar w:fldCharType="end"/>
        </w:r>
      </w:hyperlink>
    </w:p>
    <w:p w14:paraId="65FC06B0" w14:textId="295C1F75" w:rsidR="00920BEE" w:rsidRDefault="52631CAD"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321734741">
        <w:r w:rsidRPr="52631CAD">
          <w:rPr>
            <w:rStyle w:val="Lienhypertexte"/>
          </w:rPr>
          <w:t>4.8.4</w:t>
        </w:r>
        <w:r w:rsidR="006F289F">
          <w:tab/>
        </w:r>
        <w:r w:rsidRPr="52631CAD">
          <w:rPr>
            <w:rStyle w:val="Lienhypertexte"/>
          </w:rPr>
          <w:t>Circonstances imprévisibles</w:t>
        </w:r>
        <w:r w:rsidR="006F289F">
          <w:tab/>
        </w:r>
        <w:r w:rsidR="006F289F">
          <w:fldChar w:fldCharType="begin"/>
        </w:r>
        <w:r w:rsidR="006F289F">
          <w:instrText>PAGEREF _Toc321734741 \h</w:instrText>
        </w:r>
        <w:r w:rsidR="006F289F">
          <w:fldChar w:fldCharType="separate"/>
        </w:r>
        <w:r w:rsidR="003C3165">
          <w:rPr>
            <w:noProof/>
          </w:rPr>
          <w:t>24</w:t>
        </w:r>
        <w:r w:rsidR="006F289F">
          <w:fldChar w:fldCharType="end"/>
        </w:r>
      </w:hyperlink>
    </w:p>
    <w:p w14:paraId="109982C1" w14:textId="12910D8B"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040352284">
        <w:r w:rsidRPr="52631CAD">
          <w:rPr>
            <w:rStyle w:val="Lienhypertexte"/>
          </w:rPr>
          <w:t>4.9</w:t>
        </w:r>
        <w:r w:rsidR="006F289F">
          <w:tab/>
        </w:r>
        <w:r w:rsidRPr="52631CAD">
          <w:rPr>
            <w:rStyle w:val="Lienhypertexte"/>
          </w:rPr>
          <w:t>Réception technique préalable (art. 42)</w:t>
        </w:r>
        <w:r w:rsidR="006F289F">
          <w:tab/>
        </w:r>
        <w:r w:rsidR="006F289F">
          <w:fldChar w:fldCharType="begin"/>
        </w:r>
        <w:r w:rsidR="006F289F">
          <w:instrText>PAGEREF _Toc1040352284 \h</w:instrText>
        </w:r>
        <w:r w:rsidR="006F289F">
          <w:fldChar w:fldCharType="separate"/>
        </w:r>
        <w:r w:rsidR="003C3165">
          <w:rPr>
            <w:noProof/>
          </w:rPr>
          <w:t>24</w:t>
        </w:r>
        <w:r w:rsidR="006F289F">
          <w:fldChar w:fldCharType="end"/>
        </w:r>
      </w:hyperlink>
    </w:p>
    <w:p w14:paraId="6C39E068" w14:textId="4FCF0C25"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674172325">
        <w:r w:rsidRPr="52631CAD">
          <w:rPr>
            <w:rStyle w:val="Lienhypertexte"/>
          </w:rPr>
          <w:t>4.10</w:t>
        </w:r>
        <w:r w:rsidR="006F289F">
          <w:tab/>
        </w:r>
        <w:r w:rsidRPr="52631CAD">
          <w:rPr>
            <w:rStyle w:val="Lienhypertexte"/>
          </w:rPr>
          <w:t>Modalités d’exécution (art. 146 es)</w:t>
        </w:r>
        <w:r w:rsidR="006F289F">
          <w:tab/>
        </w:r>
        <w:r w:rsidR="006F289F">
          <w:fldChar w:fldCharType="begin"/>
        </w:r>
        <w:r w:rsidR="006F289F">
          <w:instrText>PAGEREF _Toc674172325 \h</w:instrText>
        </w:r>
        <w:r w:rsidR="006F289F">
          <w:fldChar w:fldCharType="separate"/>
        </w:r>
        <w:r w:rsidR="003C3165">
          <w:rPr>
            <w:noProof/>
          </w:rPr>
          <w:t>24</w:t>
        </w:r>
        <w:r w:rsidR="006F289F">
          <w:fldChar w:fldCharType="end"/>
        </w:r>
      </w:hyperlink>
    </w:p>
    <w:p w14:paraId="0362DBC3" w14:textId="239E4AF0" w:rsidR="00920BEE" w:rsidRDefault="52631CAD"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1202514022">
        <w:r w:rsidRPr="52631CAD">
          <w:rPr>
            <w:rStyle w:val="Lienhypertexte"/>
          </w:rPr>
          <w:t>4.10.1</w:t>
        </w:r>
        <w:r w:rsidR="006F289F">
          <w:tab/>
        </w:r>
        <w:r w:rsidRPr="52631CAD">
          <w:rPr>
            <w:rStyle w:val="Lienhypertexte"/>
          </w:rPr>
          <w:t>Délais et clauses (art. 147)</w:t>
        </w:r>
        <w:r w:rsidR="006F289F">
          <w:tab/>
        </w:r>
        <w:r w:rsidR="006F289F">
          <w:fldChar w:fldCharType="begin"/>
        </w:r>
        <w:r w:rsidR="006F289F">
          <w:instrText>PAGEREF _Toc1202514022 \h</w:instrText>
        </w:r>
        <w:r w:rsidR="006F289F">
          <w:fldChar w:fldCharType="separate"/>
        </w:r>
        <w:r w:rsidR="003C3165">
          <w:rPr>
            <w:noProof/>
          </w:rPr>
          <w:t>24</w:t>
        </w:r>
        <w:r w:rsidR="006F289F">
          <w:fldChar w:fldCharType="end"/>
        </w:r>
      </w:hyperlink>
    </w:p>
    <w:p w14:paraId="02958390" w14:textId="3F22659F" w:rsidR="00920BEE" w:rsidRDefault="52631CAD"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1896190493">
        <w:r w:rsidRPr="52631CAD">
          <w:rPr>
            <w:rStyle w:val="Lienhypertexte"/>
          </w:rPr>
          <w:t>4.10.2</w:t>
        </w:r>
        <w:r w:rsidR="006F289F">
          <w:tab/>
        </w:r>
        <w:r w:rsidRPr="52631CAD">
          <w:rPr>
            <w:rStyle w:val="Lienhypertexte"/>
          </w:rPr>
          <w:t>Lieu où les services doivent être exécutés et formalités (art. 149)</w:t>
        </w:r>
        <w:r w:rsidR="006F289F">
          <w:tab/>
        </w:r>
        <w:r w:rsidR="006F289F">
          <w:fldChar w:fldCharType="begin"/>
        </w:r>
        <w:r w:rsidR="006F289F">
          <w:instrText>PAGEREF _Toc1896190493 \h</w:instrText>
        </w:r>
        <w:r w:rsidR="006F289F">
          <w:fldChar w:fldCharType="separate"/>
        </w:r>
        <w:r w:rsidR="003C3165">
          <w:rPr>
            <w:noProof/>
          </w:rPr>
          <w:t>24</w:t>
        </w:r>
        <w:r w:rsidR="006F289F">
          <w:fldChar w:fldCharType="end"/>
        </w:r>
      </w:hyperlink>
    </w:p>
    <w:p w14:paraId="3CE4D5DF" w14:textId="37C02DC3" w:rsidR="00920BEE" w:rsidRDefault="52631CAD"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1382553875">
        <w:r w:rsidRPr="52631CAD">
          <w:rPr>
            <w:rStyle w:val="Lienhypertexte"/>
          </w:rPr>
          <w:t>4.10.1</w:t>
        </w:r>
        <w:r w:rsidR="006F289F">
          <w:tab/>
        </w:r>
        <w:r w:rsidRPr="52631CAD">
          <w:rPr>
            <w:rStyle w:val="Lienhypertexte"/>
          </w:rPr>
          <w:t>Egalité des genres</w:t>
        </w:r>
        <w:r w:rsidR="006F289F">
          <w:tab/>
        </w:r>
        <w:r w:rsidR="006F289F">
          <w:fldChar w:fldCharType="begin"/>
        </w:r>
        <w:r w:rsidR="006F289F">
          <w:instrText>PAGEREF _Toc1382553875 \h</w:instrText>
        </w:r>
        <w:r w:rsidR="006F289F">
          <w:fldChar w:fldCharType="separate"/>
        </w:r>
        <w:r w:rsidR="003C3165">
          <w:rPr>
            <w:noProof/>
          </w:rPr>
          <w:t>24</w:t>
        </w:r>
        <w:r w:rsidR="006F289F">
          <w:fldChar w:fldCharType="end"/>
        </w:r>
      </w:hyperlink>
    </w:p>
    <w:p w14:paraId="31EDAC73" w14:textId="6E77AF13" w:rsidR="00920BEE" w:rsidRDefault="52631CAD"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783504351">
        <w:r w:rsidRPr="52631CAD">
          <w:rPr>
            <w:rStyle w:val="Lienhypertexte"/>
          </w:rPr>
          <w:t>4.10.2</w:t>
        </w:r>
        <w:r w:rsidR="006F289F">
          <w:tab/>
        </w:r>
        <w:r w:rsidRPr="52631CAD">
          <w:rPr>
            <w:rStyle w:val="Lienhypertexte"/>
          </w:rPr>
          <w:t>Tolérance zéro exploitation et abus sexuels</w:t>
        </w:r>
        <w:r w:rsidR="006F289F">
          <w:tab/>
        </w:r>
        <w:r w:rsidR="006F289F">
          <w:fldChar w:fldCharType="begin"/>
        </w:r>
        <w:r w:rsidR="006F289F">
          <w:instrText>PAGEREF _Toc783504351 \h</w:instrText>
        </w:r>
        <w:r w:rsidR="006F289F">
          <w:fldChar w:fldCharType="separate"/>
        </w:r>
        <w:r w:rsidR="003C3165">
          <w:rPr>
            <w:noProof/>
          </w:rPr>
          <w:t>25</w:t>
        </w:r>
        <w:r w:rsidR="006F289F">
          <w:fldChar w:fldCharType="end"/>
        </w:r>
      </w:hyperlink>
    </w:p>
    <w:p w14:paraId="05FD797E" w14:textId="7270A259"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2093152964">
        <w:r w:rsidRPr="52631CAD">
          <w:rPr>
            <w:rStyle w:val="Lienhypertexte"/>
          </w:rPr>
          <w:t>4.11</w:t>
        </w:r>
        <w:r w:rsidR="006F289F">
          <w:tab/>
        </w:r>
        <w:r w:rsidRPr="52631CAD">
          <w:rPr>
            <w:rStyle w:val="Lienhypertexte"/>
          </w:rPr>
          <w:t>Vérification des services (art. 150)</w:t>
        </w:r>
        <w:r w:rsidR="006F289F">
          <w:tab/>
        </w:r>
        <w:r w:rsidR="006F289F">
          <w:fldChar w:fldCharType="begin"/>
        </w:r>
        <w:r w:rsidR="006F289F">
          <w:instrText>PAGEREF _Toc2093152964 \h</w:instrText>
        </w:r>
        <w:r w:rsidR="006F289F">
          <w:fldChar w:fldCharType="separate"/>
        </w:r>
        <w:r w:rsidR="003C3165">
          <w:rPr>
            <w:noProof/>
          </w:rPr>
          <w:t>25</w:t>
        </w:r>
        <w:r w:rsidR="006F289F">
          <w:fldChar w:fldCharType="end"/>
        </w:r>
      </w:hyperlink>
    </w:p>
    <w:p w14:paraId="682A95B6" w14:textId="397A97C5"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346520691">
        <w:r w:rsidRPr="52631CAD">
          <w:rPr>
            <w:rStyle w:val="Lienhypertexte"/>
          </w:rPr>
          <w:t>4.12</w:t>
        </w:r>
        <w:r w:rsidR="006F289F">
          <w:tab/>
        </w:r>
        <w:r w:rsidRPr="52631CAD">
          <w:rPr>
            <w:rStyle w:val="Lienhypertexte"/>
          </w:rPr>
          <w:t>Responsabilité du prestataire de services (art. 152-153)</w:t>
        </w:r>
        <w:r w:rsidR="006F289F">
          <w:tab/>
        </w:r>
        <w:r w:rsidR="006F289F">
          <w:fldChar w:fldCharType="begin"/>
        </w:r>
        <w:r w:rsidR="006F289F">
          <w:instrText>PAGEREF _Toc346520691 \h</w:instrText>
        </w:r>
        <w:r w:rsidR="006F289F">
          <w:fldChar w:fldCharType="separate"/>
        </w:r>
        <w:r w:rsidR="003C3165">
          <w:rPr>
            <w:noProof/>
          </w:rPr>
          <w:t>25</w:t>
        </w:r>
        <w:r w:rsidR="006F289F">
          <w:fldChar w:fldCharType="end"/>
        </w:r>
      </w:hyperlink>
    </w:p>
    <w:p w14:paraId="44BE5723" w14:textId="0E84A2E6"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106237921">
        <w:r w:rsidRPr="52631CAD">
          <w:rPr>
            <w:rStyle w:val="Lienhypertexte"/>
          </w:rPr>
          <w:t>4.13</w:t>
        </w:r>
        <w:r w:rsidR="006F289F">
          <w:tab/>
        </w:r>
        <w:r w:rsidRPr="52631CAD">
          <w:rPr>
            <w:rStyle w:val="Lienhypertexte"/>
          </w:rPr>
          <w:t>Moyens d’action du Pouvoir Adjudicateur (art. 44-51 et 154-155)</w:t>
        </w:r>
        <w:r w:rsidR="006F289F">
          <w:tab/>
        </w:r>
        <w:r w:rsidR="006F289F">
          <w:fldChar w:fldCharType="begin"/>
        </w:r>
        <w:r w:rsidR="006F289F">
          <w:instrText>PAGEREF _Toc1106237921 \h</w:instrText>
        </w:r>
        <w:r w:rsidR="006F289F">
          <w:fldChar w:fldCharType="separate"/>
        </w:r>
        <w:r w:rsidR="003C3165">
          <w:rPr>
            <w:noProof/>
          </w:rPr>
          <w:t>25</w:t>
        </w:r>
        <w:r w:rsidR="006F289F">
          <w:fldChar w:fldCharType="end"/>
        </w:r>
      </w:hyperlink>
    </w:p>
    <w:p w14:paraId="5521A265" w14:textId="2A55C0D5" w:rsidR="00920BEE" w:rsidRDefault="52631CAD"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954119209">
        <w:r w:rsidRPr="52631CAD">
          <w:rPr>
            <w:rStyle w:val="Lienhypertexte"/>
          </w:rPr>
          <w:t>4.13.1</w:t>
        </w:r>
        <w:r w:rsidR="006F289F">
          <w:tab/>
        </w:r>
        <w:r w:rsidRPr="52631CAD">
          <w:rPr>
            <w:rStyle w:val="Lienhypertexte"/>
          </w:rPr>
          <w:t>Défaut d’exécution (art. 44)</w:t>
        </w:r>
        <w:r w:rsidR="006F289F">
          <w:tab/>
        </w:r>
        <w:r w:rsidR="006F289F">
          <w:fldChar w:fldCharType="begin"/>
        </w:r>
        <w:r w:rsidR="006F289F">
          <w:instrText>PAGEREF _Toc954119209 \h</w:instrText>
        </w:r>
        <w:r w:rsidR="006F289F">
          <w:fldChar w:fldCharType="separate"/>
        </w:r>
        <w:r w:rsidR="003C3165">
          <w:rPr>
            <w:noProof/>
          </w:rPr>
          <w:t>25</w:t>
        </w:r>
        <w:r w:rsidR="006F289F">
          <w:fldChar w:fldCharType="end"/>
        </w:r>
      </w:hyperlink>
    </w:p>
    <w:p w14:paraId="065FDDE1" w14:textId="67D6531D" w:rsidR="00920BEE" w:rsidRDefault="52631CAD"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905435912">
        <w:r w:rsidRPr="52631CAD">
          <w:rPr>
            <w:rStyle w:val="Lienhypertexte"/>
          </w:rPr>
          <w:t>4.13.2</w:t>
        </w:r>
        <w:r w:rsidR="006F289F">
          <w:tab/>
        </w:r>
        <w:r w:rsidRPr="52631CAD">
          <w:rPr>
            <w:rStyle w:val="Lienhypertexte"/>
          </w:rPr>
          <w:t>Amendes pour retard (art. 46 et 154)</w:t>
        </w:r>
        <w:r w:rsidR="006F289F">
          <w:tab/>
        </w:r>
        <w:r w:rsidR="006F289F">
          <w:fldChar w:fldCharType="begin"/>
        </w:r>
        <w:r w:rsidR="006F289F">
          <w:instrText>PAGEREF _Toc905435912 \h</w:instrText>
        </w:r>
        <w:r w:rsidR="006F289F">
          <w:fldChar w:fldCharType="separate"/>
        </w:r>
        <w:r w:rsidR="003C3165">
          <w:rPr>
            <w:noProof/>
          </w:rPr>
          <w:t>26</w:t>
        </w:r>
        <w:r w:rsidR="006F289F">
          <w:fldChar w:fldCharType="end"/>
        </w:r>
      </w:hyperlink>
    </w:p>
    <w:p w14:paraId="26CFA468" w14:textId="30E3C08D" w:rsidR="00920BEE" w:rsidRDefault="52631CAD"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696897531">
        <w:r w:rsidRPr="52631CAD">
          <w:rPr>
            <w:rStyle w:val="Lienhypertexte"/>
          </w:rPr>
          <w:t>4.13.3</w:t>
        </w:r>
        <w:r w:rsidR="006F289F">
          <w:tab/>
        </w:r>
        <w:r w:rsidRPr="52631CAD">
          <w:rPr>
            <w:rStyle w:val="Lienhypertexte"/>
          </w:rPr>
          <w:t>Mesures d’office (art. 47 et 155)</w:t>
        </w:r>
        <w:r w:rsidR="006F289F">
          <w:tab/>
        </w:r>
        <w:r w:rsidR="006F289F">
          <w:fldChar w:fldCharType="begin"/>
        </w:r>
        <w:r w:rsidR="006F289F">
          <w:instrText>PAGEREF _Toc696897531 \h</w:instrText>
        </w:r>
        <w:r w:rsidR="006F289F">
          <w:fldChar w:fldCharType="separate"/>
        </w:r>
        <w:r w:rsidR="003C3165">
          <w:rPr>
            <w:noProof/>
          </w:rPr>
          <w:t>26</w:t>
        </w:r>
        <w:r w:rsidR="006F289F">
          <w:fldChar w:fldCharType="end"/>
        </w:r>
      </w:hyperlink>
    </w:p>
    <w:p w14:paraId="06E2EEF2" w14:textId="48DC4AC0"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601258841">
        <w:r w:rsidRPr="52631CAD">
          <w:rPr>
            <w:rStyle w:val="Lienhypertexte"/>
          </w:rPr>
          <w:t>4.14</w:t>
        </w:r>
        <w:r w:rsidR="006F289F">
          <w:tab/>
        </w:r>
        <w:r w:rsidRPr="52631CAD">
          <w:rPr>
            <w:rStyle w:val="Lienhypertexte"/>
          </w:rPr>
          <w:t>Fin du marché</w:t>
        </w:r>
        <w:r w:rsidR="006F289F">
          <w:tab/>
        </w:r>
        <w:r w:rsidR="006F289F">
          <w:fldChar w:fldCharType="begin"/>
        </w:r>
        <w:r w:rsidR="006F289F">
          <w:instrText>PAGEREF _Toc601258841 \h</w:instrText>
        </w:r>
        <w:r w:rsidR="006F289F">
          <w:fldChar w:fldCharType="separate"/>
        </w:r>
        <w:r w:rsidR="003C3165">
          <w:rPr>
            <w:noProof/>
          </w:rPr>
          <w:t>26</w:t>
        </w:r>
        <w:r w:rsidR="006F289F">
          <w:fldChar w:fldCharType="end"/>
        </w:r>
      </w:hyperlink>
    </w:p>
    <w:p w14:paraId="4AF56021" w14:textId="37850C39" w:rsidR="00920BEE" w:rsidRDefault="52631CAD"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1042011800">
        <w:r w:rsidRPr="52631CAD">
          <w:rPr>
            <w:rStyle w:val="Lienhypertexte"/>
          </w:rPr>
          <w:t>4.14.1</w:t>
        </w:r>
        <w:r w:rsidR="006F289F">
          <w:tab/>
        </w:r>
        <w:r w:rsidRPr="52631CAD">
          <w:rPr>
            <w:rStyle w:val="Lienhypertexte"/>
          </w:rPr>
          <w:t>Réception des services exécutés (art. 64-65 et 156)</w:t>
        </w:r>
        <w:r w:rsidR="006F289F">
          <w:tab/>
        </w:r>
        <w:r w:rsidR="006F289F">
          <w:fldChar w:fldCharType="begin"/>
        </w:r>
        <w:r w:rsidR="006F289F">
          <w:instrText>PAGEREF _Toc1042011800 \h</w:instrText>
        </w:r>
        <w:r w:rsidR="006F289F">
          <w:fldChar w:fldCharType="separate"/>
        </w:r>
        <w:r w:rsidR="003C3165">
          <w:rPr>
            <w:noProof/>
          </w:rPr>
          <w:t>26</w:t>
        </w:r>
        <w:r w:rsidR="006F289F">
          <w:fldChar w:fldCharType="end"/>
        </w:r>
      </w:hyperlink>
    </w:p>
    <w:p w14:paraId="42759DE4" w14:textId="246A2B42" w:rsidR="00920BEE" w:rsidRDefault="52631CAD"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195676130">
        <w:r w:rsidRPr="52631CAD">
          <w:rPr>
            <w:rStyle w:val="Lienhypertexte"/>
          </w:rPr>
          <w:t>4.14.2</w:t>
        </w:r>
        <w:r w:rsidR="006F289F">
          <w:tab/>
        </w:r>
        <w:r w:rsidRPr="52631CAD">
          <w:rPr>
            <w:rStyle w:val="Lienhypertexte"/>
          </w:rPr>
          <w:t>&lt;&lt;Frais de réception</w:t>
        </w:r>
        <w:r w:rsidR="006F289F">
          <w:tab/>
        </w:r>
        <w:r w:rsidR="006F289F">
          <w:fldChar w:fldCharType="begin"/>
        </w:r>
        <w:r w:rsidR="006F289F">
          <w:instrText>PAGEREF _Toc195676130 \h</w:instrText>
        </w:r>
        <w:r w:rsidR="006F289F">
          <w:fldChar w:fldCharType="separate"/>
        </w:r>
        <w:r w:rsidR="003C3165">
          <w:rPr>
            <w:b/>
            <w:bCs/>
            <w:noProof/>
            <w:lang w:val="fr-FR"/>
          </w:rPr>
          <w:t>Erreur ! Signet non défini.</w:t>
        </w:r>
        <w:r w:rsidR="006F289F">
          <w:fldChar w:fldCharType="end"/>
        </w:r>
      </w:hyperlink>
    </w:p>
    <w:p w14:paraId="35370DBE" w14:textId="5DCBCFCC" w:rsidR="00920BEE" w:rsidRDefault="52631CAD"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1785827012">
        <w:r w:rsidRPr="52631CAD">
          <w:rPr>
            <w:rStyle w:val="Lienhypertexte"/>
          </w:rPr>
          <w:t>4.14.3</w:t>
        </w:r>
        <w:r w:rsidR="006F289F">
          <w:tab/>
        </w:r>
        <w:r w:rsidRPr="52631CAD">
          <w:rPr>
            <w:rStyle w:val="Lienhypertexte"/>
          </w:rPr>
          <w:t>Facturation et paiement des services (art. 66 à 72 -160)</w:t>
        </w:r>
        <w:r w:rsidR="006F289F">
          <w:tab/>
        </w:r>
        <w:r w:rsidR="006F289F">
          <w:fldChar w:fldCharType="begin"/>
        </w:r>
        <w:r w:rsidR="006F289F">
          <w:instrText>PAGEREF _Toc1785827012 \h</w:instrText>
        </w:r>
        <w:r w:rsidR="006F289F">
          <w:fldChar w:fldCharType="separate"/>
        </w:r>
        <w:r w:rsidR="003C3165">
          <w:rPr>
            <w:noProof/>
          </w:rPr>
          <w:t>27</w:t>
        </w:r>
        <w:r w:rsidR="006F289F">
          <w:fldChar w:fldCharType="end"/>
        </w:r>
      </w:hyperlink>
    </w:p>
    <w:p w14:paraId="1C170AAB" w14:textId="7DED5131"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779347438">
        <w:r w:rsidRPr="52631CAD">
          <w:rPr>
            <w:rStyle w:val="Lienhypertexte"/>
          </w:rPr>
          <w:t>4.15</w:t>
        </w:r>
        <w:r w:rsidR="006F289F">
          <w:tab/>
        </w:r>
        <w:r w:rsidRPr="52631CAD">
          <w:rPr>
            <w:rStyle w:val="Lienhypertexte"/>
          </w:rPr>
          <w:t>Litiges (art. 73)</w:t>
        </w:r>
        <w:r w:rsidR="006F289F">
          <w:tab/>
        </w:r>
        <w:r w:rsidR="006F289F">
          <w:fldChar w:fldCharType="begin"/>
        </w:r>
        <w:r w:rsidR="006F289F">
          <w:instrText>PAGEREF _Toc1779347438 \h</w:instrText>
        </w:r>
        <w:r w:rsidR="006F289F">
          <w:fldChar w:fldCharType="separate"/>
        </w:r>
        <w:r w:rsidR="003C3165">
          <w:rPr>
            <w:noProof/>
          </w:rPr>
          <w:t>28</w:t>
        </w:r>
        <w:r w:rsidR="006F289F">
          <w:fldChar w:fldCharType="end"/>
        </w:r>
      </w:hyperlink>
    </w:p>
    <w:p w14:paraId="3B00F107" w14:textId="76B72ABB" w:rsidR="00920BEE" w:rsidRDefault="52631CAD" w:rsidP="52631CAD">
      <w:pPr>
        <w:pStyle w:val="TM1"/>
        <w:tabs>
          <w:tab w:val="clear" w:pos="8494"/>
          <w:tab w:val="left" w:pos="420"/>
          <w:tab w:val="right" w:leader="dot" w:pos="8490"/>
        </w:tabs>
        <w:rPr>
          <w:rFonts w:asciiTheme="minorHAnsi" w:eastAsiaTheme="minorEastAsia" w:hAnsiTheme="minorHAnsi" w:cstheme="minorBidi"/>
          <w:noProof/>
          <w:color w:val="auto"/>
          <w:sz w:val="22"/>
          <w:lang w:eastAsia="fr-BE"/>
        </w:rPr>
      </w:pPr>
      <w:hyperlink w:anchor="_Toc581849895">
        <w:r w:rsidRPr="52631CAD">
          <w:rPr>
            <w:rStyle w:val="Lienhypertexte"/>
          </w:rPr>
          <w:t>5</w:t>
        </w:r>
        <w:r w:rsidR="006F289F">
          <w:tab/>
        </w:r>
        <w:r w:rsidRPr="52631CAD">
          <w:rPr>
            <w:rStyle w:val="Lienhypertexte"/>
          </w:rPr>
          <w:t>Termes de référence</w:t>
        </w:r>
        <w:r w:rsidR="006F289F">
          <w:tab/>
        </w:r>
        <w:r w:rsidR="006F289F">
          <w:fldChar w:fldCharType="begin"/>
        </w:r>
        <w:r w:rsidR="006F289F">
          <w:instrText>PAGEREF _Toc581849895 \h</w:instrText>
        </w:r>
        <w:r w:rsidR="006F289F">
          <w:fldChar w:fldCharType="separate"/>
        </w:r>
        <w:r w:rsidR="003C3165">
          <w:rPr>
            <w:noProof/>
          </w:rPr>
          <w:t>29</w:t>
        </w:r>
        <w:r w:rsidR="006F289F">
          <w:fldChar w:fldCharType="end"/>
        </w:r>
      </w:hyperlink>
    </w:p>
    <w:p w14:paraId="2E2B6825" w14:textId="5641D1F1" w:rsidR="00920BEE" w:rsidRDefault="52631CAD" w:rsidP="52631CAD">
      <w:pPr>
        <w:pStyle w:val="TM1"/>
        <w:tabs>
          <w:tab w:val="clear" w:pos="8494"/>
          <w:tab w:val="left" w:pos="420"/>
          <w:tab w:val="right" w:leader="dot" w:pos="8490"/>
        </w:tabs>
        <w:rPr>
          <w:rFonts w:asciiTheme="minorHAnsi" w:eastAsiaTheme="minorEastAsia" w:hAnsiTheme="minorHAnsi" w:cstheme="minorBidi"/>
          <w:noProof/>
          <w:color w:val="auto"/>
          <w:sz w:val="22"/>
          <w:lang w:eastAsia="fr-BE"/>
        </w:rPr>
      </w:pPr>
      <w:hyperlink w:anchor="_Toc2037968818">
        <w:r w:rsidRPr="52631CAD">
          <w:rPr>
            <w:rStyle w:val="Lienhypertexte"/>
          </w:rPr>
          <w:t>6</w:t>
        </w:r>
        <w:r w:rsidR="006F289F">
          <w:tab/>
        </w:r>
        <w:r w:rsidRPr="52631CAD">
          <w:rPr>
            <w:rStyle w:val="Lienhypertexte"/>
          </w:rPr>
          <w:t>Formulaires d’offre</w:t>
        </w:r>
        <w:r w:rsidR="006F289F">
          <w:tab/>
        </w:r>
        <w:r w:rsidR="006F289F">
          <w:fldChar w:fldCharType="begin"/>
        </w:r>
        <w:r w:rsidR="006F289F">
          <w:instrText>PAGEREF _Toc2037968818 \h</w:instrText>
        </w:r>
        <w:r w:rsidR="006F289F">
          <w:fldChar w:fldCharType="separate"/>
        </w:r>
        <w:r w:rsidR="003C3165">
          <w:rPr>
            <w:noProof/>
          </w:rPr>
          <w:t>37</w:t>
        </w:r>
        <w:r w:rsidR="006F289F">
          <w:fldChar w:fldCharType="end"/>
        </w:r>
      </w:hyperlink>
    </w:p>
    <w:p w14:paraId="52471BAC" w14:textId="7FD1AA46" w:rsidR="00920BEE" w:rsidRDefault="52631CAD"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089817756">
        <w:r w:rsidRPr="52631CAD">
          <w:rPr>
            <w:rStyle w:val="Lienhypertexte"/>
          </w:rPr>
          <w:t>6.1</w:t>
        </w:r>
        <w:r w:rsidR="006F289F">
          <w:tab/>
        </w:r>
        <w:r w:rsidRPr="52631CAD">
          <w:rPr>
            <w:rStyle w:val="Lienhypertexte"/>
          </w:rPr>
          <w:t>Fiche d’identification</w:t>
        </w:r>
        <w:r w:rsidR="006F289F">
          <w:tab/>
        </w:r>
        <w:r w:rsidR="006F289F">
          <w:fldChar w:fldCharType="begin"/>
        </w:r>
        <w:r w:rsidR="006F289F">
          <w:instrText>PAGEREF _Toc1089817756 \h</w:instrText>
        </w:r>
        <w:r w:rsidR="006F289F">
          <w:fldChar w:fldCharType="separate"/>
        </w:r>
        <w:r w:rsidR="003C3165">
          <w:rPr>
            <w:noProof/>
          </w:rPr>
          <w:t>37</w:t>
        </w:r>
        <w:r w:rsidR="006F289F">
          <w:fldChar w:fldCharType="end"/>
        </w:r>
      </w:hyperlink>
    </w:p>
    <w:p w14:paraId="418CF417" w14:textId="6A92C4A6" w:rsidR="52631CAD" w:rsidRDefault="52631CAD" w:rsidP="52631CAD">
      <w:pPr>
        <w:pStyle w:val="TM3"/>
        <w:tabs>
          <w:tab w:val="clear" w:pos="8494"/>
          <w:tab w:val="left" w:pos="1050"/>
          <w:tab w:val="right" w:leader="dot" w:pos="8490"/>
        </w:tabs>
      </w:pPr>
      <w:hyperlink w:anchor="_Toc211145619">
        <w:r w:rsidRPr="52631CAD">
          <w:rPr>
            <w:rStyle w:val="Lienhypertexte"/>
          </w:rPr>
          <w:t>6.1.1</w:t>
        </w:r>
        <w:r>
          <w:tab/>
        </w:r>
        <w:r w:rsidRPr="52631CAD">
          <w:rPr>
            <w:rStyle w:val="Lienhypertexte"/>
          </w:rPr>
          <w:t>Personne physique</w:t>
        </w:r>
        <w:r>
          <w:tab/>
        </w:r>
        <w:r>
          <w:fldChar w:fldCharType="begin"/>
        </w:r>
        <w:r>
          <w:instrText>PAGEREF _Toc211145619 \h</w:instrText>
        </w:r>
        <w:r>
          <w:fldChar w:fldCharType="separate"/>
        </w:r>
        <w:r w:rsidR="003C3165">
          <w:rPr>
            <w:noProof/>
          </w:rPr>
          <w:t>37</w:t>
        </w:r>
        <w:r>
          <w:fldChar w:fldCharType="end"/>
        </w:r>
      </w:hyperlink>
    </w:p>
    <w:p w14:paraId="5FD1F53E" w14:textId="59498576" w:rsidR="52631CAD" w:rsidRDefault="52631CAD" w:rsidP="52631CAD">
      <w:pPr>
        <w:pStyle w:val="TM3"/>
        <w:tabs>
          <w:tab w:val="clear" w:pos="8494"/>
          <w:tab w:val="left" w:pos="1050"/>
          <w:tab w:val="right" w:leader="dot" w:pos="8490"/>
        </w:tabs>
      </w:pPr>
      <w:hyperlink w:anchor="_Toc1061817055">
        <w:r w:rsidRPr="52631CAD">
          <w:rPr>
            <w:rStyle w:val="Lienhypertexte"/>
          </w:rPr>
          <w:t>6.1.2</w:t>
        </w:r>
        <w:r>
          <w:tab/>
        </w:r>
        <w:r w:rsidRPr="52631CAD">
          <w:rPr>
            <w:rStyle w:val="Lienhypertexte"/>
          </w:rPr>
          <w:t>Entité de droit privé/public ayant une forme juridique</w:t>
        </w:r>
        <w:r>
          <w:tab/>
        </w:r>
        <w:r>
          <w:fldChar w:fldCharType="begin"/>
        </w:r>
        <w:r>
          <w:instrText>PAGEREF _Toc1061817055 \h</w:instrText>
        </w:r>
        <w:r>
          <w:fldChar w:fldCharType="separate"/>
        </w:r>
        <w:r w:rsidR="003C3165">
          <w:rPr>
            <w:noProof/>
          </w:rPr>
          <w:t>38</w:t>
        </w:r>
        <w:r>
          <w:fldChar w:fldCharType="end"/>
        </w:r>
      </w:hyperlink>
    </w:p>
    <w:p w14:paraId="620A2EB2" w14:textId="1ABE61E7" w:rsidR="52631CAD" w:rsidRDefault="52631CAD" w:rsidP="52631CAD">
      <w:pPr>
        <w:pStyle w:val="TM3"/>
        <w:tabs>
          <w:tab w:val="clear" w:pos="8494"/>
          <w:tab w:val="left" w:pos="1050"/>
          <w:tab w:val="right" w:leader="dot" w:pos="8490"/>
        </w:tabs>
      </w:pPr>
      <w:hyperlink w:anchor="_Toc1628756972">
        <w:r w:rsidRPr="52631CAD">
          <w:rPr>
            <w:rStyle w:val="Lienhypertexte"/>
          </w:rPr>
          <w:t>6.1.3</w:t>
        </w:r>
        <w:r>
          <w:tab/>
        </w:r>
        <w:r w:rsidRPr="52631CAD">
          <w:rPr>
            <w:rStyle w:val="Lienhypertexte"/>
          </w:rPr>
          <w:t>Entité de droit public</w:t>
        </w:r>
        <w:r>
          <w:tab/>
        </w:r>
        <w:r>
          <w:fldChar w:fldCharType="begin"/>
        </w:r>
        <w:r>
          <w:instrText>PAGEREF _Toc1628756972 \h</w:instrText>
        </w:r>
        <w:r>
          <w:fldChar w:fldCharType="separate"/>
        </w:r>
        <w:r w:rsidR="003C3165">
          <w:rPr>
            <w:noProof/>
          </w:rPr>
          <w:t>39</w:t>
        </w:r>
        <w:r>
          <w:fldChar w:fldCharType="end"/>
        </w:r>
      </w:hyperlink>
    </w:p>
    <w:p w14:paraId="1BB65153" w14:textId="6EBCBB1A" w:rsidR="52631CAD" w:rsidRDefault="52631CAD" w:rsidP="52631CAD">
      <w:pPr>
        <w:pStyle w:val="TM3"/>
        <w:tabs>
          <w:tab w:val="clear" w:pos="8494"/>
          <w:tab w:val="left" w:pos="1050"/>
          <w:tab w:val="right" w:leader="dot" w:pos="8490"/>
        </w:tabs>
      </w:pPr>
      <w:hyperlink w:anchor="_Toc1076991109">
        <w:r w:rsidRPr="52631CAD">
          <w:rPr>
            <w:rStyle w:val="Lienhypertexte"/>
          </w:rPr>
          <w:t>6.1.4</w:t>
        </w:r>
        <w:r>
          <w:tab/>
        </w:r>
        <w:r w:rsidRPr="52631CAD">
          <w:rPr>
            <w:rStyle w:val="Lienhypertexte"/>
          </w:rPr>
          <w:t>Sous-traitants</w:t>
        </w:r>
        <w:r>
          <w:tab/>
        </w:r>
        <w:r>
          <w:fldChar w:fldCharType="begin"/>
        </w:r>
        <w:r>
          <w:instrText>PAGEREF _Toc1076991109 \h</w:instrText>
        </w:r>
        <w:r>
          <w:fldChar w:fldCharType="separate"/>
        </w:r>
        <w:r w:rsidR="003C3165">
          <w:rPr>
            <w:noProof/>
          </w:rPr>
          <w:t>39</w:t>
        </w:r>
        <w:r>
          <w:fldChar w:fldCharType="end"/>
        </w:r>
      </w:hyperlink>
    </w:p>
    <w:p w14:paraId="7FFD37DD" w14:textId="3B90E393" w:rsidR="52631CAD" w:rsidRDefault="52631CAD" w:rsidP="52631CAD">
      <w:pPr>
        <w:pStyle w:val="TM2"/>
        <w:tabs>
          <w:tab w:val="left" w:pos="630"/>
          <w:tab w:val="right" w:leader="dot" w:pos="8490"/>
        </w:tabs>
      </w:pPr>
      <w:hyperlink w:anchor="_Toc1378757605">
        <w:r w:rsidRPr="52631CAD">
          <w:rPr>
            <w:rStyle w:val="Lienhypertexte"/>
          </w:rPr>
          <w:t>6.2</w:t>
        </w:r>
        <w:r>
          <w:tab/>
        </w:r>
        <w:r w:rsidRPr="52631CAD">
          <w:rPr>
            <w:rStyle w:val="Lienhypertexte"/>
          </w:rPr>
          <w:t>Formulaire d’offre - Prix</w:t>
        </w:r>
        <w:r>
          <w:tab/>
        </w:r>
        <w:r>
          <w:fldChar w:fldCharType="begin"/>
        </w:r>
        <w:r>
          <w:instrText>PAGEREF _Toc1378757605 \h</w:instrText>
        </w:r>
        <w:r>
          <w:fldChar w:fldCharType="separate"/>
        </w:r>
        <w:r w:rsidR="003C3165">
          <w:rPr>
            <w:noProof/>
          </w:rPr>
          <w:t>40</w:t>
        </w:r>
        <w:r>
          <w:fldChar w:fldCharType="end"/>
        </w:r>
      </w:hyperlink>
    </w:p>
    <w:p w14:paraId="65F7E376" w14:textId="3D67355C" w:rsidR="52631CAD" w:rsidRDefault="52631CAD" w:rsidP="52631CAD">
      <w:pPr>
        <w:pStyle w:val="TM2"/>
        <w:tabs>
          <w:tab w:val="left" w:pos="630"/>
          <w:tab w:val="right" w:leader="dot" w:pos="8490"/>
        </w:tabs>
      </w:pPr>
      <w:hyperlink w:anchor="_Toc1543626619">
        <w:r w:rsidRPr="52631CAD">
          <w:rPr>
            <w:rStyle w:val="Lienhypertexte"/>
          </w:rPr>
          <w:t>6.3</w:t>
        </w:r>
        <w:r>
          <w:tab/>
        </w:r>
        <w:r w:rsidRPr="52631CAD">
          <w:rPr>
            <w:rStyle w:val="Lienhypertexte"/>
          </w:rPr>
          <w:t>Déclaration sur l’honneur – motifs d’exclusion</w:t>
        </w:r>
        <w:r>
          <w:tab/>
        </w:r>
        <w:r>
          <w:fldChar w:fldCharType="begin"/>
        </w:r>
        <w:r>
          <w:instrText>PAGEREF _Toc1543626619 \h</w:instrText>
        </w:r>
        <w:r>
          <w:fldChar w:fldCharType="separate"/>
        </w:r>
        <w:r w:rsidR="003C3165">
          <w:rPr>
            <w:noProof/>
          </w:rPr>
          <w:t>42</w:t>
        </w:r>
        <w:r>
          <w:fldChar w:fldCharType="end"/>
        </w:r>
      </w:hyperlink>
    </w:p>
    <w:p w14:paraId="4BE04A5B" w14:textId="5D31D43E" w:rsidR="52631CAD" w:rsidRDefault="52631CAD" w:rsidP="52631CAD">
      <w:pPr>
        <w:pStyle w:val="TM2"/>
        <w:tabs>
          <w:tab w:val="left" w:pos="630"/>
          <w:tab w:val="right" w:leader="dot" w:pos="8490"/>
        </w:tabs>
      </w:pPr>
      <w:hyperlink w:anchor="_Toc724650469">
        <w:r w:rsidRPr="52631CAD">
          <w:rPr>
            <w:rStyle w:val="Lienhypertexte"/>
          </w:rPr>
          <w:t>6.4</w:t>
        </w:r>
        <w:r>
          <w:tab/>
        </w:r>
        <w:r w:rsidRPr="52631CAD">
          <w:rPr>
            <w:rStyle w:val="Lienhypertexte"/>
          </w:rPr>
          <w:t>Dossier de sélection – capacité économique</w:t>
        </w:r>
        <w:r>
          <w:tab/>
        </w:r>
        <w:r>
          <w:fldChar w:fldCharType="begin"/>
        </w:r>
        <w:r>
          <w:instrText>PAGEREF _Toc724650469 \h</w:instrText>
        </w:r>
        <w:r>
          <w:fldChar w:fldCharType="separate"/>
        </w:r>
        <w:r w:rsidR="003C3165">
          <w:rPr>
            <w:b/>
            <w:bCs/>
            <w:noProof/>
            <w:lang w:val="fr-FR"/>
          </w:rPr>
          <w:t>Erreur ! Signet non défini.</w:t>
        </w:r>
        <w:r>
          <w:fldChar w:fldCharType="end"/>
        </w:r>
      </w:hyperlink>
    </w:p>
    <w:p w14:paraId="39ADD0E3" w14:textId="714E53F0" w:rsidR="52631CAD" w:rsidRDefault="52631CAD" w:rsidP="52631CAD">
      <w:pPr>
        <w:pStyle w:val="TM2"/>
        <w:tabs>
          <w:tab w:val="left" w:pos="630"/>
          <w:tab w:val="right" w:leader="dot" w:pos="8490"/>
        </w:tabs>
      </w:pPr>
      <w:hyperlink w:anchor="_Toc827403222">
        <w:r w:rsidRPr="52631CAD">
          <w:rPr>
            <w:rStyle w:val="Lienhypertexte"/>
          </w:rPr>
          <w:t>6.5</w:t>
        </w:r>
        <w:r>
          <w:tab/>
        </w:r>
        <w:r w:rsidRPr="52631CAD">
          <w:rPr>
            <w:rStyle w:val="Lienhypertexte"/>
          </w:rPr>
          <w:t>Dossier de sélection – aptitude technique</w:t>
        </w:r>
        <w:r>
          <w:tab/>
        </w:r>
        <w:r>
          <w:fldChar w:fldCharType="begin"/>
        </w:r>
        <w:r>
          <w:instrText>PAGEREF _Toc827403222 \h</w:instrText>
        </w:r>
        <w:r>
          <w:fldChar w:fldCharType="separate"/>
        </w:r>
        <w:r w:rsidR="003C3165">
          <w:rPr>
            <w:b/>
            <w:bCs/>
            <w:noProof/>
            <w:lang w:val="fr-FR"/>
          </w:rPr>
          <w:t>Erreur ! Signet non défini.</w:t>
        </w:r>
        <w:r>
          <w:fldChar w:fldCharType="end"/>
        </w:r>
      </w:hyperlink>
    </w:p>
    <w:p w14:paraId="2D60F61C" w14:textId="7835F586" w:rsidR="52631CAD" w:rsidRDefault="52631CAD" w:rsidP="52631CAD">
      <w:pPr>
        <w:pStyle w:val="TM2"/>
        <w:tabs>
          <w:tab w:val="left" w:pos="630"/>
          <w:tab w:val="right" w:leader="dot" w:pos="8490"/>
        </w:tabs>
      </w:pPr>
      <w:hyperlink w:anchor="_Toc1044960238">
        <w:r w:rsidRPr="52631CAD">
          <w:rPr>
            <w:rStyle w:val="Lienhypertexte"/>
          </w:rPr>
          <w:t>6.6</w:t>
        </w:r>
        <w:r>
          <w:tab/>
        </w:r>
        <w:r w:rsidRPr="52631CAD">
          <w:rPr>
            <w:rStyle w:val="Lienhypertexte"/>
          </w:rPr>
          <w:t>Documents à remettre – liste exhaustive</w:t>
        </w:r>
        <w:r>
          <w:tab/>
        </w:r>
        <w:r>
          <w:fldChar w:fldCharType="begin"/>
        </w:r>
        <w:r>
          <w:instrText>PAGEREF _Toc1044960238 \h</w:instrText>
        </w:r>
        <w:r>
          <w:fldChar w:fldCharType="separate"/>
        </w:r>
        <w:r w:rsidR="003C3165">
          <w:rPr>
            <w:noProof/>
          </w:rPr>
          <w:t>46</w:t>
        </w:r>
        <w:r>
          <w:fldChar w:fldCharType="end"/>
        </w:r>
      </w:hyperlink>
    </w:p>
    <w:p w14:paraId="6FA503B9" w14:textId="4B842443" w:rsidR="52631CAD" w:rsidRDefault="52631CAD" w:rsidP="52631CAD">
      <w:pPr>
        <w:pStyle w:val="TM2"/>
        <w:tabs>
          <w:tab w:val="left" w:pos="630"/>
          <w:tab w:val="right" w:leader="dot" w:pos="8490"/>
        </w:tabs>
      </w:pPr>
      <w:hyperlink w:anchor="_Toc2135580165">
        <w:r w:rsidRPr="52631CAD">
          <w:rPr>
            <w:rStyle w:val="Lienhypertexte"/>
          </w:rPr>
          <w:t>6.7</w:t>
        </w:r>
        <w:r>
          <w:tab/>
        </w:r>
        <w:r w:rsidRPr="52631CAD">
          <w:rPr>
            <w:rStyle w:val="Lienhypertexte"/>
          </w:rPr>
          <w:t>Annexes</w:t>
        </w:r>
        <w:r>
          <w:tab/>
        </w:r>
        <w:r>
          <w:fldChar w:fldCharType="begin"/>
        </w:r>
        <w:r>
          <w:instrText>PAGEREF _Toc2135580165 \h</w:instrText>
        </w:r>
        <w:r>
          <w:fldChar w:fldCharType="separate"/>
        </w:r>
        <w:r w:rsidR="003C3165">
          <w:rPr>
            <w:b/>
            <w:bCs/>
            <w:noProof/>
            <w:lang w:val="fr-FR"/>
          </w:rPr>
          <w:t>Erreur ! Signet non défini.</w:t>
        </w:r>
        <w:r>
          <w:fldChar w:fldCharType="end"/>
        </w:r>
      </w:hyperlink>
    </w:p>
    <w:p w14:paraId="15B7BC6C" w14:textId="35807B8F" w:rsidR="52631CAD" w:rsidRDefault="52631CAD" w:rsidP="52631CAD">
      <w:pPr>
        <w:pStyle w:val="TM3"/>
        <w:tabs>
          <w:tab w:val="clear" w:pos="8494"/>
          <w:tab w:val="left" w:pos="1050"/>
          <w:tab w:val="right" w:leader="dot" w:pos="8490"/>
        </w:tabs>
      </w:pPr>
      <w:hyperlink w:anchor="_Toc2039422475">
        <w:r w:rsidRPr="52631CAD">
          <w:rPr>
            <w:rStyle w:val="Lienhypertexte"/>
          </w:rPr>
          <w:t>6.7.1</w:t>
        </w:r>
        <w:r>
          <w:tab/>
        </w:r>
        <w:r w:rsidRPr="52631CAD">
          <w:rPr>
            <w:rStyle w:val="Lienhypertexte"/>
          </w:rPr>
          <w:t>&lt;&lt; Clause GDPR (en cas de prestataire de service qui va traiter des données personnelles)</w:t>
        </w:r>
        <w:r>
          <w:tab/>
        </w:r>
        <w:r>
          <w:fldChar w:fldCharType="begin"/>
        </w:r>
        <w:r>
          <w:instrText>PAGEREF _Toc2039422475 \h</w:instrText>
        </w:r>
        <w:r>
          <w:fldChar w:fldCharType="separate"/>
        </w:r>
        <w:r w:rsidR="003C3165">
          <w:rPr>
            <w:b/>
            <w:bCs/>
            <w:noProof/>
            <w:lang w:val="fr-FR"/>
          </w:rPr>
          <w:t>Erreur ! Signet non défini.</w:t>
        </w:r>
        <w:r>
          <w:fldChar w:fldCharType="end"/>
        </w:r>
      </w:hyperlink>
      <w:r>
        <w:fldChar w:fldCharType="end"/>
      </w:r>
    </w:p>
    <w:p w14:paraId="53FA1D91" w14:textId="77777777" w:rsidR="00C45EFE" w:rsidRDefault="00C45EFE"/>
    <w:p w14:paraId="3D4D38F0" w14:textId="77777777" w:rsidR="00251977" w:rsidRDefault="00251977">
      <w:pPr>
        <w:spacing w:line="259" w:lineRule="auto"/>
      </w:pPr>
    </w:p>
    <w:p w14:paraId="568E334A" w14:textId="77777777" w:rsidR="00251977" w:rsidRDefault="00251977">
      <w:pPr>
        <w:spacing w:line="259" w:lineRule="auto"/>
      </w:pPr>
    </w:p>
    <w:p w14:paraId="28529180" w14:textId="77777777" w:rsidR="00251977" w:rsidRPr="002E061F" w:rsidRDefault="00251977">
      <w:pPr>
        <w:spacing w:line="259" w:lineRule="auto"/>
        <w:rPr>
          <w:rFonts w:ascii="Calibri" w:hAnsi="Calibri" w:cs="Calibri"/>
          <w:b/>
          <w:color w:val="FFFFFF"/>
          <w:sz w:val="32"/>
          <w:szCs w:val="32"/>
        </w:rPr>
      </w:pPr>
      <w:r>
        <w:br w:type="page"/>
      </w:r>
    </w:p>
    <w:p w14:paraId="02A49965" w14:textId="0ADB9B66" w:rsidR="002B7D5A" w:rsidRPr="004145B4" w:rsidRDefault="006C4396" w:rsidP="00413425">
      <w:pPr>
        <w:pStyle w:val="Titre1"/>
      </w:pPr>
      <w:bookmarkStart w:id="0" w:name="_Toc1672402352"/>
      <w:r>
        <w:t>Généralités</w:t>
      </w:r>
      <w:bookmarkEnd w:id="0"/>
      <w:r w:rsidR="00557219">
        <w:t xml:space="preserve"> </w:t>
      </w:r>
    </w:p>
    <w:p w14:paraId="5558DFF7" w14:textId="223F1388" w:rsidR="002B7D5A" w:rsidRPr="007749A0" w:rsidRDefault="006C4396" w:rsidP="00413425">
      <w:pPr>
        <w:pStyle w:val="Titre2"/>
      </w:pPr>
      <w:bookmarkStart w:id="1" w:name="_Toc517747173"/>
      <w:r>
        <w:t>Dérogations aux règles générales d’exécution</w:t>
      </w:r>
      <w:bookmarkEnd w:id="1"/>
    </w:p>
    <w:p w14:paraId="3A906F11" w14:textId="77777777" w:rsidR="0063713F" w:rsidRDefault="0063713F" w:rsidP="0063713F">
      <w:pPr>
        <w:pStyle w:val="Corpsdetexte"/>
        <w:shd w:val="clear" w:color="auto" w:fill="FFFFFF" w:themeFill="background1"/>
        <w:rPr>
          <w:rFonts w:ascii="Georgia" w:eastAsia="Calibri" w:hAnsi="Georgia" w:cs="Times New Roman"/>
          <w:color w:val="585756"/>
          <w:kern w:val="0"/>
          <w:sz w:val="21"/>
          <w:szCs w:val="22"/>
          <w:lang w:val="fr-BE"/>
        </w:rPr>
      </w:pPr>
      <w:r w:rsidRPr="00487AA6">
        <w:rPr>
          <w:rFonts w:ascii="Georgia" w:eastAsia="Calibri" w:hAnsi="Georgia" w:cs="Times New Roman"/>
          <w:color w:val="585756"/>
          <w:kern w:val="0"/>
          <w:sz w:val="21"/>
          <w:szCs w:val="22"/>
          <w:lang w:val="fr-BE"/>
        </w:rPr>
        <w:t xml:space="preserve">Le chapitre </w:t>
      </w:r>
      <w:r w:rsidRPr="005C33F3">
        <w:rPr>
          <w:rFonts w:ascii="Georgia" w:eastAsia="Calibri" w:hAnsi="Georgia" w:cs="Times New Roman"/>
          <w:color w:val="585756"/>
          <w:kern w:val="0"/>
          <w:sz w:val="21"/>
          <w:szCs w:val="22"/>
          <w:lang w:val="fr-BE"/>
        </w:rPr>
        <w:t xml:space="preserve">Conditions contractuelles et administratives particulières du présent cahier spécial des charges (CSC) contient les clauses administratives et contractuelles particulières applicables au présent marché public par dérogation à l’AR du 14.01.2013 ou qui complètent ou précisent celui-ci. </w:t>
      </w:r>
      <w:r>
        <w:rPr>
          <w:rStyle w:val="Appelnotedebasdep"/>
          <w:rFonts w:ascii="Georgia" w:eastAsia="Calibri" w:hAnsi="Georgia" w:cs="Times New Roman"/>
          <w:color w:val="585756"/>
          <w:kern w:val="0"/>
          <w:sz w:val="21"/>
          <w:szCs w:val="22"/>
          <w:lang w:val="fr-BE"/>
        </w:rPr>
        <w:footnoteReference w:id="1"/>
      </w:r>
    </w:p>
    <w:p w14:paraId="61E9FA1F" w14:textId="3B3BB48A" w:rsidR="005C33F3" w:rsidRPr="008A4100" w:rsidRDefault="0063713F" w:rsidP="008A4100">
      <w:pPr>
        <w:pStyle w:val="Corpsdetexte"/>
        <w:widowControl/>
        <w:suppressAutoHyphens w:val="0"/>
        <w:spacing w:line="276"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Dans le présent CSC, il est dérogé à l’article 26 des Règles Générales d’Exécution (RGE).</w:t>
      </w:r>
    </w:p>
    <w:p w14:paraId="62E0B304" w14:textId="77777777" w:rsidR="0067285B" w:rsidRDefault="0067285B" w:rsidP="0067285B">
      <w:pPr>
        <w:pStyle w:val="Titre2"/>
        <w:keepLines w:val="0"/>
        <w:widowControl w:val="0"/>
        <w:tabs>
          <w:tab w:val="num" w:pos="576"/>
        </w:tabs>
        <w:suppressAutoHyphens/>
        <w:spacing w:after="240"/>
      </w:pPr>
      <w:bookmarkStart w:id="2" w:name="_Ref260219633"/>
      <w:bookmarkStart w:id="3" w:name="_Ref260219636"/>
      <w:bookmarkStart w:id="4" w:name="_Toc364253062"/>
      <w:bookmarkStart w:id="5" w:name="_Toc1471528239"/>
      <w:r>
        <w:t>Pouvoir adjudicateur</w:t>
      </w:r>
      <w:bookmarkEnd w:id="2"/>
      <w:bookmarkEnd w:id="3"/>
      <w:bookmarkEnd w:id="4"/>
      <w:bookmarkEnd w:id="5"/>
    </w:p>
    <w:p w14:paraId="053F4E9B" w14:textId="77777777" w:rsidR="008A4100" w:rsidRPr="00211A79" w:rsidRDefault="008A4100" w:rsidP="008A4100">
      <w:pPr>
        <w:pStyle w:val="Corpsdetexte"/>
        <w:rPr>
          <w:rFonts w:ascii="Georgia" w:eastAsia="Calibri" w:hAnsi="Georgia" w:cs="Times New Roman"/>
          <w:color w:val="585756"/>
          <w:kern w:val="0"/>
          <w:sz w:val="21"/>
          <w:szCs w:val="22"/>
          <w:lang w:val="fr-BE"/>
        </w:rPr>
      </w:pPr>
      <w:bookmarkStart w:id="6" w:name="_Toc257039813"/>
      <w:bookmarkStart w:id="7" w:name="_Toc366161146"/>
      <w:bookmarkStart w:id="8" w:name="_Toc943345663"/>
      <w:r w:rsidRPr="00211A79">
        <w:rPr>
          <w:rFonts w:ascii="Georgia" w:eastAsia="Calibri" w:hAnsi="Georgia" w:cs="Times New Roman"/>
          <w:color w:val="585756"/>
          <w:kern w:val="0"/>
          <w:sz w:val="21"/>
          <w:szCs w:val="22"/>
          <w:lang w:val="fr-BE"/>
        </w:rPr>
        <w:t xml:space="preserve">Le pouvoir adjudicateur du présent marché public est </w:t>
      </w:r>
      <w:proofErr w:type="spellStart"/>
      <w:r w:rsidRPr="00211A79">
        <w:rPr>
          <w:rFonts w:ascii="Georgia" w:eastAsia="Calibri" w:hAnsi="Georgia" w:cs="Times New Roman"/>
          <w:color w:val="585756"/>
          <w:kern w:val="0"/>
          <w:sz w:val="21"/>
          <w:szCs w:val="22"/>
          <w:lang w:val="fr-BE"/>
        </w:rPr>
        <w:t>Enabel</w:t>
      </w:r>
      <w:proofErr w:type="spellEnd"/>
      <w:r w:rsidRPr="00211A79">
        <w:rPr>
          <w:rFonts w:ascii="Georgia" w:eastAsia="Calibri" w:hAnsi="Georgia" w:cs="Times New Roman"/>
          <w:color w:val="585756"/>
          <w:kern w:val="0"/>
          <w:sz w:val="21"/>
          <w:szCs w:val="22"/>
          <w:lang w:val="fr-BE"/>
        </w:rPr>
        <w:t xml:space="preserve">, Agence belge de développement, société anonyme de droit public à finalité sociale, ayant son siège social à 147, rue Haute, 1000 Bruxelles (numéro d’entreprise 0264.814.354, RPM Bruxelles). </w:t>
      </w:r>
      <w:proofErr w:type="spellStart"/>
      <w:r w:rsidRPr="00211A79">
        <w:rPr>
          <w:rFonts w:ascii="Georgia" w:eastAsia="Calibri" w:hAnsi="Georgia" w:cs="Times New Roman"/>
          <w:color w:val="585756"/>
          <w:kern w:val="0"/>
          <w:sz w:val="21"/>
          <w:szCs w:val="22"/>
          <w:lang w:val="fr-BE"/>
        </w:rPr>
        <w:t>Enabel</w:t>
      </w:r>
      <w:proofErr w:type="spellEnd"/>
      <w:r w:rsidRPr="00211A79">
        <w:rPr>
          <w:rFonts w:ascii="Georgia" w:eastAsia="Calibri" w:hAnsi="Georgia" w:cs="Times New Roman"/>
          <w:color w:val="585756"/>
          <w:kern w:val="0"/>
          <w:sz w:val="21"/>
          <w:szCs w:val="22"/>
          <w:lang w:val="fr-BE"/>
        </w:rPr>
        <w:t xml:space="preserve">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68B74069" w14:textId="77777777" w:rsidR="008A4100" w:rsidRPr="0081523C" w:rsidRDefault="008A4100" w:rsidP="008A4100">
      <w:pPr>
        <w:pStyle w:val="Corpsdetexte"/>
        <w:rPr>
          <w:rFonts w:ascii="Georgia" w:eastAsiaTheme="minorHAnsi" w:hAnsi="Georgia" w:cstheme="minorBidi"/>
          <w:color w:val="565554"/>
          <w:kern w:val="0"/>
          <w:sz w:val="21"/>
          <w:szCs w:val="21"/>
          <w:lang w:val="fr-BE"/>
        </w:rPr>
      </w:pPr>
      <w:r w:rsidRPr="00306988">
        <w:rPr>
          <w:rFonts w:ascii="Georgia" w:eastAsiaTheme="minorHAnsi" w:hAnsi="Georgia" w:cstheme="minorBidi"/>
          <w:color w:val="565554"/>
          <w:kern w:val="0"/>
          <w:sz w:val="21"/>
          <w:szCs w:val="21"/>
          <w:lang w:val="fr-BE"/>
        </w:rPr>
        <w:t xml:space="preserve">Pour ce marché, </w:t>
      </w:r>
      <w:proofErr w:type="spellStart"/>
      <w:r w:rsidRPr="00306988">
        <w:rPr>
          <w:rFonts w:ascii="Georgia" w:eastAsiaTheme="minorHAnsi" w:hAnsi="Georgia" w:cstheme="minorBidi"/>
          <w:color w:val="565554"/>
          <w:kern w:val="0"/>
          <w:sz w:val="21"/>
          <w:szCs w:val="21"/>
          <w:lang w:val="fr-BE"/>
        </w:rPr>
        <w:t>Enabel</w:t>
      </w:r>
      <w:proofErr w:type="spellEnd"/>
      <w:r w:rsidRPr="00306988">
        <w:rPr>
          <w:rFonts w:ascii="Georgia" w:eastAsiaTheme="minorHAnsi" w:hAnsi="Georgia" w:cstheme="minorBidi"/>
          <w:color w:val="565554"/>
          <w:kern w:val="0"/>
          <w:sz w:val="21"/>
          <w:szCs w:val="21"/>
          <w:lang w:val="fr-BE"/>
        </w:rPr>
        <w:t xml:space="preserve"> est valablement représentée par Madame Léa LECOMTE, </w:t>
      </w:r>
      <w:proofErr w:type="spellStart"/>
      <w:r w:rsidRPr="00306988">
        <w:rPr>
          <w:rFonts w:ascii="Georgia" w:eastAsiaTheme="minorHAnsi" w:hAnsi="Georgia" w:cstheme="minorBidi"/>
          <w:color w:val="565554"/>
          <w:kern w:val="0"/>
          <w:sz w:val="21"/>
          <w:szCs w:val="21"/>
          <w:lang w:val="fr-BE"/>
        </w:rPr>
        <w:t>Contract</w:t>
      </w:r>
      <w:proofErr w:type="spellEnd"/>
      <w:r w:rsidRPr="00306988">
        <w:rPr>
          <w:rFonts w:ascii="Georgia" w:eastAsiaTheme="minorHAnsi" w:hAnsi="Georgia" w:cstheme="minorBidi"/>
          <w:color w:val="565554"/>
          <w:kern w:val="0"/>
          <w:sz w:val="21"/>
          <w:szCs w:val="21"/>
          <w:lang w:val="fr-BE"/>
        </w:rPr>
        <w:t xml:space="preserve"> Support Manager RDC</w:t>
      </w:r>
      <w:r>
        <w:rPr>
          <w:rFonts w:ascii="Georgia" w:eastAsiaTheme="minorHAnsi" w:hAnsi="Georgia" w:cstheme="minorBidi"/>
          <w:color w:val="565554"/>
          <w:kern w:val="0"/>
          <w:sz w:val="21"/>
          <w:szCs w:val="21"/>
          <w:lang w:val="fr-BE"/>
        </w:rPr>
        <w:t>.</w:t>
      </w:r>
    </w:p>
    <w:p w14:paraId="676D5F1C" w14:textId="5FA604DE" w:rsidR="0067285B" w:rsidRDefault="0067285B" w:rsidP="0067285B">
      <w:pPr>
        <w:pStyle w:val="Titre2"/>
        <w:keepLines w:val="0"/>
        <w:widowControl w:val="0"/>
        <w:tabs>
          <w:tab w:val="num" w:pos="576"/>
        </w:tabs>
        <w:suppressAutoHyphens/>
        <w:spacing w:after="240"/>
      </w:pPr>
      <w:r>
        <w:t>Cadre institutionnel d</w:t>
      </w:r>
      <w:bookmarkEnd w:id="6"/>
      <w:bookmarkEnd w:id="7"/>
      <w:r w:rsidR="00425E03">
        <w:t>’</w:t>
      </w:r>
      <w:proofErr w:type="spellStart"/>
      <w:r w:rsidR="00425E03">
        <w:t>Enabel</w:t>
      </w:r>
      <w:bookmarkEnd w:id="8"/>
      <w:proofErr w:type="spellEnd"/>
    </w:p>
    <w:p w14:paraId="3FB9E105" w14:textId="77777777" w:rsidR="00BB1508" w:rsidRPr="00C91137" w:rsidRDefault="00BB1508" w:rsidP="00BB1508">
      <w:pPr>
        <w:pStyle w:val="BTCtextCTB"/>
        <w:rPr>
          <w:rFonts w:ascii="Georgia" w:eastAsia="Calibri" w:hAnsi="Georgia"/>
          <w:color w:val="585756"/>
          <w:sz w:val="21"/>
          <w:szCs w:val="22"/>
        </w:rPr>
      </w:pPr>
      <w:r w:rsidRPr="00C91137">
        <w:rPr>
          <w:rFonts w:ascii="Georgia" w:eastAsia="Calibri" w:hAnsi="Georgia"/>
          <w:color w:val="585756"/>
          <w:sz w:val="21"/>
          <w:szCs w:val="22"/>
        </w:rPr>
        <w:t>Le cadre de référence géné</w:t>
      </w:r>
      <w:r>
        <w:rPr>
          <w:rFonts w:ascii="Georgia" w:eastAsia="Calibri" w:hAnsi="Georgia"/>
          <w:color w:val="585756"/>
          <w:sz w:val="21"/>
          <w:szCs w:val="22"/>
        </w:rPr>
        <w:t xml:space="preserve">ral dans lequel travaille </w:t>
      </w:r>
      <w:proofErr w:type="spellStart"/>
      <w:r>
        <w:rPr>
          <w:rFonts w:ascii="Georgia" w:eastAsia="Calibri" w:hAnsi="Georgia"/>
          <w:color w:val="585756"/>
          <w:sz w:val="21"/>
          <w:szCs w:val="22"/>
        </w:rPr>
        <w:t>Enabel</w:t>
      </w:r>
      <w:proofErr w:type="spellEnd"/>
      <w:r w:rsidRPr="00C91137">
        <w:rPr>
          <w:rFonts w:ascii="Georgia" w:eastAsia="Calibri" w:hAnsi="Georgia"/>
          <w:color w:val="585756"/>
          <w:sz w:val="21"/>
          <w:szCs w:val="22"/>
        </w:rPr>
        <w:t xml:space="preserve"> est :</w:t>
      </w:r>
    </w:p>
    <w:p w14:paraId="58FA5FB8" w14:textId="77777777" w:rsidR="00BB1508" w:rsidRPr="00C91137" w:rsidRDefault="00BB1508" w:rsidP="00BB1508">
      <w:pPr>
        <w:pStyle w:val="BTCtextCTB"/>
        <w:rPr>
          <w:rFonts w:ascii="Georgia" w:eastAsia="Calibri" w:hAnsi="Georgia"/>
          <w:color w:val="585756"/>
          <w:sz w:val="21"/>
          <w:szCs w:val="22"/>
        </w:rPr>
      </w:pPr>
      <w:r w:rsidRPr="00C91137">
        <w:rPr>
          <w:rFonts w:ascii="Georgia" w:eastAsia="Calibri" w:hAnsi="Georgia"/>
          <w:color w:val="585756"/>
          <w:sz w:val="21"/>
          <w:szCs w:val="22"/>
        </w:rPr>
        <w:t>- la loi belge du 19 mars 2013 relative à la Coopération au Développement</w:t>
      </w:r>
      <w:r w:rsidRPr="00C91137">
        <w:rPr>
          <w:rFonts w:ascii="Georgia" w:eastAsia="Calibri" w:hAnsi="Georgia"/>
          <w:color w:val="585756"/>
          <w:sz w:val="21"/>
          <w:szCs w:val="22"/>
        </w:rPr>
        <w:footnoteReference w:id="2"/>
      </w:r>
      <w:r w:rsidRPr="00C91137">
        <w:rPr>
          <w:rFonts w:ascii="Georgia" w:eastAsia="Calibri" w:hAnsi="Georgia"/>
          <w:color w:val="585756"/>
          <w:sz w:val="21"/>
          <w:szCs w:val="22"/>
        </w:rPr>
        <w:t> ;</w:t>
      </w:r>
    </w:p>
    <w:p w14:paraId="18370D0F" w14:textId="77777777" w:rsidR="00BB1508" w:rsidRPr="00C91137" w:rsidRDefault="00BB1508" w:rsidP="00BB1508">
      <w:pPr>
        <w:pStyle w:val="BTCtextCTB"/>
        <w:rPr>
          <w:rFonts w:ascii="Georgia" w:eastAsia="Calibri" w:hAnsi="Georgia"/>
          <w:color w:val="585756"/>
          <w:sz w:val="21"/>
          <w:szCs w:val="22"/>
        </w:rPr>
      </w:pPr>
      <w:r w:rsidRPr="00C91137">
        <w:rPr>
          <w:rFonts w:ascii="Georgia" w:eastAsia="Calibri" w:hAnsi="Georgia"/>
          <w:color w:val="585756"/>
          <w:sz w:val="21"/>
          <w:szCs w:val="22"/>
        </w:rPr>
        <w:t>-</w:t>
      </w:r>
      <w:r>
        <w:rPr>
          <w:rFonts w:ascii="Georgia" w:eastAsia="Calibri" w:hAnsi="Georgia"/>
          <w:color w:val="585756"/>
          <w:sz w:val="21"/>
          <w:szCs w:val="22"/>
        </w:rPr>
        <w:t xml:space="preserve"> </w:t>
      </w:r>
      <w:r w:rsidRPr="00C91137">
        <w:rPr>
          <w:rFonts w:ascii="Georgia" w:eastAsia="Calibri" w:hAnsi="Georgia"/>
          <w:color w:val="585756"/>
          <w:sz w:val="21"/>
          <w:szCs w:val="22"/>
        </w:rPr>
        <w:t>la Loi belge du 21 décembre 1998 portant création de la « Coopération Technique Belge » sous la forme d’une société de droit public</w:t>
      </w:r>
      <w:r w:rsidRPr="00C91137">
        <w:rPr>
          <w:rFonts w:ascii="Georgia" w:eastAsia="Calibri" w:hAnsi="Georgia"/>
          <w:color w:val="585756"/>
          <w:sz w:val="21"/>
          <w:szCs w:val="22"/>
        </w:rPr>
        <w:footnoteReference w:id="3"/>
      </w:r>
      <w:r w:rsidRPr="00C91137">
        <w:rPr>
          <w:rFonts w:ascii="Georgia" w:eastAsia="Calibri" w:hAnsi="Georgia"/>
          <w:color w:val="585756"/>
          <w:sz w:val="21"/>
          <w:szCs w:val="22"/>
        </w:rPr>
        <w:t> ;</w:t>
      </w:r>
    </w:p>
    <w:p w14:paraId="12FCAB8E" w14:textId="77777777" w:rsidR="00BB1508" w:rsidRDefault="00BB1508" w:rsidP="00BB1508">
      <w:pPr>
        <w:pStyle w:val="BTCtextCTB"/>
        <w:rPr>
          <w:rFonts w:ascii="Georgia" w:eastAsia="Calibri" w:hAnsi="Georgia"/>
          <w:color w:val="585756"/>
          <w:sz w:val="21"/>
          <w:szCs w:val="22"/>
        </w:rPr>
      </w:pPr>
      <w:r w:rsidRPr="00C91137">
        <w:rPr>
          <w:rFonts w:ascii="Georgia" w:eastAsia="Calibri" w:hAnsi="Georgia"/>
          <w:color w:val="585756"/>
          <w:sz w:val="21"/>
          <w:szCs w:val="22"/>
        </w:rPr>
        <w:t>-</w:t>
      </w:r>
      <w:r>
        <w:rPr>
          <w:rFonts w:ascii="Georgia" w:eastAsia="Calibri" w:hAnsi="Georgia"/>
          <w:color w:val="585756"/>
          <w:sz w:val="21"/>
          <w:szCs w:val="22"/>
        </w:rPr>
        <w:t xml:space="preserve"> </w:t>
      </w:r>
      <w:r w:rsidRPr="00C91137">
        <w:rPr>
          <w:rFonts w:ascii="Georgia" w:eastAsia="Calibri" w:hAnsi="Georgia"/>
          <w:color w:val="585756"/>
          <w:sz w:val="21"/>
          <w:szCs w:val="22"/>
        </w:rPr>
        <w:t>la loi du 23 novembre 2017 portant modification du nom de la Coopération technique belge et définition des missions et du fonctionnement d’</w:t>
      </w:r>
      <w:proofErr w:type="spellStart"/>
      <w:r w:rsidRPr="00C91137">
        <w:rPr>
          <w:rFonts w:ascii="Georgia" w:eastAsia="Calibri" w:hAnsi="Georgia"/>
          <w:color w:val="585756"/>
          <w:sz w:val="21"/>
          <w:szCs w:val="22"/>
        </w:rPr>
        <w:t>Enabel</w:t>
      </w:r>
      <w:proofErr w:type="spellEnd"/>
      <w:r w:rsidRPr="00C91137">
        <w:rPr>
          <w:rFonts w:ascii="Georgia" w:eastAsia="Calibri" w:hAnsi="Georgia"/>
          <w:color w:val="585756"/>
          <w:sz w:val="21"/>
          <w:szCs w:val="22"/>
        </w:rPr>
        <w:t xml:space="preserve">, Agence belge de Développement, publiée au Moniteur belge du 11 décembre 2017. </w:t>
      </w:r>
    </w:p>
    <w:p w14:paraId="024E156C" w14:textId="77777777" w:rsidR="00BB1508" w:rsidRPr="00C91137" w:rsidRDefault="00BB1508" w:rsidP="00BB1508">
      <w:pPr>
        <w:pStyle w:val="BTCtextCTB"/>
        <w:rPr>
          <w:rFonts w:ascii="Georgia" w:eastAsia="Calibri" w:hAnsi="Georgia"/>
          <w:color w:val="585756"/>
          <w:sz w:val="21"/>
          <w:szCs w:val="22"/>
        </w:rPr>
      </w:pPr>
      <w:bookmarkStart w:id="9" w:name="_Hlk52270078"/>
      <w:r>
        <w:rPr>
          <w:rFonts w:ascii="Georgia" w:eastAsia="Calibri" w:hAnsi="Georgia"/>
          <w:color w:val="585756"/>
          <w:sz w:val="21"/>
          <w:szCs w:val="22"/>
        </w:rPr>
        <w:t xml:space="preserve">- </w:t>
      </w:r>
      <w:r w:rsidRPr="00E535C1">
        <w:rPr>
          <w:rFonts w:ascii="Georgia" w:eastAsia="Calibri" w:hAnsi="Georgia"/>
          <w:color w:val="585756"/>
          <w:sz w:val="21"/>
          <w:szCs w:val="22"/>
        </w:rPr>
        <w:t xml:space="preserve">le Code éthique de </w:t>
      </w:r>
      <w:proofErr w:type="spellStart"/>
      <w:r w:rsidRPr="00E535C1">
        <w:rPr>
          <w:rFonts w:ascii="Georgia" w:eastAsia="Calibri" w:hAnsi="Georgia"/>
          <w:color w:val="585756"/>
          <w:sz w:val="21"/>
          <w:szCs w:val="22"/>
        </w:rPr>
        <w:t>Enabel</w:t>
      </w:r>
      <w:proofErr w:type="spellEnd"/>
      <w:r w:rsidRPr="00E535C1">
        <w:rPr>
          <w:rFonts w:ascii="Georgia" w:eastAsia="Calibri" w:hAnsi="Georgia"/>
          <w:color w:val="585756"/>
          <w:sz w:val="21"/>
          <w:szCs w:val="22"/>
        </w:rPr>
        <w:t xml:space="preserve"> de janvier 2019, ainsi que la Politique de </w:t>
      </w:r>
      <w:proofErr w:type="spellStart"/>
      <w:r w:rsidRPr="00E535C1">
        <w:rPr>
          <w:rFonts w:ascii="Georgia" w:eastAsia="Calibri" w:hAnsi="Georgia"/>
          <w:color w:val="585756"/>
          <w:sz w:val="21"/>
          <w:szCs w:val="22"/>
        </w:rPr>
        <w:t>Enabel</w:t>
      </w:r>
      <w:proofErr w:type="spellEnd"/>
      <w:r w:rsidRPr="00E535C1">
        <w:rPr>
          <w:rFonts w:ascii="Georgia" w:eastAsia="Calibri" w:hAnsi="Georgia"/>
          <w:color w:val="585756"/>
          <w:sz w:val="21"/>
          <w:szCs w:val="22"/>
        </w:rPr>
        <w:t xml:space="preserve"> concernant l’exploitation et les abus sexuels – juin 2019 et la Politique de </w:t>
      </w:r>
      <w:proofErr w:type="spellStart"/>
      <w:r w:rsidRPr="00E535C1">
        <w:rPr>
          <w:rFonts w:ascii="Georgia" w:eastAsia="Calibri" w:hAnsi="Georgia"/>
          <w:color w:val="585756"/>
          <w:sz w:val="21"/>
          <w:szCs w:val="22"/>
        </w:rPr>
        <w:t>Enabel</w:t>
      </w:r>
      <w:proofErr w:type="spellEnd"/>
      <w:r w:rsidRPr="00E535C1">
        <w:rPr>
          <w:rFonts w:ascii="Georgia" w:eastAsia="Calibri" w:hAnsi="Georgia"/>
          <w:color w:val="585756"/>
          <w:sz w:val="21"/>
          <w:szCs w:val="22"/>
        </w:rPr>
        <w:t xml:space="preserve"> concernant la maîtrise des risques de fraude et de corruption – juin 2019 ;  </w:t>
      </w:r>
    </w:p>
    <w:bookmarkEnd w:id="9"/>
    <w:p w14:paraId="08987182" w14:textId="796C5D94" w:rsidR="00BB1508" w:rsidRPr="00C91137" w:rsidRDefault="00BB1508" w:rsidP="00BB1508">
      <w:pPr>
        <w:pStyle w:val="Corpsdetexte"/>
        <w:rPr>
          <w:rFonts w:ascii="Georgia" w:eastAsia="Calibri" w:hAnsi="Georgia" w:cs="Times New Roman"/>
          <w:color w:val="585756"/>
          <w:kern w:val="0"/>
          <w:sz w:val="21"/>
          <w:szCs w:val="22"/>
          <w:lang w:val="fr-BE"/>
        </w:rPr>
      </w:pPr>
      <w:r w:rsidRPr="00C91137">
        <w:rPr>
          <w:rFonts w:ascii="Georgia" w:eastAsia="Calibri" w:hAnsi="Georgia" w:cs="Times New Roman"/>
          <w:color w:val="585756"/>
          <w:kern w:val="0"/>
          <w:sz w:val="21"/>
          <w:szCs w:val="22"/>
          <w:lang w:val="fr-BE"/>
        </w:rPr>
        <w:t>Les développements suivants constituent eux aussi un fil rouge dans le travail d</w:t>
      </w:r>
      <w:r>
        <w:rPr>
          <w:rFonts w:ascii="Georgia" w:eastAsia="Calibri" w:hAnsi="Georgia" w:cs="Times New Roman"/>
          <w:color w:val="585756"/>
          <w:kern w:val="0"/>
          <w:sz w:val="21"/>
          <w:szCs w:val="22"/>
          <w:lang w:val="fr-BE"/>
        </w:rPr>
        <w:t>’</w:t>
      </w:r>
      <w:proofErr w:type="spellStart"/>
      <w:r>
        <w:rPr>
          <w:rFonts w:ascii="Georgia" w:eastAsia="Calibri" w:hAnsi="Georgia" w:cs="Times New Roman"/>
          <w:color w:val="585756"/>
          <w:kern w:val="0"/>
          <w:sz w:val="21"/>
          <w:szCs w:val="22"/>
          <w:lang w:val="fr-BE"/>
        </w:rPr>
        <w:t>Enabel</w:t>
      </w:r>
      <w:proofErr w:type="spellEnd"/>
      <w:r w:rsidRPr="00C91137">
        <w:rPr>
          <w:rFonts w:ascii="Georgia" w:eastAsia="Calibri" w:hAnsi="Georgia" w:cs="Times New Roman"/>
          <w:color w:val="585756"/>
          <w:kern w:val="0"/>
          <w:sz w:val="21"/>
          <w:szCs w:val="22"/>
          <w:lang w:val="fr-BE"/>
        </w:rPr>
        <w:t xml:space="preserve"> : citons, à titre de principaux exemples :</w:t>
      </w:r>
    </w:p>
    <w:p w14:paraId="5B472E37" w14:textId="77777777" w:rsidR="00BB1508" w:rsidRPr="00C91137" w:rsidRDefault="00BB1508" w:rsidP="00BB1508">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91137">
        <w:rPr>
          <w:rFonts w:ascii="Georgia" w:eastAsia="Calibri" w:hAnsi="Georgia"/>
          <w:bCs w:val="0"/>
          <w:color w:val="585756"/>
          <w:sz w:val="21"/>
          <w:szCs w:val="22"/>
          <w:lang w:val="fr-BE" w:eastAsia="en-US"/>
        </w:rPr>
        <w:t>Sur le plan de la coopération internationale : les Objectifs de Développement</w:t>
      </w:r>
      <w:r>
        <w:rPr>
          <w:rFonts w:ascii="Georgia" w:eastAsia="Calibri" w:hAnsi="Georgia"/>
          <w:bCs w:val="0"/>
          <w:color w:val="585756"/>
          <w:sz w:val="21"/>
          <w:szCs w:val="22"/>
          <w:lang w:val="fr-BE" w:eastAsia="en-US"/>
        </w:rPr>
        <w:t xml:space="preserve"> Durables</w:t>
      </w:r>
      <w:r w:rsidRPr="00C91137">
        <w:rPr>
          <w:rFonts w:ascii="Georgia" w:eastAsia="Calibri" w:hAnsi="Georgia"/>
          <w:bCs w:val="0"/>
          <w:color w:val="585756"/>
          <w:sz w:val="21"/>
          <w:szCs w:val="22"/>
          <w:lang w:val="fr-BE" w:eastAsia="en-US"/>
        </w:rPr>
        <w:t xml:space="preserve"> des Nations unies, la Déclaration de Paris sur l’harmonisation et l’alignement de l’aide ; </w:t>
      </w:r>
    </w:p>
    <w:p w14:paraId="54C4E855" w14:textId="77777777" w:rsidR="00BB1508" w:rsidRPr="00211A79" w:rsidRDefault="00BB1508" w:rsidP="00BB1508">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 le plan de la lutte contre la corruption : la loi du 8 mai 2007 portant assentiment à la Convention des Nations unies contre la corruption, faite à New York le 31 octobre 2003</w:t>
      </w:r>
      <w:r w:rsidRPr="0067285B">
        <w:rPr>
          <w:rFonts w:ascii="Georgia" w:eastAsia="Calibri" w:hAnsi="Georgia"/>
          <w:bCs w:val="0"/>
          <w:color w:val="585756"/>
          <w:sz w:val="21"/>
          <w:szCs w:val="22"/>
          <w:lang w:val="en-US" w:eastAsia="en-US"/>
        </w:rPr>
        <w:footnoteReference w:id="4"/>
      </w:r>
      <w:r w:rsidRPr="00211A79">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w:t>
      </w:r>
      <w:r>
        <w:rPr>
          <w:rFonts w:ascii="Georgia" w:eastAsia="Calibri" w:hAnsi="Georgia"/>
          <w:bCs w:val="0"/>
          <w:color w:val="585756"/>
          <w:sz w:val="21"/>
          <w:szCs w:val="22"/>
          <w:lang w:val="fr-BE" w:eastAsia="en-US"/>
        </w:rPr>
        <w:t xml:space="preserve"> </w:t>
      </w:r>
      <w:r w:rsidRPr="00211A79">
        <w:rPr>
          <w:rFonts w:ascii="Georgia" w:eastAsia="Calibri" w:hAnsi="Georgia"/>
          <w:bCs w:val="0"/>
          <w:color w:val="585756"/>
          <w:sz w:val="21"/>
          <w:szCs w:val="22"/>
          <w:lang w:val="fr-BE" w:eastAsia="en-US"/>
        </w:rPr>
        <w:t>la corruption de fonctionnaires étrangers dans des transactions commerciales internationales ;</w:t>
      </w:r>
    </w:p>
    <w:p w14:paraId="2111F92B" w14:textId="77777777" w:rsidR="00BB1508" w:rsidRPr="00211A79" w:rsidRDefault="00BB1508" w:rsidP="00BB1508">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 le plan du respect des droits humains : la Déclaration Universelle des Droits de l’Homme des Nations unies (1948) ainsi que les 8 conventions de base de l’Organisation Internationale du Travail</w:t>
      </w:r>
      <w:r w:rsidRPr="0067285B">
        <w:rPr>
          <w:rFonts w:ascii="Georgia" w:eastAsia="Calibri" w:hAnsi="Georgia"/>
          <w:bCs w:val="0"/>
          <w:color w:val="585756"/>
          <w:sz w:val="21"/>
          <w:szCs w:val="22"/>
          <w:lang w:val="en-US" w:eastAsia="en-US"/>
        </w:rPr>
        <w:footnoteReference w:id="5"/>
      </w:r>
      <w:r w:rsidRPr="00211A79">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3CB7A008" w14:textId="77777777" w:rsidR="00BB1508" w:rsidRDefault="00BB1508" w:rsidP="00BB1508">
      <w:pPr>
        <w:pStyle w:val="BTCbulletsCTB"/>
        <w:numPr>
          <w:ilvl w:val="0"/>
          <w:numId w:val="4"/>
        </w:numPr>
        <w:spacing w:after="24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 le plan du respect de l’environnement :  La Convention-cadre sur les changements climatiques de Paris, le douze décembre deux mille quinze ;</w:t>
      </w:r>
    </w:p>
    <w:p w14:paraId="232A5505" w14:textId="63E75513" w:rsidR="005C33F3" w:rsidRPr="00BB1508" w:rsidRDefault="00BB1508" w:rsidP="00BB1508">
      <w:pPr>
        <w:pStyle w:val="BTCbulletsCTB"/>
        <w:numPr>
          <w:ilvl w:val="0"/>
          <w:numId w:val="4"/>
        </w:numPr>
        <w:jc w:val="both"/>
        <w:rPr>
          <w:rFonts w:ascii="Georgia" w:eastAsia="Calibri" w:hAnsi="Georgia"/>
          <w:bCs w:val="0"/>
          <w:color w:val="585756"/>
          <w:sz w:val="21"/>
          <w:szCs w:val="22"/>
          <w:lang w:val="fr-BE" w:eastAsia="en-US"/>
        </w:rPr>
      </w:pPr>
      <w:r w:rsidRPr="00211A79">
        <w:rPr>
          <w:rFonts w:eastAsia="Calibri"/>
        </w:rPr>
        <w:t xml:space="preserve">Le premier </w:t>
      </w:r>
      <w:proofErr w:type="spellStart"/>
      <w:r w:rsidRPr="00211A79">
        <w:rPr>
          <w:rFonts w:eastAsia="Calibri"/>
        </w:rPr>
        <w:t>contrat</w:t>
      </w:r>
      <w:proofErr w:type="spellEnd"/>
      <w:r w:rsidRPr="00211A79">
        <w:rPr>
          <w:rFonts w:eastAsia="Calibri"/>
        </w:rPr>
        <w:t xml:space="preserve"> de </w:t>
      </w:r>
      <w:proofErr w:type="spellStart"/>
      <w:r w:rsidRPr="00211A79">
        <w:rPr>
          <w:rFonts w:eastAsia="Calibri"/>
        </w:rPr>
        <w:t>gestion</w:t>
      </w:r>
      <w:proofErr w:type="spellEnd"/>
      <w:r w:rsidRPr="00211A79">
        <w:rPr>
          <w:rFonts w:eastAsia="Calibri"/>
        </w:rPr>
        <w:t xml:space="preserve"> </w:t>
      </w:r>
      <w:proofErr w:type="spellStart"/>
      <w:r w:rsidRPr="00211A79">
        <w:rPr>
          <w:rFonts w:eastAsia="Calibri"/>
        </w:rPr>
        <w:t>entre</w:t>
      </w:r>
      <w:proofErr w:type="spellEnd"/>
      <w:r w:rsidRPr="00211A79">
        <w:rPr>
          <w:rFonts w:eastAsia="Calibri"/>
        </w:rPr>
        <w:t xml:space="preserve"> </w:t>
      </w:r>
      <w:proofErr w:type="spellStart"/>
      <w:r w:rsidRPr="00211A79">
        <w:rPr>
          <w:rFonts w:eastAsia="Calibri"/>
        </w:rPr>
        <w:t>Enabel</w:t>
      </w:r>
      <w:proofErr w:type="spellEnd"/>
      <w:r w:rsidRPr="00211A79">
        <w:rPr>
          <w:rFonts w:eastAsia="Calibri"/>
        </w:rPr>
        <w:t xml:space="preserve"> et </w:t>
      </w:r>
      <w:proofErr w:type="spellStart"/>
      <w:r w:rsidRPr="00211A79">
        <w:rPr>
          <w:rFonts w:eastAsia="Calibri"/>
        </w:rPr>
        <w:t>l’Etat</w:t>
      </w:r>
      <w:proofErr w:type="spellEnd"/>
      <w:r w:rsidRPr="00211A79">
        <w:rPr>
          <w:rFonts w:eastAsia="Calibri"/>
        </w:rPr>
        <w:t xml:space="preserve"> </w:t>
      </w:r>
      <w:proofErr w:type="spellStart"/>
      <w:r w:rsidRPr="00211A79">
        <w:rPr>
          <w:rFonts w:eastAsia="Calibri"/>
        </w:rPr>
        <w:t>fédéral</w:t>
      </w:r>
      <w:proofErr w:type="spellEnd"/>
      <w:r w:rsidRPr="00211A79">
        <w:rPr>
          <w:rFonts w:eastAsia="Calibri"/>
        </w:rPr>
        <w:t xml:space="preserve"> </w:t>
      </w:r>
      <w:proofErr w:type="spellStart"/>
      <w:r w:rsidRPr="00211A79">
        <w:rPr>
          <w:rFonts w:eastAsia="Calibri"/>
        </w:rPr>
        <w:t>belge</w:t>
      </w:r>
      <w:proofErr w:type="spellEnd"/>
      <w:r w:rsidRPr="00211A79">
        <w:rPr>
          <w:rFonts w:eastAsia="Calibri"/>
        </w:rPr>
        <w:t xml:space="preserve"> (</w:t>
      </w:r>
      <w:proofErr w:type="spellStart"/>
      <w:r w:rsidRPr="00211A79">
        <w:rPr>
          <w:rFonts w:eastAsia="Calibri"/>
        </w:rPr>
        <w:t>approuvé</w:t>
      </w:r>
      <w:proofErr w:type="spellEnd"/>
      <w:r w:rsidRPr="00211A79">
        <w:rPr>
          <w:rFonts w:eastAsia="Calibri"/>
        </w:rPr>
        <w:t xml:space="preserve"> par AR du 17.12.2017, MB 22.12.2017) </w:t>
      </w:r>
      <w:proofErr w:type="spellStart"/>
      <w:r w:rsidRPr="00211A79">
        <w:rPr>
          <w:rFonts w:eastAsia="Calibri"/>
        </w:rPr>
        <w:t>qui</w:t>
      </w:r>
      <w:proofErr w:type="spellEnd"/>
      <w:r w:rsidRPr="00211A79">
        <w:rPr>
          <w:rFonts w:eastAsia="Calibri"/>
        </w:rPr>
        <w:t xml:space="preserve"> </w:t>
      </w:r>
      <w:proofErr w:type="spellStart"/>
      <w:r w:rsidRPr="00211A79">
        <w:rPr>
          <w:rFonts w:eastAsia="Calibri"/>
        </w:rPr>
        <w:t>arrête</w:t>
      </w:r>
      <w:proofErr w:type="spellEnd"/>
      <w:r w:rsidRPr="00211A79">
        <w:rPr>
          <w:rFonts w:eastAsia="Calibri"/>
        </w:rPr>
        <w:t xml:space="preserve"> les </w:t>
      </w:r>
      <w:proofErr w:type="spellStart"/>
      <w:r w:rsidRPr="00211A79">
        <w:rPr>
          <w:rFonts w:eastAsia="Calibri"/>
        </w:rPr>
        <w:t>règles</w:t>
      </w:r>
      <w:proofErr w:type="spellEnd"/>
      <w:r w:rsidRPr="00211A79">
        <w:rPr>
          <w:rFonts w:eastAsia="Calibri"/>
        </w:rPr>
        <w:t xml:space="preserve"> et les </w:t>
      </w:r>
      <w:proofErr w:type="spellStart"/>
      <w:r w:rsidRPr="00211A79">
        <w:rPr>
          <w:rFonts w:eastAsia="Calibri"/>
        </w:rPr>
        <w:t>conditions</w:t>
      </w:r>
      <w:proofErr w:type="spellEnd"/>
      <w:r w:rsidRPr="00211A79">
        <w:rPr>
          <w:rFonts w:eastAsia="Calibri"/>
        </w:rPr>
        <w:t xml:space="preserve"> </w:t>
      </w:r>
      <w:proofErr w:type="spellStart"/>
      <w:r w:rsidRPr="00211A79">
        <w:rPr>
          <w:rFonts w:eastAsia="Calibri"/>
        </w:rPr>
        <w:t>spéciales</w:t>
      </w:r>
      <w:proofErr w:type="spellEnd"/>
      <w:r w:rsidRPr="00211A79">
        <w:rPr>
          <w:rFonts w:eastAsia="Calibri"/>
        </w:rPr>
        <w:t xml:space="preserve"> </w:t>
      </w:r>
      <w:proofErr w:type="spellStart"/>
      <w:r w:rsidRPr="00211A79">
        <w:rPr>
          <w:rFonts w:eastAsia="Calibri"/>
        </w:rPr>
        <w:t>relatives</w:t>
      </w:r>
      <w:proofErr w:type="spellEnd"/>
      <w:r w:rsidRPr="00211A79">
        <w:rPr>
          <w:rFonts w:eastAsia="Calibri"/>
        </w:rPr>
        <w:t xml:space="preserve"> à </w:t>
      </w:r>
      <w:proofErr w:type="spellStart"/>
      <w:r w:rsidRPr="00211A79">
        <w:rPr>
          <w:rFonts w:eastAsia="Calibri"/>
        </w:rPr>
        <w:t>l’exercice</w:t>
      </w:r>
      <w:proofErr w:type="spellEnd"/>
      <w:r w:rsidRPr="00211A79">
        <w:rPr>
          <w:rFonts w:eastAsia="Calibri"/>
        </w:rPr>
        <w:t xml:space="preserve"> des </w:t>
      </w:r>
      <w:proofErr w:type="spellStart"/>
      <w:r w:rsidRPr="00211A79">
        <w:rPr>
          <w:rFonts w:eastAsia="Calibri"/>
        </w:rPr>
        <w:t>tâches</w:t>
      </w:r>
      <w:proofErr w:type="spellEnd"/>
      <w:r w:rsidRPr="00211A79">
        <w:rPr>
          <w:rFonts w:eastAsia="Calibri"/>
        </w:rPr>
        <w:t xml:space="preserve"> de service public par </w:t>
      </w:r>
      <w:proofErr w:type="spellStart"/>
      <w:r w:rsidRPr="00211A79">
        <w:rPr>
          <w:rFonts w:eastAsia="Calibri"/>
        </w:rPr>
        <w:t>Enabel</w:t>
      </w:r>
      <w:proofErr w:type="spellEnd"/>
      <w:r w:rsidRPr="00211A79">
        <w:rPr>
          <w:rFonts w:eastAsia="Calibri"/>
        </w:rPr>
        <w:t xml:space="preserve"> pour </w:t>
      </w:r>
      <w:proofErr w:type="spellStart"/>
      <w:r w:rsidRPr="00211A79">
        <w:rPr>
          <w:rFonts w:eastAsia="Calibri"/>
        </w:rPr>
        <w:t>le</w:t>
      </w:r>
      <w:proofErr w:type="spellEnd"/>
      <w:r w:rsidRPr="00211A79">
        <w:rPr>
          <w:rFonts w:eastAsia="Calibri"/>
        </w:rPr>
        <w:t xml:space="preserve"> </w:t>
      </w:r>
      <w:proofErr w:type="spellStart"/>
      <w:r w:rsidRPr="00211A79">
        <w:rPr>
          <w:rFonts w:eastAsia="Calibri"/>
        </w:rPr>
        <w:t>compte</w:t>
      </w:r>
      <w:proofErr w:type="spellEnd"/>
      <w:r w:rsidRPr="00211A79">
        <w:rPr>
          <w:rFonts w:eastAsia="Calibri"/>
        </w:rPr>
        <w:t xml:space="preserve"> de </w:t>
      </w:r>
      <w:proofErr w:type="spellStart"/>
      <w:r w:rsidRPr="00211A79">
        <w:rPr>
          <w:rFonts w:eastAsia="Calibri"/>
        </w:rPr>
        <w:t>l’Etat</w:t>
      </w:r>
      <w:proofErr w:type="spellEnd"/>
      <w:r w:rsidRPr="00211A79">
        <w:rPr>
          <w:rFonts w:eastAsia="Calibri"/>
        </w:rPr>
        <w:t xml:space="preserve"> </w:t>
      </w:r>
      <w:proofErr w:type="spellStart"/>
      <w:r w:rsidRPr="00211A79">
        <w:rPr>
          <w:rFonts w:eastAsia="Calibri"/>
        </w:rPr>
        <w:t>belge</w:t>
      </w:r>
      <w:proofErr w:type="spellEnd"/>
    </w:p>
    <w:p w14:paraId="52FCC7DC" w14:textId="77777777" w:rsidR="002A1F15" w:rsidRDefault="002A1F15" w:rsidP="002A1F15">
      <w:pPr>
        <w:pStyle w:val="Titre2"/>
        <w:keepLines w:val="0"/>
        <w:widowControl w:val="0"/>
        <w:tabs>
          <w:tab w:val="num" w:pos="576"/>
        </w:tabs>
        <w:suppressAutoHyphens/>
        <w:spacing w:after="240"/>
        <w:ind w:left="578" w:hanging="578"/>
      </w:pPr>
      <w:bookmarkStart w:id="10" w:name="législation"/>
      <w:bookmarkStart w:id="11" w:name="_Ref233108991"/>
      <w:bookmarkStart w:id="12" w:name="_Ref233108994"/>
      <w:bookmarkStart w:id="13" w:name="_Toc257380472"/>
      <w:bookmarkStart w:id="14" w:name="_Toc260134189"/>
      <w:bookmarkStart w:id="15" w:name="_Toc364253063"/>
      <w:bookmarkStart w:id="16" w:name="_Toc1644556168"/>
      <w:r>
        <w:t>Règles régissant le marché</w:t>
      </w:r>
      <w:bookmarkEnd w:id="10"/>
      <w:bookmarkEnd w:id="11"/>
      <w:bookmarkEnd w:id="12"/>
      <w:bookmarkEnd w:id="13"/>
      <w:bookmarkEnd w:id="14"/>
      <w:bookmarkEnd w:id="15"/>
      <w:bookmarkEnd w:id="16"/>
    </w:p>
    <w:p w14:paraId="4643A0F5" w14:textId="77777777" w:rsidR="00601D5C" w:rsidRDefault="00601D5C" w:rsidP="00601D5C">
      <w:pPr>
        <w:pStyle w:val="BTCbulletsCTB"/>
        <w:tabs>
          <w:tab w:val="left" w:pos="-720"/>
        </w:tabs>
        <w:rPr>
          <w:rFonts w:ascii="Georgia" w:eastAsia="Calibri" w:hAnsi="Georgia"/>
          <w:bCs w:val="0"/>
          <w:color w:val="585756"/>
          <w:sz w:val="21"/>
          <w:szCs w:val="22"/>
          <w:lang w:val="fr-BE" w:eastAsia="en-US"/>
        </w:rPr>
      </w:pPr>
      <w:bookmarkStart w:id="17" w:name="_Hlk52270132"/>
      <w:r>
        <w:rPr>
          <w:rFonts w:ascii="Georgia" w:eastAsia="Calibri" w:hAnsi="Georgia"/>
          <w:bCs w:val="0"/>
          <w:color w:val="585756"/>
          <w:sz w:val="21"/>
          <w:szCs w:val="22"/>
          <w:lang w:val="fr-BE" w:eastAsia="en-US"/>
        </w:rPr>
        <w:t>Sont e.a. d’application au présent marché public :</w:t>
      </w:r>
    </w:p>
    <w:p w14:paraId="2B82A7DA" w14:textId="77777777" w:rsidR="00601D5C" w:rsidRDefault="00601D5C" w:rsidP="00601D5C">
      <w:pPr>
        <w:pStyle w:val="BTCbulletsCTB"/>
        <w:numPr>
          <w:ilvl w:val="0"/>
          <w:numId w:val="4"/>
        </w:numPr>
        <w:tabs>
          <w:tab w:val="left" w:pos="-1800"/>
        </w:tabs>
        <w:suppressAutoHyphens/>
        <w:autoSpaceDN w:val="0"/>
        <w:spacing w:after="120" w:line="288" w:lineRule="auto"/>
        <w:jc w:val="both"/>
      </w:pPr>
      <w:r>
        <w:rPr>
          <w:rFonts w:ascii="Georgia" w:eastAsia="Calibri" w:hAnsi="Georgia"/>
          <w:bCs w:val="0"/>
          <w:color w:val="585756"/>
          <w:sz w:val="21"/>
          <w:szCs w:val="22"/>
          <w:lang w:val="fr-BE" w:eastAsia="en-US"/>
        </w:rPr>
        <w:t>La Loi du 17 juin 2016 relative aux marchés publics</w:t>
      </w:r>
      <w:r>
        <w:rPr>
          <w:rFonts w:ascii="Georgia" w:eastAsia="Calibri" w:hAnsi="Georgia"/>
          <w:bCs w:val="0"/>
          <w:color w:val="585756"/>
          <w:sz w:val="21"/>
          <w:szCs w:val="22"/>
          <w:lang w:val="en-US" w:eastAsia="en-US"/>
        </w:rPr>
        <w:footnoteReference w:id="6"/>
      </w:r>
      <w:r>
        <w:rPr>
          <w:rFonts w:ascii="Georgia" w:eastAsia="Calibri" w:hAnsi="Georgia"/>
          <w:bCs w:val="0"/>
          <w:color w:val="585756"/>
          <w:sz w:val="21"/>
          <w:szCs w:val="22"/>
          <w:lang w:val="fr-BE" w:eastAsia="en-US"/>
        </w:rPr>
        <w:t> ;</w:t>
      </w:r>
    </w:p>
    <w:p w14:paraId="4E6E2FA9" w14:textId="77777777" w:rsidR="00601D5C" w:rsidRDefault="00601D5C" w:rsidP="00601D5C">
      <w:pPr>
        <w:pStyle w:val="BTCbulletsCTB"/>
        <w:numPr>
          <w:ilvl w:val="0"/>
          <w:numId w:val="4"/>
        </w:numPr>
        <w:tabs>
          <w:tab w:val="left" w:pos="-1800"/>
        </w:tabs>
        <w:suppressAutoHyphens/>
        <w:autoSpaceDN w:val="0"/>
        <w:spacing w:after="120" w:line="288" w:lineRule="auto"/>
        <w:jc w:val="both"/>
      </w:pPr>
      <w:r>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Pr>
          <w:rFonts w:ascii="Georgia" w:eastAsia="Calibri" w:hAnsi="Georgia"/>
          <w:bCs w:val="0"/>
          <w:color w:val="585756"/>
          <w:sz w:val="21"/>
          <w:szCs w:val="22"/>
          <w:lang w:val="en-US" w:eastAsia="en-US"/>
        </w:rPr>
        <w:footnoteReference w:id="7"/>
      </w:r>
    </w:p>
    <w:p w14:paraId="74273B96" w14:textId="77777777" w:rsidR="00601D5C" w:rsidRDefault="00601D5C" w:rsidP="00601D5C">
      <w:pPr>
        <w:pStyle w:val="BTCbulletsCTB"/>
        <w:numPr>
          <w:ilvl w:val="0"/>
          <w:numId w:val="4"/>
        </w:numPr>
        <w:tabs>
          <w:tab w:val="left" w:pos="-1800"/>
        </w:tabs>
        <w:suppressAutoHyphens/>
        <w:autoSpaceDN w:val="0"/>
        <w:spacing w:after="120" w:line="288" w:lineRule="auto"/>
        <w:jc w:val="both"/>
      </w:pPr>
      <w:r>
        <w:rPr>
          <w:rFonts w:ascii="Georgia" w:eastAsia="Calibri" w:hAnsi="Georgia"/>
          <w:bCs w:val="0"/>
          <w:color w:val="585756"/>
          <w:sz w:val="21"/>
          <w:szCs w:val="22"/>
          <w:lang w:val="fr-BE" w:eastAsia="en-US"/>
        </w:rPr>
        <w:t>L’A.R. du 18 avril 2017 relatif à la passation des marchés publics dans les secteurs classiques</w:t>
      </w:r>
      <w:r>
        <w:rPr>
          <w:rFonts w:ascii="Georgia" w:eastAsia="Calibri" w:hAnsi="Georgia"/>
          <w:bCs w:val="0"/>
          <w:color w:val="585756"/>
          <w:sz w:val="21"/>
          <w:szCs w:val="22"/>
          <w:lang w:val="en-US" w:eastAsia="en-US"/>
        </w:rPr>
        <w:footnoteReference w:id="8"/>
      </w:r>
      <w:r>
        <w:rPr>
          <w:rFonts w:ascii="Georgia" w:eastAsia="Calibri" w:hAnsi="Georgia"/>
          <w:bCs w:val="0"/>
          <w:color w:val="585756"/>
          <w:sz w:val="21"/>
          <w:szCs w:val="22"/>
          <w:lang w:val="fr-BE" w:eastAsia="en-US"/>
        </w:rPr>
        <w:t> ;</w:t>
      </w:r>
    </w:p>
    <w:p w14:paraId="2025D77D" w14:textId="77777777" w:rsidR="00601D5C" w:rsidRDefault="00601D5C" w:rsidP="00601D5C">
      <w:pPr>
        <w:pStyle w:val="BTCbulletsCTB"/>
        <w:numPr>
          <w:ilvl w:val="0"/>
          <w:numId w:val="4"/>
        </w:numPr>
        <w:tabs>
          <w:tab w:val="left" w:pos="-1800"/>
        </w:tabs>
        <w:suppressAutoHyphens/>
        <w:autoSpaceDN w:val="0"/>
        <w:spacing w:after="120" w:line="288" w:lineRule="auto"/>
        <w:jc w:val="both"/>
      </w:pPr>
      <w:r>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Pr>
          <w:rFonts w:ascii="Georgia" w:eastAsia="Calibri" w:hAnsi="Georgia"/>
          <w:bCs w:val="0"/>
          <w:color w:val="585756"/>
          <w:sz w:val="21"/>
          <w:szCs w:val="22"/>
          <w:lang w:val="en-US" w:eastAsia="en-US"/>
        </w:rPr>
        <w:footnoteReference w:id="9"/>
      </w:r>
      <w:r>
        <w:rPr>
          <w:rFonts w:ascii="Georgia" w:eastAsia="Calibri" w:hAnsi="Georgia"/>
          <w:bCs w:val="0"/>
          <w:color w:val="585756"/>
          <w:sz w:val="21"/>
          <w:szCs w:val="22"/>
          <w:lang w:val="fr-BE" w:eastAsia="en-US"/>
        </w:rPr>
        <w:t> ;</w:t>
      </w:r>
    </w:p>
    <w:p w14:paraId="66C8A2C3" w14:textId="77777777" w:rsidR="00601D5C" w:rsidRDefault="00601D5C" w:rsidP="00601D5C">
      <w:pPr>
        <w:pStyle w:val="BTCbulletsCTB"/>
        <w:numPr>
          <w:ilvl w:val="0"/>
          <w:numId w:val="4"/>
        </w:numPr>
        <w:tabs>
          <w:tab w:val="left" w:pos="-1800"/>
        </w:tabs>
        <w:suppressAutoHyphens/>
        <w:autoSpaceDN w:val="0"/>
        <w:spacing w:after="120" w:line="288" w:lineRule="auto"/>
        <w:jc w:val="both"/>
        <w:rPr>
          <w:rFonts w:ascii="Georgia" w:eastAsia="Calibri" w:hAnsi="Georgia"/>
          <w:bCs w:val="0"/>
          <w:color w:val="585756"/>
          <w:sz w:val="21"/>
          <w:szCs w:val="22"/>
          <w:lang w:val="fr-BE" w:eastAsia="en-US"/>
        </w:rPr>
      </w:pPr>
      <w:r>
        <w:rPr>
          <w:rFonts w:ascii="Georgia" w:eastAsia="Calibri" w:hAnsi="Georgia"/>
          <w:bCs w:val="0"/>
          <w:color w:val="585756"/>
          <w:sz w:val="21"/>
          <w:szCs w:val="22"/>
          <w:lang w:val="fr-BE" w:eastAsia="en-US"/>
        </w:rPr>
        <w:t>Les Circulaires du Premier Ministre en matière de marchés publics.</w:t>
      </w:r>
    </w:p>
    <w:p w14:paraId="3A18F034" w14:textId="77777777" w:rsidR="00601D5C" w:rsidRPr="00F7349B" w:rsidRDefault="00601D5C" w:rsidP="00601D5C">
      <w:pPr>
        <w:pStyle w:val="Paragraphedeliste"/>
        <w:numPr>
          <w:ilvl w:val="0"/>
          <w:numId w:val="4"/>
        </w:numPr>
        <w:suppressAutoHyphens/>
        <w:autoSpaceDN w:val="0"/>
        <w:jc w:val="both"/>
      </w:pPr>
      <w:r w:rsidRPr="00F7349B">
        <w:t xml:space="preserve">La Politique de </w:t>
      </w:r>
      <w:proofErr w:type="spellStart"/>
      <w:r w:rsidRPr="00F7349B">
        <w:t>Enabel</w:t>
      </w:r>
      <w:proofErr w:type="spellEnd"/>
      <w:r w:rsidRPr="00F7349B">
        <w:t xml:space="preserve"> concernant l’exploitation et les abus sexuels – juin 2019 ;</w:t>
      </w:r>
    </w:p>
    <w:p w14:paraId="69C3BACD" w14:textId="77777777" w:rsidR="00601D5C" w:rsidRPr="00F7349B" w:rsidRDefault="00601D5C" w:rsidP="00601D5C">
      <w:pPr>
        <w:pStyle w:val="Paragraphedeliste"/>
        <w:numPr>
          <w:ilvl w:val="0"/>
          <w:numId w:val="4"/>
        </w:numPr>
        <w:suppressAutoHyphens/>
        <w:autoSpaceDN w:val="0"/>
        <w:jc w:val="both"/>
      </w:pPr>
      <w:r w:rsidRPr="00F7349B">
        <w:t xml:space="preserve">La Politique de </w:t>
      </w:r>
      <w:proofErr w:type="spellStart"/>
      <w:r w:rsidRPr="00F7349B">
        <w:t>Enabel</w:t>
      </w:r>
      <w:proofErr w:type="spellEnd"/>
      <w:r w:rsidRPr="00F7349B">
        <w:t xml:space="preserve"> concernant la maîtrise des risques de fraude et de corruption – juin 2019 ;</w:t>
      </w:r>
    </w:p>
    <w:p w14:paraId="14E2485B" w14:textId="77777777" w:rsidR="00601D5C" w:rsidRPr="00F7349B" w:rsidRDefault="00601D5C" w:rsidP="00601D5C">
      <w:pPr>
        <w:pStyle w:val="Paragraphedeliste"/>
        <w:numPr>
          <w:ilvl w:val="0"/>
          <w:numId w:val="4"/>
        </w:numPr>
        <w:suppressAutoHyphens/>
        <w:autoSpaceDN w:val="0"/>
        <w:jc w:val="both"/>
      </w:pPr>
      <w:r w:rsidRPr="00F7349B">
        <w:t xml:space="preserve">La législation locale applicable relative </w:t>
      </w:r>
      <w:proofErr w:type="gramStart"/>
      <w:r w:rsidRPr="00F7349B">
        <w:t>à</w:t>
      </w:r>
      <w:r>
        <w:t xml:space="preserve"> </w:t>
      </w:r>
      <w:r w:rsidRPr="00F7349B">
        <w:t>le</w:t>
      </w:r>
      <w:proofErr w:type="gramEnd"/>
      <w:r w:rsidRPr="00F7349B">
        <w:t xml:space="preserve"> harcèlement sexuel au travail’ ou similaire</w:t>
      </w:r>
    </w:p>
    <w:p w14:paraId="47FE8487" w14:textId="77777777" w:rsidR="00601D5C" w:rsidRDefault="00601D5C" w:rsidP="00601D5C">
      <w:pPr>
        <w:pStyle w:val="BTCbulletsCTB"/>
        <w:numPr>
          <w:ilvl w:val="0"/>
          <w:numId w:val="4"/>
        </w:numPr>
        <w:tabs>
          <w:tab w:val="left" w:pos="-1800"/>
        </w:tabs>
        <w:suppressAutoHyphens/>
        <w:autoSpaceDN w:val="0"/>
        <w:spacing w:after="120" w:line="288" w:lineRule="auto"/>
        <w:jc w:val="both"/>
        <w:rPr>
          <w:rFonts w:ascii="Georgia" w:eastAsia="Calibri" w:hAnsi="Georgia"/>
          <w:bCs w:val="0"/>
          <w:color w:val="585756"/>
          <w:sz w:val="21"/>
          <w:szCs w:val="22"/>
          <w:lang w:val="fr-BE" w:eastAsia="en-US"/>
        </w:rPr>
      </w:pPr>
      <w:r>
        <w:rPr>
          <w:rFonts w:ascii="Georgia" w:eastAsia="Calibri" w:hAnsi="Georgia"/>
          <w:bCs w:val="0"/>
          <w:color w:val="585756"/>
          <w:sz w:val="21"/>
          <w:szCs w:val="22"/>
          <w:lang w:val="fr-BE" w:eastAsia="en-US"/>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w:t>
      </w:r>
    </w:p>
    <w:p w14:paraId="0A2F1519" w14:textId="77777777" w:rsidR="00601D5C" w:rsidRPr="00306988" w:rsidRDefault="00601D5C" w:rsidP="00601D5C">
      <w:pPr>
        <w:pStyle w:val="Paragraphedeliste"/>
        <w:numPr>
          <w:ilvl w:val="0"/>
          <w:numId w:val="4"/>
        </w:numPr>
        <w:suppressAutoHyphens/>
        <w:autoSpaceDN w:val="0"/>
        <w:jc w:val="both"/>
      </w:pPr>
      <w:r w:rsidRPr="00306988">
        <w:t>Loi du 30 juillet 2018 relative à la protection des personnes physiques à l’égard des traitements de données à caractère personnel</w:t>
      </w:r>
      <w:r>
        <w:t>.</w:t>
      </w:r>
    </w:p>
    <w:p w14:paraId="3BC94C73" w14:textId="7EC24D34" w:rsidR="002A1F15" w:rsidRPr="00E535C1" w:rsidRDefault="00601D5C" w:rsidP="00601D5C">
      <w:pPr>
        <w:pStyle w:val="Paragraphedeliste"/>
        <w:numPr>
          <w:ilvl w:val="0"/>
          <w:numId w:val="4"/>
        </w:numPr>
        <w:jc w:val="both"/>
      </w:pPr>
      <w:r w:rsidRPr="00975694">
        <w:t xml:space="preserve">Toute la réglementation belge sur les marchés publics peut être consultée sur www.publicprocurement.be, le code éthique et les politiques de </w:t>
      </w:r>
      <w:proofErr w:type="spellStart"/>
      <w:r w:rsidRPr="00975694">
        <w:t>Enabel</w:t>
      </w:r>
      <w:proofErr w:type="spellEnd"/>
      <w:r w:rsidRPr="00975694">
        <w:t xml:space="preserve"> mentionnées ci-dessus sur le site web de </w:t>
      </w:r>
      <w:proofErr w:type="spellStart"/>
      <w:r w:rsidRPr="00975694">
        <w:t>Enabel</w:t>
      </w:r>
      <w:proofErr w:type="spellEnd"/>
      <w:r w:rsidRPr="00975694">
        <w:t>, ou https://www.enabel.be/fr/content/lethique-enabel</w:t>
      </w:r>
      <w:r w:rsidR="00E535C1">
        <w:t>.</w:t>
      </w:r>
      <w:bookmarkEnd w:id="17"/>
    </w:p>
    <w:p w14:paraId="5EDA511C" w14:textId="77777777" w:rsidR="00633898" w:rsidRDefault="00633898" w:rsidP="00633898">
      <w:pPr>
        <w:pStyle w:val="Titre2"/>
        <w:keepLines w:val="0"/>
        <w:widowControl w:val="0"/>
        <w:tabs>
          <w:tab w:val="num" w:pos="576"/>
        </w:tabs>
        <w:suppressAutoHyphens/>
        <w:spacing w:after="240"/>
        <w:ind w:left="578" w:hanging="578"/>
      </w:pPr>
      <w:bookmarkStart w:id="18" w:name="_Toc224619176"/>
      <w:bookmarkStart w:id="19" w:name="_Toc257380473"/>
      <w:bookmarkStart w:id="20" w:name="_Toc260134190"/>
      <w:bookmarkStart w:id="21" w:name="_Toc364253064"/>
      <w:bookmarkStart w:id="22" w:name="_Toc191534639"/>
      <w:r>
        <w:t>Définitions</w:t>
      </w:r>
      <w:bookmarkEnd w:id="18"/>
      <w:bookmarkEnd w:id="19"/>
      <w:bookmarkEnd w:id="20"/>
      <w:bookmarkEnd w:id="21"/>
      <w:bookmarkEnd w:id="22"/>
    </w:p>
    <w:p w14:paraId="28A4C2A9" w14:textId="77777777" w:rsidR="00540E2E" w:rsidRPr="00F645C5" w:rsidRDefault="00540E2E" w:rsidP="00540E2E">
      <w:pPr>
        <w:pStyle w:val="Corpsdetexte"/>
        <w:rPr>
          <w:rFonts w:ascii="Georgia" w:eastAsia="Calibri" w:hAnsi="Georgia" w:cs="Times New Roman"/>
          <w:color w:val="585756"/>
          <w:kern w:val="0"/>
          <w:sz w:val="21"/>
          <w:szCs w:val="22"/>
          <w:lang w:val="fr-BE"/>
        </w:rPr>
      </w:pPr>
      <w:r w:rsidRPr="00F645C5">
        <w:rPr>
          <w:rFonts w:ascii="Georgia" w:eastAsia="Calibri" w:hAnsi="Georgia" w:cs="Times New Roman"/>
          <w:color w:val="585756"/>
          <w:kern w:val="0"/>
          <w:sz w:val="21"/>
          <w:szCs w:val="22"/>
          <w:lang w:val="fr-BE"/>
        </w:rPr>
        <w:t>Dans le cadre de ce marché, il faut comprendre par :</w:t>
      </w:r>
    </w:p>
    <w:p w14:paraId="53CC8BCF" w14:textId="77777777" w:rsidR="00540E2E"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Le soumissionnaire</w:t>
      </w:r>
      <w:r>
        <w:rPr>
          <w:rFonts w:ascii="Georgia" w:eastAsia="Calibri" w:hAnsi="Georgia"/>
          <w:bCs w:val="0"/>
          <w:color w:val="585756"/>
          <w:sz w:val="21"/>
          <w:szCs w:val="22"/>
          <w:lang w:val="fr-BE" w:eastAsia="en-US"/>
        </w:rPr>
        <w:t> : la personne physique (m/f) ou morale qui introduit une offre ;</w:t>
      </w:r>
    </w:p>
    <w:p w14:paraId="691C69CD" w14:textId="77777777" w:rsidR="00540E2E"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L’adjudicataire / l’entrepreneur</w:t>
      </w:r>
      <w:r>
        <w:rPr>
          <w:rFonts w:ascii="Georgia" w:eastAsia="Calibri" w:hAnsi="Georgia"/>
          <w:bCs w:val="0"/>
          <w:color w:val="585756"/>
          <w:sz w:val="21"/>
          <w:szCs w:val="22"/>
          <w:lang w:val="fr-BE" w:eastAsia="en-US"/>
        </w:rPr>
        <w:t xml:space="preserve"> : le soumissionnaire à qui le marché est attribué ;</w:t>
      </w:r>
    </w:p>
    <w:p w14:paraId="0213C301" w14:textId="77777777" w:rsidR="00540E2E"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sidRPr="00EB0A7D">
        <w:rPr>
          <w:rFonts w:ascii="Georgia" w:eastAsia="Calibri" w:hAnsi="Georgia"/>
          <w:bCs w:val="0"/>
          <w:color w:val="585756"/>
          <w:sz w:val="21"/>
          <w:szCs w:val="22"/>
          <w:lang w:val="fr-BE" w:eastAsia="en-US"/>
        </w:rPr>
        <w:t xml:space="preserve">Le pouvoir adjudicateur : </w:t>
      </w:r>
      <w:proofErr w:type="spellStart"/>
      <w:r w:rsidRPr="00EB0A7D">
        <w:rPr>
          <w:rFonts w:ascii="Georgia" w:eastAsia="Calibri" w:hAnsi="Georgia"/>
          <w:bCs w:val="0"/>
          <w:color w:val="585756"/>
          <w:sz w:val="21"/>
          <w:szCs w:val="22"/>
          <w:lang w:val="fr-BE" w:eastAsia="en-US"/>
        </w:rPr>
        <w:t>Enabel</w:t>
      </w:r>
      <w:proofErr w:type="spellEnd"/>
      <w:r w:rsidRPr="00EB0A7D">
        <w:rPr>
          <w:rFonts w:ascii="Georgia" w:eastAsia="Calibri" w:hAnsi="Georgia"/>
          <w:bCs w:val="0"/>
          <w:color w:val="585756"/>
          <w:sz w:val="21"/>
          <w:szCs w:val="22"/>
          <w:lang w:val="fr-BE" w:eastAsia="en-US"/>
        </w:rPr>
        <w:t xml:space="preserve">, représentée par Madame Léa LECOMTE, </w:t>
      </w:r>
      <w:proofErr w:type="spellStart"/>
      <w:r w:rsidRPr="00EB0A7D">
        <w:rPr>
          <w:rFonts w:ascii="Georgia" w:eastAsia="Calibri" w:hAnsi="Georgia"/>
          <w:bCs w:val="0"/>
          <w:color w:val="585756"/>
          <w:sz w:val="21"/>
          <w:szCs w:val="22"/>
          <w:lang w:val="fr-BE" w:eastAsia="en-US"/>
        </w:rPr>
        <w:t>Contract</w:t>
      </w:r>
      <w:proofErr w:type="spellEnd"/>
      <w:r w:rsidRPr="00EB0A7D">
        <w:rPr>
          <w:rFonts w:ascii="Georgia" w:eastAsia="Calibri" w:hAnsi="Georgia"/>
          <w:bCs w:val="0"/>
          <w:color w:val="585756"/>
          <w:sz w:val="21"/>
          <w:szCs w:val="22"/>
          <w:lang w:val="fr-BE" w:eastAsia="en-US"/>
        </w:rPr>
        <w:t xml:space="preserve"> Support Manager RDC ;</w:t>
      </w:r>
    </w:p>
    <w:p w14:paraId="4B2CB58F" w14:textId="77777777" w:rsidR="00540E2E" w:rsidRPr="00890C37"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L’offre</w:t>
      </w:r>
      <w:r>
        <w:rPr>
          <w:rFonts w:ascii="Georgia" w:eastAsia="Calibri" w:hAnsi="Georgia"/>
          <w:bCs w:val="0"/>
          <w:color w:val="585756"/>
          <w:sz w:val="21"/>
          <w:szCs w:val="22"/>
          <w:lang w:val="fr-BE" w:eastAsia="en-US"/>
        </w:rPr>
        <w:t xml:space="preserve"> : l’engagement du soumissionnaire d’exécuter le marché aux conditions qu’il présente ; </w:t>
      </w:r>
    </w:p>
    <w:p w14:paraId="0D3E11A3" w14:textId="77777777" w:rsidR="00540E2E"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sidRPr="00890C37">
        <w:rPr>
          <w:rFonts w:ascii="Georgia" w:eastAsia="Calibri" w:hAnsi="Georgia"/>
          <w:bCs w:val="0"/>
          <w:color w:val="585756"/>
          <w:sz w:val="21"/>
          <w:szCs w:val="22"/>
          <w:u w:val="single"/>
          <w:lang w:val="fr-BE" w:eastAsia="en-US"/>
        </w:rPr>
        <w:t>Jours</w:t>
      </w:r>
      <w:r>
        <w:rPr>
          <w:rFonts w:ascii="Georgia" w:eastAsia="Calibri" w:hAnsi="Georgia"/>
          <w:bCs w:val="0"/>
          <w:color w:val="585756"/>
          <w:sz w:val="21"/>
          <w:szCs w:val="22"/>
          <w:lang w:val="fr-BE" w:eastAsia="en-US"/>
        </w:rPr>
        <w:t> : A défaut d’indication dans le cahier spécial des charges et réglementation applicable, tous les jours s’entendent comme des jours calendrier ;</w:t>
      </w:r>
    </w:p>
    <w:p w14:paraId="213746CD" w14:textId="77777777" w:rsidR="00540E2E"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Documents du marché</w:t>
      </w:r>
      <w:r>
        <w:rPr>
          <w:rFonts w:ascii="Georgia" w:eastAsia="Calibri" w:hAnsi="Georgia"/>
          <w:bCs w:val="0"/>
          <w:color w:val="585756"/>
          <w:sz w:val="21"/>
          <w:szCs w:val="22"/>
          <w:lang w:val="fr-BE" w:eastAsia="en-US"/>
        </w:rPr>
        <w:t> : Avis de marché et cahier spécial des charges, y inclus les annexes et les documents auxquels ils se réfèrent ;</w:t>
      </w:r>
    </w:p>
    <w:p w14:paraId="60A3DCDE" w14:textId="77777777" w:rsidR="00540E2E"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Spécifications techniques</w:t>
      </w:r>
      <w:r>
        <w:rPr>
          <w:rFonts w:ascii="Georgia" w:eastAsia="Calibri" w:hAnsi="Georgia"/>
          <w:bCs w:val="0"/>
          <w:color w:val="585756"/>
          <w:sz w:val="21"/>
          <w:szCs w:val="22"/>
          <w:lang w:val="fr-BE" w:eastAsia="en-US"/>
        </w:rPr>
        <w:t> : une spécification figurant dans un document définissant les caractéristiques requises d’un produit ou d’un service, telles que les niveaux de qualité, les niveaux de la performance environnementale, la conception pour tous les usages, y compris l’accès aux personnes handicapées, et l’évaluation de la conformité, de la propriété d’emploi, de l’utilisation du produit, sa sécurité ou ses dimensions, y compris les prescriptions applicables au produit en ce qui concerne la dénomination de vente, la terminologie, les symboles, les essais et méthodes d’essais, l’emballage, le marquage et l’étiquetage, les instructions d’utilisation, les processus et méthodes de production, ainsi que les procédures d’évaluation de la conformité;</w:t>
      </w:r>
    </w:p>
    <w:p w14:paraId="095D2BE9" w14:textId="77777777" w:rsidR="00540E2E"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Variante</w:t>
      </w:r>
      <w:r>
        <w:rPr>
          <w:rFonts w:ascii="Georgia" w:eastAsia="Calibri" w:hAnsi="Georgia"/>
          <w:bCs w:val="0"/>
          <w:color w:val="585756"/>
          <w:sz w:val="21"/>
          <w:szCs w:val="22"/>
          <w:lang w:val="fr-BE" w:eastAsia="en-US"/>
        </w:rPr>
        <w:t> : un mode alternatif de conception ou d’exécution qui est introduit soit à la demande du pouvoir adjudicateur, soit à l’initiative du soumissionnaire ;</w:t>
      </w:r>
    </w:p>
    <w:p w14:paraId="566A3567" w14:textId="77777777" w:rsidR="00540E2E"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Option</w:t>
      </w:r>
      <w:r>
        <w:rPr>
          <w:rFonts w:ascii="Georgia" w:eastAsia="Calibri" w:hAnsi="Georgia"/>
          <w:bCs w:val="0"/>
          <w:color w:val="585756"/>
          <w:sz w:val="21"/>
          <w:szCs w:val="22"/>
          <w:lang w:val="fr-BE" w:eastAsia="en-US"/>
        </w:rPr>
        <w:t> : un élément accessoire et non strictement nécessaire à l’exécution du marché, qui est introduit soit à la demande du pouvoir adjudicateur, soit à l’initiative du soumissionnaire ;</w:t>
      </w:r>
    </w:p>
    <w:p w14:paraId="438F8D41" w14:textId="77777777" w:rsidR="00540E2E"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Métré récapitulatif</w:t>
      </w:r>
      <w:r>
        <w:rPr>
          <w:rFonts w:ascii="Georgia" w:eastAsia="Calibri" w:hAnsi="Georgia"/>
          <w:bCs w:val="0"/>
          <w:color w:val="585756"/>
          <w:sz w:val="21"/>
          <w:szCs w:val="22"/>
          <w:lang w:val="fr-BE" w:eastAsia="en-US"/>
        </w:rPr>
        <w:t xml:space="preserve"> : dans un marché de travaux, le document du marché qui fractionne les prestations en postes différents et précise pour chacun d’eux la quantité ou le mode de détermination du prix ;</w:t>
      </w:r>
    </w:p>
    <w:p w14:paraId="752AD279" w14:textId="77777777" w:rsidR="00540E2E"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 xml:space="preserve">Les règles générales d’exécution RGE </w:t>
      </w:r>
      <w:r>
        <w:rPr>
          <w:rFonts w:ascii="Georgia" w:eastAsia="Calibri" w:hAnsi="Georgia"/>
          <w:bCs w:val="0"/>
          <w:color w:val="585756"/>
          <w:sz w:val="21"/>
          <w:szCs w:val="22"/>
          <w:lang w:val="fr-BE" w:eastAsia="en-US"/>
        </w:rPr>
        <w:t>: les règles se trouvant dans l’AR du 14.01.2013 établissant les règles générales d’exécution des marchés publics et des concessions de travaux publics ;</w:t>
      </w:r>
    </w:p>
    <w:p w14:paraId="06D96053" w14:textId="77777777" w:rsidR="00540E2E"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Le cahier spécial des charges (CSC)</w:t>
      </w:r>
      <w:r>
        <w:rPr>
          <w:rFonts w:ascii="Georgia" w:eastAsia="Calibri" w:hAnsi="Georgia"/>
          <w:bCs w:val="0"/>
          <w:color w:val="585756"/>
          <w:sz w:val="21"/>
          <w:szCs w:val="22"/>
          <w:lang w:val="fr-BE" w:eastAsia="en-US"/>
        </w:rPr>
        <w:t> : le présent document ainsi que toutes ses annexes et documents auxquels il fait référence ;</w:t>
      </w:r>
    </w:p>
    <w:p w14:paraId="5C510713" w14:textId="77777777" w:rsidR="00540E2E"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La pratique de corruption</w:t>
      </w:r>
      <w:r>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2B894336" w14:textId="77777777" w:rsidR="00540E2E" w:rsidRPr="0050372D"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Le litige</w:t>
      </w:r>
      <w:r>
        <w:rPr>
          <w:rFonts w:ascii="Georgia" w:eastAsia="Calibri" w:hAnsi="Georgia"/>
          <w:bCs w:val="0"/>
          <w:color w:val="585756"/>
          <w:sz w:val="21"/>
          <w:szCs w:val="22"/>
          <w:lang w:val="fr-BE" w:eastAsia="en-US"/>
        </w:rPr>
        <w:t> : l’action en justice ;</w:t>
      </w:r>
    </w:p>
    <w:p w14:paraId="4BE44A41" w14:textId="77777777" w:rsidR="00540E2E" w:rsidRPr="0050372D"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sidRPr="0050372D">
        <w:rPr>
          <w:rFonts w:ascii="Georgia" w:eastAsia="Calibri" w:hAnsi="Georgia"/>
          <w:color w:val="585756"/>
          <w:sz w:val="21"/>
          <w:szCs w:val="22"/>
          <w:u w:val="single"/>
          <w:lang w:val="fr-BE"/>
        </w:rPr>
        <w:t>Sous-traitant au sens de la règlementation relative aux marchés publics</w:t>
      </w:r>
      <w:r w:rsidRPr="0050372D">
        <w:rPr>
          <w:rFonts w:ascii="Georgia" w:eastAsia="Calibri" w:hAnsi="Georgia"/>
          <w:color w:val="585756"/>
          <w:sz w:val="21"/>
          <w:szCs w:val="22"/>
          <w:lang w:val="fr-BE"/>
        </w:rPr>
        <w:t xml:space="preserve"> : l’opérateur économique proposé par un soumissionnaire ou un adjudicataire pour exécuter une partie du marché</w:t>
      </w:r>
      <w:r>
        <w:rPr>
          <w:rFonts w:ascii="Georgia" w:eastAsia="Calibri" w:hAnsi="Georgia"/>
          <w:color w:val="585756"/>
          <w:sz w:val="21"/>
          <w:szCs w:val="22"/>
          <w:lang w:val="fr-BE"/>
        </w:rPr>
        <w:t> ;</w:t>
      </w:r>
    </w:p>
    <w:p w14:paraId="10017F13" w14:textId="77777777" w:rsidR="00540E2E" w:rsidRPr="0050372D"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sidRPr="0050372D">
        <w:rPr>
          <w:rFonts w:ascii="Georgia" w:eastAsia="Calibri" w:hAnsi="Georgia"/>
          <w:color w:val="585756"/>
          <w:sz w:val="21"/>
          <w:szCs w:val="22"/>
          <w:u w:val="single"/>
          <w:lang w:val="fr-BE"/>
        </w:rPr>
        <w:t>Responsable de traitement au sens du RGPD</w:t>
      </w:r>
      <w:r w:rsidRPr="0050372D">
        <w:rPr>
          <w:rFonts w:ascii="Georgia" w:eastAsia="Calibri" w:hAnsi="Georgia"/>
          <w:color w:val="585756"/>
          <w:sz w:val="21"/>
          <w:szCs w:val="22"/>
          <w:lang w:val="fr-BE"/>
        </w:rPr>
        <w:t xml:space="preserve"> : la personne physique ou morale, l'autorité publique, le service ou un autre organisme qui, seul ou conjointement avec d'autres, détermine les finalités et les moyens du traitement</w:t>
      </w:r>
      <w:r>
        <w:rPr>
          <w:rFonts w:ascii="Georgia" w:eastAsia="Calibri" w:hAnsi="Georgia"/>
          <w:color w:val="585756"/>
          <w:sz w:val="21"/>
          <w:szCs w:val="22"/>
          <w:lang w:val="fr-BE"/>
        </w:rPr>
        <w:t> ;</w:t>
      </w:r>
    </w:p>
    <w:p w14:paraId="2474BF1D" w14:textId="77777777" w:rsidR="00540E2E" w:rsidRPr="0050372D"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sidRPr="0050372D">
        <w:rPr>
          <w:rFonts w:ascii="Georgia" w:eastAsia="Calibri" w:hAnsi="Georgia"/>
          <w:color w:val="585756"/>
          <w:sz w:val="21"/>
          <w:szCs w:val="22"/>
          <w:u w:val="single"/>
          <w:lang w:val="fr-BE"/>
        </w:rPr>
        <w:t>Sous-traitant au sens du RGPD</w:t>
      </w:r>
      <w:r w:rsidRPr="0050372D">
        <w:rPr>
          <w:rFonts w:ascii="Georgia" w:eastAsia="Calibri" w:hAnsi="Georgia"/>
          <w:color w:val="585756"/>
          <w:sz w:val="21"/>
          <w:szCs w:val="22"/>
          <w:lang w:val="fr-BE"/>
        </w:rPr>
        <w:t xml:space="preserve"> : la personne physique ou morale, l'autorité publique, le service ou un autre organisme qui traite des données à caractère personnel pour le compte du responsable du traitement</w:t>
      </w:r>
      <w:r>
        <w:rPr>
          <w:rFonts w:ascii="Georgia" w:eastAsia="Calibri" w:hAnsi="Georgia"/>
          <w:color w:val="585756"/>
          <w:sz w:val="21"/>
          <w:szCs w:val="22"/>
          <w:lang w:val="fr-BE"/>
        </w:rPr>
        <w:t> ;</w:t>
      </w:r>
    </w:p>
    <w:p w14:paraId="2DD492C1" w14:textId="77777777" w:rsidR="00540E2E" w:rsidRDefault="00540E2E" w:rsidP="00B7358C">
      <w:pPr>
        <w:pStyle w:val="BTCbulletsCTB"/>
        <w:numPr>
          <w:ilvl w:val="0"/>
          <w:numId w:val="19"/>
        </w:numPr>
        <w:tabs>
          <w:tab w:val="left" w:pos="360"/>
          <w:tab w:val="left" w:pos="1637"/>
        </w:tabs>
        <w:suppressAutoHyphens/>
        <w:autoSpaceDN w:val="0"/>
        <w:spacing w:after="120" w:line="288" w:lineRule="auto"/>
        <w:ind w:left="360" w:hanging="360"/>
        <w:jc w:val="both"/>
      </w:pPr>
      <w:r w:rsidRPr="0050372D">
        <w:rPr>
          <w:rFonts w:ascii="Georgia" w:eastAsia="Calibri" w:hAnsi="Georgia"/>
          <w:color w:val="585756"/>
          <w:sz w:val="21"/>
          <w:szCs w:val="22"/>
          <w:u w:val="single"/>
          <w:lang w:val="fr-BE"/>
        </w:rPr>
        <w:t>Destinataire au sens du RGPD</w:t>
      </w:r>
      <w:r w:rsidRPr="0050372D">
        <w:rPr>
          <w:rFonts w:ascii="Georgia" w:eastAsia="Calibri" w:hAnsi="Georgia"/>
          <w:color w:val="585756"/>
          <w:sz w:val="21"/>
          <w:szCs w:val="22"/>
          <w:lang w:val="fr-BE"/>
        </w:rPr>
        <w:t xml:space="preserve"> : la personne physique ou morale, l'autorité publique, le service ou tout autre organisme qui reçoit communication de données à caractère personnel, qu'il s'agisse ou non d'un tiers</w:t>
      </w:r>
      <w:r>
        <w:rPr>
          <w:rFonts w:ascii="Georgia" w:eastAsia="Calibri" w:hAnsi="Georgia"/>
          <w:color w:val="585756"/>
          <w:sz w:val="21"/>
          <w:szCs w:val="22"/>
          <w:lang w:val="fr-BE"/>
        </w:rPr>
        <w:t> ;</w:t>
      </w:r>
    </w:p>
    <w:p w14:paraId="67DCD33D" w14:textId="4F0EBA13" w:rsidR="00DF01C6" w:rsidRPr="00211A79" w:rsidRDefault="00540E2E" w:rsidP="00540E2E">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50372D">
        <w:rPr>
          <w:rFonts w:ascii="Georgia" w:eastAsia="Calibri" w:hAnsi="Georgia"/>
          <w:color w:val="585756"/>
          <w:sz w:val="21"/>
          <w:szCs w:val="22"/>
          <w:u w:val="single"/>
          <w:lang w:val="fr-BE"/>
        </w:rPr>
        <w:t>Donnée personnelle</w:t>
      </w:r>
      <w:r w:rsidRPr="0050372D">
        <w:rPr>
          <w:rFonts w:ascii="Georgia" w:eastAsia="Calibri" w:hAnsi="Georgia"/>
          <w:color w:val="585756"/>
          <w:sz w:val="21"/>
          <w:szCs w:val="22"/>
          <w:lang w:val="fr-BE"/>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r w:rsidR="00DF01C6" w:rsidRPr="00D14EA3">
        <w:rPr>
          <w:rFonts w:ascii="Georgia" w:eastAsia="Calibri" w:hAnsi="Georgia"/>
          <w:bCs w:val="0"/>
          <w:color w:val="585756"/>
          <w:sz w:val="21"/>
          <w:szCs w:val="22"/>
          <w:lang w:val="fr-BE" w:eastAsia="en-US"/>
        </w:rPr>
        <w:t>.</w:t>
      </w:r>
    </w:p>
    <w:p w14:paraId="1DA0B9E8" w14:textId="77777777" w:rsidR="00DF01C6" w:rsidRDefault="00DF01C6" w:rsidP="00DF01C6">
      <w:pPr>
        <w:pStyle w:val="Titre2"/>
        <w:keepLines w:val="0"/>
        <w:widowControl w:val="0"/>
        <w:tabs>
          <w:tab w:val="num" w:pos="576"/>
        </w:tabs>
        <w:suppressAutoHyphens/>
        <w:spacing w:after="240"/>
        <w:ind w:left="578" w:hanging="578"/>
      </w:pPr>
      <w:bookmarkStart w:id="23" w:name="_Toc257380474"/>
      <w:bookmarkStart w:id="24" w:name="_Toc260134191"/>
      <w:bookmarkStart w:id="25" w:name="_Toc364253065"/>
      <w:bookmarkStart w:id="26" w:name="_Toc52502987"/>
      <w:bookmarkStart w:id="27" w:name="_Toc1896964978"/>
      <w:r>
        <w:t>Confidentialité</w:t>
      </w:r>
      <w:bookmarkEnd w:id="23"/>
      <w:bookmarkEnd w:id="24"/>
      <w:bookmarkEnd w:id="25"/>
      <w:bookmarkEnd w:id="26"/>
      <w:bookmarkEnd w:id="27"/>
    </w:p>
    <w:p w14:paraId="3A08BE97" w14:textId="77777777" w:rsidR="00DF01C6" w:rsidRPr="00D14EA3" w:rsidRDefault="00DF01C6" w:rsidP="00DF01C6">
      <w:pPr>
        <w:pStyle w:val="Titre3"/>
        <w:rPr>
          <w:lang w:val="fr-FR"/>
        </w:rPr>
      </w:pPr>
      <w:bookmarkStart w:id="28" w:name="_Toc378781359"/>
      <w:r w:rsidRPr="52631CAD">
        <w:rPr>
          <w:lang w:val="fr-FR"/>
        </w:rPr>
        <w:t>Traitement des données à caractère personnel</w:t>
      </w:r>
      <w:bookmarkEnd w:id="28"/>
    </w:p>
    <w:p w14:paraId="7C84815E" w14:textId="77777777" w:rsidR="00DF01C6" w:rsidRPr="001478F6" w:rsidRDefault="00DF01C6" w:rsidP="00540E2E">
      <w:pPr>
        <w:jc w:val="both"/>
        <w:rPr>
          <w:lang w:val="fr-FR"/>
        </w:rPr>
      </w:pPr>
      <w:r w:rsidRPr="001478F6">
        <w:rPr>
          <w:lang w:val="fr-FR"/>
        </w:rPr>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0263DD2D" w14:textId="77777777" w:rsidR="00DF01C6" w:rsidRPr="00873CB1" w:rsidRDefault="00DF01C6" w:rsidP="00DF01C6">
      <w:pPr>
        <w:pStyle w:val="Titre3"/>
      </w:pPr>
      <w:bookmarkStart w:id="29" w:name="_Toc497314026"/>
      <w:proofErr w:type="spellStart"/>
      <w:r>
        <w:t>Confidentialité</w:t>
      </w:r>
      <w:bookmarkEnd w:id="29"/>
      <w:proofErr w:type="spellEnd"/>
    </w:p>
    <w:p w14:paraId="4C28BBB9" w14:textId="77777777" w:rsidR="00DF01C6" w:rsidRPr="001478F6" w:rsidRDefault="00DF01C6" w:rsidP="00540E2E">
      <w:pPr>
        <w:jc w:val="both"/>
        <w:rPr>
          <w:lang w:val="fr-FR"/>
        </w:rPr>
      </w:pPr>
      <w:r w:rsidRPr="001478F6">
        <w:rPr>
          <w:lang w:val="fr-FR"/>
        </w:rPr>
        <w:t xml:space="preserve">Le soumissionnaire ou l'adjudicataire et </w:t>
      </w:r>
      <w:proofErr w:type="spellStart"/>
      <w:r w:rsidRPr="001478F6">
        <w:rPr>
          <w:lang w:val="fr-FR"/>
        </w:rPr>
        <w:t>Enabel</w:t>
      </w:r>
      <w:proofErr w:type="spellEnd"/>
      <w:r w:rsidRPr="001478F6">
        <w:rPr>
          <w:lang w:val="fr-FR"/>
        </w:rPr>
        <w:t xml:space="preserve">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51B680C6" w14:textId="77777777" w:rsidR="00DF01C6" w:rsidRPr="001478F6" w:rsidRDefault="00DF01C6" w:rsidP="00540E2E">
      <w:pPr>
        <w:jc w:val="both"/>
        <w:rPr>
          <w:lang w:val="fr-FR"/>
        </w:rPr>
      </w:pPr>
      <w:r w:rsidRPr="001478F6">
        <w:rPr>
          <w:lang w:val="fr-FR"/>
        </w:rPr>
        <w:t xml:space="preserve">DÉCLARATION DE CONFIDENTIALITÉ D’ENABEL : </w:t>
      </w:r>
      <w:proofErr w:type="spellStart"/>
      <w:r w:rsidRPr="001478F6">
        <w:rPr>
          <w:lang w:val="fr-FR"/>
        </w:rPr>
        <w:t>Enabel</w:t>
      </w:r>
      <w:proofErr w:type="spellEnd"/>
      <w:r w:rsidRPr="001478F6">
        <w:rPr>
          <w:lang w:val="fr-FR"/>
        </w:rPr>
        <w:t xml:space="preserve"> est sensible à la protection de votre vie privée. Nous nous engageons à protéger et à traiter vos données à caractère personnel avec soin, transparence et dans le strict respect de la législation en matière de protection de la vie privée.</w:t>
      </w:r>
    </w:p>
    <w:p w14:paraId="6177113B" w14:textId="77777777" w:rsidR="00DF01C6" w:rsidRPr="001478F6" w:rsidRDefault="00DF01C6" w:rsidP="00DF01C6">
      <w:pPr>
        <w:rPr>
          <w:lang w:val="fr-FR"/>
        </w:rPr>
      </w:pPr>
      <w:r w:rsidRPr="001478F6">
        <w:rPr>
          <w:lang w:val="fr-FR"/>
        </w:rPr>
        <w:t>Voir aussi : https://www.enabel.be/fr/content/declaration-de-confidentialite-denabel</w:t>
      </w:r>
    </w:p>
    <w:p w14:paraId="673DE741" w14:textId="0E5853E6" w:rsidR="002B7D5A" w:rsidRPr="00413425" w:rsidRDefault="00633898" w:rsidP="006A4D22">
      <w:pPr>
        <w:pStyle w:val="Titre2"/>
      </w:pPr>
      <w:bookmarkStart w:id="30" w:name="_Toc515888321"/>
      <w:r>
        <w:t>Obligations déontologiques</w:t>
      </w:r>
      <w:bookmarkEnd w:id="30"/>
    </w:p>
    <w:p w14:paraId="41F2A785" w14:textId="5C229CC9" w:rsidR="006A4D22" w:rsidRPr="005C2503" w:rsidRDefault="006A4D22" w:rsidP="005C2503">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Tout manquement à se conformer à une ou plusieurs des clauses déontologiques peut aboutir à l’exclusion du candidat, du soumissionnaire ou de l’adjudicataire </w:t>
      </w:r>
      <w:r>
        <w:rPr>
          <w:rFonts w:ascii="Georgia" w:eastAsia="Calibri" w:hAnsi="Georgia" w:cs="Times New Roman"/>
          <w:color w:val="585756"/>
          <w:kern w:val="0"/>
          <w:sz w:val="21"/>
          <w:szCs w:val="22"/>
          <w:lang w:val="fr-BE"/>
        </w:rPr>
        <w:t xml:space="preserve">à </w:t>
      </w:r>
      <w:r w:rsidRPr="00211A79">
        <w:rPr>
          <w:rFonts w:ascii="Georgia" w:eastAsia="Calibri" w:hAnsi="Georgia" w:cs="Times New Roman"/>
          <w:color w:val="585756"/>
          <w:kern w:val="0"/>
          <w:sz w:val="21"/>
          <w:szCs w:val="22"/>
          <w:lang w:val="fr-BE"/>
        </w:rPr>
        <w:t xml:space="preserve">d’autres marchés publics pour </w:t>
      </w:r>
      <w:proofErr w:type="spellStart"/>
      <w:r>
        <w:rPr>
          <w:rFonts w:ascii="Georgia" w:eastAsia="Calibri" w:hAnsi="Georgia" w:cs="Times New Roman"/>
          <w:color w:val="585756"/>
          <w:kern w:val="0"/>
          <w:sz w:val="21"/>
          <w:szCs w:val="22"/>
          <w:lang w:val="fr-BE"/>
        </w:rPr>
        <w:t>Enabel</w:t>
      </w:r>
      <w:proofErr w:type="spellEnd"/>
      <w:r w:rsidRPr="00211A79">
        <w:rPr>
          <w:rFonts w:ascii="Georgia" w:eastAsia="Calibri" w:hAnsi="Georgia" w:cs="Times New Roman"/>
          <w:color w:val="585756"/>
          <w:kern w:val="0"/>
          <w:sz w:val="21"/>
          <w:szCs w:val="22"/>
          <w:lang w:val="fr-BE"/>
        </w:rPr>
        <w:t>.</w:t>
      </w:r>
      <w:bookmarkStart w:id="31" w:name="_Toc52268426"/>
      <w:bookmarkEnd w:id="31"/>
    </w:p>
    <w:p w14:paraId="56DAF577" w14:textId="6F493942" w:rsidR="006A4D22" w:rsidRPr="005C2503" w:rsidRDefault="006A4D22" w:rsidP="005C2503">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Pendant la durée du marché, l’adjudicataire et son personnel respectent les droits de l’homme et s’engagent à ne pas heurter les usages politiques, culturels et religieux du pays bénéficiaire. </w:t>
      </w:r>
      <w:bookmarkStart w:id="32" w:name="_Toc52268427"/>
      <w:bookmarkEnd w:id="32"/>
    </w:p>
    <w:p w14:paraId="2907B4DE" w14:textId="77777777" w:rsidR="006A4D22" w:rsidRDefault="006A4D22" w:rsidP="006A4D22">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02E38E03" w14:textId="2B5E4F37" w:rsidR="006A4D22" w:rsidRPr="005C2503" w:rsidRDefault="006A4D22" w:rsidP="005C2503">
      <w:pPr>
        <w:pStyle w:val="Corpsdetexte"/>
        <w:rPr>
          <w:rFonts w:ascii="Georgia" w:eastAsia="Calibri" w:hAnsi="Georgia" w:cs="Times New Roman"/>
          <w:color w:val="585756"/>
          <w:kern w:val="0"/>
          <w:sz w:val="21"/>
          <w:szCs w:val="22"/>
          <w:lang w:val="fr-BE"/>
        </w:rPr>
      </w:pPr>
      <w:r w:rsidRPr="00E13ED3">
        <w:rPr>
          <w:rFonts w:ascii="Georgia" w:eastAsia="Calibri" w:hAnsi="Georgia" w:cs="Times New Roman"/>
          <w:color w:val="585756"/>
          <w:kern w:val="0"/>
          <w:sz w:val="21"/>
          <w:szCs w:val="22"/>
          <w:lang w:val="fr-BE"/>
        </w:rPr>
        <w:t xml:space="preserve">Conformément à la Politique concernant l’exploitation et les abus sexuels de </w:t>
      </w:r>
      <w:proofErr w:type="spellStart"/>
      <w:r w:rsidRPr="00E13ED3">
        <w:rPr>
          <w:rFonts w:ascii="Georgia" w:eastAsia="Calibri" w:hAnsi="Georgia" w:cs="Times New Roman"/>
          <w:color w:val="585756"/>
          <w:kern w:val="0"/>
          <w:sz w:val="21"/>
          <w:szCs w:val="22"/>
          <w:lang w:val="fr-BE"/>
        </w:rPr>
        <w:t>Enabel</w:t>
      </w:r>
      <w:proofErr w:type="spellEnd"/>
      <w:r w:rsidRPr="00E13ED3">
        <w:rPr>
          <w:rFonts w:ascii="Georgia" w:eastAsia="Calibri" w:hAnsi="Georgia" w:cs="Times New Roman"/>
          <w:color w:val="585756"/>
          <w:kern w:val="0"/>
          <w:sz w:val="21"/>
          <w:szCs w:val="22"/>
          <w:lang w:val="fr-BE"/>
        </w:rPr>
        <w:t>, l’adjudicataire et son personne</w:t>
      </w:r>
      <w:r w:rsidR="005C2503">
        <w:rPr>
          <w:rFonts w:ascii="Georgia" w:eastAsia="Calibri" w:hAnsi="Georgia" w:cs="Times New Roman"/>
          <w:color w:val="585756"/>
          <w:kern w:val="0"/>
          <w:sz w:val="21"/>
          <w:szCs w:val="22"/>
          <w:lang w:val="fr-BE"/>
        </w:rPr>
        <w:t>l</w:t>
      </w:r>
      <w:r w:rsidRPr="00E13ED3">
        <w:rPr>
          <w:rFonts w:ascii="Georgia" w:eastAsia="Calibri" w:hAnsi="Georgia" w:cs="Times New Roman"/>
          <w:color w:val="585756"/>
          <w:kern w:val="0"/>
          <w:sz w:val="21"/>
          <w:szCs w:val="22"/>
          <w:lang w:val="fr-BE"/>
        </w:rP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bookmarkStart w:id="33" w:name="_Toc52268428"/>
      <w:bookmarkEnd w:id="33"/>
    </w:p>
    <w:p w14:paraId="1AE82304" w14:textId="2612B8C3" w:rsidR="006A4D22" w:rsidRPr="005C2503" w:rsidRDefault="006A4D22" w:rsidP="005C2503">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r w:rsidRPr="00415FB9">
        <w:rPr>
          <w:lang w:val="fr-BE"/>
        </w:rPr>
        <w:t xml:space="preserve"> </w:t>
      </w:r>
      <w:bookmarkStart w:id="34" w:name="_Toc52268429"/>
      <w:bookmarkEnd w:id="34"/>
    </w:p>
    <w:p w14:paraId="069E5C30" w14:textId="0A0EFCD6" w:rsidR="006A4D22" w:rsidRPr="005C2503" w:rsidRDefault="006A4D22" w:rsidP="005C2503">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Toute offre sera rejetée ou tout contrat (marché public) annulé dès lors qu’il sera avéré que l’attribution du contrat ou son exécution aura donné lieu au versement de « frais commerciaux extraordinaires ».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w:t>
      </w:r>
      <w:r>
        <w:rPr>
          <w:rFonts w:ascii="Georgia" w:eastAsia="Calibri" w:hAnsi="Georgia" w:cs="Times New Roman"/>
          <w:color w:val="585756"/>
          <w:kern w:val="0"/>
          <w:sz w:val="21"/>
          <w:szCs w:val="22"/>
          <w:lang w:val="fr-BE"/>
        </w:rPr>
        <w:t xml:space="preserve"> </w:t>
      </w:r>
      <w:bookmarkStart w:id="35" w:name="_Toc52268430"/>
      <w:bookmarkEnd w:id="35"/>
    </w:p>
    <w:p w14:paraId="286F510F" w14:textId="318DB2D8" w:rsidR="006A4D22" w:rsidRPr="005C2503" w:rsidRDefault="006A4D22" w:rsidP="005C2503">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Les plaintes liées à des questions d’intégrité (fraude, </w:t>
      </w:r>
      <w:r w:rsidR="005C2503">
        <w:rPr>
          <w:rFonts w:ascii="Georgia" w:eastAsia="Calibri" w:hAnsi="Georgia" w:cs="Times New Roman"/>
          <w:color w:val="585756"/>
          <w:kern w:val="0"/>
          <w:sz w:val="21"/>
          <w:szCs w:val="22"/>
          <w:lang w:val="fr-BE"/>
        </w:rPr>
        <w:t>corruption…)</w:t>
      </w:r>
      <w:r>
        <w:rPr>
          <w:rFonts w:ascii="Georgia" w:eastAsia="Calibri" w:hAnsi="Georgia" w:cs="Times New Roman"/>
          <w:color w:val="585756"/>
          <w:kern w:val="0"/>
          <w:sz w:val="21"/>
          <w:szCs w:val="22"/>
          <w:lang w:val="fr-BE"/>
        </w:rPr>
        <w:t xml:space="preserve"> doivent être adressées au bureau d’intégrité via l’adresse </w:t>
      </w:r>
      <w:hyperlink r:id="rId15" w:history="1">
        <w:r w:rsidRPr="004B4656">
          <w:rPr>
            <w:rStyle w:val="Lienhypertexte"/>
            <w:rFonts w:ascii="Georgia" w:eastAsia="Calibri" w:hAnsi="Georgia" w:cs="Times New Roman"/>
            <w:kern w:val="0"/>
            <w:sz w:val="21"/>
            <w:szCs w:val="22"/>
            <w:lang w:val="fr-BE"/>
          </w:rPr>
          <w:t>https://www.enabelintegrity.be</w:t>
        </w:r>
      </w:hyperlink>
      <w:r>
        <w:rPr>
          <w:rFonts w:ascii="Georgia" w:eastAsia="Calibri" w:hAnsi="Georgia" w:cs="Times New Roman"/>
          <w:color w:val="585756"/>
          <w:kern w:val="0"/>
          <w:sz w:val="21"/>
          <w:szCs w:val="22"/>
          <w:lang w:val="fr-BE"/>
        </w:rPr>
        <w:t xml:space="preserve"> .</w:t>
      </w:r>
      <w:bookmarkStart w:id="36" w:name="_Toc52268431"/>
      <w:bookmarkEnd w:id="36"/>
    </w:p>
    <w:p w14:paraId="5185622C" w14:textId="6DB6F52B" w:rsidR="006A4D22" w:rsidRPr="00211A79" w:rsidRDefault="006A4D22" w:rsidP="006A4D22">
      <w:pPr>
        <w:pStyle w:val="Corpsdetexte"/>
        <w:rPr>
          <w:rFonts w:ascii="Georgia" w:eastAsia="Calibri" w:hAnsi="Georgia" w:cs="Times New Roman"/>
          <w:color w:val="585756"/>
          <w:kern w:val="0"/>
          <w:sz w:val="21"/>
          <w:szCs w:val="22"/>
          <w:lang w:val="fr-BE"/>
        </w:rPr>
      </w:pPr>
      <w:r w:rsidRPr="00415FB9">
        <w:rPr>
          <w:rFonts w:ascii="Georgia" w:eastAsia="Calibri" w:hAnsi="Georgia" w:cs="Times New Roman"/>
          <w:color w:val="585756"/>
          <w:kern w:val="0"/>
          <w:sz w:val="21"/>
          <w:lang w:val="fr-BE"/>
        </w:rPr>
        <w:t>Conformément à la Politique de </w:t>
      </w:r>
      <w:proofErr w:type="spellStart"/>
      <w:r w:rsidRPr="00415FB9">
        <w:rPr>
          <w:rFonts w:ascii="Georgia" w:eastAsia="Calibri" w:hAnsi="Georgia" w:cs="Times New Roman"/>
          <w:color w:val="585756"/>
          <w:kern w:val="0"/>
          <w:sz w:val="21"/>
          <w:lang w:val="fr-BE"/>
        </w:rPr>
        <w:t>Enabel</w:t>
      </w:r>
      <w:proofErr w:type="spellEnd"/>
      <w:r w:rsidRPr="00415FB9">
        <w:rPr>
          <w:rFonts w:ascii="Georgia" w:eastAsia="Calibri" w:hAnsi="Georgia" w:cs="Times New Roman"/>
          <w:color w:val="585756"/>
          <w:kern w:val="0"/>
          <w:sz w:val="21"/>
          <w:lang w:val="fr-BE"/>
        </w:rPr>
        <w:t> concernant l’exploitation et les abus sexuels et la Politique de </w:t>
      </w:r>
      <w:proofErr w:type="spellStart"/>
      <w:r w:rsidRPr="00415FB9">
        <w:rPr>
          <w:rFonts w:ascii="Georgia" w:eastAsia="Calibri" w:hAnsi="Georgia" w:cs="Times New Roman"/>
          <w:color w:val="585756"/>
          <w:kern w:val="0"/>
          <w:sz w:val="21"/>
          <w:lang w:val="fr-BE"/>
        </w:rPr>
        <w:t>Enabel</w:t>
      </w:r>
      <w:proofErr w:type="spellEnd"/>
      <w:r w:rsidRPr="00415FB9">
        <w:rPr>
          <w:rFonts w:ascii="Georgia" w:eastAsia="Calibri" w:hAnsi="Georgia" w:cs="Times New Roman"/>
          <w:color w:val="585756"/>
          <w:kern w:val="0"/>
          <w:sz w:val="21"/>
          <w:lang w:val="fr-BE"/>
        </w:rPr>
        <w:t xml:space="preserve"> concernant la maîtrise des risques de fraude et de corruption, les plaintes liées à des questions d’intégrité (fraude, corruption, exploitation ou abus sexuel </w:t>
      </w:r>
      <w:r w:rsidR="005C2503" w:rsidRPr="00415FB9">
        <w:rPr>
          <w:rFonts w:ascii="Georgia" w:eastAsia="Calibri" w:hAnsi="Georgia" w:cs="Times New Roman"/>
          <w:color w:val="585756"/>
          <w:kern w:val="0"/>
          <w:sz w:val="21"/>
          <w:lang w:val="fr-BE"/>
        </w:rPr>
        <w:t>…)</w:t>
      </w:r>
      <w:r w:rsidRPr="00415FB9">
        <w:rPr>
          <w:rFonts w:ascii="Georgia" w:eastAsia="Calibri" w:hAnsi="Georgia" w:cs="Times New Roman"/>
          <w:color w:val="585756"/>
          <w:kern w:val="0"/>
          <w:sz w:val="21"/>
          <w:lang w:val="fr-BE"/>
        </w:rPr>
        <w:t xml:space="preserve"> doivent être adressées au bureau d’intégrité via l’adresse </w:t>
      </w:r>
      <w:hyperlink r:id="rId16" w:tgtFrame="_blank" w:history="1">
        <w:r w:rsidRPr="00415FB9">
          <w:rPr>
            <w:rFonts w:ascii="Georgia" w:eastAsia="Calibri" w:hAnsi="Georgia" w:cs="Times New Roman"/>
            <w:color w:val="585756"/>
            <w:kern w:val="0"/>
            <w:sz w:val="21"/>
            <w:lang w:val="fr-BE"/>
          </w:rPr>
          <w:t>https://www.enabelintegrity.be</w:t>
        </w:r>
      </w:hyperlink>
      <w:r w:rsidRPr="00415FB9">
        <w:rPr>
          <w:rFonts w:ascii="Georgia" w:eastAsia="Calibri" w:hAnsi="Georgia" w:cs="Times New Roman"/>
          <w:color w:val="585756"/>
          <w:kern w:val="0"/>
          <w:sz w:val="21"/>
          <w:lang w:val="fr-BE"/>
        </w:rPr>
        <w:t>. </w:t>
      </w:r>
    </w:p>
    <w:p w14:paraId="35D37E2F" w14:textId="77777777" w:rsidR="004B0850" w:rsidRPr="00211A79" w:rsidRDefault="004B0850" w:rsidP="00633898">
      <w:pPr>
        <w:pStyle w:val="Corpsdetexte"/>
        <w:rPr>
          <w:rFonts w:ascii="Georgia" w:eastAsia="Calibri" w:hAnsi="Georgia" w:cs="Times New Roman"/>
          <w:color w:val="585756"/>
          <w:kern w:val="0"/>
          <w:sz w:val="21"/>
          <w:szCs w:val="22"/>
          <w:lang w:val="fr-BE"/>
        </w:rPr>
      </w:pPr>
    </w:p>
    <w:p w14:paraId="4FFC82D0" w14:textId="28FB1CEF" w:rsidR="00633898" w:rsidRPr="00633898" w:rsidRDefault="00633898" w:rsidP="006A4D22">
      <w:pPr>
        <w:pStyle w:val="Titre2"/>
      </w:pPr>
      <w:bookmarkStart w:id="37" w:name="_Ref228951536"/>
      <w:bookmarkStart w:id="38" w:name="_Toc257039818"/>
      <w:bookmarkStart w:id="39" w:name="_Toc366161151"/>
      <w:bookmarkStart w:id="40" w:name="_Toc1680385330"/>
      <w:r>
        <w:t>Droit applicable et tribunaux compétents</w:t>
      </w:r>
      <w:bookmarkEnd w:id="37"/>
      <w:bookmarkEnd w:id="38"/>
      <w:bookmarkEnd w:id="39"/>
      <w:bookmarkEnd w:id="40"/>
    </w:p>
    <w:p w14:paraId="25333E34"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parties s’engagent à remplir de bonne foi leurs engagements en vue d’assurer la bonne fin du marché.</w:t>
      </w:r>
    </w:p>
    <w:p w14:paraId="4D52C17E"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4D67F8A6" w14:textId="5552022A" w:rsidR="00FB4DBA" w:rsidRDefault="00633898" w:rsidP="00487AA6">
      <w:pPr>
        <w:pStyle w:val="Corpsdetexte"/>
      </w:pPr>
      <w:r w:rsidRPr="00211A79">
        <w:rPr>
          <w:rFonts w:ascii="Georgia" w:eastAsia="Calibri" w:hAnsi="Georgia" w:cs="Times New Roman"/>
          <w:color w:val="585756"/>
          <w:kern w:val="0"/>
          <w:sz w:val="21"/>
          <w:szCs w:val="22"/>
          <w:lang w:val="fr-BE"/>
        </w:rPr>
        <w:t>À défaut d’accord, les tribunaux de Bruxelles sont seuls compétents pour trouver une solution.</w:t>
      </w:r>
      <w:bookmarkStart w:id="41" w:name="_Toc364253066"/>
      <w:r w:rsidR="00FB4DBA">
        <w:t xml:space="preserve"> </w:t>
      </w:r>
      <w:bookmarkStart w:id="42" w:name="_Toc257380476"/>
      <w:bookmarkStart w:id="43" w:name="_Toc260134193"/>
      <w:bookmarkStart w:id="44" w:name="_Toc364253067"/>
      <w:bookmarkEnd w:id="41"/>
    </w:p>
    <w:p w14:paraId="594678B6" w14:textId="77777777" w:rsidR="00E535C1" w:rsidRPr="00E535C1" w:rsidRDefault="00E535C1" w:rsidP="00E535C1"/>
    <w:p w14:paraId="3E433142" w14:textId="698AF745" w:rsidR="003C0B14" w:rsidRDefault="00FB4DBA" w:rsidP="00C72B94">
      <w:pPr>
        <w:pStyle w:val="Titre1"/>
        <w:numPr>
          <w:ilvl w:val="0"/>
          <w:numId w:val="5"/>
        </w:numPr>
      </w:pPr>
      <w:bookmarkStart w:id="45" w:name="_Toc877459258"/>
      <w:bookmarkEnd w:id="42"/>
      <w:bookmarkEnd w:id="43"/>
      <w:bookmarkEnd w:id="44"/>
      <w:r>
        <w:t>Objet et portée du marché</w:t>
      </w:r>
      <w:bookmarkEnd w:id="45"/>
    </w:p>
    <w:p w14:paraId="32C58D24" w14:textId="77777777" w:rsidR="00251977" w:rsidRDefault="00251977" w:rsidP="0013597E">
      <w:pPr>
        <w:autoSpaceDE w:val="0"/>
        <w:autoSpaceDN w:val="0"/>
        <w:adjustRightInd w:val="0"/>
        <w:spacing w:after="0"/>
        <w:rPr>
          <w:rFonts w:cs="Calibri"/>
          <w:color w:val="333333"/>
          <w:szCs w:val="21"/>
        </w:rPr>
      </w:pPr>
    </w:p>
    <w:p w14:paraId="14A53237" w14:textId="77777777" w:rsidR="00FB4DBA" w:rsidRDefault="00FB4DBA" w:rsidP="00FB4DBA">
      <w:pPr>
        <w:pStyle w:val="Titre2"/>
        <w:keepLines w:val="0"/>
        <w:widowControl w:val="0"/>
        <w:tabs>
          <w:tab w:val="num" w:pos="576"/>
        </w:tabs>
        <w:suppressAutoHyphens/>
        <w:spacing w:after="240"/>
        <w:ind w:left="578" w:hanging="578"/>
      </w:pPr>
      <w:bookmarkStart w:id="46" w:name="_Toc342174640"/>
      <w:r>
        <w:t>Nature du marché</w:t>
      </w:r>
      <w:bookmarkEnd w:id="46"/>
    </w:p>
    <w:p w14:paraId="0128A8C0" w14:textId="248598D3" w:rsidR="002D1EFB" w:rsidRPr="002D1EFB" w:rsidRDefault="005822C5" w:rsidP="002D1EFB">
      <w:pPr>
        <w:pStyle w:val="Corpsdetexte"/>
        <w:shd w:val="clear" w:color="auto" w:fill="FFFFFF" w:themeFill="background1"/>
        <w:rPr>
          <w:rFonts w:ascii="Georgia" w:eastAsia="Calibri" w:hAnsi="Georgia" w:cs="Times New Roman"/>
          <w:i/>
          <w:color w:val="585756"/>
          <w:kern w:val="0"/>
          <w:sz w:val="21"/>
          <w:szCs w:val="22"/>
          <w:lang w:val="fr-BE"/>
        </w:rPr>
      </w:pPr>
      <w:r w:rsidRPr="00211A79">
        <w:rPr>
          <w:rFonts w:ascii="Georgia" w:eastAsia="Calibri" w:hAnsi="Georgia" w:cs="Times New Roman"/>
          <w:color w:val="585756"/>
          <w:kern w:val="0"/>
          <w:sz w:val="21"/>
          <w:szCs w:val="22"/>
          <w:lang w:val="fr-BE"/>
        </w:rPr>
        <w:t>Le présent marché est un marché de services</w:t>
      </w:r>
      <w:r>
        <w:rPr>
          <w:rFonts w:ascii="Georgia" w:eastAsia="Calibri" w:hAnsi="Georgia" w:cs="Times New Roman"/>
          <w:color w:val="585756"/>
          <w:kern w:val="0"/>
          <w:sz w:val="21"/>
          <w:szCs w:val="22"/>
          <w:lang w:val="fr-BE"/>
        </w:rPr>
        <w:t xml:space="preserve"> spécifiques dits non prioritaires (formation)</w:t>
      </w:r>
      <w:r w:rsidRPr="00211A79">
        <w:rPr>
          <w:rFonts w:ascii="Georgia" w:eastAsia="Calibri" w:hAnsi="Georgia" w:cs="Times New Roman"/>
          <w:color w:val="585756"/>
          <w:kern w:val="0"/>
          <w:sz w:val="21"/>
          <w:szCs w:val="22"/>
          <w:lang w:val="fr-BE"/>
        </w:rPr>
        <w:t>.</w:t>
      </w:r>
    </w:p>
    <w:p w14:paraId="5DC8C977" w14:textId="77777777" w:rsidR="00FB4DBA" w:rsidRDefault="00FB4DBA" w:rsidP="00FB4DBA">
      <w:pPr>
        <w:pStyle w:val="Titre2"/>
        <w:keepLines w:val="0"/>
        <w:widowControl w:val="0"/>
        <w:tabs>
          <w:tab w:val="num" w:pos="576"/>
        </w:tabs>
        <w:suppressAutoHyphens/>
        <w:spacing w:after="240"/>
        <w:ind w:left="578" w:hanging="578"/>
      </w:pPr>
      <w:bookmarkStart w:id="47" w:name="_Toc257380471"/>
      <w:bookmarkStart w:id="48" w:name="_Toc260134188"/>
      <w:bookmarkStart w:id="49" w:name="_Toc364253068"/>
      <w:bookmarkStart w:id="50" w:name="_Toc590967457"/>
      <w:r>
        <w:t>Objet</w:t>
      </w:r>
      <w:bookmarkEnd w:id="47"/>
      <w:bookmarkEnd w:id="48"/>
      <w:r>
        <w:t xml:space="preserve"> du marché</w:t>
      </w:r>
      <w:bookmarkEnd w:id="49"/>
      <w:bookmarkEnd w:id="50"/>
    </w:p>
    <w:p w14:paraId="5C0B67C0" w14:textId="39D018B8" w:rsidR="00FB4DBA" w:rsidRPr="00A61F9A" w:rsidRDefault="00A61F9A" w:rsidP="00034348">
      <w:pPr>
        <w:jc w:val="both"/>
      </w:pPr>
      <w:r w:rsidRPr="00A61F9A">
        <w:t xml:space="preserve">Ce marché de services consiste en des prestations de renforcement des capacités via des formations </w:t>
      </w:r>
      <w:r w:rsidR="00193A11">
        <w:t xml:space="preserve">et </w:t>
      </w:r>
      <w:r w:rsidR="00193A11" w:rsidRPr="00193A11">
        <w:t>l’accompagnement des acteurs locaux de mise en œuvre du programme uni.es pour l’égalité de genre</w:t>
      </w:r>
      <w:r w:rsidR="00034348">
        <w:t xml:space="preserve"> </w:t>
      </w:r>
      <w:r w:rsidRPr="00A61F9A">
        <w:t>d</w:t>
      </w:r>
      <w:r w:rsidR="00034348">
        <w:t>ans les</w:t>
      </w:r>
      <w:r w:rsidRPr="00A61F9A">
        <w:t xml:space="preserve"> provinces suivantes : </w:t>
      </w:r>
      <w:r w:rsidR="00711D28">
        <w:t>Ituri</w:t>
      </w:r>
      <w:r w:rsidRPr="00A61F9A">
        <w:t xml:space="preserve"> (</w:t>
      </w:r>
      <w:r w:rsidR="00711D28">
        <w:t>Bunia</w:t>
      </w:r>
      <w:r w:rsidRPr="00A61F9A">
        <w:t xml:space="preserve">), </w:t>
      </w:r>
      <w:r w:rsidR="00146247">
        <w:t xml:space="preserve">Sud-Kivu et </w:t>
      </w:r>
      <w:r w:rsidRPr="00A61F9A">
        <w:t>Kasaï (</w:t>
      </w:r>
      <w:r w:rsidR="00034348">
        <w:t>Tshikapa</w:t>
      </w:r>
      <w:r w:rsidRPr="00A61F9A">
        <w:t>), conformément aux conditions du présent CSC</w:t>
      </w:r>
    </w:p>
    <w:p w14:paraId="300352B8" w14:textId="6AB694FE" w:rsidR="00FB4DBA" w:rsidRPr="00257653" w:rsidRDefault="00FB4DBA" w:rsidP="00FB4DBA">
      <w:pPr>
        <w:pStyle w:val="Titre2"/>
        <w:keepLines w:val="0"/>
        <w:widowControl w:val="0"/>
        <w:tabs>
          <w:tab w:val="num" w:pos="576"/>
        </w:tabs>
        <w:suppressAutoHyphens/>
        <w:spacing w:after="240"/>
        <w:ind w:left="578" w:hanging="578"/>
      </w:pPr>
      <w:bookmarkStart w:id="51" w:name="_Toc1460631147"/>
      <w:r>
        <w:t>Lots</w:t>
      </w:r>
      <w:r>
        <w:rPr>
          <w:rStyle w:val="Appelnotedebasdep"/>
        </w:rPr>
        <w:footnoteReference w:id="10"/>
      </w:r>
      <w:bookmarkEnd w:id="51"/>
    </w:p>
    <w:p w14:paraId="0A8922E8" w14:textId="287AC038" w:rsidR="00FB4DBA" w:rsidRPr="00211A79" w:rsidRDefault="00FB4DB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 marché est divisé en </w:t>
      </w:r>
      <w:r w:rsidR="009D726E">
        <w:rPr>
          <w:rFonts w:ascii="Georgia" w:eastAsia="Calibri" w:hAnsi="Georgia" w:cs="Times New Roman"/>
          <w:color w:val="585756"/>
          <w:kern w:val="0"/>
          <w:sz w:val="21"/>
          <w:szCs w:val="22"/>
          <w:lang w:val="fr-BE"/>
        </w:rPr>
        <w:t>3</w:t>
      </w:r>
      <w:r w:rsidRPr="00211A79">
        <w:rPr>
          <w:rFonts w:ascii="Georgia" w:eastAsia="Calibri" w:hAnsi="Georgia" w:cs="Times New Roman"/>
          <w:color w:val="585756"/>
          <w:kern w:val="0"/>
          <w:sz w:val="21"/>
          <w:szCs w:val="22"/>
          <w:lang w:val="fr-BE"/>
        </w:rPr>
        <w:t xml:space="preserve"> lots formant chacun un tout indivisible. Le soumissionnaire peut introduire une offre pour un</w:t>
      </w:r>
      <w:r w:rsidR="000C215C">
        <w:rPr>
          <w:rFonts w:ascii="Georgia" w:eastAsia="Calibri" w:hAnsi="Georgia" w:cs="Times New Roman"/>
          <w:color w:val="585756"/>
          <w:kern w:val="0"/>
          <w:sz w:val="21"/>
          <w:szCs w:val="22"/>
          <w:lang w:val="fr-BE"/>
        </w:rPr>
        <w:t xml:space="preserve"> ou</w:t>
      </w:r>
      <w:r w:rsidRPr="00211A79">
        <w:rPr>
          <w:rFonts w:ascii="Georgia" w:eastAsia="Calibri" w:hAnsi="Georgia" w:cs="Times New Roman"/>
          <w:color w:val="585756"/>
          <w:kern w:val="0"/>
          <w:sz w:val="21"/>
          <w:szCs w:val="22"/>
          <w:lang w:val="fr-BE"/>
        </w:rPr>
        <w:t xml:space="preserve"> plusieurs lots. Une offre pour une partie d’un lot est irrecevable.</w:t>
      </w:r>
    </w:p>
    <w:p w14:paraId="4A0CCB63" w14:textId="7AEF6C9B" w:rsidR="00FB4DBA" w:rsidRPr="00211A79" w:rsidRDefault="00FB4DB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La description de chaque lot est reprise dans &lt;la partie </w:t>
      </w:r>
      <w:r w:rsidR="00AF3AF9">
        <w:rPr>
          <w:rFonts w:ascii="Georgia" w:eastAsia="Calibri" w:hAnsi="Georgia" w:cs="Times New Roman"/>
          <w:color w:val="585756"/>
          <w:kern w:val="0"/>
          <w:sz w:val="21"/>
          <w:szCs w:val="22"/>
          <w:lang w:val="fr-BE"/>
        </w:rPr>
        <w:t>3</w:t>
      </w:r>
      <w:r w:rsidR="001D4304">
        <w:rPr>
          <w:rFonts w:ascii="Georgia" w:eastAsia="Calibri" w:hAnsi="Georgia" w:cs="Times New Roman"/>
          <w:color w:val="585756"/>
          <w:kern w:val="0"/>
          <w:sz w:val="21"/>
          <w:szCs w:val="22"/>
          <w:lang w:val="fr-BE"/>
        </w:rPr>
        <w:t>/ou inventaire</w:t>
      </w:r>
      <w:r w:rsidRPr="00211A79">
        <w:rPr>
          <w:rFonts w:ascii="Georgia" w:eastAsia="Calibri" w:hAnsi="Georgia" w:cs="Times New Roman"/>
          <w:color w:val="585756"/>
          <w:kern w:val="0"/>
          <w:sz w:val="21"/>
          <w:szCs w:val="22"/>
          <w:lang w:val="fr-BE"/>
        </w:rPr>
        <w:t xml:space="preserve"> du présent CSC.</w:t>
      </w:r>
    </w:p>
    <w:p w14:paraId="67E37C24" w14:textId="223C68FD" w:rsidR="00FB4DBA" w:rsidRDefault="001D4304"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w:t>
      </w:r>
      <w:r w:rsidR="00FB4DBA" w:rsidRPr="00211A79">
        <w:rPr>
          <w:rFonts w:ascii="Georgia" w:eastAsia="Calibri" w:hAnsi="Georgia" w:cs="Times New Roman"/>
          <w:color w:val="585756"/>
          <w:kern w:val="0"/>
          <w:sz w:val="21"/>
          <w:szCs w:val="22"/>
          <w:lang w:val="fr-BE"/>
        </w:rPr>
        <w:t xml:space="preserve"> lots sont les suivants : </w:t>
      </w:r>
    </w:p>
    <w:p w14:paraId="25C7E130" w14:textId="77777777" w:rsidR="009D3FC2" w:rsidRPr="00DC4FF4" w:rsidRDefault="009D3FC2" w:rsidP="00B7358C">
      <w:pPr>
        <w:pStyle w:val="Paragraphedeliste"/>
        <w:numPr>
          <w:ilvl w:val="0"/>
          <w:numId w:val="20"/>
        </w:numPr>
        <w:spacing w:before="100" w:beforeAutospacing="1" w:after="100" w:afterAutospacing="1" w:line="240" w:lineRule="auto"/>
        <w:jc w:val="both"/>
        <w:rPr>
          <w:rFonts w:eastAsiaTheme="minorEastAsia"/>
          <w:lang w:eastAsia="fr-FR"/>
        </w:rPr>
      </w:pPr>
      <w:r w:rsidRPr="04FB5CFF">
        <w:rPr>
          <w:rFonts w:eastAsia="Times New Roman"/>
          <w:b/>
          <w:bCs/>
          <w:lang w:eastAsia="fr-FR"/>
        </w:rPr>
        <w:t xml:space="preserve">Lot 1 : </w:t>
      </w:r>
      <w:r w:rsidRPr="3BE823B3">
        <w:rPr>
          <w:rFonts w:eastAsiaTheme="minorEastAsia"/>
          <w:lang w:eastAsia="fr-FR"/>
        </w:rPr>
        <w:t xml:space="preserve">Renforcement des capacités et soutien des acteurs sur les approches, outils et méthodes et design </w:t>
      </w:r>
      <w:proofErr w:type="spellStart"/>
      <w:r w:rsidRPr="3BE823B3">
        <w:rPr>
          <w:rFonts w:eastAsiaTheme="minorEastAsia"/>
          <w:lang w:eastAsia="fr-FR"/>
        </w:rPr>
        <w:t>program</w:t>
      </w:r>
      <w:proofErr w:type="spellEnd"/>
      <w:r w:rsidRPr="3BE823B3">
        <w:rPr>
          <w:rFonts w:eastAsiaTheme="minorEastAsia"/>
          <w:lang w:eastAsia="fr-FR"/>
        </w:rPr>
        <w:t xml:space="preserve"> de formation professionnelle, ainsi que sur l’accompagnement à l’insertion professionnelle.</w:t>
      </w:r>
    </w:p>
    <w:p w14:paraId="0016C6C8" w14:textId="02C3F961" w:rsidR="009D3FC2" w:rsidRPr="00751410" w:rsidRDefault="009D3FC2" w:rsidP="00B7358C">
      <w:pPr>
        <w:pStyle w:val="Paragraphedeliste"/>
        <w:numPr>
          <w:ilvl w:val="0"/>
          <w:numId w:val="20"/>
        </w:numPr>
        <w:spacing w:before="100" w:beforeAutospacing="1" w:after="100" w:afterAutospacing="1" w:line="240" w:lineRule="auto"/>
        <w:jc w:val="both"/>
        <w:rPr>
          <w:rFonts w:eastAsia="Times New Roman"/>
          <w:lang w:eastAsia="fr-FR"/>
        </w:rPr>
      </w:pPr>
      <w:r w:rsidRPr="04FB5CFF">
        <w:rPr>
          <w:rFonts w:eastAsia="Times New Roman"/>
          <w:b/>
          <w:bCs/>
          <w:lang w:eastAsia="fr-FR"/>
        </w:rPr>
        <w:t xml:space="preserve">Lot 2 : </w:t>
      </w:r>
      <w:r w:rsidRPr="04FB5CFF">
        <w:rPr>
          <w:rFonts w:eastAsia="Times New Roman"/>
          <w:lang w:eastAsia="fr-FR"/>
        </w:rPr>
        <w:t>Renforcement des Capacités en Gestion de Projet et Leadership Organisationnel</w:t>
      </w:r>
      <w:r w:rsidR="001D4304">
        <w:rPr>
          <w:rFonts w:eastAsia="Times New Roman"/>
          <w:lang w:eastAsia="fr-FR"/>
        </w:rPr>
        <w:t>.</w:t>
      </w:r>
    </w:p>
    <w:p w14:paraId="4423A042" w14:textId="1F0050AD" w:rsidR="009D3FC2" w:rsidRPr="001D4304" w:rsidRDefault="009D3FC2" w:rsidP="00B7358C">
      <w:pPr>
        <w:pStyle w:val="Paragraphedeliste"/>
        <w:numPr>
          <w:ilvl w:val="0"/>
          <w:numId w:val="20"/>
        </w:numPr>
        <w:spacing w:before="100" w:beforeAutospacing="1" w:after="100" w:afterAutospacing="1" w:line="240" w:lineRule="auto"/>
        <w:jc w:val="both"/>
        <w:rPr>
          <w:rFonts w:eastAsia="Times New Roman"/>
          <w:lang w:eastAsia="fr-FR"/>
        </w:rPr>
      </w:pPr>
      <w:r w:rsidRPr="04FB5CFF">
        <w:rPr>
          <w:rFonts w:eastAsia="Times New Roman"/>
          <w:b/>
          <w:bCs/>
          <w:lang w:eastAsia="fr-FR"/>
        </w:rPr>
        <w:t xml:space="preserve">Lot 3 : </w:t>
      </w:r>
      <w:r w:rsidRPr="582F5801">
        <w:rPr>
          <w:rFonts w:eastAsia="Times New Roman"/>
          <w:b/>
          <w:bCs/>
          <w:i/>
          <w:iCs/>
          <w:lang w:eastAsia="fr-FR"/>
        </w:rPr>
        <w:t xml:space="preserve"> </w:t>
      </w:r>
      <w:r w:rsidRPr="582F5801">
        <w:rPr>
          <w:rFonts w:eastAsia="Times New Roman"/>
          <w:lang w:eastAsia="fr-FR"/>
        </w:rPr>
        <w:t>Renforcement des Capacités sur l’Auto-emploi, l’Entrepreneuriat et la gestion d’entreprise dans le secteur de la formation professionnelle et métiers.</w:t>
      </w:r>
    </w:p>
    <w:p w14:paraId="05675711" w14:textId="66C2128C" w:rsidR="00FB4DBA" w:rsidRPr="00F431AF" w:rsidRDefault="00FB4DBA" w:rsidP="00FB4DBA">
      <w:pPr>
        <w:pStyle w:val="Corpsdetexte"/>
        <w:rPr>
          <w:rFonts w:ascii="Georgia" w:eastAsia="Times New Roman" w:hAnsi="Georgia" w:cs="Times New Roman"/>
          <w:color w:val="585756"/>
          <w:kern w:val="0"/>
          <w:sz w:val="21"/>
          <w:szCs w:val="22"/>
          <w:lang w:val="fr-BE" w:eastAsia="fr-FR"/>
        </w:rPr>
      </w:pPr>
      <w:r w:rsidRPr="00F431AF">
        <w:rPr>
          <w:rFonts w:ascii="Georgia" w:eastAsia="Times New Roman" w:hAnsi="Georgia" w:cs="Times New Roman"/>
          <w:color w:val="585756"/>
          <w:kern w:val="0"/>
          <w:sz w:val="21"/>
          <w:szCs w:val="22"/>
          <w:lang w:val="fr-BE" w:eastAsia="fr-FR"/>
        </w:rPr>
        <w:t xml:space="preserve">Le soumissionnaire indique dans ses offres pour plusieurs lots son ordre de préférence pour l’attribution de ces lots. </w:t>
      </w:r>
    </w:p>
    <w:p w14:paraId="6883D5DB" w14:textId="77777777" w:rsidR="00FB4DBA" w:rsidRDefault="00FB4DBA" w:rsidP="00FB4DBA">
      <w:pPr>
        <w:pStyle w:val="Corpsdetexte"/>
        <w:rPr>
          <w:i/>
          <w:sz w:val="18"/>
          <w:szCs w:val="18"/>
          <w:highlight w:val="lightGray"/>
        </w:rPr>
      </w:pPr>
    </w:p>
    <w:p w14:paraId="24B0129E" w14:textId="3FC80C13" w:rsidR="00FB4DBA" w:rsidRDefault="00FB4DBA" w:rsidP="00FB4DBA">
      <w:pPr>
        <w:pStyle w:val="Titre2"/>
        <w:keepLines w:val="0"/>
        <w:widowControl w:val="0"/>
        <w:tabs>
          <w:tab w:val="num" w:pos="576"/>
        </w:tabs>
        <w:suppressAutoHyphens/>
        <w:spacing w:after="240"/>
        <w:ind w:left="578" w:hanging="578"/>
      </w:pPr>
      <w:bookmarkStart w:id="52" w:name="_Toc1923605928"/>
      <w:r>
        <w:t>Postes</w:t>
      </w:r>
      <w:bookmarkEnd w:id="52"/>
    </w:p>
    <w:p w14:paraId="7CC85F5C" w14:textId="0F1C6085" w:rsidR="0096538B" w:rsidRDefault="00254D98" w:rsidP="0096538B">
      <w:pPr>
        <w:pStyle w:val="Default"/>
        <w:jc w:val="both"/>
        <w:rPr>
          <w:rFonts w:cs="Times New Roman"/>
          <w:color w:val="585756"/>
          <w:sz w:val="21"/>
          <w:szCs w:val="22"/>
          <w:lang w:val="fr-BE" w:eastAsia="en-US"/>
        </w:rPr>
      </w:pPr>
      <w:r>
        <w:rPr>
          <w:rFonts w:cs="Times New Roman"/>
          <w:color w:val="585756"/>
          <w:sz w:val="21"/>
          <w:szCs w:val="22"/>
          <w:lang w:val="fr-BE" w:eastAsia="en-US"/>
        </w:rPr>
        <w:t>Chaque lot du</w:t>
      </w:r>
      <w:r w:rsidR="0096538B" w:rsidRPr="0096538B">
        <w:rPr>
          <w:rFonts w:cs="Times New Roman"/>
          <w:color w:val="585756"/>
          <w:sz w:val="21"/>
          <w:szCs w:val="22"/>
          <w:lang w:val="fr-BE" w:eastAsia="en-US"/>
        </w:rPr>
        <w:t xml:space="preserve"> marché est composé des postes repris dans le formulaire d’offre de prix. </w:t>
      </w:r>
    </w:p>
    <w:p w14:paraId="4075C7D9" w14:textId="77777777" w:rsidR="00254D98" w:rsidRPr="0096538B" w:rsidRDefault="00254D98" w:rsidP="0096538B">
      <w:pPr>
        <w:pStyle w:val="Default"/>
        <w:jc w:val="both"/>
        <w:rPr>
          <w:rFonts w:cs="Times New Roman"/>
          <w:color w:val="585756"/>
          <w:sz w:val="21"/>
          <w:szCs w:val="22"/>
          <w:lang w:val="fr-BE" w:eastAsia="en-US"/>
        </w:rPr>
      </w:pPr>
    </w:p>
    <w:p w14:paraId="5EF14B99" w14:textId="018B7484" w:rsidR="00FB4DBA" w:rsidRPr="00895983" w:rsidRDefault="00FB4DB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Ces postes seront groupés et forment un seul lot. Il n’est pas possible de soumissionner pour un ou plusieurs postes et le soumissionnaire est tenu de remettre prix pour tous les postes d’un même lot.</w:t>
      </w:r>
    </w:p>
    <w:p w14:paraId="6BCF6B06" w14:textId="37B9560A" w:rsidR="00FB4DBA" w:rsidRPr="00ED26A1" w:rsidRDefault="00FB4DBA" w:rsidP="00FB4DBA">
      <w:pPr>
        <w:pStyle w:val="Titre2"/>
        <w:keepLines w:val="0"/>
        <w:widowControl w:val="0"/>
        <w:tabs>
          <w:tab w:val="num" w:pos="576"/>
        </w:tabs>
        <w:suppressAutoHyphens/>
        <w:spacing w:after="240"/>
        <w:ind w:left="578" w:hanging="578"/>
      </w:pPr>
      <w:bookmarkStart w:id="53" w:name="_Toc364253069"/>
      <w:bookmarkStart w:id="54" w:name="_Toc1199334794"/>
      <w:r>
        <w:t>Durée du marché</w:t>
      </w:r>
      <w:bookmarkEnd w:id="53"/>
      <w:r>
        <w:rPr>
          <w:rStyle w:val="Appelnotedebasdep"/>
        </w:rPr>
        <w:footnoteReference w:id="11"/>
      </w:r>
      <w:bookmarkEnd w:id="54"/>
    </w:p>
    <w:p w14:paraId="1260F247" w14:textId="7B31C5F0" w:rsidR="00FB4DBA" w:rsidRPr="00C0286F" w:rsidRDefault="00FB4DBA" w:rsidP="003F7EA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marché débute</w:t>
      </w:r>
      <w:r w:rsidR="00767739">
        <w:rPr>
          <w:rFonts w:ascii="Georgia" w:eastAsia="Calibri" w:hAnsi="Georgia" w:cs="Times New Roman"/>
          <w:color w:val="585756"/>
          <w:kern w:val="0"/>
          <w:sz w:val="21"/>
          <w:szCs w:val="22"/>
          <w:lang w:val="fr-BE"/>
        </w:rPr>
        <w:t xml:space="preserve"> </w:t>
      </w:r>
      <w:r w:rsidRPr="00211A79">
        <w:rPr>
          <w:rFonts w:ascii="Georgia" w:eastAsia="Calibri" w:hAnsi="Georgia" w:cs="Times New Roman"/>
          <w:color w:val="585756"/>
          <w:kern w:val="0"/>
          <w:sz w:val="21"/>
          <w:szCs w:val="22"/>
          <w:lang w:val="fr-BE"/>
        </w:rPr>
        <w:t>pour chacun des lots à la notification de l’attribution</w:t>
      </w:r>
      <w:r w:rsidR="00767739">
        <w:rPr>
          <w:rFonts w:ascii="Georgia" w:eastAsia="Calibri" w:hAnsi="Georgia" w:cs="Times New Roman"/>
          <w:color w:val="585756"/>
          <w:kern w:val="0"/>
          <w:sz w:val="21"/>
          <w:szCs w:val="22"/>
          <w:lang w:val="fr-BE"/>
        </w:rPr>
        <w:t xml:space="preserve"> </w:t>
      </w:r>
      <w:r w:rsidRPr="00211A79">
        <w:rPr>
          <w:rFonts w:ascii="Georgia" w:eastAsia="Calibri" w:hAnsi="Georgia" w:cs="Times New Roman"/>
          <w:color w:val="585756"/>
          <w:kern w:val="0"/>
          <w:sz w:val="21"/>
          <w:szCs w:val="22"/>
          <w:lang w:val="fr-BE"/>
        </w:rPr>
        <w:t>et a une durée de</w:t>
      </w:r>
      <w:r w:rsidR="00767739">
        <w:rPr>
          <w:rFonts w:ascii="Georgia" w:eastAsia="Calibri" w:hAnsi="Georgia" w:cs="Times New Roman"/>
          <w:color w:val="585756"/>
          <w:kern w:val="0"/>
          <w:sz w:val="21"/>
          <w:szCs w:val="22"/>
          <w:lang w:val="fr-BE"/>
        </w:rPr>
        <w:t xml:space="preserve"> 6 mois</w:t>
      </w:r>
      <w:r w:rsidR="00317564">
        <w:rPr>
          <w:rFonts w:ascii="Georgia" w:eastAsia="Calibri" w:hAnsi="Georgia" w:cs="Times New Roman"/>
          <w:color w:val="585756"/>
          <w:kern w:val="0"/>
          <w:sz w:val="21"/>
          <w:szCs w:val="22"/>
          <w:lang w:val="fr-BE"/>
        </w:rPr>
        <w:t xml:space="preserve"> sans possibilité de reconduction.</w:t>
      </w:r>
    </w:p>
    <w:p w14:paraId="2C3B59C6" w14:textId="77777777" w:rsidR="00FB4DBA" w:rsidRDefault="00FB4DBA" w:rsidP="000A1A2D">
      <w:pPr>
        <w:pStyle w:val="Titre2"/>
        <w:keepLines w:val="0"/>
        <w:widowControl w:val="0"/>
        <w:tabs>
          <w:tab w:val="num" w:pos="576"/>
        </w:tabs>
        <w:suppressAutoHyphens/>
        <w:spacing w:after="240"/>
        <w:ind w:left="578" w:hanging="578"/>
      </w:pPr>
      <w:bookmarkStart w:id="55" w:name="_Toc257039826"/>
      <w:bookmarkStart w:id="56" w:name="_Toc366161158"/>
      <w:bookmarkStart w:id="57" w:name="_Toc180679363"/>
      <w:r>
        <w:t>Variantes ♣</w:t>
      </w:r>
      <w:bookmarkEnd w:id="55"/>
      <w:bookmarkEnd w:id="56"/>
      <w:bookmarkEnd w:id="57"/>
      <w:r>
        <w:t xml:space="preserve"> </w:t>
      </w:r>
    </w:p>
    <w:p w14:paraId="5D6F0C99" w14:textId="3719D0BB" w:rsidR="00FB4DBA" w:rsidRPr="006E0E82" w:rsidRDefault="006E0E82" w:rsidP="00FB4DBA">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N/A</w:t>
      </w:r>
      <w:bookmarkStart w:id="58" w:name="_Ref264270773"/>
    </w:p>
    <w:p w14:paraId="08433675" w14:textId="385984D1" w:rsidR="00FB4DBA" w:rsidRDefault="00FB4DBA" w:rsidP="00FB4DBA">
      <w:pPr>
        <w:pStyle w:val="Titre2"/>
        <w:keepLines w:val="0"/>
        <w:widowControl w:val="0"/>
        <w:tabs>
          <w:tab w:val="num" w:pos="576"/>
        </w:tabs>
        <w:suppressAutoHyphens/>
        <w:spacing w:after="240"/>
        <w:ind w:left="578" w:hanging="578"/>
      </w:pPr>
      <w:bookmarkStart w:id="59" w:name="_Toc364253071"/>
      <w:bookmarkStart w:id="60" w:name="_Toc1388179833"/>
      <w:r>
        <w:t>Option</w:t>
      </w:r>
      <w:bookmarkEnd w:id="58"/>
      <w:bookmarkEnd w:id="59"/>
      <w:bookmarkEnd w:id="60"/>
    </w:p>
    <w:p w14:paraId="70651AFF" w14:textId="5B22D468" w:rsidR="00FB4DBA" w:rsidRPr="006E0E82" w:rsidRDefault="006E0E82" w:rsidP="006E0E82">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N/A</w:t>
      </w:r>
    </w:p>
    <w:p w14:paraId="150B44B7" w14:textId="2BFF4A80" w:rsidR="00E712A8" w:rsidRDefault="00FB4DBA" w:rsidP="00310823">
      <w:pPr>
        <w:pStyle w:val="Titre2"/>
        <w:keepLines w:val="0"/>
        <w:widowControl w:val="0"/>
        <w:tabs>
          <w:tab w:val="num" w:pos="576"/>
        </w:tabs>
        <w:suppressAutoHyphens/>
        <w:spacing w:after="240"/>
        <w:ind w:left="578" w:hanging="578"/>
      </w:pPr>
      <w:bookmarkStart w:id="61" w:name="_Toc364253072"/>
      <w:bookmarkStart w:id="62" w:name="_Toc1249009280"/>
      <w:r>
        <w:t>Quantité</w:t>
      </w:r>
      <w:bookmarkEnd w:id="61"/>
      <w:bookmarkEnd w:id="62"/>
    </w:p>
    <w:p w14:paraId="369BF2B7" w14:textId="4301DA4F" w:rsidR="00E712A8" w:rsidRDefault="00E712A8">
      <w:pPr>
        <w:spacing w:after="0" w:line="240" w:lineRule="auto"/>
        <w:rPr>
          <w:lang w:val="fr-FR"/>
        </w:rPr>
      </w:pPr>
      <w:r w:rsidRPr="00E712A8">
        <w:rPr>
          <w:lang w:val="fr-FR"/>
        </w:rPr>
        <w:t xml:space="preserve">Les quantités estimées des prestations </w:t>
      </w:r>
      <w:r>
        <w:rPr>
          <w:lang w:val="fr-FR"/>
        </w:rPr>
        <w:t xml:space="preserve">pour chaque lot </w:t>
      </w:r>
      <w:r w:rsidRPr="00E712A8">
        <w:rPr>
          <w:lang w:val="fr-FR"/>
        </w:rPr>
        <w:t>sont</w:t>
      </w:r>
      <w:r>
        <w:rPr>
          <w:lang w:val="fr-FR"/>
        </w:rPr>
        <w:t> :</w:t>
      </w:r>
    </w:p>
    <w:p w14:paraId="4F9446C1" w14:textId="31516951" w:rsidR="00554BFD" w:rsidRDefault="00E712A8">
      <w:pPr>
        <w:spacing w:after="0" w:line="240" w:lineRule="auto"/>
        <w:rPr>
          <w:lang w:val="fr-FR"/>
        </w:rPr>
      </w:pPr>
      <w:r>
        <w:rPr>
          <w:lang w:val="fr-FR"/>
        </w:rPr>
        <w:t>Lot 1 :</w:t>
      </w:r>
      <w:r w:rsidRPr="00E712A8">
        <w:rPr>
          <w:lang w:val="fr-FR"/>
        </w:rPr>
        <w:t xml:space="preserve"> </w:t>
      </w:r>
      <w:r w:rsidR="00554BFD">
        <w:rPr>
          <w:lang w:val="fr-FR"/>
        </w:rPr>
        <w:t>35</w:t>
      </w:r>
      <w:r w:rsidRPr="00E712A8">
        <w:rPr>
          <w:lang w:val="fr-FR"/>
        </w:rPr>
        <w:t xml:space="preserve"> </w:t>
      </w:r>
      <w:r w:rsidR="009E142D" w:rsidRPr="00E712A8">
        <w:rPr>
          <w:lang w:val="fr-FR"/>
        </w:rPr>
        <w:t>expertise</w:t>
      </w:r>
      <w:r w:rsidRPr="00E712A8">
        <w:rPr>
          <w:lang w:val="fr-FR"/>
        </w:rPr>
        <w:t>/jour</w:t>
      </w:r>
    </w:p>
    <w:p w14:paraId="59137EE6" w14:textId="125E6F85" w:rsidR="00554BFD" w:rsidRDefault="00554BFD">
      <w:pPr>
        <w:spacing w:after="0" w:line="240" w:lineRule="auto"/>
        <w:rPr>
          <w:lang w:val="fr-FR"/>
        </w:rPr>
      </w:pPr>
      <w:r>
        <w:rPr>
          <w:lang w:val="fr-FR"/>
        </w:rPr>
        <w:t>Lot 2 : 30 expertise/jour</w:t>
      </w:r>
    </w:p>
    <w:p w14:paraId="0D6F70E9" w14:textId="212E0CD7" w:rsidR="009E142D" w:rsidRDefault="00554BFD">
      <w:pPr>
        <w:spacing w:after="0" w:line="240" w:lineRule="auto"/>
        <w:rPr>
          <w:lang w:val="fr-FR"/>
        </w:rPr>
      </w:pPr>
      <w:r>
        <w:rPr>
          <w:lang w:val="fr-FR"/>
        </w:rPr>
        <w:t>Lot 3 :</w:t>
      </w:r>
      <w:r w:rsidR="009E142D">
        <w:rPr>
          <w:lang w:val="fr-FR"/>
        </w:rPr>
        <w:t xml:space="preserve"> 40 expertises</w:t>
      </w:r>
      <w:r w:rsidR="00E712A8" w:rsidRPr="00E712A8">
        <w:rPr>
          <w:lang w:val="fr-FR"/>
        </w:rPr>
        <w:t xml:space="preserve"> </w:t>
      </w:r>
      <w:r w:rsidR="009E142D">
        <w:rPr>
          <w:lang w:val="fr-FR"/>
        </w:rPr>
        <w:t>/jour</w:t>
      </w:r>
    </w:p>
    <w:p w14:paraId="2864EDC1" w14:textId="77777777" w:rsidR="009E142D" w:rsidRDefault="009E142D">
      <w:pPr>
        <w:spacing w:after="0" w:line="240" w:lineRule="auto"/>
        <w:rPr>
          <w:lang w:val="fr-FR"/>
        </w:rPr>
      </w:pPr>
    </w:p>
    <w:p w14:paraId="05C592A7" w14:textId="441FA7A6" w:rsidR="00E712A8" w:rsidRDefault="00E712A8" w:rsidP="00310823">
      <w:pPr>
        <w:spacing w:after="0" w:line="240" w:lineRule="auto"/>
        <w:jc w:val="both"/>
      </w:pPr>
      <w:r w:rsidRPr="00E712A8">
        <w:rPr>
          <w:lang w:val="fr-FR"/>
        </w:rPr>
        <w:t>Le prix étant global et forfaitaire, toute différence éventuelle entre le nombre d’HJ prévu et celui réellement presté ne sera pas de nature à modifier le prix concerné qui reste inchangé quel que soit le nombre d’HJ presté.</w:t>
      </w:r>
    </w:p>
    <w:p w14:paraId="269E1CE6" w14:textId="1AC775FA" w:rsidR="00E712A8" w:rsidRDefault="00E712A8">
      <w:pPr>
        <w:spacing w:after="0" w:line="240" w:lineRule="auto"/>
      </w:pPr>
      <w:r>
        <w:br w:type="page"/>
      </w:r>
    </w:p>
    <w:p w14:paraId="7105CA2A" w14:textId="77777777" w:rsidR="00E712A8" w:rsidRDefault="00E712A8">
      <w:pPr>
        <w:spacing w:after="0" w:line="240" w:lineRule="auto"/>
      </w:pPr>
    </w:p>
    <w:p w14:paraId="22F80892" w14:textId="77777777" w:rsidR="009764D6" w:rsidRPr="009764D6" w:rsidRDefault="009764D6" w:rsidP="009764D6">
      <w:pPr>
        <w:pStyle w:val="Corpsdetexte"/>
        <w:rPr>
          <w:rFonts w:ascii="Georgia" w:eastAsia="Calibri" w:hAnsi="Georgia" w:cs="Times New Roman"/>
          <w:color w:val="585756"/>
          <w:kern w:val="0"/>
          <w:sz w:val="21"/>
          <w:szCs w:val="22"/>
          <w:lang w:val="fr-BE"/>
        </w:rPr>
      </w:pPr>
    </w:p>
    <w:p w14:paraId="478E31A3" w14:textId="52BB5C19" w:rsidR="00D07797" w:rsidRPr="00D42561" w:rsidRDefault="00D07797" w:rsidP="00D42561">
      <w:pPr>
        <w:pStyle w:val="Titre1"/>
        <w:numPr>
          <w:ilvl w:val="0"/>
          <w:numId w:val="5"/>
        </w:numPr>
      </w:pPr>
      <w:bookmarkStart w:id="63" w:name="_Toc168575898"/>
      <w:r>
        <w:t>Objet et portée du marché</w:t>
      </w:r>
      <w:bookmarkEnd w:id="63"/>
    </w:p>
    <w:p w14:paraId="7B133F27" w14:textId="4D5A202A" w:rsidR="009804F1" w:rsidRDefault="009804F1" w:rsidP="009804F1">
      <w:pPr>
        <w:pStyle w:val="Titre2"/>
      </w:pPr>
      <w:bookmarkStart w:id="64" w:name="_Toc364253074"/>
      <w:bookmarkStart w:id="65" w:name="_Toc1439329893"/>
      <w:bookmarkStart w:id="66" w:name="_Ref224472424"/>
      <w:bookmarkStart w:id="67" w:name="_Ref224472425"/>
      <w:bookmarkStart w:id="68" w:name="_Toc257380481"/>
      <w:bookmarkStart w:id="69" w:name="_Toc260134198"/>
      <w:r>
        <w:t>Mode de passation</w:t>
      </w:r>
      <w:bookmarkEnd w:id="64"/>
      <w:bookmarkEnd w:id="65"/>
    </w:p>
    <w:p w14:paraId="2C6AB17B" w14:textId="77777777"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Procédure négociée sans publication préalable en application de l’article 42 de la loi du 17 juin 2016.</w:t>
      </w:r>
    </w:p>
    <w:p w14:paraId="14278E55" w14:textId="77777777" w:rsidR="009804F1" w:rsidRPr="0025515F" w:rsidRDefault="009804F1" w:rsidP="00C72B94">
      <w:pPr>
        <w:pStyle w:val="Titre2"/>
        <w:keepLines w:val="0"/>
        <w:widowControl w:val="0"/>
        <w:numPr>
          <w:ilvl w:val="1"/>
          <w:numId w:val="5"/>
        </w:numPr>
        <w:tabs>
          <w:tab w:val="num" w:pos="576"/>
        </w:tabs>
        <w:suppressAutoHyphens/>
        <w:spacing w:after="240"/>
      </w:pPr>
      <w:bookmarkStart w:id="70" w:name="_Toc364253075"/>
      <w:bookmarkStart w:id="71" w:name="_Toc281074536"/>
      <w:r>
        <w:t>Publication officieuse</w:t>
      </w:r>
      <w:bookmarkEnd w:id="70"/>
      <w:bookmarkEnd w:id="71"/>
    </w:p>
    <w:p w14:paraId="4C8C13C4" w14:textId="4F35929A" w:rsidR="009804F1" w:rsidRDefault="009804F1" w:rsidP="52631CAD">
      <w:pPr>
        <w:pStyle w:val="Titre3"/>
        <w:keepNext/>
        <w:widowControl w:val="0"/>
        <w:numPr>
          <w:ilvl w:val="2"/>
          <w:numId w:val="5"/>
        </w:numPr>
        <w:tabs>
          <w:tab w:val="num" w:pos="720"/>
        </w:tabs>
        <w:suppressAutoHyphens/>
        <w:autoSpaceDE/>
        <w:autoSpaceDN/>
        <w:adjustRightInd/>
        <w:spacing w:before="180" w:after="180"/>
      </w:pPr>
      <w:bookmarkStart w:id="72" w:name="_Toc1034982419"/>
      <w:r>
        <w:t xml:space="preserve">Publication </w:t>
      </w:r>
      <w:proofErr w:type="spellStart"/>
      <w:r w:rsidR="0021448A">
        <w:t>Enabel</w:t>
      </w:r>
      <w:bookmarkEnd w:id="72"/>
      <w:proofErr w:type="spellEnd"/>
    </w:p>
    <w:p w14:paraId="7F47774F" w14:textId="5FF95B29" w:rsidR="008F05B1" w:rsidRPr="008F05B1" w:rsidRDefault="008F05B1" w:rsidP="008F05B1">
      <w:pPr>
        <w:pStyle w:val="Corpsdetexte"/>
        <w:widowControl/>
        <w:suppressAutoHyphens w:val="0"/>
        <w:spacing w:line="240"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 xml:space="preserve">Le présent CSC est </w:t>
      </w:r>
      <w:proofErr w:type="gramStart"/>
      <w:r w:rsidRPr="002270B9">
        <w:rPr>
          <w:rFonts w:ascii="Georgia" w:eastAsia="Calibri" w:hAnsi="Georgia" w:cs="Times New Roman"/>
          <w:color w:val="585756"/>
          <w:kern w:val="0"/>
          <w:sz w:val="21"/>
          <w:szCs w:val="22"/>
          <w:lang w:val="fr-BE"/>
        </w:rPr>
        <w:t>publié</w:t>
      </w:r>
      <w:proofErr w:type="gramEnd"/>
      <w:r w:rsidRPr="002270B9">
        <w:rPr>
          <w:rFonts w:ascii="Georgia" w:eastAsia="Calibri" w:hAnsi="Georgia" w:cs="Times New Roman"/>
          <w:color w:val="585756"/>
          <w:kern w:val="0"/>
          <w:sz w:val="21"/>
          <w:szCs w:val="22"/>
          <w:lang w:val="fr-BE"/>
        </w:rPr>
        <w:t xml:space="preserve"> sur le site Web </w:t>
      </w:r>
      <w:proofErr w:type="spellStart"/>
      <w:r>
        <w:rPr>
          <w:rFonts w:ascii="Georgia" w:eastAsia="Calibri" w:hAnsi="Georgia" w:cs="Times New Roman"/>
          <w:color w:val="585756"/>
          <w:kern w:val="0"/>
          <w:sz w:val="21"/>
          <w:szCs w:val="22"/>
          <w:lang w:val="fr-BE"/>
        </w:rPr>
        <w:t>Enabel</w:t>
      </w:r>
      <w:proofErr w:type="spellEnd"/>
      <w:r w:rsidRPr="002270B9">
        <w:rPr>
          <w:rFonts w:ascii="Georgia" w:eastAsia="Calibri" w:hAnsi="Georgia" w:cs="Times New Roman"/>
          <w:color w:val="585756"/>
          <w:kern w:val="0"/>
          <w:sz w:val="21"/>
          <w:szCs w:val="22"/>
          <w:lang w:val="fr-BE"/>
        </w:rPr>
        <w:t xml:space="preserve"> </w:t>
      </w:r>
      <w:r>
        <w:rPr>
          <w:rFonts w:ascii="Georgia" w:eastAsia="Calibri" w:hAnsi="Georgia" w:cs="Times New Roman"/>
          <w:color w:val="585756"/>
          <w:kern w:val="0"/>
          <w:sz w:val="21"/>
          <w:szCs w:val="22"/>
          <w:lang w:val="fr-BE"/>
        </w:rPr>
        <w:t>(www.enabel.be</w:t>
      </w:r>
      <w:r w:rsidRPr="002270B9">
        <w:rPr>
          <w:rFonts w:ascii="Georgia" w:eastAsia="Calibri" w:hAnsi="Georgia" w:cs="Times New Roman"/>
          <w:color w:val="585756"/>
          <w:kern w:val="0"/>
          <w:sz w:val="21"/>
          <w:szCs w:val="22"/>
          <w:lang w:val="fr-BE"/>
        </w:rPr>
        <w:t>).</w:t>
      </w:r>
    </w:p>
    <w:p w14:paraId="7097C3C0" w14:textId="6CE145CF" w:rsidR="009804F1" w:rsidRPr="00911F7D" w:rsidRDefault="00911F7D" w:rsidP="009804F1">
      <w:pPr>
        <w:pStyle w:val="Corpsdetexte"/>
        <w:rPr>
          <w:rFonts w:ascii="Georgia" w:eastAsia="Calibri" w:hAnsi="Georgia" w:cs="Times New Roman"/>
          <w:color w:val="585756"/>
          <w:kern w:val="0"/>
          <w:sz w:val="21"/>
          <w:szCs w:val="22"/>
          <w:lang w:val="fr-BE"/>
        </w:rPr>
      </w:pPr>
      <w:r w:rsidRPr="00911F7D">
        <w:rPr>
          <w:rFonts w:ascii="Georgia" w:eastAsia="Calibri" w:hAnsi="Georgia" w:cs="Times New Roman"/>
          <w:color w:val="585756"/>
          <w:kern w:val="0"/>
          <w:sz w:val="21"/>
          <w:szCs w:val="22"/>
          <w:lang w:val="fr-BE"/>
        </w:rPr>
        <w:t xml:space="preserve">Le présent CSC est </w:t>
      </w:r>
      <w:proofErr w:type="gramStart"/>
      <w:r w:rsidRPr="00911F7D">
        <w:rPr>
          <w:rFonts w:ascii="Georgia" w:eastAsia="Calibri" w:hAnsi="Georgia" w:cs="Times New Roman"/>
          <w:color w:val="585756"/>
          <w:kern w:val="0"/>
          <w:sz w:val="21"/>
          <w:szCs w:val="22"/>
          <w:lang w:val="fr-BE"/>
        </w:rPr>
        <w:t>envoyé</w:t>
      </w:r>
      <w:proofErr w:type="gramEnd"/>
      <w:r w:rsidRPr="00911F7D">
        <w:rPr>
          <w:rFonts w:ascii="Georgia" w:eastAsia="Calibri" w:hAnsi="Georgia" w:cs="Times New Roman"/>
          <w:color w:val="585756"/>
          <w:kern w:val="0"/>
          <w:sz w:val="21"/>
          <w:szCs w:val="22"/>
          <w:lang w:val="fr-BE"/>
        </w:rPr>
        <w:t xml:space="preserve"> à la liste des soumissionnaires </w:t>
      </w:r>
      <w:r w:rsidR="00AC45E9">
        <w:rPr>
          <w:rFonts w:ascii="Georgia" w:eastAsia="Calibri" w:hAnsi="Georgia" w:cs="Times New Roman"/>
          <w:color w:val="585756"/>
          <w:kern w:val="0"/>
          <w:sz w:val="21"/>
          <w:szCs w:val="22"/>
          <w:lang w:val="fr-BE"/>
        </w:rPr>
        <w:t>potentiels</w:t>
      </w:r>
      <w:r w:rsidRPr="00911F7D">
        <w:rPr>
          <w:rFonts w:ascii="Georgia" w:eastAsia="Calibri" w:hAnsi="Georgia" w:cs="Times New Roman"/>
          <w:color w:val="585756"/>
          <w:kern w:val="0"/>
          <w:sz w:val="21"/>
          <w:szCs w:val="22"/>
          <w:lang w:val="fr-BE"/>
        </w:rPr>
        <w:t>. Cette publication constitue une invitation à soumettre offre.</w:t>
      </w:r>
    </w:p>
    <w:p w14:paraId="093D87AD" w14:textId="77777777" w:rsidR="009804F1" w:rsidRDefault="009804F1" w:rsidP="00C72B94">
      <w:pPr>
        <w:pStyle w:val="Titre2"/>
        <w:keepLines w:val="0"/>
        <w:widowControl w:val="0"/>
        <w:numPr>
          <w:ilvl w:val="1"/>
          <w:numId w:val="5"/>
        </w:numPr>
        <w:tabs>
          <w:tab w:val="num" w:pos="576"/>
        </w:tabs>
        <w:suppressAutoHyphens/>
        <w:spacing w:after="240"/>
      </w:pPr>
      <w:bookmarkStart w:id="73" w:name="_Toc364253076"/>
      <w:bookmarkStart w:id="74" w:name="_Toc2050029963"/>
      <w:r>
        <w:t>Information</w:t>
      </w:r>
      <w:bookmarkEnd w:id="66"/>
      <w:bookmarkEnd w:id="67"/>
      <w:bookmarkEnd w:id="68"/>
      <w:bookmarkEnd w:id="69"/>
      <w:bookmarkEnd w:id="73"/>
      <w:bookmarkEnd w:id="74"/>
    </w:p>
    <w:p w14:paraId="188AB31E" w14:textId="07AFB6E7" w:rsidR="009804F1" w:rsidRPr="00AC45E9" w:rsidRDefault="00AC45E9" w:rsidP="00AC45E9">
      <w:pPr>
        <w:pStyle w:val="Corpsdetexte"/>
        <w:rPr>
          <w:rFonts w:ascii="Georgia" w:eastAsia="Calibri" w:hAnsi="Georgia" w:cs="Times New Roman"/>
          <w:color w:val="585756"/>
          <w:kern w:val="0"/>
          <w:sz w:val="21"/>
          <w:szCs w:val="22"/>
          <w:lang w:val="fr-BE"/>
        </w:rPr>
      </w:pPr>
      <w:r w:rsidRPr="00FE3858">
        <w:rPr>
          <w:rFonts w:ascii="Georgia" w:eastAsia="Calibri" w:hAnsi="Georgia" w:cs="Times New Roman"/>
          <w:color w:val="585756"/>
          <w:kern w:val="0"/>
          <w:sz w:val="21"/>
          <w:szCs w:val="22"/>
          <w:lang w:val="fr-BE"/>
        </w:rPr>
        <w:t>L’attribution de ce marché est coordonnée par la cellule de Marchés Publics au</w:t>
      </w:r>
      <w:r>
        <w:t xml:space="preserve"> </w:t>
      </w:r>
      <w:hyperlink r:id="rId17" w:history="1">
        <w:r>
          <w:rPr>
            <w:rStyle w:val="Lienhypertexte"/>
          </w:rPr>
          <w:t>procurement.cod@enabel.be</w:t>
        </w:r>
      </w:hyperlink>
      <w:r>
        <w:t xml:space="preserve">. </w:t>
      </w:r>
      <w:r w:rsidRPr="00FE3858">
        <w:rPr>
          <w:rFonts w:ascii="Georgia" w:eastAsia="Calibri" w:hAnsi="Georgia" w:cs="Times New Roman"/>
          <w:color w:val="585756"/>
          <w:kern w:val="0"/>
          <w:sz w:val="21"/>
          <w:szCs w:val="22"/>
          <w:lang w:val="fr-BE"/>
        </w:rPr>
        <w:t>Aussi longtemps que court la procédure, tous les contacts entre le pouvoir adjudicateur et les soumissionnaires (éventuels) concernant le présent marché se font exclusivement via ce service et il est interdit aux soumissionnaires (éventuels) d’entrer en contact avec le pouvoir adjudicateur d’une autre manière au sujet du présent marché, sauf disposition contraire dans le présent CSC.</w:t>
      </w:r>
    </w:p>
    <w:p w14:paraId="17A30651" w14:textId="77777777" w:rsidR="004141CF" w:rsidRDefault="004141CF" w:rsidP="009804F1">
      <w:pPr>
        <w:pStyle w:val="BTCtextCTB"/>
        <w:rPr>
          <w:rFonts w:ascii="Georgia" w:eastAsia="Calibri" w:hAnsi="Georgia"/>
          <w:color w:val="585756"/>
          <w:sz w:val="21"/>
          <w:szCs w:val="22"/>
        </w:rPr>
      </w:pPr>
    </w:p>
    <w:p w14:paraId="39B95CAC" w14:textId="5562E63F" w:rsidR="009804F1" w:rsidRPr="008A657C" w:rsidRDefault="004141CF" w:rsidP="008A657C">
      <w:pPr>
        <w:pStyle w:val="Corpsdetexte"/>
        <w:rPr>
          <w:rFonts w:ascii="Georgia" w:eastAsia="Calibri" w:hAnsi="Georgia" w:cs="Times New Roman"/>
          <w:color w:val="585756"/>
          <w:kern w:val="0"/>
          <w:sz w:val="21"/>
          <w:szCs w:val="22"/>
          <w:lang w:val="fr-BE"/>
        </w:rPr>
      </w:pPr>
      <w:r w:rsidRPr="00FE3858">
        <w:rPr>
          <w:rFonts w:ascii="Georgia" w:eastAsia="Calibri" w:hAnsi="Georgia" w:cs="Times New Roman"/>
          <w:color w:val="585756"/>
          <w:kern w:val="0"/>
          <w:sz w:val="21"/>
          <w:szCs w:val="22"/>
          <w:lang w:val="fr-BE"/>
        </w:rPr>
        <w:t>Jusque 15 jours avant la date limite de dépôt des offres</w:t>
      </w:r>
      <w:r w:rsidRPr="00FE3858">
        <w:rPr>
          <w:rFonts w:ascii="Georgia" w:eastAsia="Calibri" w:hAnsi="Georgia" w:cs="Times New Roman"/>
          <w:color w:val="585756"/>
          <w:kern w:val="0"/>
          <w:sz w:val="21"/>
          <w:szCs w:val="22"/>
          <w:lang w:val="fr-BE"/>
        </w:rPr>
        <w:footnoteReference w:id="12"/>
      </w:r>
      <w:r w:rsidRPr="00FE3858">
        <w:rPr>
          <w:rFonts w:ascii="Georgia" w:eastAsia="Calibri" w:hAnsi="Georgia" w:cs="Times New Roman"/>
          <w:color w:val="585756"/>
          <w:kern w:val="0"/>
          <w:sz w:val="21"/>
          <w:szCs w:val="22"/>
          <w:lang w:val="fr-BE"/>
        </w:rPr>
        <w:t>, les candidats-soumissionnaires peuvent poser des questions concernant le CSC et le marché, et ce conformément à l’article 44 de l’AR du 15.07.2011. Les questions seront posées par écrit à l’adresse suivante</w:t>
      </w:r>
      <w:r>
        <w:t xml:space="preserve"> : </w:t>
      </w:r>
      <w:hyperlink r:id="rId18" w:history="1">
        <w:r>
          <w:rPr>
            <w:rStyle w:val="Lienhypertexte"/>
          </w:rPr>
          <w:t>procurement.cod@enabel.be</w:t>
        </w:r>
      </w:hyperlink>
      <w:r>
        <w:t xml:space="preserve"> </w:t>
      </w:r>
      <w:r w:rsidRPr="00FE3858">
        <w:rPr>
          <w:rFonts w:ascii="Georgia" w:eastAsia="Calibri" w:hAnsi="Georgia" w:cs="Times New Roman"/>
          <w:color w:val="585756"/>
          <w:kern w:val="0"/>
          <w:sz w:val="21"/>
          <w:szCs w:val="22"/>
          <w:lang w:val="fr-BE"/>
        </w:rPr>
        <w:t>et il y sera répondu au fur et à mesure de leur réception. L’aperçu complet de questions-réponses sera envoyée à l’ensemble des participants contactés ci-dessus 6 jours avant la date limite de remise des offres.</w:t>
      </w:r>
    </w:p>
    <w:p w14:paraId="28600A68" w14:textId="77777777" w:rsidR="008A657C" w:rsidRPr="00FE3858" w:rsidRDefault="008A657C" w:rsidP="008A657C">
      <w:pPr>
        <w:pStyle w:val="Corpsdetexte"/>
        <w:rPr>
          <w:rFonts w:ascii="Georgia" w:eastAsia="Calibri" w:hAnsi="Georgia" w:cs="Times New Roman"/>
          <w:color w:val="585756"/>
          <w:kern w:val="0"/>
          <w:sz w:val="21"/>
          <w:szCs w:val="22"/>
          <w:lang w:val="fr-BE"/>
        </w:rPr>
      </w:pPr>
      <w:r w:rsidRPr="00FE3858">
        <w:rPr>
          <w:rFonts w:ascii="Georgia" w:eastAsia="Calibri" w:hAnsi="Georgia" w:cs="Times New Roman"/>
          <w:color w:val="585756"/>
          <w:kern w:val="0"/>
          <w:sz w:val="21"/>
          <w:szCs w:val="22"/>
          <w:lang w:val="fr-BE"/>
        </w:rPr>
        <w:t>Jusqu’à la notification de la décision d’attribution, il ne sera donné aucune information sur l’évolution de la procédure.</w:t>
      </w:r>
    </w:p>
    <w:p w14:paraId="077C05B6" w14:textId="77777777" w:rsidR="008A657C" w:rsidRDefault="008A657C" w:rsidP="008A657C">
      <w:pPr>
        <w:pStyle w:val="BTCtextCTB"/>
        <w:rPr>
          <w:rFonts w:ascii="Arial" w:eastAsia="DejaVu Sans" w:hAnsi="Arial" w:cs="Tahoma"/>
          <w:kern w:val="18"/>
          <w:sz w:val="20"/>
          <w:szCs w:val="24"/>
          <w:lang w:val="fr-FR"/>
        </w:rPr>
      </w:pPr>
      <w:r w:rsidRPr="00F827CF">
        <w:rPr>
          <w:rFonts w:ascii="Georgia" w:eastAsia="Calibri" w:hAnsi="Georgia"/>
          <w:color w:val="585756"/>
          <w:sz w:val="21"/>
          <w:szCs w:val="22"/>
        </w:rPr>
        <w:t>Les documents de marchés seront accessibles gratuitement à l’adresse internet suivante</w:t>
      </w:r>
      <w:r w:rsidRPr="00354C26">
        <w:rPr>
          <w:rFonts w:ascii="Arial" w:eastAsia="DejaVu Sans" w:hAnsi="Arial"/>
          <w:kern w:val="18"/>
          <w:sz w:val="20"/>
          <w:lang w:val="fr-FR"/>
        </w:rPr>
        <w:t> :</w:t>
      </w:r>
      <w:r>
        <w:rPr>
          <w:rFonts w:ascii="Arial" w:eastAsia="DejaVu Sans" w:hAnsi="Arial" w:cs="Tahoma"/>
          <w:kern w:val="18"/>
          <w:sz w:val="20"/>
          <w:szCs w:val="24"/>
          <w:lang w:val="fr-FR"/>
        </w:rPr>
        <w:t xml:space="preserve"> </w:t>
      </w:r>
    </w:p>
    <w:p w14:paraId="3BF3C6FF" w14:textId="77777777" w:rsidR="008A657C" w:rsidRDefault="008A657C" w:rsidP="00B7358C">
      <w:pPr>
        <w:pStyle w:val="BTCtextCTB"/>
        <w:numPr>
          <w:ilvl w:val="0"/>
          <w:numId w:val="22"/>
        </w:numPr>
        <w:suppressAutoHyphens/>
        <w:autoSpaceDN w:val="0"/>
      </w:pPr>
      <w:hyperlink r:id="rId19" w:history="1">
        <w:r>
          <w:rPr>
            <w:rStyle w:val="Lienhypertexte"/>
            <w:rFonts w:ascii="Georgia" w:eastAsia="Calibri" w:hAnsi="Georgia"/>
            <w:sz w:val="21"/>
            <w:szCs w:val="22"/>
          </w:rPr>
          <w:t>www.enabel.be</w:t>
        </w:r>
      </w:hyperlink>
      <w:r>
        <w:rPr>
          <w:rFonts w:ascii="Georgia" w:eastAsia="Calibri" w:hAnsi="Georgia"/>
          <w:color w:val="585756"/>
          <w:sz w:val="21"/>
          <w:szCs w:val="22"/>
        </w:rPr>
        <w:t xml:space="preserve"> (suivre « travaillez avec nous »).</w:t>
      </w:r>
    </w:p>
    <w:p w14:paraId="63D95EE5" w14:textId="5C87DD3C" w:rsidR="009804F1" w:rsidRPr="008A657C" w:rsidRDefault="008A657C" w:rsidP="008A657C">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Le soumissionnaire est censé introduire son offre en ayant pris connaissance et en tenant compte des rectifications éventuelles concernant l’avis de marché ou le CSC qui sont publiées au Bulletin des Adjudications</w:t>
      </w:r>
      <w:r>
        <w:rPr>
          <w:rFonts w:ascii="Georgia" w:eastAsia="Calibri" w:hAnsi="Georgia" w:cs="Times New Roman"/>
          <w:color w:val="585756"/>
          <w:kern w:val="0"/>
          <w:sz w:val="21"/>
          <w:szCs w:val="22"/>
          <w:lang w:val="fr-BE"/>
        </w:rPr>
        <w:t xml:space="preserve"> et sur le site </w:t>
      </w:r>
      <w:hyperlink r:id="rId20" w:history="1">
        <w:r>
          <w:rPr>
            <w:rStyle w:val="Lienhypertexte"/>
            <w:rFonts w:ascii="Georgia" w:eastAsia="Calibri" w:hAnsi="Georgia"/>
            <w:sz w:val="21"/>
            <w:szCs w:val="22"/>
          </w:rPr>
          <w:t>www.enabel.be</w:t>
        </w:r>
      </w:hyperlink>
      <w:r w:rsidRPr="002270B9">
        <w:rPr>
          <w:rFonts w:ascii="Georgia" w:eastAsia="Calibri" w:hAnsi="Georgia" w:cs="Times New Roman"/>
          <w:color w:val="585756"/>
          <w:kern w:val="0"/>
          <w:sz w:val="21"/>
          <w:szCs w:val="22"/>
          <w:lang w:val="fr-BE"/>
        </w:rPr>
        <w:t xml:space="preserve"> 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251A5215" w14:textId="77777777"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14:paraId="7DCBAFC4" w14:textId="77777777" w:rsidR="009804F1" w:rsidRDefault="009804F1" w:rsidP="00C72B94">
      <w:pPr>
        <w:pStyle w:val="Titre2"/>
        <w:keepLines w:val="0"/>
        <w:widowControl w:val="0"/>
        <w:numPr>
          <w:ilvl w:val="1"/>
          <w:numId w:val="5"/>
        </w:numPr>
        <w:tabs>
          <w:tab w:val="num" w:pos="576"/>
        </w:tabs>
        <w:suppressAutoHyphens/>
        <w:spacing w:after="240"/>
      </w:pPr>
      <w:bookmarkStart w:id="75" w:name="_Toc260134199"/>
      <w:bookmarkStart w:id="76" w:name="_Toc364253077"/>
      <w:bookmarkStart w:id="77" w:name="_Toc1945125440"/>
      <w:r>
        <w:t>Offre</w:t>
      </w:r>
      <w:bookmarkEnd w:id="75"/>
      <w:bookmarkEnd w:id="76"/>
      <w:bookmarkEnd w:id="77"/>
    </w:p>
    <w:p w14:paraId="0A22DEA1" w14:textId="77777777" w:rsidR="009804F1" w:rsidRDefault="009804F1" w:rsidP="52631CAD">
      <w:pPr>
        <w:pStyle w:val="Titre3"/>
        <w:keepNext/>
        <w:widowControl w:val="0"/>
        <w:numPr>
          <w:ilvl w:val="2"/>
          <w:numId w:val="5"/>
        </w:numPr>
        <w:tabs>
          <w:tab w:val="num" w:pos="720"/>
        </w:tabs>
        <w:suppressAutoHyphens/>
        <w:autoSpaceDE/>
        <w:autoSpaceDN/>
        <w:adjustRightInd/>
        <w:spacing w:before="180" w:after="180"/>
      </w:pPr>
      <w:bookmarkStart w:id="78" w:name="_Toc1989089988"/>
      <w:bookmarkStart w:id="79" w:name="_Toc257380483"/>
      <w:bookmarkStart w:id="80" w:name="_Toc260134200"/>
      <w:r>
        <w:t xml:space="preserve">Données à </w:t>
      </w:r>
      <w:proofErr w:type="spellStart"/>
      <w:r>
        <w:t>mentionner</w:t>
      </w:r>
      <w:proofErr w:type="spellEnd"/>
      <w:r>
        <w:t xml:space="preserve"> dans </w:t>
      </w:r>
      <w:proofErr w:type="spellStart"/>
      <w:r>
        <w:t>l’offre</w:t>
      </w:r>
      <w:bookmarkEnd w:id="78"/>
      <w:proofErr w:type="spellEnd"/>
    </w:p>
    <w:p w14:paraId="04C7BF69" w14:textId="77777777" w:rsidR="00A81289" w:rsidRPr="00211A79" w:rsidRDefault="00A81289" w:rsidP="00A81289">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 </w:t>
      </w:r>
    </w:p>
    <w:p w14:paraId="7E06CB6C" w14:textId="77777777" w:rsidR="00A81289" w:rsidRPr="00211A79" w:rsidRDefault="00A81289" w:rsidP="00A81289">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L’offre et les annexes jointes au formulaire d’offre sont rédigées en français.</w:t>
      </w:r>
    </w:p>
    <w:p w14:paraId="65B6FBD9" w14:textId="77777777" w:rsidR="00A81289" w:rsidRPr="00211A79" w:rsidRDefault="00A81289" w:rsidP="00A81289">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3FD1EEF0" w14:textId="492D9C0A" w:rsidR="009804F1" w:rsidRPr="00A81289" w:rsidRDefault="00A81289"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 soumissionnaire indique clairement dans son offre quelle information est confidentielle et/ou se rapporte à des secrets techniques ou commerciaux et ne peut donc pas être divulguée par le pouvoir adjudicateur. </w:t>
      </w:r>
    </w:p>
    <w:p w14:paraId="73C84321" w14:textId="77777777" w:rsidR="009804F1" w:rsidRDefault="009804F1" w:rsidP="52631CAD">
      <w:pPr>
        <w:pStyle w:val="Titre3"/>
        <w:keepNext/>
        <w:widowControl w:val="0"/>
        <w:numPr>
          <w:ilvl w:val="2"/>
          <w:numId w:val="5"/>
        </w:numPr>
        <w:tabs>
          <w:tab w:val="num" w:pos="720"/>
        </w:tabs>
        <w:suppressAutoHyphens/>
        <w:autoSpaceDE/>
        <w:autoSpaceDN/>
        <w:adjustRightInd/>
        <w:spacing w:before="180" w:after="180"/>
      </w:pPr>
      <w:bookmarkStart w:id="81" w:name="_Toc523247403"/>
      <w:r>
        <w:t xml:space="preserve">Durée de </w:t>
      </w:r>
      <w:proofErr w:type="spellStart"/>
      <w:r>
        <w:t>validité</w:t>
      </w:r>
      <w:proofErr w:type="spellEnd"/>
      <w:r>
        <w:t xml:space="preserve"> de </w:t>
      </w:r>
      <w:proofErr w:type="spellStart"/>
      <w:r>
        <w:t>l’offre</w:t>
      </w:r>
      <w:bookmarkEnd w:id="81"/>
      <w:proofErr w:type="spellEnd"/>
    </w:p>
    <w:p w14:paraId="64C42FF0" w14:textId="23A96D78"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Les soumissionnaires restent liés par leur offre pendant un délai de 90 jours calendrier, à compter de la date limite de réception. </w:t>
      </w:r>
    </w:p>
    <w:p w14:paraId="4BAB3101" w14:textId="59DAD6D8" w:rsidR="009804F1" w:rsidRPr="00A8128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En cas de dépassement du délai visé ci-dessus, la validité de l’offre sera traitée lors des </w:t>
      </w:r>
      <w:r w:rsidRPr="003B3771">
        <w:rPr>
          <w:rFonts w:ascii="Georgia" w:eastAsia="Calibri" w:hAnsi="Georgia" w:cs="Times New Roman"/>
          <w:color w:val="585756"/>
          <w:kern w:val="0"/>
          <w:sz w:val="21"/>
          <w:szCs w:val="22"/>
          <w:lang w:val="fr-BE"/>
        </w:rPr>
        <w:t>négociations.</w:t>
      </w:r>
    </w:p>
    <w:p w14:paraId="0183E3C3" w14:textId="77777777" w:rsidR="009804F1" w:rsidRPr="00513BE2" w:rsidRDefault="009804F1" w:rsidP="52631CAD">
      <w:pPr>
        <w:pStyle w:val="Titre3"/>
        <w:keepNext/>
        <w:widowControl w:val="0"/>
        <w:numPr>
          <w:ilvl w:val="2"/>
          <w:numId w:val="5"/>
        </w:numPr>
        <w:tabs>
          <w:tab w:val="num" w:pos="720"/>
        </w:tabs>
        <w:suppressAutoHyphens/>
        <w:autoSpaceDE/>
        <w:autoSpaceDN/>
        <w:adjustRightInd/>
        <w:spacing w:before="180" w:after="180"/>
      </w:pPr>
      <w:bookmarkStart w:id="82" w:name="_Toc257380485"/>
      <w:bookmarkStart w:id="83" w:name="_Toc260134204"/>
      <w:bookmarkStart w:id="84" w:name="_Toc692996222"/>
      <w:bookmarkEnd w:id="79"/>
      <w:bookmarkEnd w:id="80"/>
      <w:proofErr w:type="spellStart"/>
      <w:r>
        <w:t>Détermination</w:t>
      </w:r>
      <w:proofErr w:type="spellEnd"/>
      <w:r>
        <w:t xml:space="preserve"> des prix</w:t>
      </w:r>
      <w:bookmarkEnd w:id="82"/>
      <w:bookmarkEnd w:id="83"/>
      <w:bookmarkEnd w:id="84"/>
    </w:p>
    <w:p w14:paraId="7C030249" w14:textId="77777777" w:rsidR="003B3771" w:rsidRPr="00211A79" w:rsidRDefault="003B3771" w:rsidP="003B377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Tous les prix mentionnés dans le formulaire d’offre doivent être obligatoirement libellés en EURO.</w:t>
      </w:r>
    </w:p>
    <w:p w14:paraId="1FCD3F7A" w14:textId="77777777" w:rsidR="00987735" w:rsidRDefault="003B3771" w:rsidP="00900075">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 présent marché est un marché </w:t>
      </w:r>
      <w:r w:rsidR="00B1526D">
        <w:rPr>
          <w:rFonts w:ascii="Georgia" w:eastAsia="Calibri" w:hAnsi="Georgia" w:cs="Times New Roman"/>
          <w:color w:val="585756"/>
          <w:kern w:val="0"/>
          <w:sz w:val="21"/>
          <w:szCs w:val="22"/>
          <w:lang w:val="fr-BE"/>
        </w:rPr>
        <w:t>à prix global</w:t>
      </w:r>
      <w:r w:rsidR="00987735">
        <w:rPr>
          <w:rFonts w:ascii="Georgia" w:eastAsia="Calibri" w:hAnsi="Georgia" w:cs="Times New Roman"/>
          <w:color w:val="585756"/>
          <w:kern w:val="0"/>
          <w:sz w:val="21"/>
          <w:szCs w:val="22"/>
          <w:lang w:val="fr-BE"/>
        </w:rPr>
        <w:t>.</w:t>
      </w:r>
      <w:r w:rsidR="00B1526D">
        <w:rPr>
          <w:rFonts w:ascii="Georgia" w:eastAsia="Calibri" w:hAnsi="Georgia" w:cs="Times New Roman"/>
          <w:color w:val="585756"/>
          <w:kern w:val="0"/>
          <w:sz w:val="21"/>
          <w:szCs w:val="22"/>
          <w:lang w:val="fr-BE"/>
        </w:rPr>
        <w:t xml:space="preserve"> </w:t>
      </w:r>
      <w:r w:rsidR="00987735" w:rsidRPr="00987735">
        <w:rPr>
          <w:rFonts w:ascii="Georgia" w:eastAsia="Calibri" w:hAnsi="Georgia" w:cs="Times New Roman"/>
          <w:color w:val="585756"/>
          <w:kern w:val="0"/>
          <w:sz w:val="21"/>
          <w:szCs w:val="22"/>
          <w:lang w:val="fr-BE"/>
        </w:rPr>
        <w:t xml:space="preserve">Ce qui signifie que le prix global est forfaitaire et couvre l’ensemble des prestations du marché ou chacun des postes de l’inventaire. </w:t>
      </w:r>
    </w:p>
    <w:p w14:paraId="4BA217FB" w14:textId="624F85CF" w:rsidR="009804F1" w:rsidRPr="00211A79" w:rsidRDefault="003B3771" w:rsidP="00900075">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247EDFF6" w14:textId="0002F804" w:rsidR="009804F1" w:rsidRDefault="009804F1" w:rsidP="00EF1EFC">
      <w:pPr>
        <w:pStyle w:val="Titre4"/>
      </w:pPr>
      <w:bookmarkStart w:id="85" w:name="_Toc1852202554"/>
      <w:r>
        <w:t>Eléments inclus dans le prix</w:t>
      </w:r>
      <w:bookmarkEnd w:id="85"/>
    </w:p>
    <w:p w14:paraId="0E18D140" w14:textId="61D38FE2" w:rsidR="009804F1" w:rsidRPr="00211A79" w:rsidRDefault="009804F1" w:rsidP="00F27842">
      <w:pPr>
        <w:pStyle w:val="Corpsdetexte"/>
        <w:rPr>
          <w:rFonts w:ascii="Georgia" w:eastAsia="Calibri" w:hAnsi="Georgia" w:cs="Times New Roman"/>
          <w:color w:val="585756"/>
          <w:kern w:val="0"/>
          <w:sz w:val="21"/>
          <w:szCs w:val="22"/>
          <w:lang w:val="fr-BE"/>
        </w:rPr>
      </w:pPr>
      <w:r w:rsidRPr="00F33828">
        <w:rPr>
          <w:rFonts w:ascii="Georgia" w:eastAsia="Calibri" w:hAnsi="Georgia" w:cs="Times New Roman"/>
          <w:color w:val="585756"/>
          <w:kern w:val="0"/>
          <w:sz w:val="21"/>
          <w:szCs w:val="22"/>
          <w:lang w:val="fr-BE"/>
        </w:rPr>
        <w:t>Le prestataire</w:t>
      </w:r>
      <w:r w:rsidRPr="00211A79">
        <w:rPr>
          <w:rFonts w:ascii="Georgia" w:eastAsia="Calibri" w:hAnsi="Georgia" w:cs="Times New Roman"/>
          <w:color w:val="585756"/>
          <w:kern w:val="0"/>
          <w:sz w:val="21"/>
          <w:szCs w:val="22"/>
          <w:lang w:val="fr-BE"/>
        </w:rPr>
        <w:t xml:space="preserve"> de services est censé avoir inclus dans ses prix tant unitaires que globaux tous les frais et impositions généralement quelconques grevant les services, à l’exception de la taxe sur la valeur ajoutée.</w:t>
      </w:r>
    </w:p>
    <w:p w14:paraId="69204B6E" w14:textId="77777777" w:rsidR="009804F1" w:rsidRDefault="009804F1" w:rsidP="00F27842">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Sont notamment inclus dans les prix :</w:t>
      </w:r>
    </w:p>
    <w:p w14:paraId="1318F6C9" w14:textId="69AA9EBC" w:rsidR="000013EA" w:rsidRDefault="00B966E0" w:rsidP="00B7358C">
      <w:pPr>
        <w:pStyle w:val="Default"/>
        <w:numPr>
          <w:ilvl w:val="0"/>
          <w:numId w:val="23"/>
        </w:numPr>
        <w:jc w:val="both"/>
        <w:rPr>
          <w:rFonts w:cs="Times New Roman"/>
          <w:color w:val="585756"/>
          <w:sz w:val="21"/>
          <w:szCs w:val="22"/>
          <w:lang w:val="fr-BE" w:eastAsia="en-US"/>
        </w:rPr>
      </w:pPr>
      <w:r w:rsidRPr="00764869">
        <w:rPr>
          <w:rFonts w:cs="Times New Roman"/>
          <w:color w:val="585756"/>
          <w:sz w:val="21"/>
          <w:szCs w:val="22"/>
          <w:lang w:val="fr-BE" w:eastAsia="en-US"/>
        </w:rPr>
        <w:t>Les</w:t>
      </w:r>
      <w:r w:rsidR="000013EA" w:rsidRPr="00764869">
        <w:rPr>
          <w:rFonts w:cs="Times New Roman"/>
          <w:color w:val="585756"/>
          <w:sz w:val="21"/>
          <w:szCs w:val="22"/>
          <w:lang w:val="fr-BE" w:eastAsia="en-US"/>
        </w:rPr>
        <w:t xml:space="preserve"> honoraires ; </w:t>
      </w:r>
    </w:p>
    <w:p w14:paraId="3FC027BB" w14:textId="616D75E2" w:rsidR="000013EA" w:rsidRPr="00A67D50" w:rsidRDefault="00B966E0" w:rsidP="00B7358C">
      <w:pPr>
        <w:pStyle w:val="Default"/>
        <w:numPr>
          <w:ilvl w:val="0"/>
          <w:numId w:val="23"/>
        </w:numPr>
        <w:jc w:val="both"/>
        <w:rPr>
          <w:rFonts w:cs="Times New Roman"/>
          <w:color w:val="585756"/>
          <w:sz w:val="21"/>
          <w:szCs w:val="22"/>
          <w:lang w:val="fr-BE" w:eastAsia="en-US"/>
        </w:rPr>
      </w:pPr>
      <w:r w:rsidRPr="00A67D50">
        <w:rPr>
          <w:rFonts w:cs="Times New Roman"/>
          <w:color w:val="585756"/>
          <w:sz w:val="21"/>
          <w:szCs w:val="22"/>
          <w:lang w:val="fr-BE" w:eastAsia="en-US"/>
        </w:rPr>
        <w:t>Les</w:t>
      </w:r>
      <w:r w:rsidR="000013EA" w:rsidRPr="00A67D50">
        <w:rPr>
          <w:rFonts w:cs="Times New Roman"/>
          <w:color w:val="585756"/>
          <w:sz w:val="21"/>
          <w:szCs w:val="22"/>
          <w:lang w:val="fr-BE" w:eastAsia="en-US"/>
        </w:rPr>
        <w:t xml:space="preserve"> per diem (le cas échéant) ; </w:t>
      </w:r>
    </w:p>
    <w:p w14:paraId="5215382D" w14:textId="055A3392" w:rsidR="000013EA" w:rsidRPr="000013EA" w:rsidRDefault="00B966E0" w:rsidP="00B7358C">
      <w:pPr>
        <w:pStyle w:val="Default"/>
        <w:numPr>
          <w:ilvl w:val="0"/>
          <w:numId w:val="23"/>
        </w:numPr>
        <w:jc w:val="both"/>
        <w:rPr>
          <w:rFonts w:cs="Times New Roman"/>
          <w:color w:val="585756"/>
          <w:sz w:val="21"/>
          <w:szCs w:val="22"/>
          <w:lang w:val="fr-BE" w:eastAsia="en-US"/>
        </w:rPr>
      </w:pPr>
      <w:r w:rsidRPr="00A67D50">
        <w:rPr>
          <w:rFonts w:cs="Times New Roman"/>
          <w:color w:val="585756"/>
          <w:sz w:val="21"/>
          <w:szCs w:val="22"/>
          <w:lang w:val="fr-BE" w:eastAsia="en-US"/>
        </w:rPr>
        <w:t>Les</w:t>
      </w:r>
      <w:r w:rsidR="000013EA" w:rsidRPr="00A67D50">
        <w:rPr>
          <w:rFonts w:cs="Times New Roman"/>
          <w:color w:val="585756"/>
          <w:sz w:val="21"/>
          <w:szCs w:val="22"/>
          <w:lang w:val="fr-BE" w:eastAsia="en-US"/>
        </w:rPr>
        <w:t xml:space="preserve"> frais de logement et d’hébergement ; </w:t>
      </w:r>
    </w:p>
    <w:p w14:paraId="16FAAA3B" w14:textId="5B5679FB" w:rsidR="009804F1" w:rsidRDefault="00B966E0" w:rsidP="00B7358C">
      <w:pPr>
        <w:pStyle w:val="Corpsdetexte"/>
        <w:numPr>
          <w:ilvl w:val="0"/>
          <w:numId w:val="23"/>
        </w:numPr>
        <w:spacing w:after="0" w:line="240" w:lineRule="auto"/>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La</w:t>
      </w:r>
      <w:r w:rsidR="009804F1" w:rsidRPr="00211A79">
        <w:rPr>
          <w:rFonts w:ascii="Georgia" w:eastAsia="Calibri" w:hAnsi="Georgia" w:cs="Times New Roman"/>
          <w:color w:val="585756"/>
          <w:kern w:val="0"/>
          <w:sz w:val="21"/>
          <w:szCs w:val="22"/>
          <w:lang w:val="fr-BE"/>
        </w:rPr>
        <w:t xml:space="preserve"> gestion administrative et le </w:t>
      </w:r>
      <w:r w:rsidRPr="00211A79">
        <w:rPr>
          <w:rFonts w:ascii="Georgia" w:eastAsia="Calibri" w:hAnsi="Georgia" w:cs="Times New Roman"/>
          <w:color w:val="585756"/>
          <w:kern w:val="0"/>
          <w:sz w:val="21"/>
          <w:szCs w:val="22"/>
          <w:lang w:val="fr-BE"/>
        </w:rPr>
        <w:t>secrétariat ;</w:t>
      </w:r>
    </w:p>
    <w:p w14:paraId="57792557" w14:textId="3E765F21" w:rsidR="00391643" w:rsidRDefault="00B966E0" w:rsidP="00B7358C">
      <w:pPr>
        <w:pStyle w:val="Corpsdetexte"/>
        <w:numPr>
          <w:ilvl w:val="0"/>
          <w:numId w:val="23"/>
        </w:numPr>
        <w:spacing w:after="0" w:line="240"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Les</w:t>
      </w:r>
      <w:r w:rsidR="00821DD4">
        <w:rPr>
          <w:rFonts w:ascii="Georgia" w:eastAsia="Calibri" w:hAnsi="Georgia" w:cs="Times New Roman"/>
          <w:color w:val="585756"/>
          <w:kern w:val="0"/>
          <w:sz w:val="21"/>
          <w:szCs w:val="22"/>
          <w:lang w:val="fr-BE"/>
        </w:rPr>
        <w:t xml:space="preserve"> frais de communication (internet compris) ;</w:t>
      </w:r>
    </w:p>
    <w:p w14:paraId="36AA6BE8" w14:textId="52F2E990" w:rsidR="00821DD4" w:rsidRPr="00211A79" w:rsidRDefault="00B966E0" w:rsidP="00B7358C">
      <w:pPr>
        <w:pStyle w:val="Corpsdetexte"/>
        <w:numPr>
          <w:ilvl w:val="0"/>
          <w:numId w:val="23"/>
        </w:numPr>
        <w:spacing w:after="0" w:line="240"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Les</w:t>
      </w:r>
      <w:r w:rsidR="00821DD4">
        <w:rPr>
          <w:rFonts w:ascii="Georgia" w:eastAsia="Calibri" w:hAnsi="Georgia" w:cs="Times New Roman"/>
          <w:color w:val="585756"/>
          <w:kern w:val="0"/>
          <w:sz w:val="21"/>
          <w:szCs w:val="22"/>
          <w:lang w:val="fr-BE"/>
        </w:rPr>
        <w:t xml:space="preserve"> frais de photocopie et d’impression</w:t>
      </w:r>
    </w:p>
    <w:p w14:paraId="190C0790" w14:textId="73485565" w:rsidR="009804F1" w:rsidRPr="00211A79" w:rsidRDefault="00B966E0" w:rsidP="00B7358C">
      <w:pPr>
        <w:pStyle w:val="Corpsdetexte"/>
        <w:numPr>
          <w:ilvl w:val="0"/>
          <w:numId w:val="23"/>
        </w:numPr>
        <w:spacing w:after="0" w:line="240" w:lineRule="auto"/>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La</w:t>
      </w:r>
      <w:r w:rsidR="009804F1" w:rsidRPr="00211A79">
        <w:rPr>
          <w:rFonts w:ascii="Georgia" w:eastAsia="Calibri" w:hAnsi="Georgia" w:cs="Times New Roman"/>
          <w:color w:val="585756"/>
          <w:kern w:val="0"/>
          <w:sz w:val="21"/>
          <w:szCs w:val="22"/>
          <w:lang w:val="fr-BE"/>
        </w:rPr>
        <w:t xml:space="preserve"> documentation relative aux services</w:t>
      </w:r>
      <w:r w:rsidR="00C6683D">
        <w:rPr>
          <w:rFonts w:ascii="Georgia" w:eastAsia="Calibri" w:hAnsi="Georgia" w:cs="Times New Roman"/>
          <w:color w:val="585756"/>
          <w:kern w:val="0"/>
          <w:sz w:val="21"/>
          <w:szCs w:val="22"/>
          <w:lang w:val="fr-BE"/>
        </w:rPr>
        <w:t xml:space="preserve"> </w:t>
      </w:r>
      <w:r>
        <w:rPr>
          <w:rFonts w:ascii="Georgia" w:eastAsia="Calibri" w:hAnsi="Georgia" w:cs="Times New Roman"/>
          <w:color w:val="585756"/>
          <w:kern w:val="0"/>
          <w:sz w:val="21"/>
          <w:szCs w:val="22"/>
          <w:lang w:val="fr-BE"/>
        </w:rPr>
        <w:t>éventuellement</w:t>
      </w:r>
      <w:r w:rsidR="00C6683D">
        <w:rPr>
          <w:rFonts w:ascii="Georgia" w:eastAsia="Calibri" w:hAnsi="Georgia" w:cs="Times New Roman"/>
          <w:color w:val="585756"/>
          <w:kern w:val="0"/>
          <w:sz w:val="21"/>
          <w:szCs w:val="22"/>
          <w:lang w:val="fr-BE"/>
        </w:rPr>
        <w:t xml:space="preserve"> exigé</w:t>
      </w:r>
      <w:r w:rsidR="006F3803">
        <w:rPr>
          <w:rFonts w:ascii="Georgia" w:eastAsia="Calibri" w:hAnsi="Georgia" w:cs="Times New Roman"/>
          <w:color w:val="585756"/>
          <w:kern w:val="0"/>
          <w:sz w:val="21"/>
          <w:szCs w:val="22"/>
          <w:lang w:val="fr-BE"/>
        </w:rPr>
        <w:t xml:space="preserve"> par le pouvoir </w:t>
      </w:r>
      <w:r w:rsidR="005255FE">
        <w:rPr>
          <w:rFonts w:ascii="Georgia" w:eastAsia="Calibri" w:hAnsi="Georgia" w:cs="Times New Roman"/>
          <w:color w:val="585756"/>
          <w:kern w:val="0"/>
          <w:sz w:val="21"/>
          <w:szCs w:val="22"/>
          <w:lang w:val="fr-BE"/>
        </w:rPr>
        <w:t>adjudicateur</w:t>
      </w:r>
      <w:r w:rsidR="005255FE" w:rsidRPr="00211A79">
        <w:rPr>
          <w:rFonts w:ascii="Georgia" w:eastAsia="Calibri" w:hAnsi="Georgia" w:cs="Times New Roman"/>
          <w:color w:val="585756"/>
          <w:kern w:val="0"/>
          <w:sz w:val="21"/>
          <w:szCs w:val="22"/>
          <w:lang w:val="fr-BE"/>
        </w:rPr>
        <w:t xml:space="preserve"> ;</w:t>
      </w:r>
    </w:p>
    <w:p w14:paraId="7D8AE598" w14:textId="04A27B2E" w:rsidR="009804F1" w:rsidRDefault="00B966E0" w:rsidP="00B7358C">
      <w:pPr>
        <w:pStyle w:val="Corpsdetexte"/>
        <w:numPr>
          <w:ilvl w:val="0"/>
          <w:numId w:val="23"/>
        </w:numPr>
        <w:spacing w:after="0" w:line="240" w:lineRule="auto"/>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La</w:t>
      </w:r>
      <w:r w:rsidR="00FD426B">
        <w:rPr>
          <w:rFonts w:ascii="Georgia" w:eastAsia="Calibri" w:hAnsi="Georgia" w:cs="Times New Roman"/>
          <w:color w:val="585756"/>
          <w:kern w:val="0"/>
          <w:sz w:val="21"/>
          <w:szCs w:val="22"/>
          <w:lang w:val="fr-BE"/>
        </w:rPr>
        <w:t xml:space="preserve"> production et la</w:t>
      </w:r>
      <w:r w:rsidR="009804F1" w:rsidRPr="00211A79">
        <w:rPr>
          <w:rFonts w:ascii="Georgia" w:eastAsia="Calibri" w:hAnsi="Georgia" w:cs="Times New Roman"/>
          <w:color w:val="585756"/>
          <w:kern w:val="0"/>
          <w:sz w:val="21"/>
          <w:szCs w:val="22"/>
          <w:lang w:val="fr-BE"/>
        </w:rPr>
        <w:t xml:space="preserve"> livraison de documents ou de pièces liés à l'exécution</w:t>
      </w:r>
      <w:r w:rsidR="009E6820">
        <w:rPr>
          <w:rFonts w:ascii="Georgia" w:eastAsia="Calibri" w:hAnsi="Georgia" w:cs="Times New Roman"/>
          <w:color w:val="585756"/>
          <w:kern w:val="0"/>
          <w:sz w:val="21"/>
          <w:szCs w:val="22"/>
          <w:lang w:val="fr-BE"/>
        </w:rPr>
        <w:t xml:space="preserve"> des </w:t>
      </w:r>
      <w:r w:rsidR="005255FE">
        <w:rPr>
          <w:rFonts w:ascii="Georgia" w:eastAsia="Calibri" w:hAnsi="Georgia" w:cs="Times New Roman"/>
          <w:color w:val="585756"/>
          <w:kern w:val="0"/>
          <w:sz w:val="21"/>
          <w:szCs w:val="22"/>
          <w:lang w:val="fr-BE"/>
        </w:rPr>
        <w:t>services</w:t>
      </w:r>
      <w:r w:rsidR="005255FE" w:rsidRPr="00211A79">
        <w:rPr>
          <w:rFonts w:ascii="Georgia" w:eastAsia="Calibri" w:hAnsi="Georgia" w:cs="Times New Roman"/>
          <w:color w:val="585756"/>
          <w:kern w:val="0"/>
          <w:sz w:val="21"/>
          <w:szCs w:val="22"/>
          <w:lang w:val="fr-BE"/>
        </w:rPr>
        <w:t xml:space="preserve"> ;</w:t>
      </w:r>
    </w:p>
    <w:p w14:paraId="12A15B9D" w14:textId="3CCE7591" w:rsidR="009B7DC7" w:rsidRDefault="00B966E0" w:rsidP="00B7358C">
      <w:pPr>
        <w:pStyle w:val="Corpsdetexte"/>
        <w:numPr>
          <w:ilvl w:val="0"/>
          <w:numId w:val="23"/>
        </w:numPr>
        <w:spacing w:after="0" w:line="240" w:lineRule="auto"/>
        <w:rPr>
          <w:rFonts w:ascii="Georgia" w:eastAsia="Calibri" w:hAnsi="Georgia" w:cs="Times New Roman"/>
          <w:color w:val="585756"/>
          <w:kern w:val="0"/>
          <w:sz w:val="21"/>
          <w:szCs w:val="22"/>
          <w:lang w:val="fr-BE"/>
        </w:rPr>
      </w:pPr>
      <w:r w:rsidRPr="009B7DC7">
        <w:rPr>
          <w:rFonts w:ascii="Georgia" w:eastAsia="Calibri" w:hAnsi="Georgia" w:cs="Times New Roman"/>
          <w:color w:val="585756"/>
          <w:kern w:val="0"/>
          <w:sz w:val="21"/>
          <w:szCs w:val="22"/>
          <w:lang w:val="fr-BE"/>
        </w:rPr>
        <w:t>Tous</w:t>
      </w:r>
      <w:r w:rsidR="009B7DC7" w:rsidRPr="009B7DC7">
        <w:rPr>
          <w:rFonts w:ascii="Georgia" w:eastAsia="Calibri" w:hAnsi="Georgia" w:cs="Times New Roman"/>
          <w:color w:val="585756"/>
          <w:kern w:val="0"/>
          <w:sz w:val="21"/>
          <w:szCs w:val="22"/>
          <w:lang w:val="fr-BE"/>
        </w:rPr>
        <w:t xml:space="preserve"> les coûts et frais de personnel ou de matériel nécessaires à l’exécution du présent marché</w:t>
      </w:r>
      <w:r>
        <w:rPr>
          <w:rFonts w:ascii="Georgia" w:eastAsia="Calibri" w:hAnsi="Georgia" w:cs="Times New Roman"/>
          <w:color w:val="585756"/>
          <w:kern w:val="0"/>
          <w:sz w:val="21"/>
          <w:szCs w:val="22"/>
          <w:lang w:val="fr-BE"/>
        </w:rPr>
        <w:t> ;</w:t>
      </w:r>
    </w:p>
    <w:p w14:paraId="6D82CD15" w14:textId="0C5FEEEF" w:rsidR="00B966E0" w:rsidRPr="00211A79" w:rsidRDefault="00B966E0" w:rsidP="00B7358C">
      <w:pPr>
        <w:pStyle w:val="Default"/>
        <w:numPr>
          <w:ilvl w:val="0"/>
          <w:numId w:val="23"/>
        </w:numPr>
        <w:jc w:val="both"/>
        <w:rPr>
          <w:rFonts w:cs="Times New Roman"/>
          <w:color w:val="585756"/>
          <w:sz w:val="21"/>
          <w:szCs w:val="22"/>
          <w:lang w:val="fr-BE" w:eastAsia="en-US"/>
        </w:rPr>
      </w:pPr>
      <w:r w:rsidRPr="00764869">
        <w:rPr>
          <w:rFonts w:cs="Times New Roman"/>
          <w:color w:val="585756"/>
          <w:sz w:val="21"/>
          <w:szCs w:val="22"/>
          <w:lang w:val="fr-BE" w:eastAsia="en-US"/>
        </w:rPr>
        <w:t>La rémunération à titre de droit d’auteur, l’achat ou la location auprès de tiers de services nécessaires à l’exécution du marché.</w:t>
      </w:r>
    </w:p>
    <w:p w14:paraId="5496E098" w14:textId="3A8DA04F" w:rsidR="009804F1" w:rsidRPr="00211A79" w:rsidRDefault="00B966E0" w:rsidP="00B7358C">
      <w:pPr>
        <w:pStyle w:val="Corpsdetexte"/>
        <w:numPr>
          <w:ilvl w:val="0"/>
          <w:numId w:val="23"/>
        </w:numPr>
        <w:spacing w:after="0" w:line="240" w:lineRule="auto"/>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w:t>
      </w:r>
      <w:r w:rsidR="009804F1" w:rsidRPr="00211A79">
        <w:rPr>
          <w:rFonts w:ascii="Georgia" w:eastAsia="Calibri" w:hAnsi="Georgia" w:cs="Times New Roman"/>
          <w:color w:val="585756"/>
          <w:kern w:val="0"/>
          <w:sz w:val="21"/>
          <w:szCs w:val="22"/>
          <w:lang w:val="fr-BE"/>
        </w:rPr>
        <w:t xml:space="preserve"> </w:t>
      </w:r>
      <w:r w:rsidRPr="00211A79">
        <w:rPr>
          <w:rFonts w:ascii="Georgia" w:eastAsia="Calibri" w:hAnsi="Georgia" w:cs="Times New Roman"/>
          <w:color w:val="585756"/>
          <w:kern w:val="0"/>
          <w:sz w:val="21"/>
          <w:szCs w:val="22"/>
          <w:lang w:val="fr-BE"/>
        </w:rPr>
        <w:t>emballages ;</w:t>
      </w:r>
    </w:p>
    <w:p w14:paraId="3B33021B" w14:textId="1A13E655" w:rsidR="009804F1" w:rsidRPr="00211A79" w:rsidRDefault="00B966E0" w:rsidP="00B7358C">
      <w:pPr>
        <w:pStyle w:val="Corpsdetexte"/>
        <w:numPr>
          <w:ilvl w:val="0"/>
          <w:numId w:val="23"/>
        </w:numPr>
        <w:spacing w:after="0" w:line="240" w:lineRule="auto"/>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La</w:t>
      </w:r>
      <w:r w:rsidR="009804F1" w:rsidRPr="00211A79">
        <w:rPr>
          <w:rFonts w:ascii="Georgia" w:eastAsia="Calibri" w:hAnsi="Georgia" w:cs="Times New Roman"/>
          <w:color w:val="585756"/>
          <w:kern w:val="0"/>
          <w:sz w:val="21"/>
          <w:szCs w:val="22"/>
          <w:lang w:val="fr-BE"/>
        </w:rPr>
        <w:t xml:space="preserve"> formation nécessaire à </w:t>
      </w:r>
      <w:r w:rsidRPr="00211A79">
        <w:rPr>
          <w:rFonts w:ascii="Georgia" w:eastAsia="Calibri" w:hAnsi="Georgia" w:cs="Times New Roman"/>
          <w:color w:val="585756"/>
          <w:kern w:val="0"/>
          <w:sz w:val="21"/>
          <w:szCs w:val="22"/>
          <w:lang w:val="fr-BE"/>
        </w:rPr>
        <w:t>l’usage ;</w:t>
      </w:r>
    </w:p>
    <w:p w14:paraId="2EE4AC50" w14:textId="01065C79" w:rsidR="009804F1" w:rsidRPr="00211A79" w:rsidRDefault="00B966E0" w:rsidP="00B7358C">
      <w:pPr>
        <w:pStyle w:val="Corpsdetexte"/>
        <w:numPr>
          <w:ilvl w:val="0"/>
          <w:numId w:val="23"/>
        </w:numPr>
        <w:spacing w:after="0" w:line="240" w:lineRule="auto"/>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w:t>
      </w:r>
      <w:r w:rsidR="009804F1" w:rsidRPr="00211A79">
        <w:rPr>
          <w:rFonts w:ascii="Georgia" w:eastAsia="Calibri" w:hAnsi="Georgia" w:cs="Times New Roman"/>
          <w:color w:val="585756"/>
          <w:kern w:val="0"/>
          <w:sz w:val="21"/>
          <w:szCs w:val="22"/>
          <w:lang w:val="fr-BE"/>
        </w:rPr>
        <w:t xml:space="preserve"> cas échéant, les mesures imposées par la législation en matière de sécurité et de santé des travailleurs lors de l'exécution de leur travail</w:t>
      </w:r>
    </w:p>
    <w:p w14:paraId="6890FC1C" w14:textId="1D335030" w:rsidR="009804F1" w:rsidRDefault="009804F1" w:rsidP="00B7358C">
      <w:pPr>
        <w:pStyle w:val="Corpsdetexte"/>
        <w:numPr>
          <w:ilvl w:val="0"/>
          <w:numId w:val="23"/>
        </w:numPr>
        <w:spacing w:after="0" w:line="240" w:lineRule="auto"/>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droits de douane et d’accise relatifs au matériel et aux produits utilisés</w:t>
      </w:r>
      <w:r w:rsidR="00D3739C">
        <w:rPr>
          <w:rFonts w:ascii="Georgia" w:eastAsia="Calibri" w:hAnsi="Georgia" w:cs="Times New Roman"/>
          <w:color w:val="585756"/>
          <w:kern w:val="0"/>
          <w:sz w:val="21"/>
          <w:szCs w:val="22"/>
          <w:lang w:val="fr-BE"/>
        </w:rPr>
        <w:t>.</w:t>
      </w:r>
    </w:p>
    <w:p w14:paraId="64900732" w14:textId="77777777" w:rsidR="00D3739C" w:rsidRDefault="00D3739C" w:rsidP="00D3739C">
      <w:pPr>
        <w:pStyle w:val="Corpsdetexte"/>
        <w:spacing w:after="0" w:line="240" w:lineRule="auto"/>
        <w:rPr>
          <w:rFonts w:ascii="Georgia" w:eastAsia="Calibri" w:hAnsi="Georgia" w:cs="Times New Roman"/>
          <w:color w:val="585756"/>
          <w:kern w:val="0"/>
          <w:sz w:val="21"/>
          <w:szCs w:val="22"/>
          <w:lang w:val="fr-BE"/>
        </w:rPr>
      </w:pPr>
    </w:p>
    <w:p w14:paraId="600330CC" w14:textId="77777777" w:rsidR="00D3739C" w:rsidRPr="00A67D50" w:rsidRDefault="00D3739C" w:rsidP="00D3739C">
      <w:pPr>
        <w:pStyle w:val="Corpsdetexte"/>
        <w:rPr>
          <w:rFonts w:ascii="Georgia" w:eastAsia="Calibri" w:hAnsi="Georgia" w:cs="Times New Roman"/>
          <w:color w:val="585756"/>
          <w:kern w:val="0"/>
          <w:sz w:val="21"/>
          <w:szCs w:val="22"/>
          <w:lang w:val="fr-BE"/>
        </w:rPr>
      </w:pPr>
      <w:r w:rsidRPr="00ED338C">
        <w:rPr>
          <w:rFonts w:ascii="Georgia" w:eastAsia="Calibri" w:hAnsi="Georgia" w:cs="Times New Roman"/>
          <w:color w:val="585756"/>
          <w:kern w:val="0"/>
          <w:sz w:val="21"/>
          <w:szCs w:val="22"/>
          <w:lang w:val="fr-BE"/>
        </w:rPr>
        <w:t xml:space="preserve">Pour ce marché, </w:t>
      </w:r>
      <w:r w:rsidRPr="00841C58">
        <w:rPr>
          <w:rFonts w:ascii="Georgia" w:eastAsia="Calibri" w:hAnsi="Georgia" w:cs="Times New Roman"/>
          <w:b/>
          <w:bCs/>
          <w:color w:val="585756"/>
          <w:kern w:val="0"/>
          <w:sz w:val="21"/>
          <w:szCs w:val="22"/>
          <w:lang w:val="fr-BE"/>
        </w:rPr>
        <w:t xml:space="preserve">les frais suivants sont pris en charge par </w:t>
      </w:r>
      <w:proofErr w:type="spellStart"/>
      <w:r w:rsidRPr="00841C58">
        <w:rPr>
          <w:rFonts w:ascii="Georgia" w:eastAsia="Calibri" w:hAnsi="Georgia" w:cs="Times New Roman"/>
          <w:b/>
          <w:bCs/>
          <w:color w:val="585756"/>
          <w:kern w:val="0"/>
          <w:sz w:val="21"/>
          <w:szCs w:val="22"/>
          <w:lang w:val="fr-BE"/>
        </w:rPr>
        <w:t>Enabel</w:t>
      </w:r>
      <w:proofErr w:type="spellEnd"/>
      <w:r w:rsidRPr="00841C58">
        <w:rPr>
          <w:rFonts w:ascii="Georgia" w:eastAsia="Calibri" w:hAnsi="Georgia" w:cs="Times New Roman"/>
          <w:b/>
          <w:bCs/>
          <w:color w:val="585756"/>
          <w:kern w:val="0"/>
          <w:sz w:val="21"/>
          <w:szCs w:val="22"/>
          <w:lang w:val="fr-BE"/>
        </w:rPr>
        <w:t xml:space="preserve"> ou remboursés sur base de pièces justificatives.</w:t>
      </w:r>
      <w:r w:rsidRPr="00A67D50">
        <w:rPr>
          <w:rFonts w:ascii="Georgia" w:eastAsia="Calibri" w:hAnsi="Georgia" w:cs="Times New Roman"/>
          <w:color w:val="585756"/>
          <w:kern w:val="0"/>
          <w:sz w:val="21"/>
          <w:szCs w:val="22"/>
          <w:lang w:val="fr-BE"/>
        </w:rPr>
        <w:t xml:space="preserve"> </w:t>
      </w:r>
      <w:r w:rsidRPr="00A05A7D">
        <w:rPr>
          <w:rFonts w:ascii="Georgia" w:eastAsia="Calibri" w:hAnsi="Georgia" w:cs="Times New Roman"/>
          <w:color w:val="585756"/>
          <w:kern w:val="0"/>
          <w:sz w:val="21"/>
          <w:szCs w:val="22"/>
          <w:lang w:val="fr-BE"/>
        </w:rPr>
        <w:t xml:space="preserve">Pour les frais remboursables sur base de pièces justificatives, l’accord de </w:t>
      </w:r>
      <w:proofErr w:type="spellStart"/>
      <w:r w:rsidRPr="00A05A7D">
        <w:rPr>
          <w:rFonts w:ascii="Georgia" w:eastAsia="Calibri" w:hAnsi="Georgia" w:cs="Times New Roman"/>
          <w:color w:val="585756"/>
          <w:kern w:val="0"/>
          <w:sz w:val="21"/>
          <w:szCs w:val="22"/>
          <w:lang w:val="fr-BE"/>
        </w:rPr>
        <w:t>Enabel</w:t>
      </w:r>
      <w:proofErr w:type="spellEnd"/>
      <w:r w:rsidRPr="00A05A7D">
        <w:rPr>
          <w:rFonts w:ascii="Georgia" w:eastAsia="Calibri" w:hAnsi="Georgia" w:cs="Times New Roman"/>
          <w:color w:val="585756"/>
          <w:kern w:val="0"/>
          <w:sz w:val="21"/>
          <w:szCs w:val="22"/>
          <w:lang w:val="fr-BE"/>
        </w:rPr>
        <w:t xml:space="preserve"> avant l’engagement est toujours nécessaire,</w:t>
      </w:r>
      <w:r w:rsidRPr="00ED338C">
        <w:rPr>
          <w:rFonts w:ascii="Georgia" w:eastAsia="Calibri" w:hAnsi="Georgia" w:cs="Times New Roman"/>
          <w:color w:val="585756"/>
          <w:kern w:val="0"/>
          <w:sz w:val="21"/>
          <w:szCs w:val="22"/>
          <w:lang w:val="fr-BE"/>
        </w:rPr>
        <w:t xml:space="preserve"> sinon la dépense ne pourra pas être remboursée dans les prix unitaires proposés même sur base de la pièce justificative :</w:t>
      </w:r>
    </w:p>
    <w:p w14:paraId="7573F499" w14:textId="77777777" w:rsidR="00D3739C" w:rsidRPr="00720D06" w:rsidRDefault="00D3739C" w:rsidP="00B7358C">
      <w:pPr>
        <w:pStyle w:val="Corpsdetexte"/>
        <w:numPr>
          <w:ilvl w:val="0"/>
          <w:numId w:val="24"/>
        </w:numPr>
        <w:rPr>
          <w:rFonts w:ascii="Georgia" w:eastAsia="Calibri" w:hAnsi="Georgia" w:cs="Times New Roman"/>
          <w:color w:val="585756"/>
          <w:kern w:val="0"/>
          <w:sz w:val="21"/>
          <w:szCs w:val="22"/>
          <w:lang w:val="fr-BE"/>
        </w:rPr>
      </w:pPr>
      <w:r w:rsidRPr="0054481C">
        <w:rPr>
          <w:rFonts w:ascii="Georgia" w:eastAsia="Calibri" w:hAnsi="Georgia" w:cs="Times New Roman"/>
          <w:b/>
          <w:bCs/>
          <w:color w:val="585756"/>
          <w:kern w:val="0"/>
          <w:sz w:val="21"/>
          <w:szCs w:val="22"/>
          <w:lang w:val="fr-BE"/>
        </w:rPr>
        <w:t>Les déplacements sur le terrain</w:t>
      </w:r>
      <w:r>
        <w:rPr>
          <w:rFonts w:ascii="Georgia" w:eastAsia="Calibri" w:hAnsi="Georgia" w:cs="Times New Roman"/>
          <w:color w:val="585756"/>
          <w:kern w:val="0"/>
          <w:sz w:val="21"/>
          <w:szCs w:val="22"/>
          <w:lang w:val="fr-BE"/>
        </w:rPr>
        <w:t xml:space="preserve"> : les déplacements sont assurés et pris en charge par </w:t>
      </w:r>
      <w:proofErr w:type="spellStart"/>
      <w:r>
        <w:rPr>
          <w:rFonts w:ascii="Georgia" w:eastAsia="Calibri" w:hAnsi="Georgia" w:cs="Times New Roman"/>
          <w:color w:val="585756"/>
          <w:kern w:val="0"/>
          <w:sz w:val="21"/>
          <w:szCs w:val="22"/>
          <w:lang w:val="fr-BE"/>
        </w:rPr>
        <w:t>Enabel</w:t>
      </w:r>
      <w:proofErr w:type="spellEnd"/>
      <w:r>
        <w:rPr>
          <w:rFonts w:ascii="Georgia" w:eastAsia="Calibri" w:hAnsi="Georgia" w:cs="Times New Roman"/>
          <w:color w:val="585756"/>
          <w:kern w:val="0"/>
          <w:sz w:val="21"/>
          <w:szCs w:val="22"/>
          <w:lang w:val="fr-BE"/>
        </w:rPr>
        <w:t xml:space="preserve"> via son service logistique ;</w:t>
      </w:r>
    </w:p>
    <w:p w14:paraId="7C7B8066" w14:textId="68210110" w:rsidR="00D3739C" w:rsidRPr="00ED338C" w:rsidRDefault="00D3739C" w:rsidP="00B7358C">
      <w:pPr>
        <w:pStyle w:val="Corpsdetexte"/>
        <w:numPr>
          <w:ilvl w:val="0"/>
          <w:numId w:val="24"/>
        </w:numPr>
        <w:rPr>
          <w:rFonts w:ascii="Georgia" w:eastAsia="Calibri" w:hAnsi="Georgia" w:cs="Times New Roman"/>
          <w:color w:val="585756"/>
          <w:kern w:val="0"/>
          <w:sz w:val="21"/>
          <w:szCs w:val="22"/>
          <w:lang w:val="fr-BE"/>
        </w:rPr>
      </w:pPr>
      <w:r w:rsidRPr="00841C58">
        <w:rPr>
          <w:rFonts w:ascii="Georgia" w:eastAsia="Calibri" w:hAnsi="Georgia" w:cs="Times New Roman"/>
          <w:b/>
          <w:bCs/>
          <w:color w:val="585756"/>
          <w:kern w:val="0"/>
          <w:sz w:val="21"/>
          <w:szCs w:val="22"/>
          <w:lang w:val="fr-BE"/>
        </w:rPr>
        <w:t>Transports nationaux par avion</w:t>
      </w:r>
      <w:r w:rsidRPr="00ED338C">
        <w:rPr>
          <w:rFonts w:ascii="Georgia" w:eastAsia="Calibri" w:hAnsi="Georgia" w:cs="Times New Roman"/>
          <w:color w:val="585756"/>
          <w:kern w:val="0"/>
          <w:sz w:val="21"/>
          <w:szCs w:val="22"/>
          <w:lang w:val="fr-BE"/>
        </w:rPr>
        <w:t xml:space="preserve"> : les billets d’avion pour les vols nationaux entre les provinces du domicile du consultant et le lieu de prestation sont organisés et pris en charge par </w:t>
      </w:r>
      <w:r w:rsidR="007D34F6">
        <w:rPr>
          <w:rFonts w:ascii="Georgia" w:eastAsia="Calibri" w:hAnsi="Georgia" w:cs="Times New Roman"/>
          <w:color w:val="585756"/>
          <w:kern w:val="0"/>
          <w:sz w:val="21"/>
          <w:szCs w:val="22"/>
          <w:lang w:val="fr-BE"/>
        </w:rPr>
        <w:t>l’</w:t>
      </w:r>
      <w:proofErr w:type="spellStart"/>
      <w:r w:rsidR="007D34F6">
        <w:rPr>
          <w:rFonts w:ascii="Georgia" w:eastAsia="Calibri" w:hAnsi="Georgia" w:cs="Times New Roman"/>
          <w:color w:val="585756"/>
          <w:kern w:val="0"/>
          <w:sz w:val="21"/>
          <w:szCs w:val="22"/>
          <w:lang w:val="fr-BE"/>
        </w:rPr>
        <w:t>Enabel</w:t>
      </w:r>
      <w:proofErr w:type="spellEnd"/>
      <w:r w:rsidRPr="00ED338C">
        <w:rPr>
          <w:rFonts w:ascii="Georgia" w:eastAsia="Calibri" w:hAnsi="Georgia" w:cs="Times New Roman"/>
          <w:color w:val="585756"/>
          <w:kern w:val="0"/>
          <w:sz w:val="21"/>
          <w:szCs w:val="22"/>
          <w:lang w:val="fr-BE"/>
        </w:rPr>
        <w:t xml:space="preserve"> (billet en classe économique du trajet le plus avantageux économiquement). </w:t>
      </w:r>
    </w:p>
    <w:p w14:paraId="28F9BBC6" w14:textId="77777777" w:rsidR="00D3739C" w:rsidRPr="00ED338C" w:rsidRDefault="00D3739C" w:rsidP="00D3739C">
      <w:pPr>
        <w:pStyle w:val="Corpsdetexte"/>
        <w:ind w:left="720"/>
        <w:rPr>
          <w:rFonts w:ascii="Georgia" w:eastAsia="Calibri" w:hAnsi="Georgia" w:cs="Times New Roman"/>
          <w:color w:val="585756"/>
          <w:kern w:val="0"/>
          <w:sz w:val="21"/>
          <w:szCs w:val="22"/>
          <w:lang w:val="fr-BE"/>
        </w:rPr>
      </w:pPr>
      <w:r w:rsidRPr="00ED338C">
        <w:rPr>
          <w:rFonts w:ascii="Georgia" w:eastAsia="Calibri" w:hAnsi="Georgia" w:cs="Times New Roman"/>
          <w:color w:val="585756"/>
          <w:kern w:val="0"/>
          <w:sz w:val="21"/>
          <w:szCs w:val="22"/>
          <w:lang w:val="fr-BE"/>
        </w:rPr>
        <w:t>Le choix de l’itinéraire sera conditionné par la combinaison la plus logique entre :</w:t>
      </w:r>
    </w:p>
    <w:p w14:paraId="0FA55201" w14:textId="77777777" w:rsidR="00D3739C" w:rsidRPr="00ED338C" w:rsidRDefault="00D3739C" w:rsidP="00B7358C">
      <w:pPr>
        <w:pStyle w:val="Corpsdetexte"/>
        <w:numPr>
          <w:ilvl w:val="1"/>
          <w:numId w:val="24"/>
        </w:numPr>
        <w:ind w:left="1418" w:hanging="338"/>
        <w:rPr>
          <w:rFonts w:ascii="Georgia" w:eastAsia="Calibri" w:hAnsi="Georgia" w:cs="Times New Roman"/>
          <w:color w:val="585756"/>
          <w:kern w:val="0"/>
          <w:sz w:val="21"/>
          <w:szCs w:val="22"/>
          <w:lang w:val="fr-BE"/>
        </w:rPr>
      </w:pPr>
      <w:r w:rsidRPr="00ED338C">
        <w:rPr>
          <w:rFonts w:ascii="Georgia" w:eastAsia="Calibri" w:hAnsi="Georgia" w:cs="Times New Roman"/>
          <w:color w:val="585756"/>
          <w:kern w:val="0"/>
          <w:sz w:val="21"/>
          <w:szCs w:val="22"/>
          <w:lang w:val="fr-BE"/>
        </w:rPr>
        <w:t>Le meilleur itinéraire acceptable ;</w:t>
      </w:r>
    </w:p>
    <w:p w14:paraId="5447B73F" w14:textId="77777777" w:rsidR="00D3739C" w:rsidRPr="00ED338C" w:rsidRDefault="00D3739C" w:rsidP="00B7358C">
      <w:pPr>
        <w:pStyle w:val="Corpsdetexte"/>
        <w:numPr>
          <w:ilvl w:val="1"/>
          <w:numId w:val="24"/>
        </w:numPr>
        <w:ind w:left="1418" w:hanging="338"/>
        <w:rPr>
          <w:rFonts w:ascii="Georgia" w:eastAsia="Calibri" w:hAnsi="Georgia" w:cs="Times New Roman"/>
          <w:color w:val="585756"/>
          <w:kern w:val="0"/>
          <w:sz w:val="21"/>
          <w:szCs w:val="22"/>
          <w:lang w:val="fr-BE"/>
        </w:rPr>
      </w:pPr>
      <w:r w:rsidRPr="00ED338C">
        <w:rPr>
          <w:rFonts w:ascii="Georgia" w:eastAsia="Calibri" w:hAnsi="Georgia" w:cs="Times New Roman"/>
          <w:color w:val="585756"/>
          <w:kern w:val="0"/>
          <w:sz w:val="21"/>
          <w:szCs w:val="22"/>
          <w:lang w:val="fr-BE"/>
        </w:rPr>
        <w:t xml:space="preserve">Le tarif applicable le meilleur marché (classe Economy) en tenant compte des conditions référentielles définies par les contrats dont </w:t>
      </w:r>
      <w:proofErr w:type="spellStart"/>
      <w:r w:rsidRPr="00ED338C">
        <w:rPr>
          <w:rFonts w:ascii="Georgia" w:eastAsia="Calibri" w:hAnsi="Georgia" w:cs="Times New Roman"/>
          <w:color w:val="585756"/>
          <w:kern w:val="0"/>
          <w:sz w:val="21"/>
          <w:szCs w:val="22"/>
          <w:lang w:val="fr-BE"/>
        </w:rPr>
        <w:t>Enabel</w:t>
      </w:r>
      <w:proofErr w:type="spellEnd"/>
      <w:r w:rsidRPr="00ED338C">
        <w:rPr>
          <w:rFonts w:ascii="Georgia" w:eastAsia="Calibri" w:hAnsi="Georgia" w:cs="Times New Roman"/>
          <w:color w:val="585756"/>
          <w:kern w:val="0"/>
          <w:sz w:val="21"/>
          <w:szCs w:val="22"/>
          <w:lang w:val="fr-BE"/>
        </w:rPr>
        <w:t xml:space="preserve"> dispose avec les compagnies aériennes ;</w:t>
      </w:r>
    </w:p>
    <w:p w14:paraId="7C28935B" w14:textId="33996D5A" w:rsidR="00D3739C" w:rsidRPr="009E68BC" w:rsidRDefault="00D3739C" w:rsidP="00B7358C">
      <w:pPr>
        <w:pStyle w:val="Corpsdetexte"/>
        <w:numPr>
          <w:ilvl w:val="1"/>
          <w:numId w:val="24"/>
        </w:numPr>
        <w:ind w:left="1418" w:hanging="338"/>
        <w:rPr>
          <w:rFonts w:ascii="Georgia" w:eastAsia="Calibri" w:hAnsi="Georgia" w:cs="Times New Roman"/>
          <w:color w:val="585756"/>
          <w:kern w:val="0"/>
          <w:sz w:val="21"/>
          <w:szCs w:val="22"/>
          <w:lang w:val="fr-BE"/>
        </w:rPr>
      </w:pPr>
      <w:r w:rsidRPr="00ED338C">
        <w:rPr>
          <w:rFonts w:ascii="Georgia" w:eastAsia="Calibri" w:hAnsi="Georgia" w:cs="Times New Roman"/>
          <w:color w:val="585756"/>
          <w:kern w:val="0"/>
          <w:sz w:val="21"/>
          <w:szCs w:val="22"/>
          <w:lang w:val="fr-BE"/>
        </w:rPr>
        <w:t>Les dates de voyage demandées.</w:t>
      </w:r>
    </w:p>
    <w:p w14:paraId="1D249C95" w14:textId="77777777" w:rsidR="009804F1" w:rsidRPr="00AA6400" w:rsidRDefault="009804F1" w:rsidP="52631CAD">
      <w:pPr>
        <w:pStyle w:val="Titre3"/>
        <w:keepNext/>
        <w:widowControl w:val="0"/>
        <w:numPr>
          <w:ilvl w:val="2"/>
          <w:numId w:val="5"/>
        </w:numPr>
        <w:tabs>
          <w:tab w:val="num" w:pos="720"/>
        </w:tabs>
        <w:suppressAutoHyphens/>
        <w:autoSpaceDE/>
        <w:autoSpaceDN/>
        <w:adjustRightInd/>
        <w:spacing w:before="180" w:after="180"/>
      </w:pPr>
      <w:bookmarkStart w:id="86" w:name="_Toc257380488"/>
      <w:bookmarkStart w:id="87" w:name="_Toc260134207"/>
      <w:bookmarkStart w:id="88" w:name="_Toc507214905"/>
      <w:r>
        <w:t xml:space="preserve">Introduction des </w:t>
      </w:r>
      <w:proofErr w:type="spellStart"/>
      <w:r>
        <w:t>offres</w:t>
      </w:r>
      <w:bookmarkEnd w:id="86"/>
      <w:bookmarkEnd w:id="87"/>
      <w:bookmarkEnd w:id="88"/>
      <w:proofErr w:type="spellEnd"/>
    </w:p>
    <w:p w14:paraId="2097D4E0" w14:textId="29FDD535"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Sans préjudice des variantes éventuelles, le soumissionnaire ne peut remettre qu’une seule offre par lot. </w:t>
      </w:r>
    </w:p>
    <w:p w14:paraId="68B03709" w14:textId="77777777" w:rsidR="009F2CE9" w:rsidRPr="00211A79" w:rsidRDefault="009F2CE9" w:rsidP="009F2CE9">
      <w:pPr>
        <w:pStyle w:val="BTCtextCTB"/>
        <w:rPr>
          <w:rFonts w:ascii="Georgia" w:eastAsia="Calibri" w:hAnsi="Georgia"/>
          <w:color w:val="585756"/>
          <w:sz w:val="21"/>
          <w:szCs w:val="22"/>
        </w:rPr>
      </w:pPr>
      <w:r w:rsidRPr="00211A79">
        <w:rPr>
          <w:rFonts w:ascii="Georgia" w:eastAsia="Calibri" w:hAnsi="Georgia"/>
          <w:color w:val="585756"/>
          <w:sz w:val="21"/>
          <w:szCs w:val="22"/>
        </w:rPr>
        <w:t>Le soumissionnaire introduit son offre de la manière suivante :</w:t>
      </w:r>
    </w:p>
    <w:p w14:paraId="4B3C50A6" w14:textId="45BC71A5" w:rsidR="009F2CE9" w:rsidRDefault="009F2CE9" w:rsidP="009F2CE9">
      <w:pPr>
        <w:pStyle w:val="BTCtextCTB"/>
        <w:tabs>
          <w:tab w:val="left" w:pos="3280"/>
        </w:tabs>
        <w:rPr>
          <w:rFonts w:ascii="Georgia" w:eastAsia="Calibri" w:hAnsi="Georgia"/>
          <w:color w:val="585756"/>
          <w:sz w:val="21"/>
          <w:szCs w:val="22"/>
        </w:rPr>
      </w:pPr>
      <w:r>
        <w:rPr>
          <w:rFonts w:ascii="Georgia" w:eastAsia="Calibri" w:hAnsi="Georgia"/>
          <w:color w:val="585756"/>
          <w:sz w:val="21"/>
          <w:szCs w:val="22"/>
        </w:rPr>
        <w:t xml:space="preserve">Exclusivement par e-mail à l’adresse : </w:t>
      </w:r>
      <w:hyperlink r:id="rId21" w:history="1">
        <w:r w:rsidRPr="004C6507">
          <w:rPr>
            <w:rStyle w:val="Lienhypertexte"/>
            <w:rFonts w:ascii="Georgia" w:eastAsia="Calibri" w:hAnsi="Georgia"/>
            <w:sz w:val="21"/>
            <w:szCs w:val="22"/>
          </w:rPr>
          <w:t>procurement.cod@enabel.be</w:t>
        </w:r>
      </w:hyperlink>
      <w:r>
        <w:rPr>
          <w:rFonts w:ascii="Georgia" w:eastAsia="Calibri" w:hAnsi="Georgia"/>
          <w:color w:val="585756"/>
          <w:sz w:val="21"/>
          <w:szCs w:val="22"/>
        </w:rPr>
        <w:t xml:space="preserve"> au plus tard </w:t>
      </w:r>
      <w:r w:rsidR="00C867E9" w:rsidRPr="008801E8">
        <w:rPr>
          <w:rFonts w:ascii="Georgia" w:eastAsia="Calibri" w:hAnsi="Georgia"/>
          <w:color w:val="585756"/>
          <w:sz w:val="21"/>
          <w:szCs w:val="22"/>
          <w:highlight w:val="yellow"/>
        </w:rPr>
        <w:t xml:space="preserve">le </w:t>
      </w:r>
      <w:r w:rsidR="008448E5">
        <w:rPr>
          <w:rFonts w:ascii="Georgia" w:eastAsia="Calibri" w:hAnsi="Georgia"/>
          <w:color w:val="585756"/>
          <w:sz w:val="21"/>
          <w:szCs w:val="22"/>
          <w:highlight w:val="yellow"/>
        </w:rPr>
        <w:t>01</w:t>
      </w:r>
      <w:r w:rsidRPr="008801E8">
        <w:rPr>
          <w:rFonts w:ascii="Georgia" w:eastAsia="Calibri" w:hAnsi="Georgia"/>
          <w:color w:val="585756"/>
          <w:sz w:val="21"/>
          <w:szCs w:val="22"/>
          <w:highlight w:val="yellow"/>
        </w:rPr>
        <w:t>/</w:t>
      </w:r>
      <w:r w:rsidR="008448E5">
        <w:rPr>
          <w:rFonts w:ascii="Georgia" w:eastAsia="Calibri" w:hAnsi="Georgia"/>
          <w:color w:val="585756"/>
          <w:sz w:val="21"/>
          <w:szCs w:val="22"/>
          <w:highlight w:val="yellow"/>
        </w:rPr>
        <w:t>11</w:t>
      </w:r>
      <w:r w:rsidRPr="008801E8">
        <w:rPr>
          <w:rFonts w:ascii="Georgia" w:eastAsia="Calibri" w:hAnsi="Georgia"/>
          <w:color w:val="585756"/>
          <w:sz w:val="21"/>
          <w:szCs w:val="22"/>
          <w:highlight w:val="yellow"/>
        </w:rPr>
        <w:t>/2024.</w:t>
      </w:r>
    </w:p>
    <w:p w14:paraId="63EEDE39" w14:textId="77777777" w:rsidR="009F2CE9" w:rsidRDefault="009F2CE9" w:rsidP="009F2CE9">
      <w:pPr>
        <w:pStyle w:val="BTCtextCTB"/>
        <w:tabs>
          <w:tab w:val="left" w:pos="3280"/>
        </w:tabs>
        <w:rPr>
          <w:rFonts w:ascii="Georgia" w:eastAsia="Calibri" w:hAnsi="Georgia"/>
          <w:color w:val="585756"/>
          <w:sz w:val="21"/>
          <w:szCs w:val="22"/>
        </w:rPr>
      </w:pPr>
      <w:r>
        <w:rPr>
          <w:rFonts w:ascii="Georgia" w:eastAsia="Calibri" w:hAnsi="Georgia"/>
          <w:color w:val="585756"/>
          <w:sz w:val="21"/>
          <w:szCs w:val="22"/>
        </w:rPr>
        <w:t xml:space="preserve">Les documents doivent être en format PDF. L’offre doit en outre être envoyée en un seul document et un seul e-mail. </w:t>
      </w:r>
    </w:p>
    <w:p w14:paraId="5DD01C74" w14:textId="77777777" w:rsidR="009F2CE9" w:rsidRDefault="009F2CE9" w:rsidP="009F2CE9">
      <w:pPr>
        <w:pStyle w:val="BTCtextCTB"/>
        <w:tabs>
          <w:tab w:val="left" w:pos="3280"/>
        </w:tabs>
        <w:rPr>
          <w:rFonts w:ascii="Georgia" w:eastAsia="Calibri" w:hAnsi="Georgia"/>
          <w:color w:val="585756"/>
          <w:sz w:val="21"/>
          <w:szCs w:val="22"/>
        </w:rPr>
      </w:pPr>
      <w:r>
        <w:rPr>
          <w:rFonts w:ascii="Georgia" w:eastAsia="Calibri" w:hAnsi="Georgia"/>
          <w:color w:val="585756"/>
          <w:sz w:val="21"/>
          <w:szCs w:val="22"/>
        </w:rPr>
        <w:t>Le Pouvoir Adjudicateur se réserve la possibilité de rejeter toute offre qui ne respecterait pas les instructions précitées.</w:t>
      </w:r>
    </w:p>
    <w:p w14:paraId="13E06FA0" w14:textId="77777777" w:rsidR="009F2CE9" w:rsidRPr="00BF1EB7" w:rsidRDefault="009F2CE9" w:rsidP="009F2CE9">
      <w:pPr>
        <w:pStyle w:val="BTCtextCTB"/>
        <w:tabs>
          <w:tab w:val="left" w:pos="3280"/>
        </w:tabs>
        <w:rPr>
          <w:rFonts w:ascii="Georgia" w:eastAsia="Calibri" w:hAnsi="Georgia"/>
          <w:color w:val="585756"/>
          <w:sz w:val="21"/>
          <w:szCs w:val="22"/>
        </w:rPr>
      </w:pPr>
      <w:r>
        <w:rPr>
          <w:rFonts w:ascii="Georgia" w:eastAsia="Calibri" w:hAnsi="Georgia"/>
          <w:color w:val="585756"/>
          <w:sz w:val="21"/>
          <w:szCs w:val="22"/>
        </w:rPr>
        <w:t>Toute offre doit parvenir avant la date et l’heure ultime du dépôt. Les offres parvenues tardivement ne seront pas acceptées.</w:t>
      </w:r>
    </w:p>
    <w:p w14:paraId="24270CAB" w14:textId="77777777" w:rsidR="009F2CE9" w:rsidRPr="008C4A21" w:rsidRDefault="009F2CE9" w:rsidP="009F2CE9">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Toute demande de participation ou offre doit parvenir avant la date et l'heure ultime de dépôt. </w:t>
      </w:r>
      <w:r w:rsidRPr="008C4A21">
        <w:rPr>
          <w:rFonts w:ascii="Georgia" w:eastAsia="Calibri" w:hAnsi="Georgia"/>
          <w:color w:val="585756"/>
          <w:sz w:val="21"/>
          <w:szCs w:val="22"/>
        </w:rPr>
        <w:t>Les demandes de participation ou les offres parvenues tardivement ne sont pas acceptées</w:t>
      </w:r>
      <w:r>
        <w:rPr>
          <w:rStyle w:val="Appelnotedebasdep"/>
          <w:rFonts w:ascii="Georgia" w:eastAsia="Calibri" w:hAnsi="Georgia"/>
          <w:color w:val="585756"/>
          <w:sz w:val="21"/>
          <w:szCs w:val="22"/>
        </w:rPr>
        <w:footnoteReference w:id="13"/>
      </w:r>
      <w:r w:rsidRPr="008C4A21">
        <w:rPr>
          <w:rFonts w:ascii="Georgia" w:eastAsia="Calibri" w:hAnsi="Georgia"/>
          <w:color w:val="585756"/>
          <w:sz w:val="21"/>
          <w:szCs w:val="22"/>
        </w:rPr>
        <w:t xml:space="preserve">. </w:t>
      </w:r>
    </w:p>
    <w:p w14:paraId="65EDE952" w14:textId="0204F919" w:rsidR="009804F1" w:rsidRPr="008C4A21" w:rsidRDefault="008C4A2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 </w:t>
      </w:r>
      <w:bookmarkStart w:id="89" w:name="Art.84"/>
      <w:bookmarkEnd w:id="89"/>
    </w:p>
    <w:p w14:paraId="3B5E3932" w14:textId="77777777" w:rsidR="00FD0EDC" w:rsidRPr="008C4A21" w:rsidRDefault="00FD0EDC" w:rsidP="009804F1">
      <w:pPr>
        <w:pStyle w:val="BTCtextCTB"/>
        <w:rPr>
          <w:rFonts w:ascii="Georgia" w:eastAsia="Calibri" w:hAnsi="Georgia"/>
          <w:color w:val="585756"/>
          <w:sz w:val="21"/>
          <w:szCs w:val="22"/>
        </w:rPr>
      </w:pPr>
    </w:p>
    <w:p w14:paraId="731CE9E5" w14:textId="77777777" w:rsidR="009804F1" w:rsidRPr="006A46F9" w:rsidRDefault="009804F1" w:rsidP="52631CAD">
      <w:pPr>
        <w:pStyle w:val="Titre3"/>
        <w:keepNext/>
        <w:widowControl w:val="0"/>
        <w:numPr>
          <w:ilvl w:val="2"/>
          <w:numId w:val="5"/>
        </w:numPr>
        <w:tabs>
          <w:tab w:val="num" w:pos="720"/>
        </w:tabs>
        <w:suppressAutoHyphens/>
        <w:autoSpaceDE/>
        <w:autoSpaceDN/>
        <w:adjustRightInd/>
        <w:spacing w:before="180" w:after="180"/>
        <w:rPr>
          <w:lang w:val="fr-BE"/>
        </w:rPr>
      </w:pPr>
      <w:bookmarkStart w:id="90" w:name="_Toc1912469133"/>
      <w:r w:rsidRPr="52631CAD">
        <w:rPr>
          <w:lang w:val="fr-BE"/>
        </w:rPr>
        <w:t>Modification ou retrait d’une offre déjà introduite</w:t>
      </w:r>
      <w:bookmarkEnd w:id="90"/>
    </w:p>
    <w:p w14:paraId="3745E0BE"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338EC88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07AF3CC2"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Lorsque l’offre est introduite via e-</w:t>
      </w:r>
      <w:proofErr w:type="spellStart"/>
      <w:r w:rsidRPr="008C4A21">
        <w:rPr>
          <w:rFonts w:ascii="Georgia" w:eastAsia="Calibri" w:hAnsi="Georgia"/>
          <w:color w:val="585756"/>
          <w:sz w:val="21"/>
          <w:szCs w:val="22"/>
        </w:rPr>
        <w:t>tendering</w:t>
      </w:r>
      <w:proofErr w:type="spellEnd"/>
      <w:r w:rsidRPr="008C4A21">
        <w:rPr>
          <w:rFonts w:ascii="Georgia" w:eastAsia="Calibri" w:hAnsi="Georgia"/>
          <w:color w:val="585756"/>
          <w:sz w:val="21"/>
          <w:szCs w:val="22"/>
        </w:rPr>
        <w:t>, la modification ou le retrait de l’offre se fait conformément à l’article 43, §2 de l’A.R. du 18 avril 2017.</w:t>
      </w:r>
    </w:p>
    <w:p w14:paraId="68BA98EB"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br/>
        <w:t>L'objet et la portée des modifications doivent être indiqués avec précision.</w:t>
      </w:r>
    </w:p>
    <w:p w14:paraId="06B2C14A"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doit être pur et simple.</w:t>
      </w:r>
    </w:p>
    <w:p w14:paraId="0D437DD7" w14:textId="1E237ED4" w:rsidR="002F5BBC" w:rsidRPr="00D63AB9" w:rsidRDefault="009804F1" w:rsidP="002F5BBC">
      <w:pPr>
        <w:pStyle w:val="BTCtextCTB"/>
        <w:rPr>
          <w:rFonts w:ascii="Georgia" w:eastAsia="Calibri" w:hAnsi="Georgia"/>
          <w:color w:val="585756"/>
          <w:sz w:val="21"/>
          <w:szCs w:val="22"/>
        </w:rPr>
      </w:pPr>
      <w:r w:rsidRPr="008C4A21">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713F4897" w14:textId="7A2E1AB6" w:rsidR="002F5BBC" w:rsidRDefault="002F5BBC" w:rsidP="002F5BBC">
      <w:pPr>
        <w:pStyle w:val="Titre3"/>
      </w:pPr>
      <w:proofErr w:type="spellStart"/>
      <w:r>
        <w:t>Ouverture</w:t>
      </w:r>
      <w:proofErr w:type="spellEnd"/>
      <w:r>
        <w:t xml:space="preserve"> des </w:t>
      </w:r>
      <w:proofErr w:type="spellStart"/>
      <w:r>
        <w:t>offres</w:t>
      </w:r>
      <w:proofErr w:type="spellEnd"/>
    </w:p>
    <w:p w14:paraId="23D0BE7F" w14:textId="4352C883" w:rsidR="002F5BBC" w:rsidRPr="002E6840" w:rsidRDefault="002F5BBC" w:rsidP="002F5BBC">
      <w:pPr>
        <w:pStyle w:val="BTCtextCTB"/>
        <w:rPr>
          <w:rFonts w:ascii="Georgia" w:eastAsia="Calibri" w:hAnsi="Georgia"/>
          <w:color w:val="585756"/>
          <w:sz w:val="21"/>
          <w:szCs w:val="22"/>
        </w:rPr>
      </w:pPr>
      <w:r w:rsidRPr="002E6840">
        <w:rPr>
          <w:rFonts w:ascii="Georgia" w:eastAsia="Calibri" w:hAnsi="Georgia"/>
          <w:color w:val="585756"/>
          <w:sz w:val="21"/>
          <w:szCs w:val="22"/>
        </w:rPr>
        <w:t xml:space="preserve">Les offres doivent être en possession du pouvoir adjudicateur avant </w:t>
      </w:r>
      <w:r w:rsidRPr="00E05041">
        <w:rPr>
          <w:rFonts w:ascii="Georgia" w:eastAsia="Calibri" w:hAnsi="Georgia"/>
          <w:color w:val="585756"/>
          <w:sz w:val="21"/>
          <w:szCs w:val="22"/>
          <w:highlight w:val="yellow"/>
        </w:rPr>
        <w:t xml:space="preserve">le </w:t>
      </w:r>
      <w:r w:rsidR="00F73E1B">
        <w:rPr>
          <w:rFonts w:ascii="Georgia" w:eastAsia="Calibri" w:hAnsi="Georgia"/>
          <w:color w:val="585756"/>
          <w:sz w:val="21"/>
          <w:szCs w:val="22"/>
          <w:highlight w:val="yellow"/>
        </w:rPr>
        <w:t>01</w:t>
      </w:r>
      <w:r w:rsidRPr="00E05041">
        <w:rPr>
          <w:rFonts w:ascii="Georgia" w:eastAsia="Calibri" w:hAnsi="Georgia"/>
          <w:color w:val="585756"/>
          <w:sz w:val="21"/>
          <w:szCs w:val="22"/>
          <w:highlight w:val="yellow"/>
        </w:rPr>
        <w:t>/</w:t>
      </w:r>
      <w:r w:rsidR="00F73E1B">
        <w:rPr>
          <w:rFonts w:ascii="Georgia" w:eastAsia="Calibri" w:hAnsi="Georgia"/>
          <w:color w:val="585756"/>
          <w:sz w:val="21"/>
          <w:szCs w:val="22"/>
          <w:highlight w:val="yellow"/>
        </w:rPr>
        <w:t>11</w:t>
      </w:r>
      <w:r w:rsidRPr="00E05041">
        <w:rPr>
          <w:rFonts w:ascii="Georgia" w:eastAsia="Calibri" w:hAnsi="Georgia"/>
          <w:color w:val="585756"/>
          <w:sz w:val="21"/>
          <w:szCs w:val="22"/>
          <w:highlight w:val="yellow"/>
        </w:rPr>
        <w:t>/2024</w:t>
      </w:r>
      <w:r w:rsidRPr="002E6840">
        <w:rPr>
          <w:rFonts w:ascii="Georgia" w:eastAsia="Calibri" w:hAnsi="Georgia"/>
          <w:color w:val="585756"/>
          <w:sz w:val="21"/>
          <w:szCs w:val="22"/>
        </w:rPr>
        <w:t xml:space="preserve"> à </w:t>
      </w:r>
      <w:r>
        <w:rPr>
          <w:rFonts w:ascii="Georgia" w:eastAsia="Calibri" w:hAnsi="Georgia"/>
          <w:color w:val="585756"/>
          <w:sz w:val="21"/>
          <w:szCs w:val="22"/>
        </w:rPr>
        <w:t>15</w:t>
      </w:r>
      <w:r w:rsidRPr="002E6840">
        <w:rPr>
          <w:rFonts w:ascii="Georgia" w:eastAsia="Calibri" w:hAnsi="Georgia"/>
          <w:color w:val="585756"/>
          <w:sz w:val="21"/>
          <w:szCs w:val="22"/>
        </w:rPr>
        <w:t xml:space="preserve"> heures</w:t>
      </w:r>
      <w:r>
        <w:rPr>
          <w:rFonts w:ascii="Georgia" w:eastAsia="Calibri" w:hAnsi="Georgia"/>
          <w:color w:val="585756"/>
          <w:sz w:val="21"/>
          <w:szCs w:val="22"/>
        </w:rPr>
        <w:t xml:space="preserve"> de Kinshasa</w:t>
      </w:r>
      <w:r w:rsidRPr="002E6840">
        <w:rPr>
          <w:rFonts w:ascii="Georgia" w:eastAsia="Calibri" w:hAnsi="Georgia"/>
          <w:color w:val="585756"/>
          <w:sz w:val="21"/>
          <w:szCs w:val="22"/>
        </w:rPr>
        <w:t xml:space="preserve">. L’ouverture des offres </w:t>
      </w:r>
      <w:r>
        <w:rPr>
          <w:rFonts w:ascii="Georgia" w:eastAsia="Calibri" w:hAnsi="Georgia"/>
          <w:color w:val="585756"/>
          <w:sz w:val="21"/>
          <w:szCs w:val="22"/>
        </w:rPr>
        <w:t>se fera à huis clos</w:t>
      </w:r>
      <w:r w:rsidRPr="002E6840">
        <w:rPr>
          <w:rFonts w:ascii="Georgia" w:eastAsia="Calibri" w:hAnsi="Georgia"/>
          <w:color w:val="585756"/>
          <w:sz w:val="21"/>
          <w:szCs w:val="22"/>
        </w:rPr>
        <w:t>.</w:t>
      </w:r>
    </w:p>
    <w:p w14:paraId="1A28C882" w14:textId="77777777" w:rsidR="002F5BBC" w:rsidRDefault="002F5BBC" w:rsidP="002F5BBC">
      <w:pPr>
        <w:pStyle w:val="BTCtextCTB"/>
        <w:rPr>
          <w:rFonts w:ascii="Georgia" w:eastAsia="Calibri" w:hAnsi="Georgia"/>
          <w:color w:val="585756"/>
          <w:sz w:val="21"/>
          <w:szCs w:val="22"/>
        </w:rPr>
      </w:pPr>
      <w:r>
        <w:rPr>
          <w:rFonts w:ascii="Georgia" w:eastAsia="Calibri" w:hAnsi="Georgia"/>
          <w:color w:val="585756"/>
          <w:sz w:val="21"/>
          <w:szCs w:val="22"/>
        </w:rPr>
        <w:t>Toute offre doit parvenir avant la date et l'heure ultime de dépôt.</w:t>
      </w:r>
    </w:p>
    <w:p w14:paraId="48A2166F" w14:textId="4563C173" w:rsidR="002F5BBC" w:rsidRPr="002F5BBC" w:rsidRDefault="002F5BBC" w:rsidP="002F5BBC">
      <w:pPr>
        <w:rPr>
          <w:lang w:val="en-US"/>
        </w:rPr>
      </w:pPr>
      <w:r>
        <w:t>Les offres parvenues tardivement ne sont pas acceptées</w:t>
      </w:r>
    </w:p>
    <w:p w14:paraId="4A429232" w14:textId="77777777" w:rsidR="009804F1" w:rsidRDefault="009804F1" w:rsidP="52631CAD">
      <w:pPr>
        <w:pStyle w:val="Titre3"/>
        <w:keepNext/>
        <w:widowControl w:val="0"/>
        <w:numPr>
          <w:ilvl w:val="2"/>
          <w:numId w:val="5"/>
        </w:numPr>
        <w:tabs>
          <w:tab w:val="num" w:pos="810"/>
        </w:tabs>
        <w:suppressAutoHyphens/>
        <w:autoSpaceDE/>
        <w:autoSpaceDN/>
        <w:adjustRightInd/>
        <w:spacing w:before="180" w:after="180"/>
        <w:ind w:left="810"/>
      </w:pPr>
      <w:bookmarkStart w:id="91" w:name="_Toc579005160"/>
      <w:bookmarkStart w:id="92" w:name="_Ref233177124"/>
      <w:bookmarkStart w:id="93" w:name="_Ref233177126"/>
      <w:bookmarkStart w:id="94" w:name="_Toc257380489"/>
      <w:bookmarkStart w:id="95" w:name="_Toc260134208"/>
      <w:bookmarkStart w:id="96" w:name="_Toc364253078"/>
      <w:proofErr w:type="spellStart"/>
      <w:r>
        <w:t>Sélection</w:t>
      </w:r>
      <w:proofErr w:type="spellEnd"/>
      <w:r>
        <w:t xml:space="preserve"> des </w:t>
      </w:r>
      <w:proofErr w:type="spellStart"/>
      <w:r>
        <w:t>soumissionnaires</w:t>
      </w:r>
      <w:bookmarkEnd w:id="91"/>
      <w:proofErr w:type="spellEnd"/>
    </w:p>
    <w:p w14:paraId="56FA4445" w14:textId="77777777" w:rsidR="009804F1" w:rsidRDefault="009804F1" w:rsidP="00C72B94">
      <w:pPr>
        <w:pStyle w:val="Titre4"/>
        <w:keepLines w:val="0"/>
        <w:widowControl w:val="0"/>
        <w:numPr>
          <w:ilvl w:val="3"/>
          <w:numId w:val="5"/>
        </w:numPr>
        <w:tabs>
          <w:tab w:val="num" w:pos="864"/>
        </w:tabs>
        <w:suppressAutoHyphens/>
        <w:spacing w:before="120" w:after="120" w:line="240" w:lineRule="auto"/>
      </w:pPr>
      <w:bookmarkStart w:id="97" w:name="_Toc1539826112"/>
      <w:r>
        <w:t>Motifs d’exclusion</w:t>
      </w:r>
      <w:bookmarkEnd w:id="97"/>
    </w:p>
    <w:p w14:paraId="2A818361"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Les motifs d’exclusion obligatoires et facultatifs sont renseignés en annexe du présent cahier spécial des charges.</w:t>
      </w:r>
    </w:p>
    <w:p w14:paraId="4599E253"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Par le dépôt de son offre, le soumissionnaire atteste qu’il ne se trouve pas dans un des cas d’exclusion figurant aux articles 67 à 70 de la loi du 17 juin 2016 et aux articles 61 à 64 de l’A.R. du 18 avril 2017.</w:t>
      </w:r>
    </w:p>
    <w:p w14:paraId="3B8C6BEF"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vérifiera l’exactitude de cette déclaration sur l’honneur dans le chef du soumissionnaire dont l’offre est la mieux classée.</w:t>
      </w:r>
    </w:p>
    <w:p w14:paraId="15158B3D"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A cette fin, il demandera au soumissionnaire concerné par les moyens les plus rapides et endéans le délai qu’il détermine de fournir les renseignements ou documents permettant de vérifier sa situation personnelle.</w:t>
      </w:r>
    </w:p>
    <w:p w14:paraId="5DFCD50E" w14:textId="465F10AA" w:rsidR="009804F1" w:rsidRPr="00FD1BAA"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demandera lui-même les renseignements ou documents qu’il peut obtenir gratuitement par des moyens électroniques auprès des services qui en sont les gestionnaires.</w:t>
      </w:r>
    </w:p>
    <w:p w14:paraId="47865054" w14:textId="77777777" w:rsidR="009804F1" w:rsidRPr="007E4F30" w:rsidRDefault="009804F1" w:rsidP="00C72B94">
      <w:pPr>
        <w:pStyle w:val="Titre4"/>
        <w:keepLines w:val="0"/>
        <w:widowControl w:val="0"/>
        <w:numPr>
          <w:ilvl w:val="3"/>
          <w:numId w:val="5"/>
        </w:numPr>
        <w:tabs>
          <w:tab w:val="num" w:pos="864"/>
        </w:tabs>
        <w:suppressAutoHyphens/>
        <w:spacing w:before="120" w:after="120" w:line="240" w:lineRule="auto"/>
      </w:pPr>
      <w:bookmarkStart w:id="98" w:name="_Toc950870786"/>
      <w:r w:rsidRPr="007E4F30">
        <w:t>Critères de sélection</w:t>
      </w:r>
      <w:bookmarkEnd w:id="98"/>
    </w:p>
    <w:p w14:paraId="6C378021" w14:textId="5872C19F" w:rsidR="005117C8" w:rsidRDefault="009804F1" w:rsidP="002F5BBC">
      <w:pPr>
        <w:pStyle w:val="BTCtextCTB"/>
        <w:rPr>
          <w:rFonts w:ascii="Georgia" w:eastAsia="Calibri" w:hAnsi="Georgia"/>
          <w:color w:val="585756"/>
          <w:sz w:val="21"/>
          <w:szCs w:val="22"/>
        </w:rPr>
      </w:pPr>
      <w:r w:rsidRPr="008C4A21">
        <w:rPr>
          <w:rFonts w:ascii="Georgia" w:eastAsia="Calibri" w:hAnsi="Georgia"/>
          <w:color w:val="585756"/>
          <w:sz w:val="21"/>
          <w:szCs w:val="22"/>
        </w:rPr>
        <w:t>Le soumissionnaire est, en outre, tenu de démontrer à l’aide des documents demandés dans le « Dossier de sélection » qu’il est suffisamment capable, tant du point de vue économique et financier que du point de vue technique, de mener à bien le présent marché public.</w:t>
      </w:r>
    </w:p>
    <w:p w14:paraId="7EFBF20D" w14:textId="77777777" w:rsidR="005117C8" w:rsidRPr="00E167E6" w:rsidRDefault="005117C8" w:rsidP="005117C8">
      <w:pPr>
        <w:pStyle w:val="BTCtextCTB"/>
        <w:rPr>
          <w:rFonts w:ascii="Georgia" w:eastAsia="Calibri" w:hAnsi="Georgia"/>
          <w:color w:val="585756"/>
          <w:sz w:val="21"/>
          <w:szCs w:val="22"/>
        </w:rPr>
      </w:pPr>
      <w:r w:rsidRPr="00E167E6">
        <w:rPr>
          <w:rFonts w:ascii="Georgia" w:eastAsia="Calibri" w:hAnsi="Georgia"/>
          <w:color w:val="585756"/>
          <w:sz w:val="21"/>
          <w:szCs w:val="22"/>
        </w:rPr>
        <w:t>Seules les offres des soumissionnaires qui satisfont aux critères de sélection sont prises en considération pour participer à la comparaison des offres sur la base des critères d’attribution repris ci-dessous, dans la mesure où ces offres sont régulières.</w:t>
      </w:r>
    </w:p>
    <w:p w14:paraId="2281D642" w14:textId="77777777" w:rsidR="005117C8" w:rsidRPr="00E167E6" w:rsidRDefault="005117C8" w:rsidP="005117C8">
      <w:pPr>
        <w:pStyle w:val="BTCtextCTB"/>
        <w:rPr>
          <w:rFonts w:ascii="Georgia" w:eastAsia="Calibri" w:hAnsi="Georgia"/>
          <w:color w:val="585756"/>
          <w:sz w:val="21"/>
          <w:szCs w:val="22"/>
        </w:rPr>
      </w:pPr>
      <w:r w:rsidRPr="00E167E6">
        <w:rPr>
          <w:rFonts w:ascii="Georgia" w:eastAsia="Calibri" w:hAnsi="Georgia"/>
          <w:color w:val="585756"/>
          <w:sz w:val="21"/>
          <w:szCs w:val="22"/>
        </w:rPr>
        <w:t xml:space="preserve">Capacité financière </w:t>
      </w:r>
    </w:p>
    <w:p w14:paraId="6A056D6D" w14:textId="12BBCAE4" w:rsidR="005117C8" w:rsidRPr="00E167E6" w:rsidRDefault="005117C8" w:rsidP="005117C8">
      <w:pPr>
        <w:pStyle w:val="BTCtextCTB"/>
        <w:rPr>
          <w:rFonts w:ascii="Georgia" w:eastAsia="Calibri" w:hAnsi="Georgia"/>
          <w:color w:val="585756"/>
          <w:sz w:val="21"/>
          <w:szCs w:val="22"/>
        </w:rPr>
      </w:pPr>
      <w:r w:rsidRPr="00E167E6">
        <w:rPr>
          <w:rFonts w:ascii="Georgia" w:eastAsia="Calibri" w:hAnsi="Georgia"/>
          <w:color w:val="585756"/>
          <w:sz w:val="21"/>
          <w:szCs w:val="22"/>
        </w:rPr>
        <w:t>-</w:t>
      </w:r>
      <w:r w:rsidRPr="00E167E6">
        <w:rPr>
          <w:rFonts w:ascii="Georgia" w:eastAsia="Calibri" w:hAnsi="Georgia"/>
          <w:color w:val="585756"/>
          <w:sz w:val="21"/>
          <w:szCs w:val="22"/>
        </w:rPr>
        <w:tab/>
      </w:r>
      <w:r>
        <w:rPr>
          <w:rFonts w:ascii="Georgia" w:eastAsia="Calibri" w:hAnsi="Georgia"/>
          <w:color w:val="585756"/>
          <w:sz w:val="21"/>
          <w:szCs w:val="22"/>
        </w:rPr>
        <w:t>pour le lot auquel il soumissionne, le soumissionnaire doit a</w:t>
      </w:r>
      <w:r w:rsidRPr="00E167E6">
        <w:rPr>
          <w:rFonts w:ascii="Georgia" w:eastAsia="Calibri" w:hAnsi="Georgia"/>
          <w:color w:val="585756"/>
          <w:sz w:val="21"/>
          <w:szCs w:val="22"/>
        </w:rPr>
        <w:t>voir réalisé en moyenne annuelle sur les trois dernières un chiffre d’affaires de minimum d</w:t>
      </w:r>
      <w:r w:rsidR="00B51C2A">
        <w:rPr>
          <w:rFonts w:ascii="Georgia" w:eastAsia="Calibri" w:hAnsi="Georgia"/>
          <w:color w:val="585756"/>
          <w:sz w:val="21"/>
          <w:szCs w:val="22"/>
        </w:rPr>
        <w:t>u montant de son offre multiplié pa</w:t>
      </w:r>
      <w:r w:rsidR="003C3894">
        <w:rPr>
          <w:rFonts w:ascii="Georgia" w:eastAsia="Calibri" w:hAnsi="Georgia"/>
          <w:color w:val="585756"/>
          <w:sz w:val="21"/>
          <w:szCs w:val="22"/>
        </w:rPr>
        <w:t>r 1,5</w:t>
      </w:r>
      <w:r w:rsidRPr="00E167E6">
        <w:rPr>
          <w:rFonts w:ascii="Georgia" w:eastAsia="Calibri" w:hAnsi="Georgia"/>
          <w:color w:val="585756"/>
          <w:sz w:val="21"/>
          <w:szCs w:val="22"/>
        </w:rPr>
        <w:t>. Ce chiffre d’affaires doit être repris sur une déclaration signée du soumissionnaire et être accompagnée des comptes annuels approuvés des trois dernières années (en ce compris le compte de résultats).</w:t>
      </w:r>
    </w:p>
    <w:p w14:paraId="6D43EB6D" w14:textId="77777777" w:rsidR="005117C8" w:rsidRPr="00E167E6" w:rsidRDefault="005117C8" w:rsidP="005117C8">
      <w:pPr>
        <w:pStyle w:val="BTCtextCTB"/>
        <w:rPr>
          <w:rFonts w:ascii="Georgia" w:eastAsia="Calibri" w:hAnsi="Georgia"/>
          <w:color w:val="585756"/>
          <w:sz w:val="21"/>
          <w:szCs w:val="22"/>
        </w:rPr>
      </w:pPr>
      <w:r w:rsidRPr="00E167E6">
        <w:rPr>
          <w:rFonts w:ascii="Georgia" w:eastAsia="Calibri" w:hAnsi="Georgia"/>
          <w:color w:val="585756"/>
          <w:sz w:val="21"/>
          <w:szCs w:val="22"/>
        </w:rPr>
        <w:t>Capacité technique</w:t>
      </w:r>
    </w:p>
    <w:p w14:paraId="07B6004C" w14:textId="393299ED" w:rsidR="005117C8" w:rsidRPr="002F5BBC" w:rsidRDefault="005117C8" w:rsidP="002F5BBC">
      <w:pPr>
        <w:pStyle w:val="BTCtextCTB"/>
        <w:rPr>
          <w:rFonts w:ascii="Georgia" w:eastAsia="Calibri" w:hAnsi="Georgia"/>
          <w:color w:val="585756"/>
          <w:sz w:val="21"/>
          <w:szCs w:val="22"/>
        </w:rPr>
      </w:pPr>
      <w:r w:rsidRPr="00E167E6">
        <w:rPr>
          <w:rFonts w:ascii="Georgia" w:eastAsia="Calibri" w:hAnsi="Georgia"/>
          <w:color w:val="585756"/>
          <w:sz w:val="21"/>
          <w:szCs w:val="22"/>
        </w:rPr>
        <w:t>-</w:t>
      </w:r>
      <w:r w:rsidRPr="00E167E6">
        <w:rPr>
          <w:rFonts w:ascii="Georgia" w:eastAsia="Calibri" w:hAnsi="Georgia"/>
          <w:color w:val="585756"/>
          <w:sz w:val="21"/>
          <w:szCs w:val="22"/>
        </w:rPr>
        <w:tab/>
      </w:r>
      <w:r w:rsidR="003C3894">
        <w:rPr>
          <w:rFonts w:ascii="Georgia" w:eastAsia="Calibri" w:hAnsi="Georgia"/>
          <w:color w:val="585756"/>
          <w:sz w:val="21"/>
          <w:szCs w:val="22"/>
        </w:rPr>
        <w:t>pour le lot auquel il soumissionne, le soumissionnaire doit a</w:t>
      </w:r>
      <w:r w:rsidRPr="00E167E6">
        <w:rPr>
          <w:rFonts w:ascii="Georgia" w:eastAsia="Calibri" w:hAnsi="Georgia"/>
          <w:color w:val="585756"/>
          <w:sz w:val="21"/>
          <w:szCs w:val="22"/>
        </w:rPr>
        <w:t xml:space="preserve">voir réalisé </w:t>
      </w:r>
      <w:r>
        <w:rPr>
          <w:rFonts w:ascii="Georgia" w:eastAsia="Calibri" w:hAnsi="Georgia"/>
          <w:color w:val="585756"/>
          <w:sz w:val="21"/>
          <w:szCs w:val="22"/>
        </w:rPr>
        <w:t>deux</w:t>
      </w:r>
      <w:r w:rsidRPr="00E167E6">
        <w:rPr>
          <w:rFonts w:ascii="Georgia" w:eastAsia="Calibri" w:hAnsi="Georgia"/>
          <w:color w:val="585756"/>
          <w:sz w:val="21"/>
          <w:szCs w:val="22"/>
        </w:rPr>
        <w:t xml:space="preserve"> services similaires en termes d’objet</w:t>
      </w:r>
      <w:r w:rsidR="00EF4162">
        <w:rPr>
          <w:rFonts w:ascii="Georgia" w:eastAsia="Calibri" w:hAnsi="Georgia"/>
          <w:color w:val="585756"/>
          <w:sz w:val="21"/>
          <w:szCs w:val="22"/>
        </w:rPr>
        <w:t xml:space="preserve"> et d’un montant significatif</w:t>
      </w:r>
      <w:r w:rsidRPr="00E167E6">
        <w:rPr>
          <w:rFonts w:ascii="Georgia" w:eastAsia="Calibri" w:hAnsi="Georgia"/>
          <w:color w:val="585756"/>
          <w:sz w:val="21"/>
          <w:szCs w:val="22"/>
        </w:rPr>
        <w:t xml:space="preserve"> au cours des 5 dernières années. La liste des services similaires doit être accompagnée des PV de réception ou attestation de bonne exécution signés de l’autorité contractante</w:t>
      </w:r>
      <w:r>
        <w:rPr>
          <w:rFonts w:ascii="Georgia" w:eastAsia="Calibri" w:hAnsi="Georgia"/>
          <w:color w:val="585756"/>
          <w:sz w:val="21"/>
          <w:szCs w:val="22"/>
        </w:rPr>
        <w:t xml:space="preserve"> </w:t>
      </w:r>
      <w:r w:rsidRPr="00E167E6">
        <w:rPr>
          <w:rFonts w:ascii="Georgia" w:eastAsia="Calibri" w:hAnsi="Georgia"/>
          <w:b/>
          <w:bCs/>
          <w:color w:val="585756"/>
          <w:sz w:val="21"/>
          <w:szCs w:val="22"/>
        </w:rPr>
        <w:t>ou du contact de la personne référence représentant le client.</w:t>
      </w:r>
    </w:p>
    <w:p w14:paraId="7EBACC79" w14:textId="77777777" w:rsidR="009804F1" w:rsidRDefault="009804F1" w:rsidP="00C72B94">
      <w:pPr>
        <w:pStyle w:val="Titre4"/>
        <w:keepLines w:val="0"/>
        <w:widowControl w:val="0"/>
        <w:numPr>
          <w:ilvl w:val="3"/>
          <w:numId w:val="5"/>
        </w:numPr>
        <w:tabs>
          <w:tab w:val="num" w:pos="864"/>
        </w:tabs>
        <w:suppressAutoHyphens/>
        <w:spacing w:before="120" w:after="120" w:line="240" w:lineRule="auto"/>
      </w:pPr>
      <w:bookmarkStart w:id="99" w:name="_Toc843577219"/>
      <w:r>
        <w:t>Aperçu de la procédure</w:t>
      </w:r>
      <w:bookmarkEnd w:id="99"/>
    </w:p>
    <w:p w14:paraId="04708649" w14:textId="70F893B4"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Dans une première phase, les offres introduites par les soumissionnaires sélectionnés seront examinées sur le plan de la régularité formelle et matérielle. Les offres irrégulières seront rejetées. </w:t>
      </w:r>
    </w:p>
    <w:p w14:paraId="6BDC41F5"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se réserve le droit de faire régulariser les irrégularités dans l’offre des soumissionnaires durant les négociations.</w:t>
      </w:r>
    </w:p>
    <w:p w14:paraId="7BDB50FB" w14:textId="18DD065C"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Dans une seconde phase, les offres régulières formellement et matériellement seront examinées sur le plan du fond par une commission d’évaluation. Le pouvoir adjudicateur limitera le nombre d’offres à négocier en appliquant les critères d’attribution précisés dans les documents du marché.  Cet examen sera réalisé sur la base des critères d'attribution mentionnés dans le présent cahier spécial des charges et a pour but de composer une shortlist de soumissionnaires avec lesquels des négociations seront menées. Maximum </w:t>
      </w:r>
      <w:r w:rsidR="00324792">
        <w:rPr>
          <w:rFonts w:ascii="Georgia" w:eastAsia="Calibri" w:hAnsi="Georgia"/>
          <w:color w:val="585756"/>
          <w:sz w:val="21"/>
          <w:szCs w:val="22"/>
        </w:rPr>
        <w:t>3</w:t>
      </w:r>
      <w:r w:rsidRPr="008C4A21">
        <w:rPr>
          <w:rFonts w:ascii="Georgia" w:eastAsia="Calibri" w:hAnsi="Georgia"/>
          <w:color w:val="585756"/>
          <w:sz w:val="21"/>
          <w:szCs w:val="22"/>
        </w:rPr>
        <w:t xml:space="preserve"> soumissionnaires pourront être repris dans la shortlist. </w:t>
      </w:r>
    </w:p>
    <w:p w14:paraId="27BEAC7D"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Ensuite vient la phase des négociations. Le pouvoir adjudicateur peut négocier avec les soumissionnaires les offres initiales et toutes les offres ultérieures que ceux-ci ont présentées, à</w:t>
      </w:r>
      <w:r w:rsidRPr="00B929B1">
        <w:t xml:space="preserve"> </w:t>
      </w:r>
      <w:r w:rsidRPr="008C4A21">
        <w:rPr>
          <w:rFonts w:ascii="Georgia" w:eastAsia="Calibri" w:hAnsi="Georgia"/>
          <w:color w:val="585756"/>
          <w:sz w:val="21"/>
          <w:szCs w:val="22"/>
        </w:rPr>
        <w:t xml:space="preserve">l’exception des offres finales, en vue d’améliorer leur contenu.  Les exigences minimales et les critères d’attribution ne font pas l’objet de négociations. Cependant, le pouvoir adjudicateur peut également décider de ne pas négocier. Dans ce cas l’offre initiale vaut comme offre définitive. </w:t>
      </w:r>
    </w:p>
    <w:p w14:paraId="115AA458" w14:textId="22922894" w:rsidR="009804F1" w:rsidRPr="00FA3D5C" w:rsidRDefault="009804F1" w:rsidP="00FA3D5C">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Lorsque le pouvoir adjudicateur entend conclure les négociations, il en informera les soumissionnaires restant en lice et fixera une date limite commune pour la présentation d’éventuelles BAFO. Après la clôture des négociations, les BAFO seront confrontées aux critères d’exclusion, aux critères de sélection ainsi qu’aux critères d’attribution. Le soumissionnaire dont la BAFO présente le meilleur rapport qualité/prix (donc celui qui obtient le meilleur score sur la base des critères d’attribution mentionnés ci-après) sera désigné comme adjudicataire pour le présent marché. </w:t>
      </w:r>
    </w:p>
    <w:p w14:paraId="5D5F7EA3" w14:textId="77777777" w:rsidR="009804F1" w:rsidRPr="00FC1A82" w:rsidRDefault="009804F1" w:rsidP="00C72B94">
      <w:pPr>
        <w:pStyle w:val="Titre4"/>
        <w:keepLines w:val="0"/>
        <w:widowControl w:val="0"/>
        <w:numPr>
          <w:ilvl w:val="3"/>
          <w:numId w:val="5"/>
        </w:numPr>
        <w:tabs>
          <w:tab w:val="num" w:pos="864"/>
        </w:tabs>
        <w:suppressAutoHyphens/>
        <w:spacing w:before="120" w:after="120" w:line="240" w:lineRule="auto"/>
      </w:pPr>
      <w:bookmarkStart w:id="100" w:name="_Toc1988869978"/>
      <w:r w:rsidRPr="00FC1A82">
        <w:t>Critères d’attribution ♣</w:t>
      </w:r>
      <w:bookmarkEnd w:id="100"/>
    </w:p>
    <w:p w14:paraId="535E0D23" w14:textId="77777777" w:rsidR="002857BC" w:rsidRPr="00C33BE2" w:rsidRDefault="002857BC" w:rsidP="002857BC">
      <w:pPr>
        <w:pStyle w:val="Corpsdetexte"/>
        <w:rPr>
          <w:rFonts w:ascii="Georgia" w:eastAsia="Calibri" w:hAnsi="Georgia" w:cs="Times New Roman"/>
          <w:color w:val="585756"/>
          <w:kern w:val="0"/>
          <w:sz w:val="21"/>
          <w:szCs w:val="22"/>
          <w:lang w:val="fr-BE"/>
        </w:rPr>
      </w:pPr>
      <w:r w:rsidRPr="00C33BE2">
        <w:rPr>
          <w:rFonts w:ascii="Georgia" w:eastAsia="Calibri" w:hAnsi="Georgia" w:cs="Times New Roman"/>
          <w:color w:val="585756"/>
          <w:kern w:val="0"/>
          <w:sz w:val="21"/>
          <w:szCs w:val="22"/>
          <w:lang w:val="fr-BE"/>
        </w:rPr>
        <w:t>Le pouvoir adjudicateur choisira la BAFO régulière qu’il juge la plus avantageuse en tenant compte des critères suivants :</w:t>
      </w:r>
    </w:p>
    <w:p w14:paraId="5A2AE5C9" w14:textId="0C69EE90" w:rsidR="002857BC" w:rsidRPr="0016558F" w:rsidRDefault="002857BC" w:rsidP="00B7358C">
      <w:pPr>
        <w:pStyle w:val="Corpsdetexte"/>
        <w:numPr>
          <w:ilvl w:val="0"/>
          <w:numId w:val="6"/>
        </w:numPr>
        <w:rPr>
          <w:rFonts w:ascii="Georgia" w:eastAsia="Calibri" w:hAnsi="Georgia" w:cs="Times New Roman"/>
          <w:color w:val="585756"/>
          <w:kern w:val="0"/>
          <w:sz w:val="21"/>
          <w:szCs w:val="22"/>
          <w:lang w:val="fr-BE"/>
        </w:rPr>
      </w:pPr>
      <w:r w:rsidRPr="0071326D">
        <w:rPr>
          <w:rFonts w:ascii="Georgia" w:eastAsia="Calibri" w:hAnsi="Georgia" w:cs="Times New Roman"/>
          <w:b/>
          <w:bCs/>
          <w:color w:val="585756"/>
          <w:kern w:val="0"/>
          <w:sz w:val="21"/>
          <w:szCs w:val="22"/>
          <w:lang w:val="fr-BE"/>
        </w:rPr>
        <w:t xml:space="preserve">Méthodologie </w:t>
      </w:r>
      <w:r>
        <w:rPr>
          <w:rFonts w:ascii="Georgia" w:eastAsia="Calibri" w:hAnsi="Georgia" w:cs="Times New Roman"/>
          <w:b/>
          <w:bCs/>
          <w:color w:val="585756"/>
          <w:kern w:val="0"/>
          <w:sz w:val="21"/>
          <w:szCs w:val="22"/>
          <w:lang w:val="fr-BE"/>
        </w:rPr>
        <w:t xml:space="preserve">(y compris la stratégie pour atteindre les résultats et les moyens humains) </w:t>
      </w:r>
      <w:r w:rsidRPr="0071326D">
        <w:rPr>
          <w:rFonts w:ascii="Georgia" w:eastAsia="Calibri" w:hAnsi="Georgia" w:cs="Times New Roman"/>
          <w:b/>
          <w:bCs/>
          <w:color w:val="585756"/>
          <w:kern w:val="0"/>
          <w:sz w:val="21"/>
          <w:szCs w:val="22"/>
          <w:lang w:val="fr-BE"/>
        </w:rPr>
        <w:t>/</w:t>
      </w:r>
      <w:r>
        <w:rPr>
          <w:rFonts w:ascii="Georgia" w:eastAsia="Calibri" w:hAnsi="Georgia" w:cs="Times New Roman"/>
          <w:b/>
          <w:bCs/>
          <w:color w:val="585756"/>
          <w:kern w:val="0"/>
          <w:sz w:val="21"/>
          <w:szCs w:val="22"/>
          <w:lang w:val="fr-BE"/>
        </w:rPr>
        <w:t>7</w:t>
      </w:r>
      <w:r w:rsidRPr="0071326D">
        <w:rPr>
          <w:rFonts w:ascii="Georgia" w:eastAsia="Calibri" w:hAnsi="Georgia" w:cs="Times New Roman"/>
          <w:b/>
          <w:bCs/>
          <w:color w:val="585756"/>
          <w:kern w:val="0"/>
          <w:sz w:val="21"/>
          <w:szCs w:val="22"/>
          <w:lang w:val="fr-BE"/>
        </w:rPr>
        <w:t>0</w:t>
      </w:r>
      <w:r>
        <w:rPr>
          <w:rFonts w:ascii="Georgia" w:eastAsia="Calibri" w:hAnsi="Georgia" w:cs="Times New Roman"/>
          <w:b/>
          <w:bCs/>
          <w:color w:val="585756"/>
          <w:kern w:val="0"/>
          <w:sz w:val="21"/>
          <w:szCs w:val="22"/>
          <w:lang w:val="fr-BE"/>
        </w:rPr>
        <w:t xml:space="preserve">. </w:t>
      </w:r>
      <w:r w:rsidRPr="0016558F">
        <w:rPr>
          <w:rFonts w:ascii="Georgia" w:eastAsia="Calibri" w:hAnsi="Georgia" w:cs="Times New Roman"/>
          <w:color w:val="585756"/>
          <w:kern w:val="0"/>
          <w:sz w:val="21"/>
          <w:szCs w:val="22"/>
          <w:lang w:val="fr-BE"/>
        </w:rPr>
        <w:t>Seront déterminant</w:t>
      </w:r>
      <w:r>
        <w:rPr>
          <w:rFonts w:ascii="Georgia" w:eastAsia="Calibri" w:hAnsi="Georgia" w:cs="Times New Roman"/>
          <w:color w:val="585756"/>
          <w:kern w:val="0"/>
          <w:sz w:val="21"/>
          <w:szCs w:val="22"/>
          <w:lang w:val="fr-BE"/>
        </w:rPr>
        <w:t>s</w:t>
      </w:r>
      <w:r w:rsidRPr="0016558F">
        <w:rPr>
          <w:rFonts w:ascii="Georgia" w:eastAsia="Calibri" w:hAnsi="Georgia" w:cs="Times New Roman"/>
          <w:color w:val="585756"/>
          <w:kern w:val="0"/>
          <w:sz w:val="21"/>
          <w:szCs w:val="22"/>
          <w:lang w:val="fr-BE"/>
        </w:rPr>
        <w:t xml:space="preserve"> : la stratégie développée et l’adéquation avec le contexte </w:t>
      </w:r>
      <w:proofErr w:type="spellStart"/>
      <w:r w:rsidRPr="0016558F">
        <w:rPr>
          <w:rFonts w:ascii="Georgia" w:eastAsia="Calibri" w:hAnsi="Georgia" w:cs="Times New Roman"/>
          <w:color w:val="585756"/>
          <w:kern w:val="0"/>
          <w:sz w:val="21"/>
          <w:szCs w:val="22"/>
          <w:lang w:val="fr-BE"/>
        </w:rPr>
        <w:t>Enabel</w:t>
      </w:r>
      <w:proofErr w:type="spellEnd"/>
      <w:r w:rsidRPr="0016558F">
        <w:rPr>
          <w:rFonts w:ascii="Georgia" w:eastAsia="Calibri" w:hAnsi="Georgia" w:cs="Times New Roman"/>
          <w:color w:val="585756"/>
          <w:kern w:val="0"/>
          <w:sz w:val="21"/>
          <w:szCs w:val="22"/>
          <w:lang w:val="fr-BE"/>
        </w:rPr>
        <w:t xml:space="preserve"> et les besoins ainsi que les moyens y compris humains qui seront déployés pour la mise en œuvre de cette stratégie</w:t>
      </w:r>
      <w:r w:rsidR="006443E5">
        <w:rPr>
          <w:rFonts w:ascii="Georgia" w:eastAsia="Calibri" w:hAnsi="Georgia" w:cs="Times New Roman"/>
          <w:color w:val="585756"/>
          <w:kern w:val="0"/>
          <w:sz w:val="21"/>
          <w:szCs w:val="22"/>
          <w:lang w:val="fr-BE"/>
        </w:rPr>
        <w:t xml:space="preserve"> ainsi que le </w:t>
      </w:r>
      <w:r w:rsidR="006443E5" w:rsidRPr="006443E5">
        <w:rPr>
          <w:rFonts w:ascii="Georgia" w:eastAsia="Calibri" w:hAnsi="Georgia" w:cs="Times New Roman"/>
          <w:b/>
          <w:bCs/>
          <w:color w:val="585756"/>
          <w:kern w:val="0"/>
          <w:sz w:val="21"/>
          <w:szCs w:val="22"/>
          <w:u w:val="single"/>
          <w:lang w:val="fr-BE"/>
        </w:rPr>
        <w:t>délai/chronogramme.</w:t>
      </w:r>
    </w:p>
    <w:p w14:paraId="01788A8E" w14:textId="493BADCF" w:rsidR="009804F1" w:rsidRPr="00B27770" w:rsidRDefault="002857BC" w:rsidP="00B7358C">
      <w:pPr>
        <w:pStyle w:val="Corpsdetexte"/>
        <w:numPr>
          <w:ilvl w:val="0"/>
          <w:numId w:val="6"/>
        </w:numPr>
        <w:rPr>
          <w:rFonts w:ascii="Georgia" w:eastAsia="Calibri" w:hAnsi="Georgia" w:cs="Times New Roman"/>
          <w:b/>
          <w:bCs/>
          <w:color w:val="585756"/>
          <w:kern w:val="0"/>
          <w:sz w:val="21"/>
          <w:szCs w:val="22"/>
          <w:lang w:val="fr-BE"/>
        </w:rPr>
      </w:pPr>
      <w:r w:rsidRPr="0071326D">
        <w:rPr>
          <w:rFonts w:ascii="Georgia" w:eastAsia="Calibri" w:hAnsi="Georgia" w:cs="Times New Roman"/>
          <w:b/>
          <w:bCs/>
          <w:color w:val="585756"/>
          <w:kern w:val="0"/>
          <w:sz w:val="21"/>
          <w:szCs w:val="22"/>
          <w:lang w:val="fr-BE"/>
        </w:rPr>
        <w:t>Prix /</w:t>
      </w:r>
      <w:r>
        <w:rPr>
          <w:rFonts w:ascii="Georgia" w:eastAsia="Calibri" w:hAnsi="Georgia" w:cs="Times New Roman"/>
          <w:b/>
          <w:bCs/>
          <w:color w:val="585756"/>
          <w:kern w:val="0"/>
          <w:sz w:val="21"/>
          <w:szCs w:val="22"/>
          <w:lang w:val="fr-BE"/>
        </w:rPr>
        <w:t>3</w:t>
      </w:r>
      <w:r w:rsidRPr="0071326D">
        <w:rPr>
          <w:rFonts w:ascii="Georgia" w:eastAsia="Calibri" w:hAnsi="Georgia" w:cs="Times New Roman"/>
          <w:b/>
          <w:bCs/>
          <w:color w:val="585756"/>
          <w:kern w:val="0"/>
          <w:sz w:val="21"/>
          <w:szCs w:val="22"/>
          <w:lang w:val="fr-BE"/>
        </w:rPr>
        <w:t>0</w:t>
      </w:r>
      <w:r>
        <w:rPr>
          <w:rFonts w:ascii="Georgia" w:eastAsia="Calibri" w:hAnsi="Georgia" w:cs="Times New Roman"/>
          <w:b/>
          <w:bCs/>
          <w:color w:val="585756"/>
          <w:kern w:val="0"/>
          <w:sz w:val="21"/>
          <w:szCs w:val="22"/>
          <w:lang w:val="fr-BE"/>
        </w:rPr>
        <w:t>.</w:t>
      </w:r>
      <w:r w:rsidR="006443E5">
        <w:rPr>
          <w:rFonts w:ascii="Georgia" w:eastAsia="Calibri" w:hAnsi="Georgia" w:cs="Times New Roman"/>
          <w:b/>
          <w:bCs/>
          <w:color w:val="585756"/>
          <w:kern w:val="0"/>
          <w:sz w:val="21"/>
          <w:szCs w:val="22"/>
          <w:lang w:val="fr-BE"/>
        </w:rPr>
        <w:t xml:space="preserve"> </w:t>
      </w:r>
    </w:p>
    <w:p w14:paraId="08680EC1" w14:textId="77777777" w:rsidR="009804F1" w:rsidRPr="00D707B6" w:rsidRDefault="009804F1" w:rsidP="00C72B94">
      <w:pPr>
        <w:pStyle w:val="Titre4"/>
        <w:keepLines w:val="0"/>
        <w:widowControl w:val="0"/>
        <w:numPr>
          <w:ilvl w:val="3"/>
          <w:numId w:val="5"/>
        </w:numPr>
        <w:tabs>
          <w:tab w:val="num" w:pos="864"/>
        </w:tabs>
        <w:suppressAutoHyphens/>
        <w:spacing w:before="120" w:after="120" w:line="240" w:lineRule="auto"/>
      </w:pPr>
      <w:bookmarkStart w:id="101" w:name="_Toc1722931149"/>
      <w:r>
        <w:t>Cotation finale</w:t>
      </w:r>
      <w:bookmarkEnd w:id="101"/>
    </w:p>
    <w:p w14:paraId="056F38D3" w14:textId="4CDCEC7D" w:rsidR="009804F1" w:rsidRPr="00FA3D5C" w:rsidRDefault="009804F1" w:rsidP="009804F1">
      <w:pPr>
        <w:pStyle w:val="Corpsdetexte"/>
        <w:rPr>
          <w:rFonts w:ascii="Georgia" w:hAnsi="Georgia"/>
          <w:color w:val="404040" w:themeColor="text1" w:themeTint="BF"/>
          <w:sz w:val="21"/>
          <w:szCs w:val="21"/>
        </w:rPr>
      </w:pPr>
      <w:r w:rsidRPr="00C33BE2">
        <w:rPr>
          <w:rFonts w:ascii="Georgia" w:hAnsi="Georgia"/>
          <w:color w:val="404040" w:themeColor="text1" w:themeTint="BF"/>
          <w:sz w:val="21"/>
          <w:szCs w:val="21"/>
        </w:rPr>
        <w:t>Les cotations pour les critères d’attribution seront additionnées. Le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corresponde à la réalité.</w:t>
      </w:r>
    </w:p>
    <w:p w14:paraId="16E3B256" w14:textId="77777777" w:rsidR="009804F1" w:rsidRDefault="009804F1" w:rsidP="00C72B94">
      <w:pPr>
        <w:pStyle w:val="Titre4"/>
        <w:keepLines w:val="0"/>
        <w:widowControl w:val="0"/>
        <w:numPr>
          <w:ilvl w:val="3"/>
          <w:numId w:val="5"/>
        </w:numPr>
        <w:tabs>
          <w:tab w:val="num" w:pos="864"/>
        </w:tabs>
        <w:suppressAutoHyphens/>
        <w:spacing w:before="120" w:after="120" w:line="240" w:lineRule="auto"/>
      </w:pPr>
      <w:bookmarkStart w:id="102" w:name="_Toc257039853"/>
      <w:bookmarkStart w:id="103" w:name="_Toc319734134"/>
      <w:r>
        <w:t>Attribution du marché</w:t>
      </w:r>
      <w:bookmarkEnd w:id="102"/>
      <w:bookmarkEnd w:id="103"/>
    </w:p>
    <w:p w14:paraId="21ECC8D0" w14:textId="0BA66F98"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Les lots du marché</w:t>
      </w:r>
      <w:r w:rsidR="00324980">
        <w:rPr>
          <w:rFonts w:ascii="Georgia" w:eastAsia="DejaVu Sans" w:hAnsi="Georgia" w:cs="Tahoma"/>
          <w:color w:val="404040" w:themeColor="text1" w:themeTint="BF"/>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seront</w:t>
      </w:r>
      <w:r w:rsidR="00324980">
        <w:rPr>
          <w:rFonts w:ascii="Georgia" w:eastAsia="DejaVu Sans" w:hAnsi="Georgia" w:cs="Tahoma"/>
          <w:color w:val="404040" w:themeColor="text1" w:themeTint="BF"/>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attribués aux</w:t>
      </w:r>
      <w:r w:rsidR="00324980">
        <w:rPr>
          <w:rFonts w:ascii="Georgia" w:eastAsia="DejaVu Sans" w:hAnsi="Georgia" w:cs="Tahoma"/>
          <w:color w:val="404040" w:themeColor="text1" w:themeTint="BF"/>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 xml:space="preserve">soumissionnaires qui ont remis l’offre régulière économiquement la plus </w:t>
      </w:r>
      <w:r w:rsidR="00242EE2" w:rsidRPr="00C33BE2">
        <w:rPr>
          <w:rFonts w:ascii="Georgia" w:eastAsia="DejaVu Sans" w:hAnsi="Georgia" w:cs="Tahoma"/>
          <w:color w:val="404040" w:themeColor="text1" w:themeTint="BF"/>
          <w:kern w:val="18"/>
          <w:sz w:val="21"/>
          <w:szCs w:val="21"/>
          <w:lang w:val="fr-FR"/>
        </w:rPr>
        <w:t>avantageuse.</w:t>
      </w:r>
    </w:p>
    <w:p w14:paraId="13E0A47D" w14:textId="77777777"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Il faut néanmoins remarquer que, conformément à l’art. 85 de la Loi du 17 juin 2016, il n’existe aucune obligation pour le pouvoir adjudicateur d’attribuer le marché.</w:t>
      </w:r>
    </w:p>
    <w:p w14:paraId="2C13097B" w14:textId="77777777"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Le pouvoir adjudicateur peut soit renoncer à passer le marché, soit refaire la procédure, au besoin suivant un autre mode.</w:t>
      </w:r>
    </w:p>
    <w:p w14:paraId="715F84C1" w14:textId="1308E8DB"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Le pouvoir adjudicateur se réserve aussi le droit de n’attribuer que certain(s) lot(s).</w:t>
      </w:r>
    </w:p>
    <w:p w14:paraId="7874CE7B" w14:textId="77777777" w:rsidR="009804F1" w:rsidRDefault="009804F1" w:rsidP="52631CAD">
      <w:pPr>
        <w:pStyle w:val="Titre3"/>
        <w:keepNext/>
        <w:widowControl w:val="0"/>
        <w:numPr>
          <w:ilvl w:val="2"/>
          <w:numId w:val="5"/>
        </w:numPr>
        <w:tabs>
          <w:tab w:val="num" w:pos="810"/>
        </w:tabs>
        <w:suppressAutoHyphens/>
        <w:autoSpaceDE/>
        <w:autoSpaceDN/>
        <w:adjustRightInd/>
        <w:spacing w:before="180" w:after="180"/>
        <w:ind w:left="810"/>
      </w:pPr>
      <w:bookmarkStart w:id="104" w:name="_Toc257039854"/>
      <w:bookmarkStart w:id="105" w:name="_Toc366161168"/>
      <w:bookmarkStart w:id="106" w:name="_Toc1679944387"/>
      <w:r>
        <w:t xml:space="preserve">Conclusion du </w:t>
      </w:r>
      <w:proofErr w:type="spellStart"/>
      <w:r>
        <w:t>contrat</w:t>
      </w:r>
      <w:bookmarkEnd w:id="104"/>
      <w:bookmarkEnd w:id="105"/>
      <w:bookmarkEnd w:id="106"/>
      <w:proofErr w:type="spellEnd"/>
    </w:p>
    <w:p w14:paraId="1F2FE771" w14:textId="57796050"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 xml:space="preserve">Conformément à l’art. </w:t>
      </w:r>
      <w:r w:rsidR="00242EE2" w:rsidRPr="00C33BE2">
        <w:rPr>
          <w:rFonts w:ascii="Georgia" w:eastAsia="DejaVu Sans" w:hAnsi="Georgia" w:cs="Tahoma"/>
          <w:color w:val="404040" w:themeColor="text1" w:themeTint="BF"/>
          <w:kern w:val="18"/>
          <w:sz w:val="21"/>
          <w:szCs w:val="21"/>
          <w:lang w:val="fr-FR"/>
        </w:rPr>
        <w:t>88 de</w:t>
      </w:r>
      <w:r w:rsidRPr="00C33BE2">
        <w:rPr>
          <w:rFonts w:ascii="Georgia" w:eastAsia="DejaVu Sans" w:hAnsi="Georgia" w:cs="Tahoma"/>
          <w:color w:val="404040" w:themeColor="text1" w:themeTint="BF"/>
          <w:kern w:val="18"/>
          <w:sz w:val="21"/>
          <w:szCs w:val="21"/>
          <w:lang w:val="fr-FR"/>
        </w:rPr>
        <w:t xml:space="preserve"> l’A.R. du 18 avril 2017, le marché a lieu par la notification au soumissionnaire choisi de l’approbation de son offre. </w:t>
      </w:r>
    </w:p>
    <w:p w14:paraId="0BCE9EB0" w14:textId="77777777"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 xml:space="preserve">La notification est effectuée par les plateformes électroniques, par courrier électronique ou par fax et, le même jour, par envoi recommandé.  </w:t>
      </w:r>
    </w:p>
    <w:p w14:paraId="10AA881A" w14:textId="0711D688"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 xml:space="preserve">Le contrat intégral consiste dès lors en un marché attribué par </w:t>
      </w:r>
      <w:proofErr w:type="spellStart"/>
      <w:r w:rsidR="0021448A">
        <w:rPr>
          <w:rFonts w:ascii="Georgia" w:eastAsia="Calibri" w:hAnsi="Georgia"/>
          <w:color w:val="585756"/>
          <w:sz w:val="21"/>
          <w:szCs w:val="22"/>
        </w:rPr>
        <w:t>Enabel</w:t>
      </w:r>
      <w:proofErr w:type="spellEnd"/>
      <w:r w:rsidR="0021448A" w:rsidRPr="0021448A">
        <w:rPr>
          <w:rFonts w:ascii="Georgia" w:eastAsia="DejaVu Sans" w:hAnsi="Georgia" w:cs="Tahoma"/>
          <w:color w:val="404040"/>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au soumissionnaire choisi conformément au :</w:t>
      </w:r>
    </w:p>
    <w:p w14:paraId="79340FD4" w14:textId="77777777" w:rsidR="009804F1" w:rsidRPr="00C33BE2" w:rsidRDefault="009804F1" w:rsidP="00B7358C">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Le présent CSC et ses annexes ;</w:t>
      </w:r>
    </w:p>
    <w:p w14:paraId="5D5035AB" w14:textId="77777777" w:rsidR="009804F1" w:rsidRPr="00C33BE2" w:rsidRDefault="009804F1" w:rsidP="00B7358C">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La BAFO approuvée de l’adjudicataire et toutes ses annexes ;</w:t>
      </w:r>
    </w:p>
    <w:p w14:paraId="6927D27C" w14:textId="77777777" w:rsidR="009804F1" w:rsidRPr="00C33BE2" w:rsidRDefault="009804F1" w:rsidP="00B7358C">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La lettre recommandée portant notification de la décision d’attribution ;</w:t>
      </w:r>
    </w:p>
    <w:p w14:paraId="37C2D86E" w14:textId="3971BBE1" w:rsidR="009804F1" w:rsidRDefault="009804F1" w:rsidP="00B7358C">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Le cas échéant, les documents éventuels ultérieurs, acceptés et signés par les deux parties.</w:t>
      </w:r>
    </w:p>
    <w:p w14:paraId="5B41720A" w14:textId="752F5108" w:rsidR="0083528E" w:rsidRPr="00C33BE2" w:rsidRDefault="0083528E" w:rsidP="0083528E">
      <w:pPr>
        <w:pStyle w:val="BTCbulletsCTB"/>
        <w:tabs>
          <w:tab w:val="left" w:pos="360"/>
        </w:tabs>
        <w:spacing w:after="120" w:line="288" w:lineRule="auto"/>
        <w:jc w:val="both"/>
        <w:rPr>
          <w:rFonts w:ascii="Georgia" w:hAnsi="Georgia"/>
          <w:color w:val="404040" w:themeColor="text1" w:themeTint="BF"/>
          <w:sz w:val="21"/>
          <w:szCs w:val="21"/>
          <w:lang w:val="fr-FR"/>
        </w:rPr>
      </w:pPr>
      <w:r w:rsidRPr="0083528E">
        <w:rPr>
          <w:rFonts w:ascii="Georgia" w:hAnsi="Georgia"/>
          <w:color w:val="404040" w:themeColor="text1" w:themeTint="BF"/>
          <w:sz w:val="21"/>
          <w:szCs w:val="21"/>
          <w:lang w:val="fr-FR"/>
        </w:rPr>
        <w:t xml:space="preserve">Dans un objectif de transparence, </w:t>
      </w:r>
      <w:proofErr w:type="spellStart"/>
      <w:r w:rsidRPr="0083528E">
        <w:rPr>
          <w:rFonts w:ascii="Georgia" w:hAnsi="Georgia"/>
          <w:color w:val="404040" w:themeColor="text1" w:themeTint="BF"/>
          <w:sz w:val="21"/>
          <w:szCs w:val="21"/>
          <w:lang w:val="fr-FR"/>
        </w:rPr>
        <w:t>Enabel</w:t>
      </w:r>
      <w:proofErr w:type="spellEnd"/>
      <w:r w:rsidRPr="0083528E">
        <w:rPr>
          <w:rFonts w:ascii="Georgia" w:hAnsi="Georgia"/>
          <w:color w:val="404040" w:themeColor="text1" w:themeTint="BF"/>
          <w:sz w:val="21"/>
          <w:szCs w:val="21"/>
          <w:lang w:val="fr-FR"/>
        </w:rPr>
        <w:t xml:space="preserve"> s'engage à publier annuellement une liste des attributaires de ses marchés. Par l'introduction de son offre, l'adjudicataire du marché se déclare d'accord avec la publication du titre du </w:t>
      </w:r>
      <w:r w:rsidR="00527A31" w:rsidRPr="0083528E">
        <w:rPr>
          <w:rFonts w:ascii="Georgia" w:hAnsi="Georgia"/>
          <w:color w:val="404040" w:themeColor="text1" w:themeTint="BF"/>
          <w:sz w:val="21"/>
          <w:szCs w:val="21"/>
          <w:lang w:val="fr-FR"/>
        </w:rPr>
        <w:t>contrat, la</w:t>
      </w:r>
      <w:r w:rsidRPr="0083528E">
        <w:rPr>
          <w:rFonts w:ascii="Georgia" w:hAnsi="Georgia"/>
          <w:color w:val="404040" w:themeColor="text1" w:themeTint="BF"/>
          <w:sz w:val="21"/>
          <w:szCs w:val="21"/>
          <w:lang w:val="fr-FR"/>
        </w:rPr>
        <w:t xml:space="preserve"> nature et l'objet du </w:t>
      </w:r>
      <w:r w:rsidR="00527A31" w:rsidRPr="0083528E">
        <w:rPr>
          <w:rFonts w:ascii="Georgia" w:hAnsi="Georgia"/>
          <w:color w:val="404040" w:themeColor="text1" w:themeTint="BF"/>
          <w:sz w:val="21"/>
          <w:szCs w:val="21"/>
          <w:lang w:val="fr-FR"/>
        </w:rPr>
        <w:t>contrat, son</w:t>
      </w:r>
      <w:r w:rsidRPr="0083528E">
        <w:rPr>
          <w:rFonts w:ascii="Georgia" w:hAnsi="Georgia"/>
          <w:color w:val="404040" w:themeColor="text1" w:themeTint="BF"/>
          <w:sz w:val="21"/>
          <w:szCs w:val="21"/>
          <w:lang w:val="fr-FR"/>
        </w:rPr>
        <w:t xml:space="preserve"> nom et localité, ainsi </w:t>
      </w:r>
      <w:r w:rsidR="00527A31" w:rsidRPr="0083528E">
        <w:rPr>
          <w:rFonts w:ascii="Georgia" w:hAnsi="Georgia"/>
          <w:color w:val="404040" w:themeColor="text1" w:themeTint="BF"/>
          <w:sz w:val="21"/>
          <w:szCs w:val="21"/>
          <w:lang w:val="fr-FR"/>
        </w:rPr>
        <w:t>que le</w:t>
      </w:r>
      <w:r w:rsidRPr="0083528E">
        <w:rPr>
          <w:rFonts w:ascii="Georgia" w:hAnsi="Georgia"/>
          <w:color w:val="404040" w:themeColor="text1" w:themeTint="BF"/>
          <w:sz w:val="21"/>
          <w:szCs w:val="21"/>
          <w:lang w:val="fr-FR"/>
        </w:rPr>
        <w:t xml:space="preserve"> montant du contrat.</w:t>
      </w:r>
    </w:p>
    <w:p w14:paraId="48F5D7B1" w14:textId="09D5BCF2" w:rsidR="009804F1" w:rsidRDefault="005F2003" w:rsidP="009804F1">
      <w:pPr>
        <w:pStyle w:val="Corpsdetexte"/>
      </w:pPr>
      <w:r>
        <w:br w:type="page"/>
      </w:r>
    </w:p>
    <w:p w14:paraId="77DAACD3" w14:textId="693E96CB" w:rsidR="005F2003" w:rsidRPr="00527A31" w:rsidRDefault="005F2003" w:rsidP="00527A31">
      <w:pPr>
        <w:pStyle w:val="Titre1"/>
        <w:numPr>
          <w:ilvl w:val="0"/>
          <w:numId w:val="5"/>
        </w:numPr>
      </w:pPr>
      <w:bookmarkStart w:id="107" w:name="_Toc1893120442"/>
      <w:bookmarkEnd w:id="92"/>
      <w:bookmarkEnd w:id="93"/>
      <w:bookmarkEnd w:id="94"/>
      <w:bookmarkEnd w:id="95"/>
      <w:bookmarkEnd w:id="96"/>
      <w:r>
        <w:t xml:space="preserve">Dispositions contractuelles </w:t>
      </w:r>
      <w:bookmarkEnd w:id="107"/>
      <w:r w:rsidR="00527A31">
        <w:t>particulières</w:t>
      </w:r>
    </w:p>
    <w:p w14:paraId="5708516A" w14:textId="77777777" w:rsidR="005F2003" w:rsidRPr="001C4E0F" w:rsidRDefault="005F2003" w:rsidP="005F2003">
      <w:pPr>
        <w:pStyle w:val="BTCtextCTB"/>
        <w:rPr>
          <w:rFonts w:ascii="Georgia" w:eastAsia="DejaVu Sans" w:hAnsi="Georgia" w:cs="Tahoma"/>
          <w:color w:val="404040" w:themeColor="text1" w:themeTint="BF"/>
          <w:kern w:val="18"/>
          <w:sz w:val="21"/>
          <w:szCs w:val="21"/>
          <w:lang w:val="fr-FR"/>
        </w:rPr>
      </w:pPr>
      <w:r w:rsidRPr="001C4E0F">
        <w:rPr>
          <w:rFonts w:ascii="Georgia" w:eastAsia="DejaVu Sans" w:hAnsi="Georgia" w:cs="Tahoma"/>
          <w:color w:val="404040" w:themeColor="text1" w:themeTint="BF"/>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75282872" w14:textId="105AD1D8" w:rsidR="005F2003" w:rsidRPr="001C4E0F" w:rsidRDefault="001E3CED" w:rsidP="005F2003">
      <w:pPr>
        <w:pStyle w:val="BTCtextCTB"/>
        <w:rPr>
          <w:rFonts w:ascii="Georgia" w:eastAsia="DejaVu Sans" w:hAnsi="Georgia" w:cs="Tahoma"/>
          <w:color w:val="404040" w:themeColor="text1" w:themeTint="BF"/>
          <w:kern w:val="18"/>
          <w:sz w:val="21"/>
          <w:szCs w:val="21"/>
          <w:lang w:val="fr-FR"/>
        </w:rPr>
      </w:pPr>
      <w:r w:rsidRPr="001C4E0F">
        <w:rPr>
          <w:rFonts w:ascii="Georgia" w:eastAsia="DejaVu Sans" w:hAnsi="Georgia" w:cs="Tahoma"/>
          <w:color w:val="404040" w:themeColor="text1" w:themeTint="BF"/>
          <w:kern w:val="18"/>
          <w:sz w:val="21"/>
          <w:szCs w:val="21"/>
          <w:lang w:val="fr-FR"/>
        </w:rPr>
        <w:t xml:space="preserve">Dans ce </w:t>
      </w:r>
      <w:r>
        <w:rPr>
          <w:rFonts w:ascii="Georgia" w:eastAsia="DejaVu Sans" w:hAnsi="Georgia" w:cs="Tahoma"/>
          <w:color w:val="404040" w:themeColor="text1" w:themeTint="BF"/>
          <w:kern w:val="18"/>
          <w:sz w:val="21"/>
          <w:szCs w:val="21"/>
          <w:lang w:val="fr-FR"/>
        </w:rPr>
        <w:t xml:space="preserve">présent </w:t>
      </w:r>
      <w:r w:rsidRPr="001C4E0F">
        <w:rPr>
          <w:rFonts w:ascii="Georgia" w:eastAsia="DejaVu Sans" w:hAnsi="Georgia" w:cs="Tahoma"/>
          <w:color w:val="404040" w:themeColor="text1" w:themeTint="BF"/>
          <w:kern w:val="18"/>
          <w:sz w:val="21"/>
          <w:szCs w:val="21"/>
          <w:lang w:val="fr-FR"/>
        </w:rPr>
        <w:t>CSC, il est dérogé à l’article</w:t>
      </w:r>
      <w:r>
        <w:rPr>
          <w:rFonts w:ascii="Georgia" w:eastAsia="DejaVu Sans" w:hAnsi="Georgia" w:cs="Tahoma"/>
          <w:color w:val="404040" w:themeColor="text1" w:themeTint="BF"/>
          <w:kern w:val="18"/>
          <w:sz w:val="21"/>
          <w:szCs w:val="21"/>
          <w:lang w:val="fr-FR"/>
        </w:rPr>
        <w:t xml:space="preserve"> 26 </w:t>
      </w:r>
      <w:r w:rsidRPr="001C4E0F">
        <w:rPr>
          <w:rFonts w:ascii="Georgia" w:eastAsia="DejaVu Sans" w:hAnsi="Georgia" w:cs="Tahoma"/>
          <w:color w:val="404040" w:themeColor="text1" w:themeTint="BF"/>
          <w:kern w:val="18"/>
          <w:sz w:val="21"/>
          <w:szCs w:val="21"/>
          <w:lang w:val="fr-FR"/>
        </w:rPr>
        <w:t>des RGE</w:t>
      </w:r>
      <w:r w:rsidR="005F2003" w:rsidRPr="001C4E0F">
        <w:rPr>
          <w:rFonts w:ascii="Georgia" w:eastAsia="DejaVu Sans" w:hAnsi="Georgia" w:cs="Tahoma"/>
          <w:color w:val="404040" w:themeColor="text1" w:themeTint="BF"/>
          <w:kern w:val="18"/>
          <w:sz w:val="21"/>
          <w:szCs w:val="21"/>
          <w:lang w:val="fr-FR"/>
        </w:rPr>
        <w:t>.</w:t>
      </w:r>
    </w:p>
    <w:p w14:paraId="20A48E8F" w14:textId="77777777" w:rsidR="005F2003" w:rsidRDefault="005F2003" w:rsidP="005F2003">
      <w:pPr>
        <w:pStyle w:val="Titre2"/>
        <w:keepLines w:val="0"/>
        <w:widowControl w:val="0"/>
        <w:tabs>
          <w:tab w:val="num" w:pos="576"/>
        </w:tabs>
        <w:suppressAutoHyphens/>
        <w:spacing w:after="240"/>
      </w:pPr>
      <w:bookmarkStart w:id="108" w:name="_Ref223946633"/>
      <w:bookmarkStart w:id="109" w:name="_Ref223946647"/>
      <w:bookmarkStart w:id="110" w:name="_Toc257380496"/>
      <w:bookmarkStart w:id="111" w:name="_Toc260134215"/>
      <w:bookmarkStart w:id="112" w:name="_Toc364253083"/>
      <w:bookmarkStart w:id="113" w:name="_Toc230600387"/>
      <w:r>
        <w:t>Fonctionnaire dirigeant</w:t>
      </w:r>
      <w:bookmarkEnd w:id="108"/>
      <w:bookmarkEnd w:id="109"/>
      <w:bookmarkEnd w:id="110"/>
      <w:bookmarkEnd w:id="111"/>
      <w:r>
        <w:t xml:space="preserve"> (art. 11)</w:t>
      </w:r>
      <w:bookmarkEnd w:id="112"/>
      <w:bookmarkEnd w:id="113"/>
    </w:p>
    <w:p w14:paraId="63FDC236" w14:textId="32D7C00A" w:rsidR="005F2003" w:rsidRDefault="005F2003" w:rsidP="005F2003">
      <w:pPr>
        <w:pStyle w:val="Corpsdetexte"/>
        <w:rPr>
          <w:color w:val="000000"/>
        </w:rPr>
      </w:pPr>
      <w:r w:rsidRPr="0017001A">
        <w:rPr>
          <w:rFonts w:ascii="Georgia" w:hAnsi="Georgia"/>
          <w:color w:val="404040" w:themeColor="text1" w:themeTint="BF"/>
          <w:sz w:val="21"/>
          <w:szCs w:val="21"/>
        </w:rPr>
        <w:t>Le fonctionnaire dirigeant est</w:t>
      </w:r>
      <w:r>
        <w:t xml:space="preserve"> </w:t>
      </w:r>
      <w:r w:rsidRPr="00E51930">
        <w:rPr>
          <w:rFonts w:ascii="Georgia" w:hAnsi="Georgia"/>
          <w:color w:val="404040" w:themeColor="text1" w:themeTint="BF"/>
          <w:sz w:val="21"/>
          <w:szCs w:val="21"/>
        </w:rPr>
        <w:t xml:space="preserve">Mme </w:t>
      </w:r>
      <w:r w:rsidR="00E51930" w:rsidRPr="00E51930">
        <w:rPr>
          <w:rFonts w:ascii="Georgia" w:hAnsi="Georgia"/>
          <w:color w:val="404040" w:themeColor="text1" w:themeTint="BF"/>
          <w:sz w:val="21"/>
          <w:szCs w:val="21"/>
          <w:lang w:val="fr-BE"/>
        </w:rPr>
        <w:t>NKUADIO TULANDA, Joséphine</w:t>
      </w:r>
      <w:r w:rsidR="00E51930">
        <w:rPr>
          <w:rFonts w:ascii="Georgia" w:hAnsi="Georgia"/>
          <w:color w:val="404040" w:themeColor="text1" w:themeTint="BF"/>
          <w:sz w:val="21"/>
          <w:szCs w:val="21"/>
          <w:lang w:val="fr-BE"/>
        </w:rPr>
        <w:t xml:space="preserve">, </w:t>
      </w:r>
      <w:r w:rsidR="002C024D" w:rsidRPr="002C024D">
        <w:rPr>
          <w:rFonts w:ascii="Georgia" w:hAnsi="Georgia"/>
          <w:color w:val="404040" w:themeColor="text1" w:themeTint="BF"/>
          <w:sz w:val="21"/>
          <w:szCs w:val="21"/>
          <w:lang w:val="fr-BE"/>
        </w:rPr>
        <w:t>intervention Manager UE Genre</w:t>
      </w:r>
      <w:r w:rsidR="00310663">
        <w:rPr>
          <w:rFonts w:ascii="Georgia" w:hAnsi="Georgia"/>
          <w:color w:val="404040" w:themeColor="text1" w:themeTint="BF"/>
          <w:sz w:val="21"/>
          <w:szCs w:val="21"/>
          <w:lang w:val="fr-BE"/>
        </w:rPr>
        <w:t xml:space="preserve">, </w:t>
      </w:r>
      <w:r w:rsidR="00E51930">
        <w:rPr>
          <w:rFonts w:ascii="Georgia" w:hAnsi="Georgia"/>
          <w:color w:val="404040" w:themeColor="text1" w:themeTint="BF"/>
          <w:sz w:val="21"/>
          <w:szCs w:val="21"/>
          <w:lang w:val="fr-BE"/>
        </w:rPr>
        <w:t>courriel</w:t>
      </w:r>
      <w:r w:rsidR="00BA5D2F">
        <w:rPr>
          <w:rFonts w:ascii="Georgia" w:hAnsi="Georgia"/>
          <w:color w:val="404040" w:themeColor="text1" w:themeTint="BF"/>
          <w:sz w:val="21"/>
          <w:szCs w:val="21"/>
          <w:lang w:val="fr-BE"/>
        </w:rPr>
        <w:t xml:space="preserve"> : </w:t>
      </w:r>
      <w:hyperlink r:id="rId22" w:history="1">
        <w:r w:rsidR="00BA5D2F" w:rsidRPr="00643C13">
          <w:rPr>
            <w:rStyle w:val="Lienhypertexte"/>
            <w:rFonts w:ascii="Georgia" w:hAnsi="Georgia"/>
            <w:sz w:val="21"/>
            <w:szCs w:val="21"/>
            <w:lang w:val="fr-BE"/>
          </w:rPr>
          <w:t>josephine.nkuadio@enabel.be</w:t>
        </w:r>
      </w:hyperlink>
      <w:r>
        <w:rPr>
          <w:color w:val="000000"/>
        </w:rPr>
        <w:t>.</w:t>
      </w:r>
    </w:p>
    <w:p w14:paraId="19108FA6"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Une fois le marché conclu, le fonctionnaire dirigeant est l’interlocuteur principal du prestataire de services. Toute la correspondance et toutes les questions concernant l’exécution du marché lui seront adressées, sauf mention contraire expresse dans ce CSC.</w:t>
      </w:r>
    </w:p>
    <w:p w14:paraId="2B639AB7" w14:textId="610AA76B"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 xml:space="preserve">Le fonctionnaire dirigeant est responsable du suivi de </w:t>
      </w:r>
      <w:r w:rsidR="00BA5D2F" w:rsidRPr="0017001A">
        <w:rPr>
          <w:rFonts w:ascii="Georgia" w:hAnsi="Georgia"/>
          <w:color w:val="404040" w:themeColor="text1" w:themeTint="BF"/>
          <w:sz w:val="21"/>
          <w:szCs w:val="21"/>
        </w:rPr>
        <w:t>l’exécution</w:t>
      </w:r>
      <w:r w:rsidRPr="0017001A">
        <w:rPr>
          <w:rFonts w:ascii="Georgia" w:hAnsi="Georgia"/>
          <w:color w:val="404040" w:themeColor="text1" w:themeTint="BF"/>
          <w:sz w:val="21"/>
          <w:szCs w:val="21"/>
        </w:rPr>
        <w:t xml:space="preserve"> du marché.</w:t>
      </w:r>
    </w:p>
    <w:p w14:paraId="273315EE" w14:textId="77777777" w:rsidR="005F2003" w:rsidRPr="0017001A" w:rsidRDefault="005F2003" w:rsidP="005F2003">
      <w:pPr>
        <w:pStyle w:val="BTCtextCTB"/>
        <w:rPr>
          <w:rFonts w:ascii="Georgia" w:eastAsia="DejaVu Sans" w:hAnsi="Georgia" w:cs="Tahoma"/>
          <w:color w:val="404040" w:themeColor="text1" w:themeTint="BF"/>
          <w:kern w:val="18"/>
          <w:sz w:val="21"/>
          <w:szCs w:val="21"/>
          <w:lang w:val="fr-FR"/>
        </w:rPr>
      </w:pPr>
      <w:r w:rsidRPr="0017001A">
        <w:rPr>
          <w:rFonts w:ascii="Georgia" w:eastAsia="DejaVu Sans" w:hAnsi="Georgia" w:cs="Tahoma"/>
          <w:color w:val="404040" w:themeColor="text1" w:themeTint="BF"/>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17001A" w:rsidRDefault="005F2003" w:rsidP="005F2003">
      <w:pPr>
        <w:pStyle w:val="BTCtextCTB"/>
        <w:rPr>
          <w:rFonts w:ascii="Georgia" w:eastAsia="DejaVu Sans" w:hAnsi="Georgia" w:cs="Tahoma"/>
          <w:color w:val="404040" w:themeColor="text1" w:themeTint="BF"/>
          <w:kern w:val="18"/>
          <w:sz w:val="21"/>
          <w:szCs w:val="21"/>
          <w:lang w:val="fr-FR"/>
        </w:rPr>
      </w:pPr>
      <w:r w:rsidRPr="0017001A">
        <w:rPr>
          <w:rFonts w:ascii="Georgia" w:eastAsia="DejaVu Sans" w:hAnsi="Georgia" w:cs="Tahoma"/>
          <w:color w:val="404040" w:themeColor="text1" w:themeTint="BF"/>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3C359C1F" w:rsidR="005F2003" w:rsidRPr="0017001A" w:rsidRDefault="005F2003" w:rsidP="005F2003">
      <w:pPr>
        <w:pStyle w:val="BTCtextCTB"/>
        <w:rPr>
          <w:rFonts w:ascii="Georgia" w:eastAsia="DejaVu Sans" w:hAnsi="Georgia" w:cs="Tahoma"/>
          <w:color w:val="404040" w:themeColor="text1" w:themeTint="BF"/>
          <w:kern w:val="18"/>
          <w:sz w:val="21"/>
          <w:szCs w:val="21"/>
          <w:lang w:val="fr-FR"/>
        </w:rPr>
      </w:pPr>
      <w:r w:rsidRPr="0017001A">
        <w:rPr>
          <w:rFonts w:ascii="Georgia" w:eastAsia="DejaVu Sans" w:hAnsi="Georgia" w:cs="Tahoma"/>
          <w:color w:val="404040" w:themeColor="text1" w:themeTint="BF"/>
          <w:kern w:val="18"/>
          <w:sz w:val="21"/>
          <w:szCs w:val="21"/>
          <w:lang w:val="fr-FR"/>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7EF9847" w14:textId="77777777" w:rsidR="005F2003" w:rsidRDefault="005F2003" w:rsidP="000534B9">
      <w:pPr>
        <w:pStyle w:val="Titre2"/>
        <w:keepLines w:val="0"/>
        <w:widowControl w:val="0"/>
        <w:tabs>
          <w:tab w:val="num" w:pos="576"/>
        </w:tabs>
        <w:suppressAutoHyphens/>
        <w:spacing w:after="240"/>
      </w:pPr>
      <w:bookmarkStart w:id="114" w:name="_Toc361408323"/>
      <w:bookmarkStart w:id="115" w:name="_Toc1464626377"/>
      <w:bookmarkStart w:id="116" w:name="_Toc361408324"/>
      <w:r>
        <w:t>Sous-traitants (art. 12 à 15)</w:t>
      </w:r>
      <w:bookmarkEnd w:id="114"/>
      <w:bookmarkEnd w:id="115"/>
    </w:p>
    <w:p w14:paraId="3DB1E104"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fait que l’adjudicataire confie tout ou partie de ses engagements à des sous-traitants ne dégage pas sa responsabilité envers le pouvoir adjudicateur. Celui-ci ne se reconnaît aucun lien contractuel avec ces tiers.</w:t>
      </w:r>
    </w:p>
    <w:p w14:paraId="6C122ECB"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L’adjudicataire reste, dans tous les cas, seul responsable vis-à-vis du pouvoir adjudicateur.</w:t>
      </w:r>
    </w:p>
    <w:p w14:paraId="109A0182"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prestataire de services s’engage à faire exécuter le marché par les personnes indiquées dans l’offre, sauf cas de force majeure. Les personnes mentionnées ou leurs remplaçants sont tous censés participer effectivement à la réalisation du marché. Les remplaçants doivent être agréés par le pouvoir adjudicateur.</w:t>
      </w:r>
    </w:p>
    <w:p w14:paraId="5C0A33E3" w14:textId="23E12B1F" w:rsidR="00E8612D" w:rsidRPr="00D14EA3" w:rsidRDefault="00E8612D" w:rsidP="00E8612D">
      <w:pPr>
        <w:pStyle w:val="Corpsdetexte"/>
        <w:rPr>
          <w:rFonts w:ascii="Georgia" w:hAnsi="Georgia"/>
          <w:color w:val="404040"/>
          <w:sz w:val="21"/>
          <w:szCs w:val="21"/>
        </w:rPr>
      </w:pPr>
      <w:bookmarkStart w:id="117" w:name="_Toc361408325"/>
      <w:bookmarkEnd w:id="116"/>
      <w:r w:rsidRPr="52631CAD">
        <w:rPr>
          <w:rFonts w:ascii="Georgia" w:hAnsi="Georgia"/>
          <w:color w:val="404040" w:themeColor="text1" w:themeTint="BF"/>
          <w:sz w:val="21"/>
          <w:szCs w:val="21"/>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0E757D82" w14:textId="77777777" w:rsidR="00E8612D" w:rsidRPr="00F4104D" w:rsidRDefault="00E8612D" w:rsidP="00E8612D">
      <w:pPr>
        <w:pStyle w:val="Corpsdetexte"/>
        <w:rPr>
          <w:rFonts w:ascii="Georgia" w:hAnsi="Georgia"/>
          <w:color w:val="404040"/>
          <w:sz w:val="21"/>
          <w:szCs w:val="21"/>
        </w:rPr>
      </w:pPr>
      <w:r w:rsidRPr="00D14EA3">
        <w:rPr>
          <w:rFonts w:ascii="Georgia" w:hAnsi="Georgia"/>
          <w:color w:val="404040"/>
          <w:sz w:val="21"/>
          <w:szCs w:val="21"/>
        </w:rPr>
        <w:t>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4C5CA93C" w14:textId="77777777" w:rsidR="00E8612D" w:rsidRPr="00F95CD8" w:rsidRDefault="00E8612D" w:rsidP="00E8612D">
      <w:pPr>
        <w:pStyle w:val="Titre2"/>
        <w:keepLines w:val="0"/>
        <w:widowControl w:val="0"/>
        <w:tabs>
          <w:tab w:val="num" w:pos="576"/>
        </w:tabs>
        <w:suppressAutoHyphens/>
        <w:spacing w:after="240"/>
      </w:pPr>
      <w:bookmarkStart w:id="118" w:name="_Toc52503024"/>
      <w:bookmarkStart w:id="119" w:name="_Toc896575517"/>
      <w:r w:rsidRPr="00F95CD8">
        <w:t>Confidentialité (art. 18)</w:t>
      </w:r>
      <w:bookmarkEnd w:id="118"/>
      <w:bookmarkEnd w:id="119"/>
    </w:p>
    <w:p w14:paraId="19D547CE"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 xml:space="preserve">Les connaissances et renseignements recueillis par l’Adjudicataire, en ce compris par toutes les personnes en charge de la mission ainsi que par toutes </w:t>
      </w:r>
      <w:proofErr w:type="gramStart"/>
      <w:r w:rsidRPr="00D14EA3">
        <w:rPr>
          <w:rFonts w:ascii="Georgia" w:hAnsi="Georgia"/>
          <w:color w:val="404040"/>
          <w:sz w:val="21"/>
          <w:szCs w:val="21"/>
        </w:rPr>
        <w:t>autres personnes intervenant</w:t>
      </w:r>
      <w:proofErr w:type="gramEnd"/>
      <w:r w:rsidRPr="00D14EA3">
        <w:rPr>
          <w:rFonts w:ascii="Georgia" w:hAnsi="Georgia"/>
          <w:color w:val="404040"/>
          <w:sz w:val="21"/>
          <w:szCs w:val="21"/>
        </w:rPr>
        <w:t>, dans le cadre du présent marché sont strictement confidentiels.</w:t>
      </w:r>
    </w:p>
    <w:p w14:paraId="2630579E"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En aucun cas les informations recueillies, peu importe leur origine et leur nature, ne pourront être transmis à des tiers sous quelque forme que ce soit.</w:t>
      </w:r>
    </w:p>
    <w:p w14:paraId="279E2191" w14:textId="77777777" w:rsidR="00E8612D" w:rsidRPr="00D14EA3" w:rsidRDefault="00E8612D" w:rsidP="00E8612D">
      <w:pPr>
        <w:pStyle w:val="Corpsdetexte"/>
        <w:rPr>
          <w:rFonts w:ascii="Georgia" w:hAnsi="Georgia"/>
          <w:color w:val="404040"/>
          <w:sz w:val="21"/>
          <w:szCs w:val="21"/>
        </w:rPr>
      </w:pPr>
      <w:proofErr w:type="gramStart"/>
      <w:r w:rsidRPr="00D14EA3">
        <w:rPr>
          <w:rFonts w:ascii="Georgia" w:hAnsi="Georgia"/>
          <w:color w:val="404040"/>
          <w:sz w:val="21"/>
          <w:szCs w:val="21"/>
        </w:rPr>
        <w:t>Toutes les parties intervenant</w:t>
      </w:r>
      <w:proofErr w:type="gramEnd"/>
      <w:r w:rsidRPr="00D14EA3">
        <w:rPr>
          <w:rFonts w:ascii="Georgia" w:hAnsi="Georgia"/>
          <w:color w:val="404040"/>
          <w:sz w:val="21"/>
          <w:szCs w:val="21"/>
        </w:rPr>
        <w:t xml:space="preserve"> directement ou indirectement sont donc tenues au devoir de discrétion.</w:t>
      </w:r>
    </w:p>
    <w:p w14:paraId="0C4DBEC2" w14:textId="2C8ED05F"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1D9BBCF8"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 xml:space="preserve">A ce titre, il s’engage notamment : </w:t>
      </w:r>
    </w:p>
    <w:p w14:paraId="7AAD3B2D"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62C41951"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180C2EE4"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266F9AF9"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restituer, à première demande du Pouvoir Adjudicateur, les éléments précités ;</w:t>
      </w:r>
    </w:p>
    <w:p w14:paraId="22991A80" w14:textId="77777777" w:rsidR="00E8612D" w:rsidRDefault="00E8612D" w:rsidP="00E8612D">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669A6462" w14:textId="77777777" w:rsidR="00E8612D" w:rsidRPr="00F95CD8" w:rsidRDefault="00E8612D" w:rsidP="00E8612D">
      <w:pPr>
        <w:pStyle w:val="Titre2"/>
        <w:rPr>
          <w:lang w:val="fr-FR"/>
        </w:rPr>
      </w:pPr>
      <w:bookmarkStart w:id="120" w:name="_Toc515834565"/>
      <w:r w:rsidRPr="00F95CD8">
        <w:rPr>
          <w:lang w:val="fr-FR"/>
        </w:rPr>
        <w:t>Protection des données personnelles</w:t>
      </w:r>
      <w:bookmarkEnd w:id="120"/>
    </w:p>
    <w:p w14:paraId="4C09F32B" w14:textId="77777777" w:rsidR="00E8612D" w:rsidRPr="001478F6" w:rsidRDefault="00E8612D" w:rsidP="00E8612D">
      <w:pPr>
        <w:rPr>
          <w:lang w:val="fr-FR"/>
        </w:rPr>
      </w:pPr>
      <w:r w:rsidRPr="001478F6">
        <w:rPr>
          <w:lang w:val="fr-FR"/>
        </w:rPr>
        <w:t>4.4.1</w:t>
      </w:r>
      <w:r w:rsidRPr="001478F6">
        <w:rPr>
          <w:lang w:val="fr-FR"/>
        </w:rPr>
        <w:tab/>
        <w:t>Traitement des données personnelles par le pouvoir adjudicateur</w:t>
      </w:r>
    </w:p>
    <w:p w14:paraId="34C2A438" w14:textId="77777777" w:rsidR="00E8612D" w:rsidRPr="001478F6" w:rsidRDefault="00E8612D" w:rsidP="00F95CD8">
      <w:pPr>
        <w:jc w:val="both"/>
        <w:rPr>
          <w:lang w:val="fr-FR"/>
        </w:rPr>
      </w:pPr>
      <w:r w:rsidRPr="001478F6">
        <w:rPr>
          <w:lang w:val="fr-FR"/>
        </w:rPr>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2A22CBE4" w14:textId="77777777" w:rsidR="00E8612D" w:rsidRPr="001478F6" w:rsidRDefault="00E8612D" w:rsidP="00E8612D">
      <w:pPr>
        <w:rPr>
          <w:lang w:val="fr-FR"/>
        </w:rPr>
      </w:pPr>
      <w:r w:rsidRPr="001478F6">
        <w:rPr>
          <w:lang w:val="fr-FR"/>
        </w:rPr>
        <w:t>4.4.2</w:t>
      </w:r>
      <w:r w:rsidRPr="001478F6">
        <w:rPr>
          <w:lang w:val="fr-FR"/>
        </w:rPr>
        <w:tab/>
        <w:t xml:space="preserve">Traitement des données personnelles par l’adjudicataire </w:t>
      </w:r>
    </w:p>
    <w:p w14:paraId="13F4B19D" w14:textId="20A3E371" w:rsidR="00E8612D" w:rsidRPr="001478F6" w:rsidRDefault="00E8612D" w:rsidP="00F95CD8">
      <w:pPr>
        <w:jc w:val="both"/>
        <w:rPr>
          <w:caps/>
          <w:lang w:val="fr-FR"/>
        </w:rPr>
      </w:pPr>
      <w:r w:rsidRPr="001478F6">
        <w:rPr>
          <w:caps/>
          <w:lang w:val="fr-FR"/>
        </w:rPr>
        <w:t>OPTION 1 : Traitement des données à caractère personnel par un sous-traitant =</w:t>
      </w:r>
    </w:p>
    <w:p w14:paraId="2D4E87F6" w14:textId="77777777" w:rsidR="00E8612D" w:rsidRPr="001478F6" w:rsidRDefault="00E8612D" w:rsidP="00F95CD8">
      <w:pPr>
        <w:jc w:val="both"/>
        <w:rPr>
          <w:lang w:val="fr-FR"/>
        </w:rPr>
      </w:pPr>
      <w:r w:rsidRPr="001478F6">
        <w:rPr>
          <w:lang w:val="fr-FR"/>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38C2BD7D" w14:textId="77777777" w:rsidR="00E8612D" w:rsidRPr="001478F6" w:rsidRDefault="00E8612D" w:rsidP="00F95CD8">
      <w:pPr>
        <w:jc w:val="both"/>
        <w:rPr>
          <w:lang w:val="fr-FR"/>
        </w:rPr>
      </w:pPr>
      <w:r w:rsidRPr="001478F6">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21EC2513" w14:textId="77777777" w:rsidR="00E8612D" w:rsidRPr="001478F6" w:rsidRDefault="00E8612D" w:rsidP="00F95CD8">
      <w:pPr>
        <w:jc w:val="both"/>
        <w:rPr>
          <w:lang w:val="fr-FR"/>
        </w:rPr>
      </w:pPr>
      <w:r w:rsidRPr="001478F6">
        <w:rPr>
          <w:lang w:val="fr-FR"/>
        </w:rPr>
        <w:t xml:space="preserve">Par le seul fait de participer à la procédure de passation du marché, le soumissionnaire atteste qu’il se conformera strictement aux obligations du RGPD pour tout traitement de données personnelles effectué en lien avec ce marché. </w:t>
      </w:r>
    </w:p>
    <w:p w14:paraId="7B571A5F" w14:textId="77777777" w:rsidR="00E8612D" w:rsidRPr="001478F6" w:rsidRDefault="00E8612D" w:rsidP="00F95CD8">
      <w:pPr>
        <w:jc w:val="both"/>
        <w:rPr>
          <w:lang w:val="fr-FR"/>
        </w:rPr>
      </w:pPr>
      <w:r w:rsidRPr="001478F6">
        <w:rPr>
          <w:lang w:val="fr-FR"/>
        </w:rPr>
        <w:t>Les données à caractère personnel qui seront traités sont confidentielles. L’adjudicataire limitera dès lors l’accès aux données au personnel strictement nécessaires à l'exécution, à la gestion et au suivi du marché.</w:t>
      </w:r>
    </w:p>
    <w:p w14:paraId="579BB1DC" w14:textId="77777777" w:rsidR="00E8612D" w:rsidRPr="001478F6" w:rsidRDefault="00E8612D" w:rsidP="00F95CD8">
      <w:pPr>
        <w:jc w:val="both"/>
        <w:rPr>
          <w:lang w:val="fr-FR"/>
        </w:rPr>
      </w:pPr>
      <w:r w:rsidRPr="001478F6">
        <w:rPr>
          <w:lang w:val="fr-FR"/>
        </w:rPr>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0B032ECD" w14:textId="3DD81870" w:rsidR="00E8612D" w:rsidRPr="001478F6" w:rsidRDefault="00E8612D" w:rsidP="00F95CD8">
      <w:pPr>
        <w:jc w:val="both"/>
        <w:rPr>
          <w:lang w:val="fr-FR"/>
        </w:rPr>
      </w:pPr>
      <w:r w:rsidRPr="001478F6">
        <w:rPr>
          <w:lang w:val="fr-FR"/>
        </w:rPr>
        <w:t xml:space="preserve">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w:t>
      </w:r>
      <w:r w:rsidR="006B603C" w:rsidRPr="001478F6">
        <w:rPr>
          <w:lang w:val="fr-FR"/>
        </w:rPr>
        <w:t>sous-traitant</w:t>
      </w:r>
      <w:r w:rsidRPr="001478F6">
        <w:rPr>
          <w:lang w:val="fr-FR"/>
        </w:rPr>
        <w:t xml:space="preserve"> (Article 28 §3 du RGPD). </w:t>
      </w:r>
    </w:p>
    <w:p w14:paraId="142714D7" w14:textId="58D5EEF6" w:rsidR="00E8612D" w:rsidRPr="001478F6" w:rsidRDefault="00E8612D" w:rsidP="00F95CD8">
      <w:pPr>
        <w:jc w:val="both"/>
        <w:rPr>
          <w:lang w:val="fr-FR"/>
        </w:rPr>
      </w:pPr>
      <w:r w:rsidRPr="001478F6">
        <w:rPr>
          <w:lang w:val="fr-FR"/>
        </w:rPr>
        <w:t>A cette fin, le soumissionnaire doit à la fois compléter, signer et renvoyer au pouvoir adjudicateur l'accord de sous-traitance repris en annexe [X</w:t>
      </w:r>
      <w:r w:rsidR="00F95CD8" w:rsidRPr="001478F6">
        <w:rPr>
          <w:lang w:val="fr-FR"/>
        </w:rPr>
        <w:t>].</w:t>
      </w:r>
      <w:r w:rsidRPr="001478F6">
        <w:rPr>
          <w:lang w:val="fr-FR"/>
        </w:rPr>
        <w:t xml:space="preserve"> La complétion et signature de cette annexe est donc une condition de régularité de l’offre</w:t>
      </w:r>
    </w:p>
    <w:p w14:paraId="3A572F95" w14:textId="120EA5FF" w:rsidR="00E8612D" w:rsidRPr="001478F6" w:rsidRDefault="00E8612D" w:rsidP="007A2AF9">
      <w:pPr>
        <w:jc w:val="both"/>
        <w:rPr>
          <w:lang w:val="fr-FR"/>
        </w:rPr>
      </w:pPr>
      <w:r w:rsidRPr="001478F6">
        <w:rPr>
          <w:lang w:val="fr-FR"/>
        </w:rPr>
        <w:t>OPTION 2 : TRAITEMENT DES DONNÉES À CARACTÈRE PERSONNEL PAR UN RESPONSABLE DE TRAITEMENT (DESTINATAIRE)</w:t>
      </w:r>
    </w:p>
    <w:p w14:paraId="3DC938CD" w14:textId="77777777" w:rsidR="00E8612D" w:rsidRPr="001478F6" w:rsidRDefault="00E8612D" w:rsidP="007A2AF9">
      <w:pPr>
        <w:jc w:val="both"/>
        <w:rPr>
          <w:lang w:val="fr-FR"/>
        </w:rPr>
      </w:pPr>
      <w:r w:rsidRPr="001478F6">
        <w:rPr>
          <w:lang w:val="fr-FR"/>
        </w:rPr>
        <w:t xml:space="preserve">Si durant l'exécution du marché, l’adjudicataire traite des données à caractère personnel du pouvoir adjudicateur ou en exécution d’une obligation légale, les dispositions suivantes sont d’application. </w:t>
      </w:r>
    </w:p>
    <w:p w14:paraId="6B94E9DC" w14:textId="77777777" w:rsidR="00E8612D" w:rsidRPr="001478F6" w:rsidRDefault="00E8612D" w:rsidP="007A2AF9">
      <w:pPr>
        <w:jc w:val="both"/>
        <w:rPr>
          <w:lang w:val="fr-FR"/>
        </w:rPr>
      </w:pPr>
      <w:r w:rsidRPr="001478F6">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4ADC9183" w14:textId="77777777" w:rsidR="00E8612D" w:rsidRPr="001478F6" w:rsidRDefault="00E8612D" w:rsidP="007A2AF9">
      <w:pPr>
        <w:jc w:val="both"/>
        <w:rPr>
          <w:lang w:val="fr-FR"/>
        </w:rPr>
      </w:pPr>
      <w:r w:rsidRPr="001478F6">
        <w:rPr>
          <w:lang w:val="fr-FR"/>
        </w:rPr>
        <w:t>Par le seul fait de participer à la procédure de passation du marché, le soumissionnaire atteste qu’il se conformera strictement aux obligations du RGPD pour tout traitement de données personnelles effectué en lien avec ce marché.</w:t>
      </w:r>
    </w:p>
    <w:p w14:paraId="0AC71A59" w14:textId="77777777" w:rsidR="00E8612D" w:rsidRDefault="00E8612D" w:rsidP="007A2AF9">
      <w:pPr>
        <w:jc w:val="both"/>
        <w:rPr>
          <w:lang w:val="fr-FR"/>
        </w:rPr>
      </w:pPr>
      <w:r w:rsidRPr="001478F6">
        <w:rPr>
          <w:lang w:val="fr-FR"/>
        </w:rPr>
        <w:t>Compte tenu du marché il est à considérer que le pouvoir adjudicateur et l’adjudicataire seront chacun et ce, individuellement, responsables du traitement.</w:t>
      </w:r>
    </w:p>
    <w:p w14:paraId="3700EC51" w14:textId="77777777" w:rsidR="005F2003" w:rsidRDefault="005F2003" w:rsidP="000534B9">
      <w:pPr>
        <w:pStyle w:val="Titre2"/>
        <w:keepLines w:val="0"/>
        <w:widowControl w:val="0"/>
        <w:tabs>
          <w:tab w:val="num" w:pos="576"/>
        </w:tabs>
        <w:suppressAutoHyphens/>
        <w:spacing w:after="240"/>
      </w:pPr>
      <w:bookmarkStart w:id="121" w:name="_Toc968750941"/>
      <w:r>
        <w:t>Droits intellectuels (art. 19 à 23)</w:t>
      </w:r>
      <w:bookmarkEnd w:id="117"/>
      <w:bookmarkEnd w:id="121"/>
    </w:p>
    <w:p w14:paraId="3976BDB0" w14:textId="49CDB950"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§1 Le pouvoir adjudicateur acquiert les droits de propriété intellectuelle nés, mis au point ou utilisés à l'occasion de l'exécution du marché.</w:t>
      </w:r>
    </w:p>
    <w:p w14:paraId="5BDE75E4"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Sans préjudice de l'alinéa 1er et sauf disposition contraire dans les documents du marché, lorsque l'objet de celui-ci consiste en la création, la fabrication ou le développement de dessins et modèles, de signes distinctifs, le pouvoir adjudicateur en acquiert la propriété intellectuelle, ainsi que le droit de les déposer, de les faire enregistrer et de les faire protéger.</w:t>
      </w:r>
    </w:p>
    <w:p w14:paraId="005D8DFD"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En ce qui concerne les noms de domaine créés à l'occasion d'un marché, le pouvoir adjudicateur acquiert également le droit de les enregistrer et de les protéger, sauf disposition contraire dans les documents du marché.</w:t>
      </w:r>
    </w:p>
    <w:p w14:paraId="201CD471"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Lorsque le pouvoir adjudicateur n'acquiert pas les droits de propriété intellectuelle, il obtient une licence d'exploitation des résultats protégés par le droit de la propriété intellectuelle pour les modes d'exploitation mentionnés dans les documents du marché.</w:t>
      </w:r>
    </w:p>
    <w:p w14:paraId="067644D6" w14:textId="629A4B17" w:rsidR="005F2003" w:rsidRPr="00933387"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pouvoir adjudicateur énumère dans les documents du marché les modes d'exploitation pour lesquels il entend obtenir une licence.</w:t>
      </w:r>
    </w:p>
    <w:p w14:paraId="023B856F" w14:textId="77777777" w:rsidR="005F2003" w:rsidRDefault="005F2003" w:rsidP="005F2003">
      <w:pPr>
        <w:pStyle w:val="Titre2"/>
        <w:keepLines w:val="0"/>
        <w:widowControl w:val="0"/>
        <w:tabs>
          <w:tab w:val="num" w:pos="576"/>
        </w:tabs>
        <w:suppressAutoHyphens/>
        <w:spacing w:after="240"/>
      </w:pPr>
      <w:bookmarkStart w:id="122" w:name="_Ref233108956"/>
      <w:bookmarkStart w:id="123" w:name="_Ref233108960"/>
      <w:bookmarkStart w:id="124" w:name="_Toc257380497"/>
      <w:bookmarkStart w:id="125" w:name="_Toc260134216"/>
      <w:bookmarkStart w:id="126" w:name="_Toc364253084"/>
      <w:bookmarkStart w:id="127" w:name="_Toc1215679303"/>
      <w:r>
        <w:t>Cautionnement</w:t>
      </w:r>
      <w:bookmarkEnd w:id="122"/>
      <w:bookmarkEnd w:id="123"/>
      <w:bookmarkEnd w:id="124"/>
      <w:bookmarkEnd w:id="125"/>
      <w:r>
        <w:t xml:space="preserve"> (art.25 à 33)</w:t>
      </w:r>
      <w:bookmarkEnd w:id="126"/>
      <w:bookmarkEnd w:id="127"/>
    </w:p>
    <w:p w14:paraId="7E3C791A" w14:textId="46B88BC0"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t xml:space="preserve">Le cautionnement est fixé </w:t>
      </w:r>
      <w:r w:rsidR="003F6EBB" w:rsidRPr="0017001A">
        <w:rPr>
          <w:rFonts w:eastAsia="DejaVu Sans" w:cs="Tahoma"/>
          <w:color w:val="404040" w:themeColor="text1" w:themeTint="BF"/>
          <w:kern w:val="18"/>
          <w:szCs w:val="21"/>
          <w:lang w:val="fr-FR"/>
        </w:rPr>
        <w:t>à 5</w:t>
      </w:r>
      <w:r w:rsidRPr="0017001A">
        <w:rPr>
          <w:rFonts w:eastAsia="DejaVu Sans" w:cs="Tahoma"/>
          <w:color w:val="404040" w:themeColor="text1" w:themeTint="BF"/>
          <w:kern w:val="18"/>
          <w:szCs w:val="21"/>
          <w:lang w:val="fr-FR"/>
        </w:rPr>
        <w:t>% du montant total, hors TVA, du marché. Le montant ainsi obtenu est arrondi à la dizaine d’euro supérieure.</w:t>
      </w:r>
    </w:p>
    <w:p w14:paraId="7C2DE303" w14:textId="77777777"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t>Le cautionnement peut être constitué conformément aux dispositions légales et réglementaires, soit en numéraire, ou en fonds publics, soit sous forme de cautionnement collectif.</w:t>
      </w:r>
    </w:p>
    <w:p w14:paraId="2D76FC4D" w14:textId="77777777"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2017F167" w14:textId="6CF6FA7A"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t>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4FEA98D6" w14:textId="2707C03B"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t>La dérogation est motivée pour laisser l’opportunité aux éventuels soumissionnaires locaux d’introduire offre. Cette mesure est rendue indispensable par les exigences particulières du marché.</w:t>
      </w:r>
    </w:p>
    <w:p w14:paraId="01635E6A" w14:textId="728A9116"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t xml:space="preserve">L’adjudicataire doit, dans les trente jours calendrier suivant le jour de la conclusion du marché, justifier la constitution du cautionnement par lui-même ou par un tiers, de l’une des façons </w:t>
      </w:r>
      <w:r w:rsidR="003F6EBB" w:rsidRPr="0017001A">
        <w:rPr>
          <w:rFonts w:eastAsia="DejaVu Sans" w:cs="Tahoma"/>
          <w:color w:val="404040" w:themeColor="text1" w:themeTint="BF"/>
          <w:kern w:val="18"/>
          <w:szCs w:val="21"/>
          <w:lang w:val="fr-FR"/>
        </w:rPr>
        <w:t>suivantes :</w:t>
      </w:r>
    </w:p>
    <w:p w14:paraId="46A7D508" w14:textId="792DCF47" w:rsidR="005F2003" w:rsidRPr="00514647" w:rsidRDefault="005F2003" w:rsidP="0017001A">
      <w:pPr>
        <w:ind w:left="284" w:hanging="284"/>
        <w:jc w:val="both"/>
        <w:rPr>
          <w:rFonts w:cs="Arial"/>
          <w:kern w:val="18"/>
          <w:sz w:val="20"/>
        </w:rPr>
      </w:pPr>
      <w:r w:rsidRPr="00514647">
        <w:rPr>
          <w:rFonts w:cs="Arial"/>
          <w:kern w:val="18"/>
          <w:sz w:val="20"/>
        </w:rPr>
        <w:t xml:space="preserve">1° </w:t>
      </w:r>
      <w:r w:rsidRPr="00514647">
        <w:rPr>
          <w:rFonts w:cs="Arial"/>
          <w:kern w:val="18"/>
          <w:sz w:val="20"/>
        </w:rPr>
        <w:tab/>
        <w:t xml:space="preserve">lorsqu’il s’agit de numéraire, par le virement du montant au numéro de compte </w:t>
      </w:r>
      <w:proofErr w:type="spellStart"/>
      <w:r w:rsidRPr="00514647">
        <w:rPr>
          <w:rFonts w:cs="Arial"/>
          <w:kern w:val="18"/>
          <w:sz w:val="20"/>
        </w:rPr>
        <w:t>bpost</w:t>
      </w:r>
      <w:proofErr w:type="spellEnd"/>
      <w:r w:rsidRPr="00514647">
        <w:rPr>
          <w:rFonts w:cs="Arial"/>
          <w:kern w:val="18"/>
          <w:sz w:val="20"/>
        </w:rPr>
        <w:t xml:space="preserve"> banque de la Caisse des Dépôts et Consignations </w:t>
      </w:r>
      <w:r w:rsidR="00C85B69" w:rsidRPr="00DE68C6">
        <w:rPr>
          <w:color w:val="404040"/>
          <w:szCs w:val="21"/>
        </w:rPr>
        <w:t xml:space="preserve">Complétez le plus précisément possible le formulaire suivant : </w:t>
      </w:r>
      <w:hyperlink r:id="rId23" w:history="1">
        <w:r w:rsidR="00C85B69" w:rsidRPr="00A10247">
          <w:rPr>
            <w:rStyle w:val="Lienhypertexte"/>
            <w:szCs w:val="21"/>
          </w:rPr>
          <w:t>https://finances.belgium.be/sites/default/files/01_marche_public.pdf</w:t>
        </w:r>
      </w:hyperlink>
      <w:proofErr w:type="gramStart"/>
      <w:r w:rsidR="00C85B69">
        <w:rPr>
          <w:color w:val="404040"/>
          <w:szCs w:val="21"/>
        </w:rPr>
        <w:t xml:space="preserve"> </w:t>
      </w:r>
      <w:r w:rsidR="00C85B69" w:rsidRPr="00DE68C6">
        <w:rPr>
          <w:color w:val="404040"/>
          <w:szCs w:val="21"/>
        </w:rPr>
        <w:t xml:space="preserve">  (</w:t>
      </w:r>
      <w:proofErr w:type="gramEnd"/>
      <w:r w:rsidR="00C85B69" w:rsidRPr="00DE68C6">
        <w:rPr>
          <w:color w:val="404040"/>
          <w:szCs w:val="21"/>
        </w:rPr>
        <w:t xml:space="preserve">PDF, 1.34 Mo), et renvoyez-le à l’adresse e-mail </w:t>
      </w:r>
      <w:hyperlink r:id="rId24" w:history="1">
        <w:r w:rsidR="00C85B69" w:rsidRPr="00A10247">
          <w:rPr>
            <w:rStyle w:val="Lienhypertexte"/>
            <w:szCs w:val="21"/>
          </w:rPr>
          <w:t>info.cdcdck@minfin.fed.be</w:t>
        </w:r>
      </w:hyperlink>
      <w:r w:rsidR="00C85B69">
        <w:rPr>
          <w:color w:val="404040"/>
          <w:szCs w:val="21"/>
        </w:rPr>
        <w:t xml:space="preserve"> </w:t>
      </w:r>
      <w:r w:rsidR="00C85B69" w:rsidRPr="00DE68C6">
        <w:rPr>
          <w:color w:val="404040"/>
          <w:szCs w:val="21"/>
        </w:rPr>
        <w:t xml:space="preserve"> </w:t>
      </w:r>
    </w:p>
    <w:p w14:paraId="5385D960" w14:textId="77777777" w:rsidR="005F2003" w:rsidRPr="00514647" w:rsidRDefault="005F2003" w:rsidP="0017001A">
      <w:pPr>
        <w:ind w:left="284" w:hanging="284"/>
        <w:jc w:val="both"/>
        <w:rPr>
          <w:rFonts w:cs="Arial"/>
          <w:kern w:val="18"/>
          <w:sz w:val="20"/>
        </w:rPr>
      </w:pPr>
      <w:r w:rsidRPr="00514647">
        <w:rPr>
          <w:rFonts w:cs="Arial"/>
          <w:kern w:val="18"/>
          <w:sz w:val="20"/>
        </w:rPr>
        <w:t xml:space="preserve">2° </w:t>
      </w:r>
      <w:r w:rsidRPr="00514647">
        <w:rPr>
          <w:rFonts w:cs="Arial"/>
          <w:kern w:val="18"/>
          <w:sz w:val="20"/>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p>
    <w:p w14:paraId="4C02027D" w14:textId="77777777" w:rsidR="005F2003" w:rsidRPr="00514647" w:rsidRDefault="005F2003" w:rsidP="0017001A">
      <w:pPr>
        <w:ind w:left="284" w:hanging="284"/>
        <w:jc w:val="both"/>
        <w:rPr>
          <w:rFonts w:cs="Arial"/>
          <w:kern w:val="18"/>
          <w:sz w:val="20"/>
        </w:rPr>
      </w:pPr>
      <w:r w:rsidRPr="00514647">
        <w:rPr>
          <w:rFonts w:cs="Arial"/>
          <w:kern w:val="18"/>
          <w:sz w:val="20"/>
        </w:rPr>
        <w:t>3°</w:t>
      </w:r>
      <w:r w:rsidRPr="00514647">
        <w:rPr>
          <w:rFonts w:cs="Arial"/>
          <w:kern w:val="18"/>
          <w:sz w:val="20"/>
        </w:rPr>
        <w:tab/>
        <w:t>lorsqu’il s’agit d’un cautionnement collectif, par le dépôt par une société exerçant légalement cette activité, d’un acte de caution solidaire auprès de la Caisse des Dépôts et Consignations ou d’un organisme public remplissant une fonction similaire</w:t>
      </w:r>
    </w:p>
    <w:p w14:paraId="29BCC3D3" w14:textId="6EB4BC1B" w:rsidR="005F2003" w:rsidRPr="00514647" w:rsidRDefault="005F2003" w:rsidP="0017001A">
      <w:pPr>
        <w:ind w:left="284" w:hanging="284"/>
        <w:jc w:val="both"/>
        <w:rPr>
          <w:rFonts w:cs="Arial"/>
          <w:kern w:val="18"/>
          <w:sz w:val="20"/>
        </w:rPr>
      </w:pPr>
      <w:r w:rsidRPr="00514647">
        <w:rPr>
          <w:rFonts w:cs="Arial"/>
          <w:kern w:val="18"/>
          <w:sz w:val="20"/>
        </w:rPr>
        <w:t>4°</w:t>
      </w:r>
      <w:r w:rsidRPr="00514647">
        <w:rPr>
          <w:rFonts w:cs="Arial"/>
          <w:kern w:val="18"/>
          <w:sz w:val="20"/>
        </w:rPr>
        <w:tab/>
        <w:t xml:space="preserve">lorsqu’il s’agit d’une garantie, par l’acte d’engagement de l’établissement de crédit ou </w:t>
      </w:r>
      <w:r w:rsidR="0017001A">
        <w:rPr>
          <w:rFonts w:cs="Arial"/>
          <w:kern w:val="18"/>
          <w:sz w:val="20"/>
        </w:rPr>
        <w:t>de l’entreprise d’assurances.</w:t>
      </w:r>
    </w:p>
    <w:p w14:paraId="3043BD77" w14:textId="1D0D0AFB" w:rsidR="005F2003" w:rsidRPr="00514647" w:rsidRDefault="005F2003" w:rsidP="0017001A">
      <w:pPr>
        <w:jc w:val="both"/>
        <w:rPr>
          <w:rFonts w:cs="Arial"/>
          <w:kern w:val="18"/>
          <w:sz w:val="20"/>
        </w:rPr>
      </w:pPr>
      <w:r w:rsidRPr="00514647">
        <w:rPr>
          <w:rFonts w:cs="Arial"/>
          <w:kern w:val="18"/>
          <w:sz w:val="20"/>
        </w:rPr>
        <w:t>Cette justification se donne, selon le cas, par la prod</w:t>
      </w:r>
      <w:r w:rsidR="0017001A">
        <w:rPr>
          <w:rFonts w:cs="Arial"/>
          <w:kern w:val="18"/>
          <w:sz w:val="20"/>
        </w:rPr>
        <w:t xml:space="preserve">uction au pouvoir </w:t>
      </w:r>
      <w:r w:rsidR="00E91431">
        <w:rPr>
          <w:rFonts w:cs="Arial"/>
          <w:kern w:val="18"/>
          <w:sz w:val="20"/>
        </w:rPr>
        <w:t>adjudicateur :</w:t>
      </w:r>
    </w:p>
    <w:p w14:paraId="6E8874F7" w14:textId="7284EA3B" w:rsidR="005F2003" w:rsidRPr="00514647" w:rsidRDefault="005F2003" w:rsidP="0017001A">
      <w:pPr>
        <w:ind w:left="567" w:hanging="567"/>
        <w:jc w:val="both"/>
        <w:rPr>
          <w:rFonts w:cs="Arial"/>
          <w:kern w:val="18"/>
          <w:sz w:val="20"/>
        </w:rPr>
      </w:pPr>
      <w:r w:rsidRPr="00514647">
        <w:rPr>
          <w:rFonts w:cs="Arial"/>
          <w:kern w:val="18"/>
          <w:sz w:val="20"/>
        </w:rPr>
        <w:t>1°</w:t>
      </w:r>
      <w:r w:rsidRPr="00514647">
        <w:rPr>
          <w:rFonts w:cs="Arial"/>
          <w:kern w:val="18"/>
          <w:sz w:val="20"/>
        </w:rPr>
        <w:tab/>
        <w:t>soit du récépissé de dépôt de la Caisse des Dépôts et Consignations ou d’un organisme public remplissant une fonction similaire</w:t>
      </w:r>
      <w:r w:rsidR="0017001A">
        <w:rPr>
          <w:rFonts w:cs="Arial"/>
          <w:kern w:val="18"/>
          <w:sz w:val="20"/>
        </w:rPr>
        <w:t> ;</w:t>
      </w:r>
    </w:p>
    <w:p w14:paraId="7B6C8F61" w14:textId="7B6BD2DA" w:rsidR="005F2003" w:rsidRPr="00514647" w:rsidRDefault="005F2003" w:rsidP="0017001A">
      <w:pPr>
        <w:ind w:left="567" w:hanging="567"/>
        <w:jc w:val="both"/>
        <w:rPr>
          <w:rFonts w:cs="Arial"/>
          <w:kern w:val="18"/>
          <w:sz w:val="20"/>
        </w:rPr>
      </w:pPr>
      <w:r w:rsidRPr="00514647">
        <w:rPr>
          <w:rFonts w:cs="Arial"/>
          <w:kern w:val="18"/>
          <w:sz w:val="20"/>
        </w:rPr>
        <w:t>2°</w:t>
      </w:r>
      <w:r w:rsidRPr="00514647">
        <w:rPr>
          <w:rFonts w:cs="Arial"/>
          <w:kern w:val="18"/>
          <w:sz w:val="20"/>
        </w:rPr>
        <w:tab/>
        <w:t>soit d’un avis de débit remis par l’établissement de crédit ou l’entreprise d’assurances</w:t>
      </w:r>
      <w:r w:rsidR="0017001A">
        <w:rPr>
          <w:rFonts w:cs="Arial"/>
          <w:kern w:val="18"/>
          <w:sz w:val="20"/>
        </w:rPr>
        <w:t> ;</w:t>
      </w:r>
    </w:p>
    <w:p w14:paraId="0EC56FEE" w14:textId="31E39BA5" w:rsidR="005F2003" w:rsidRPr="00514647" w:rsidRDefault="005F2003" w:rsidP="0017001A">
      <w:pPr>
        <w:ind w:left="567" w:hanging="567"/>
        <w:jc w:val="both"/>
        <w:rPr>
          <w:rFonts w:cs="Arial"/>
          <w:kern w:val="18"/>
          <w:sz w:val="20"/>
        </w:rPr>
      </w:pPr>
      <w:r w:rsidRPr="00514647">
        <w:rPr>
          <w:rFonts w:cs="Arial"/>
          <w:kern w:val="18"/>
          <w:sz w:val="20"/>
        </w:rPr>
        <w:t>3°</w:t>
      </w:r>
      <w:r w:rsidRPr="00514647">
        <w:rPr>
          <w:rFonts w:cs="Arial"/>
          <w:kern w:val="18"/>
          <w:sz w:val="20"/>
        </w:rPr>
        <w:tab/>
        <w:t>soit de la reconnaissance de dépôt délivrée par le caissier de l’Etat ou par un organisme public remplissant une fonction similaire</w:t>
      </w:r>
      <w:r w:rsidR="0017001A">
        <w:rPr>
          <w:rFonts w:cs="Arial"/>
          <w:kern w:val="18"/>
          <w:sz w:val="20"/>
        </w:rPr>
        <w:t> ;</w:t>
      </w:r>
    </w:p>
    <w:p w14:paraId="59229ADB" w14:textId="701ACF25" w:rsidR="005F2003" w:rsidRPr="00514647" w:rsidRDefault="005F2003" w:rsidP="0017001A">
      <w:pPr>
        <w:ind w:left="567" w:hanging="567"/>
        <w:jc w:val="both"/>
        <w:rPr>
          <w:rFonts w:cs="Arial"/>
          <w:kern w:val="18"/>
          <w:sz w:val="20"/>
        </w:rPr>
      </w:pPr>
      <w:r w:rsidRPr="00514647">
        <w:rPr>
          <w:rFonts w:cs="Arial"/>
          <w:kern w:val="18"/>
          <w:sz w:val="20"/>
        </w:rPr>
        <w:t>4°</w:t>
      </w:r>
      <w:r w:rsidRPr="00514647">
        <w:rPr>
          <w:rFonts w:cs="Arial"/>
          <w:kern w:val="18"/>
          <w:sz w:val="20"/>
        </w:rPr>
        <w:tab/>
        <w:t>soit de l’original de l’acte de caution solidaire visé par la Caisse des Dépôts et Consignations ou par un organisme public remplissant une fonction similaire</w:t>
      </w:r>
      <w:r w:rsidR="0017001A">
        <w:rPr>
          <w:rFonts w:cs="Arial"/>
          <w:kern w:val="18"/>
          <w:sz w:val="20"/>
        </w:rPr>
        <w:t> ;</w:t>
      </w:r>
    </w:p>
    <w:p w14:paraId="1F9B9FF3" w14:textId="77777777" w:rsidR="005F2003" w:rsidRPr="00514647" w:rsidRDefault="005F2003" w:rsidP="0017001A">
      <w:pPr>
        <w:ind w:left="567" w:hanging="567"/>
        <w:jc w:val="both"/>
        <w:rPr>
          <w:rFonts w:cs="Arial"/>
          <w:kern w:val="18"/>
          <w:sz w:val="20"/>
        </w:rPr>
      </w:pPr>
      <w:r w:rsidRPr="00514647">
        <w:rPr>
          <w:rFonts w:cs="Arial"/>
          <w:kern w:val="18"/>
          <w:sz w:val="20"/>
        </w:rPr>
        <w:t>5°</w:t>
      </w:r>
      <w:r w:rsidRPr="00514647">
        <w:rPr>
          <w:rFonts w:cs="Arial"/>
          <w:kern w:val="18"/>
          <w:sz w:val="20"/>
        </w:rPr>
        <w:tab/>
        <w:t>soit de l’original de l’acte d’engagement établi par l’établissement de crédit ou l’entreprise d’assurances accordant une garantie.</w:t>
      </w:r>
    </w:p>
    <w:p w14:paraId="7A63A57C" w14:textId="41309199" w:rsidR="005F2003" w:rsidRPr="00514647" w:rsidRDefault="005F2003" w:rsidP="0017001A">
      <w:pPr>
        <w:jc w:val="both"/>
        <w:rPr>
          <w:rFonts w:cs="Arial"/>
          <w:kern w:val="18"/>
          <w:sz w:val="20"/>
        </w:rPr>
      </w:pPr>
      <w:r w:rsidRPr="00514647">
        <w:rPr>
          <w:rFonts w:cs="Arial"/>
          <w:kern w:val="18"/>
          <w:sz w:val="20"/>
        </w:rPr>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w:t>
      </w:r>
      <w:r w:rsidR="0017001A">
        <w:rPr>
          <w:rFonts w:cs="Arial"/>
          <w:kern w:val="18"/>
          <w:sz w:val="20"/>
        </w:rPr>
        <w:t>u "mandataire", suivant le cas.</w:t>
      </w:r>
    </w:p>
    <w:p w14:paraId="66EC7754" w14:textId="7DD29C0D" w:rsidR="005F2003" w:rsidRPr="00514647" w:rsidRDefault="005F2003" w:rsidP="0017001A">
      <w:pPr>
        <w:tabs>
          <w:tab w:val="left" w:pos="284"/>
          <w:tab w:val="left" w:pos="1134"/>
          <w:tab w:val="left" w:pos="1985"/>
          <w:tab w:val="left" w:pos="3686"/>
          <w:tab w:val="left" w:pos="5245"/>
        </w:tabs>
        <w:jc w:val="both"/>
        <w:rPr>
          <w:rFonts w:cs="Arial"/>
          <w:kern w:val="18"/>
          <w:sz w:val="20"/>
        </w:rPr>
      </w:pPr>
      <w:r w:rsidRPr="00514647">
        <w:rPr>
          <w:rFonts w:cs="Arial"/>
          <w:kern w:val="18"/>
          <w:sz w:val="20"/>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w:t>
      </w:r>
      <w:r w:rsidR="0017001A">
        <w:rPr>
          <w:rFonts w:cs="Arial"/>
          <w:kern w:val="18"/>
          <w:sz w:val="20"/>
        </w:rPr>
        <w:t xml:space="preserve"> de travail rendue obligatoire.</w:t>
      </w:r>
    </w:p>
    <w:p w14:paraId="66A1F20C" w14:textId="5454AD5C" w:rsidR="005F2003" w:rsidRPr="00514647" w:rsidRDefault="005F2003" w:rsidP="0017001A">
      <w:pPr>
        <w:jc w:val="both"/>
        <w:rPr>
          <w:rFonts w:cs="Arial"/>
          <w:kern w:val="18"/>
          <w:sz w:val="20"/>
        </w:rPr>
      </w:pPr>
      <w:r w:rsidRPr="00514647">
        <w:rPr>
          <w:rFonts w:cs="Arial"/>
          <w:kern w:val="18"/>
          <w:sz w:val="20"/>
        </w:rPr>
        <w:t>La preuve de la constitution du cautionnement doit être envoyée à l’adresse qui sera mentionnée dans la notificat</w:t>
      </w:r>
      <w:r w:rsidR="0017001A">
        <w:rPr>
          <w:rFonts w:cs="Arial"/>
          <w:kern w:val="18"/>
          <w:sz w:val="20"/>
        </w:rPr>
        <w:t>ion de la conclusion du marché.</w:t>
      </w:r>
    </w:p>
    <w:p w14:paraId="5242BF03" w14:textId="414F591A" w:rsidR="005F2003" w:rsidRPr="0017001A" w:rsidRDefault="005F2003" w:rsidP="005F2003">
      <w:pPr>
        <w:rPr>
          <w:rFonts w:cs="Arial"/>
          <w:b/>
          <w:kern w:val="18"/>
          <w:sz w:val="20"/>
        </w:rPr>
      </w:pPr>
      <w:r w:rsidRPr="00596246">
        <w:rPr>
          <w:rFonts w:cs="Arial"/>
          <w:b/>
          <w:kern w:val="18"/>
          <w:sz w:val="20"/>
        </w:rPr>
        <w:t>La demande de l’adjudicata</w:t>
      </w:r>
      <w:r w:rsidR="0017001A">
        <w:rPr>
          <w:rFonts w:cs="Arial"/>
          <w:b/>
          <w:kern w:val="18"/>
          <w:sz w:val="20"/>
        </w:rPr>
        <w:t xml:space="preserve">ire de procéder à la </w:t>
      </w:r>
      <w:r w:rsidR="003F6EBB">
        <w:rPr>
          <w:rFonts w:cs="Arial"/>
          <w:b/>
          <w:kern w:val="18"/>
          <w:sz w:val="20"/>
        </w:rPr>
        <w:t>réception :</w:t>
      </w:r>
    </w:p>
    <w:p w14:paraId="4941B1E8" w14:textId="3F119F2C" w:rsidR="005F2003" w:rsidRPr="00514647" w:rsidRDefault="005F2003" w:rsidP="0017001A">
      <w:pPr>
        <w:ind w:left="284" w:hanging="284"/>
        <w:jc w:val="both"/>
        <w:rPr>
          <w:rFonts w:cs="Arial"/>
          <w:kern w:val="18"/>
          <w:sz w:val="20"/>
        </w:rPr>
      </w:pPr>
      <w:r w:rsidRPr="00514647">
        <w:rPr>
          <w:rFonts w:cs="Arial"/>
          <w:kern w:val="18"/>
          <w:sz w:val="20"/>
        </w:rPr>
        <w:t>1°</w:t>
      </w:r>
      <w:r w:rsidRPr="00514647">
        <w:rPr>
          <w:rFonts w:cs="Arial"/>
          <w:kern w:val="18"/>
          <w:sz w:val="20"/>
        </w:rPr>
        <w:tab/>
        <w:t xml:space="preserve">en cas de réception </w:t>
      </w:r>
      <w:r w:rsidR="00EE4BE1" w:rsidRPr="00514647">
        <w:rPr>
          <w:rFonts w:cs="Arial"/>
          <w:kern w:val="18"/>
          <w:sz w:val="20"/>
        </w:rPr>
        <w:t>provisoire :</w:t>
      </w:r>
      <w:r w:rsidRPr="00514647">
        <w:rPr>
          <w:rFonts w:cs="Arial"/>
          <w:kern w:val="18"/>
          <w:sz w:val="20"/>
        </w:rPr>
        <w:t xml:space="preserve"> tient lieu de demande de libération de la première</w:t>
      </w:r>
      <w:r w:rsidR="0017001A">
        <w:rPr>
          <w:rFonts w:cs="Arial"/>
          <w:kern w:val="18"/>
          <w:sz w:val="20"/>
        </w:rPr>
        <w:t xml:space="preserve"> moitié du cautionnement</w:t>
      </w:r>
    </w:p>
    <w:p w14:paraId="7AD2DAEF" w14:textId="6A0C8762" w:rsidR="000534B9" w:rsidRPr="000534B9" w:rsidRDefault="005F2003" w:rsidP="00615EFD">
      <w:pPr>
        <w:ind w:left="284" w:hanging="284"/>
        <w:jc w:val="both"/>
        <w:rPr>
          <w:rFonts w:cs="Arial"/>
          <w:kern w:val="18"/>
          <w:sz w:val="20"/>
        </w:rPr>
      </w:pPr>
      <w:r w:rsidRPr="00514647">
        <w:rPr>
          <w:rFonts w:cs="Arial"/>
          <w:kern w:val="18"/>
          <w:sz w:val="20"/>
        </w:rPr>
        <w:t>2°</w:t>
      </w:r>
      <w:r w:rsidRPr="00514647">
        <w:rPr>
          <w:rFonts w:cs="Arial"/>
          <w:kern w:val="18"/>
          <w:sz w:val="20"/>
        </w:rPr>
        <w:tab/>
        <w:t xml:space="preserve">en cas de réception </w:t>
      </w:r>
      <w:r w:rsidR="00EE4BE1" w:rsidRPr="00514647">
        <w:rPr>
          <w:rFonts w:cs="Arial"/>
          <w:kern w:val="18"/>
          <w:sz w:val="20"/>
        </w:rPr>
        <w:t>définitive :</w:t>
      </w:r>
      <w:r w:rsidRPr="00514647">
        <w:rPr>
          <w:rFonts w:cs="Arial"/>
          <w:kern w:val="18"/>
          <w:sz w:val="20"/>
        </w:rPr>
        <w:t xml:space="preserve"> tient lieu de demande de libération de la seconde moitié du cautionnement, ou, si une réception provisoire n’est pas prévue, de demande de libération de la totalité de celui-ci.</w:t>
      </w:r>
    </w:p>
    <w:p w14:paraId="4CF0D38B" w14:textId="77777777" w:rsidR="005F2003" w:rsidRDefault="005F2003" w:rsidP="000534B9">
      <w:pPr>
        <w:pStyle w:val="Titre2"/>
        <w:keepLines w:val="0"/>
        <w:widowControl w:val="0"/>
        <w:tabs>
          <w:tab w:val="num" w:pos="576"/>
        </w:tabs>
        <w:suppressAutoHyphens/>
        <w:spacing w:after="240"/>
      </w:pPr>
      <w:bookmarkStart w:id="128" w:name="_Toc361393825"/>
      <w:bookmarkStart w:id="129" w:name="_Toc361408327"/>
      <w:bookmarkStart w:id="130" w:name="_Toc1866436828"/>
      <w:r>
        <w:t>Conformité de l’exécution (art. 34)</w:t>
      </w:r>
      <w:bookmarkEnd w:id="128"/>
      <w:bookmarkEnd w:id="129"/>
      <w:bookmarkEnd w:id="130"/>
      <w:r>
        <w:t xml:space="preserve"> </w:t>
      </w:r>
    </w:p>
    <w:p w14:paraId="1B900D2E" w14:textId="6959C7E0" w:rsidR="005F2003" w:rsidRPr="00615EFD" w:rsidRDefault="005F2003" w:rsidP="00615EFD">
      <w:pPr>
        <w:tabs>
          <w:tab w:val="left" w:pos="284"/>
          <w:tab w:val="left" w:pos="1134"/>
          <w:tab w:val="left" w:pos="1985"/>
          <w:tab w:val="left" w:pos="3686"/>
          <w:tab w:val="left" w:pos="5245"/>
        </w:tabs>
        <w:jc w:val="both"/>
        <w:rPr>
          <w:rFonts w:cs="Arial"/>
          <w:kern w:val="18"/>
          <w:sz w:val="20"/>
        </w:rPr>
      </w:pPr>
      <w:r w:rsidRPr="0017001A">
        <w:rPr>
          <w:rFonts w:cs="Arial"/>
          <w:kern w:val="18"/>
          <w:sz w:val="20"/>
        </w:rPr>
        <w:t>Les travaux, fournitures et services doivent être conformes sous tous les rapports aux documents du marché. Même en l'absence de spécifications techniques mentionnées dans les documents du marché, ils répondent en tous points aux règles de l'art.</w:t>
      </w:r>
    </w:p>
    <w:p w14:paraId="005656F6" w14:textId="77777777" w:rsidR="005F2003" w:rsidRPr="005F2003" w:rsidRDefault="005F2003" w:rsidP="000534B9">
      <w:pPr>
        <w:pStyle w:val="Titre2"/>
        <w:keepLines w:val="0"/>
        <w:widowControl w:val="0"/>
        <w:tabs>
          <w:tab w:val="num" w:pos="576"/>
        </w:tabs>
        <w:suppressAutoHyphens/>
        <w:spacing w:after="240"/>
      </w:pPr>
      <w:bookmarkStart w:id="131" w:name="_Toc1750640011"/>
      <w:r>
        <w:t>Modifications du marché (art. 37 à 38/19)</w:t>
      </w:r>
      <w:bookmarkEnd w:id="131"/>
    </w:p>
    <w:p w14:paraId="01889526" w14:textId="77777777" w:rsidR="005F2003" w:rsidRPr="000534B9"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32" w:name="_Toc912970590"/>
      <w:proofErr w:type="spellStart"/>
      <w:r>
        <w:t>Remplacement</w:t>
      </w:r>
      <w:proofErr w:type="spellEnd"/>
      <w:r>
        <w:t xml:space="preserve"> de </w:t>
      </w:r>
      <w:proofErr w:type="spellStart"/>
      <w:r>
        <w:t>l’adjudicataire</w:t>
      </w:r>
      <w:proofErr w:type="spellEnd"/>
      <w:r>
        <w:t xml:space="preserve"> (art. 38/3)</w:t>
      </w:r>
      <w:bookmarkEnd w:id="132"/>
    </w:p>
    <w:p w14:paraId="6FCE7F86" w14:textId="77777777" w:rsidR="005F2003" w:rsidRPr="0017001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17001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73F646AB" w14:textId="736C894C" w:rsidR="005F2003" w:rsidRPr="00615EFD"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Le remplacement fera l’objet d’un avenant daté et signé par les trois parties. L’adjudicataire initial reste responsable vis à vis du pouvoir adjudicateur pour l’exécution de la partie restante du marché. </w:t>
      </w:r>
    </w:p>
    <w:p w14:paraId="4A01FFA3" w14:textId="77777777" w:rsidR="005F2003" w:rsidRPr="000534B9"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33" w:name="_Toc85675329"/>
      <w:proofErr w:type="spellStart"/>
      <w:r>
        <w:t>Révision</w:t>
      </w:r>
      <w:proofErr w:type="spellEnd"/>
      <w:r>
        <w:t xml:space="preserve"> des prix (art. 38/7)</w:t>
      </w:r>
      <w:bookmarkEnd w:id="133"/>
    </w:p>
    <w:p w14:paraId="570BE057" w14:textId="5A68EC2C" w:rsidR="005F2003" w:rsidRPr="00615EFD" w:rsidRDefault="005F2003" w:rsidP="00615EFD">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Pour le présent marché, aucune révision des prix n’est possible.</w:t>
      </w:r>
    </w:p>
    <w:p w14:paraId="7DAA5D5E" w14:textId="77777777" w:rsidR="005F2003" w:rsidRPr="006A46F9"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34" w:name="_Toc1223716970"/>
      <w:r w:rsidRPr="52631CAD">
        <w:rPr>
          <w:lang w:val="fr-BE"/>
        </w:rPr>
        <w:t>Indemnités suite aux suspensions ordonnées par l’adjudicateur durant l’exécution (art. 38/12)</w:t>
      </w:r>
      <w:bookmarkEnd w:id="134"/>
    </w:p>
    <w:p w14:paraId="0BCCD158"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u w:val="single"/>
        </w:rPr>
        <w:t>L’adjudicateur</w:t>
      </w:r>
      <w:r w:rsidRPr="0017001A">
        <w:rPr>
          <w:rFonts w:ascii="Georgia" w:eastAsia="Calibri" w:hAnsi="Georgia" w:cs="Arial"/>
          <w:color w:val="585756"/>
          <w:kern w:val="18"/>
          <w:sz w:val="20"/>
          <w:szCs w:val="22"/>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17001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u w:val="single"/>
          <w:lang w:val="fr-BE"/>
        </w:rPr>
        <w:t>L’adjudicataire</w:t>
      </w:r>
      <w:r w:rsidRPr="0017001A">
        <w:rPr>
          <w:rFonts w:ascii="Georgia" w:eastAsia="Calibri" w:hAnsi="Georgia" w:cs="Arial"/>
          <w:color w:val="585756"/>
          <w:szCs w:val="22"/>
          <w:lang w:val="fr-BE"/>
        </w:rPr>
        <w:t xml:space="preserve"> a droit à des dommages et intérêts pour les suspensions ordonnées par l’adjudicateur lorsque :</w:t>
      </w:r>
    </w:p>
    <w:p w14:paraId="61368B2C" w14:textId="77777777" w:rsidR="005F2003" w:rsidRPr="0017001A" w:rsidRDefault="005F2003" w:rsidP="00B7358C">
      <w:pPr>
        <w:pStyle w:val="Corpsdetexte"/>
        <w:numPr>
          <w:ilvl w:val="0"/>
          <w:numId w:val="8"/>
        </w:numPr>
        <w:rPr>
          <w:rFonts w:ascii="Georgia" w:eastAsia="Calibri" w:hAnsi="Georgia" w:cs="Arial"/>
          <w:color w:val="585756"/>
          <w:szCs w:val="22"/>
          <w:lang w:val="fr-BE"/>
        </w:rPr>
      </w:pPr>
      <w:proofErr w:type="gramStart"/>
      <w:r w:rsidRPr="0017001A">
        <w:rPr>
          <w:rFonts w:ascii="Georgia" w:eastAsia="Calibri" w:hAnsi="Georgia" w:cs="Arial"/>
          <w:color w:val="585756"/>
          <w:szCs w:val="22"/>
          <w:lang w:val="fr-BE"/>
        </w:rPr>
        <w:t>la</w:t>
      </w:r>
      <w:proofErr w:type="gramEnd"/>
      <w:r w:rsidRPr="0017001A">
        <w:rPr>
          <w:rFonts w:ascii="Georgia" w:eastAsia="Calibri" w:hAnsi="Georgia" w:cs="Arial"/>
          <w:color w:val="585756"/>
          <w:szCs w:val="22"/>
          <w:lang w:val="fr-BE"/>
        </w:rPr>
        <w:t xml:space="preserve"> suspension dépasse au total un vingtième du délai d’exécution et au moins dix jours ouvrables ou quinze jours de calendrier, selon que le délai d’exécution est exprimé en jours ouvrables ou en jours de calendrier; </w:t>
      </w:r>
    </w:p>
    <w:p w14:paraId="0485F3D3" w14:textId="5F2ED4D1" w:rsidR="005F2003" w:rsidRPr="0017001A" w:rsidRDefault="00615EFD" w:rsidP="00B7358C">
      <w:pPr>
        <w:pStyle w:val="Corpsdetexte"/>
        <w:numPr>
          <w:ilvl w:val="0"/>
          <w:numId w:val="8"/>
        </w:numPr>
        <w:rPr>
          <w:rFonts w:ascii="Georgia" w:eastAsia="Calibri" w:hAnsi="Georgia" w:cs="Arial"/>
          <w:color w:val="585756"/>
          <w:szCs w:val="22"/>
          <w:lang w:val="fr-BE"/>
        </w:rPr>
      </w:pPr>
      <w:r w:rsidRPr="0017001A">
        <w:rPr>
          <w:rFonts w:ascii="Georgia" w:eastAsia="Calibri" w:hAnsi="Georgia" w:cs="Arial"/>
          <w:color w:val="585756"/>
          <w:szCs w:val="22"/>
          <w:lang w:val="fr-BE"/>
        </w:rPr>
        <w:t>La</w:t>
      </w:r>
      <w:r w:rsidR="005F2003" w:rsidRPr="0017001A">
        <w:rPr>
          <w:rFonts w:ascii="Georgia" w:eastAsia="Calibri" w:hAnsi="Georgia" w:cs="Arial"/>
          <w:color w:val="585756"/>
          <w:szCs w:val="22"/>
          <w:lang w:val="fr-BE"/>
        </w:rPr>
        <w:t xml:space="preserve"> suspension n’est pas due à des conditions météorologiques défavorables ; </w:t>
      </w:r>
    </w:p>
    <w:p w14:paraId="21E79B27" w14:textId="05082B0C" w:rsidR="005F2003" w:rsidRPr="0017001A" w:rsidRDefault="00615EFD" w:rsidP="00B7358C">
      <w:pPr>
        <w:pStyle w:val="Corpsdetexte"/>
        <w:numPr>
          <w:ilvl w:val="0"/>
          <w:numId w:val="8"/>
        </w:numPr>
        <w:rPr>
          <w:rFonts w:ascii="Georgia" w:eastAsia="Calibri" w:hAnsi="Georgia" w:cs="Arial"/>
          <w:color w:val="585756"/>
          <w:szCs w:val="22"/>
          <w:lang w:val="fr-BE"/>
        </w:rPr>
      </w:pPr>
      <w:r w:rsidRPr="0017001A">
        <w:rPr>
          <w:rFonts w:ascii="Georgia" w:eastAsia="Calibri" w:hAnsi="Georgia" w:cs="Arial"/>
          <w:color w:val="585756"/>
          <w:szCs w:val="22"/>
          <w:lang w:val="fr-BE"/>
        </w:rPr>
        <w:t>La</w:t>
      </w:r>
      <w:r w:rsidR="005F2003" w:rsidRPr="0017001A">
        <w:rPr>
          <w:rFonts w:ascii="Georgia" w:eastAsia="Calibri" w:hAnsi="Georgia" w:cs="Arial"/>
          <w:color w:val="585756"/>
          <w:szCs w:val="22"/>
          <w:lang w:val="fr-BE"/>
        </w:rPr>
        <w:t xml:space="preserve"> suspension a lieu endéans le délai d’exécution du marché.</w:t>
      </w:r>
    </w:p>
    <w:p w14:paraId="4D37F52B"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0534B9"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35" w:name="_Toc321734741"/>
      <w:proofErr w:type="spellStart"/>
      <w:r>
        <w:t>Circonstances</w:t>
      </w:r>
      <w:proofErr w:type="spellEnd"/>
      <w:r>
        <w:t xml:space="preserve"> </w:t>
      </w:r>
      <w:proofErr w:type="spellStart"/>
      <w:r>
        <w:t>imprévisibles</w:t>
      </w:r>
      <w:bookmarkEnd w:id="135"/>
      <w:proofErr w:type="spellEnd"/>
    </w:p>
    <w:p w14:paraId="0A9476B9" w14:textId="77777777" w:rsidR="005F2003" w:rsidRPr="004A6528" w:rsidRDefault="005F2003" w:rsidP="005F2003">
      <w:pPr>
        <w:jc w:val="both"/>
        <w:rPr>
          <w:kern w:val="18"/>
          <w:sz w:val="20"/>
        </w:rPr>
      </w:pPr>
      <w:r w:rsidRPr="004A6528">
        <w:rPr>
          <w:kern w:val="18"/>
          <w:sz w:val="20"/>
        </w:rPr>
        <w:t xml:space="preserve">L'adjudicataire n'a droit en principe à aucune modification des conditions contractuelles pour des circonstances quelconques auxquelles le pouvoir adjudicateur est resté étranger. </w:t>
      </w:r>
    </w:p>
    <w:p w14:paraId="6D72E2E6" w14:textId="134CAA28" w:rsidR="005F2003" w:rsidRPr="000621CD" w:rsidRDefault="005F2003" w:rsidP="000621CD">
      <w:pPr>
        <w:jc w:val="both"/>
        <w:rPr>
          <w:kern w:val="18"/>
          <w:sz w:val="20"/>
        </w:rPr>
      </w:pPr>
      <w:r w:rsidRPr="000621CD">
        <w:rPr>
          <w:kern w:val="18"/>
          <w:sz w:val="20"/>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proofErr w:type="spellStart"/>
      <w:r w:rsidR="0021448A" w:rsidRPr="000621CD">
        <w:rPr>
          <w:kern w:val="18"/>
          <w:sz w:val="20"/>
        </w:rPr>
        <w:t>Enabel</w:t>
      </w:r>
      <w:proofErr w:type="spellEnd"/>
      <w:r w:rsidRPr="000621CD">
        <w:rPr>
          <w:kern w:val="18"/>
          <w:sz w:val="20"/>
        </w:rPr>
        <w:t xml:space="preserve"> mettra en œuvre les moyens raisonnables pour convenir d'un montant maximum d'indemnisation.</w:t>
      </w:r>
    </w:p>
    <w:p w14:paraId="6B777AAD" w14:textId="77777777" w:rsidR="005F2003" w:rsidRDefault="005F2003" w:rsidP="000534B9">
      <w:pPr>
        <w:pStyle w:val="Titre2"/>
        <w:keepLines w:val="0"/>
        <w:widowControl w:val="0"/>
        <w:tabs>
          <w:tab w:val="num" w:pos="576"/>
        </w:tabs>
        <w:suppressAutoHyphens/>
        <w:spacing w:after="240"/>
      </w:pPr>
      <w:bookmarkStart w:id="136" w:name="_Toc361393826"/>
      <w:bookmarkStart w:id="137" w:name="_Toc361408328"/>
      <w:bookmarkStart w:id="138" w:name="_Toc1040352284"/>
      <w:r>
        <w:t>Réception technique préalable (art. 42)</w:t>
      </w:r>
      <w:bookmarkEnd w:id="136"/>
      <w:bookmarkEnd w:id="137"/>
      <w:bookmarkEnd w:id="138"/>
    </w:p>
    <w:p w14:paraId="61AA390E" w14:textId="3D48AB1B"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Le pouvoir adjudicateur se réserve le droit à n’importe quel moment de la mission de demander au prestataire de services un rapport d’activité (réunions tenues, personnes rencontrées, institutions visitées, résumé des résultats, problèmes rencontrés et problèmes non résolus, déviation par rapport au planning et déviations par rapport aux </w:t>
      </w:r>
      <w:proofErr w:type="spellStart"/>
      <w:r w:rsidRPr="00C55D53">
        <w:rPr>
          <w:rFonts w:ascii="Georgia" w:eastAsia="Calibri" w:hAnsi="Georgia" w:cs="Times New Roman"/>
          <w:color w:val="585756"/>
          <w:szCs w:val="22"/>
          <w:lang w:val="fr-BE"/>
        </w:rPr>
        <w:t>TdR</w:t>
      </w:r>
      <w:proofErr w:type="spellEnd"/>
      <w:r w:rsidRPr="00C55D53">
        <w:rPr>
          <w:rFonts w:ascii="Georgia" w:eastAsia="Calibri" w:hAnsi="Georgia" w:cs="Times New Roman"/>
          <w:color w:val="585756"/>
          <w:szCs w:val="22"/>
          <w:lang w:val="fr-BE"/>
        </w:rPr>
        <w:t>…).</w:t>
      </w:r>
    </w:p>
    <w:p w14:paraId="5A5BB1D0" w14:textId="77777777" w:rsidR="005F2003" w:rsidRDefault="005F2003" w:rsidP="000534B9">
      <w:pPr>
        <w:pStyle w:val="Titre2"/>
        <w:keepLines w:val="0"/>
        <w:widowControl w:val="0"/>
        <w:tabs>
          <w:tab w:val="num" w:pos="576"/>
        </w:tabs>
        <w:suppressAutoHyphens/>
        <w:spacing w:after="240"/>
      </w:pPr>
      <w:bookmarkStart w:id="139" w:name="_Toc361393827"/>
      <w:bookmarkStart w:id="140" w:name="_Toc361408329"/>
      <w:bookmarkStart w:id="141" w:name="_Toc674172325"/>
      <w:r>
        <w:t>Modalités d’exécution (art. 146 es)</w:t>
      </w:r>
      <w:bookmarkEnd w:id="139"/>
      <w:bookmarkEnd w:id="140"/>
      <w:bookmarkEnd w:id="141"/>
    </w:p>
    <w:p w14:paraId="6CD905FE" w14:textId="7A881DB8" w:rsidR="005F2003" w:rsidRDefault="005F2003" w:rsidP="005F2003">
      <w:pPr>
        <w:pStyle w:val="Titre3"/>
        <w:keepNext/>
        <w:widowControl w:val="0"/>
        <w:numPr>
          <w:ilvl w:val="2"/>
          <w:numId w:val="5"/>
        </w:numPr>
        <w:tabs>
          <w:tab w:val="num" w:pos="810"/>
        </w:tabs>
        <w:suppressAutoHyphens/>
        <w:autoSpaceDE/>
        <w:autoSpaceDN/>
        <w:adjustRightInd/>
        <w:spacing w:before="180" w:after="180"/>
        <w:ind w:left="810"/>
      </w:pPr>
      <w:bookmarkStart w:id="142" w:name="_Toc1202514022"/>
      <w:proofErr w:type="spellStart"/>
      <w:r>
        <w:t>Délais</w:t>
      </w:r>
      <w:proofErr w:type="spellEnd"/>
      <w:r>
        <w:t xml:space="preserve"> et clauses (art. 147)</w:t>
      </w:r>
      <w:bookmarkEnd w:id="142"/>
    </w:p>
    <w:p w14:paraId="4FB735B1" w14:textId="39BD107C" w:rsidR="005F2003" w:rsidRDefault="007651A5" w:rsidP="005F2003">
      <w:pPr>
        <w:pStyle w:val="Corpsdetexte"/>
      </w:pPr>
      <w:r w:rsidRPr="005F6672">
        <w:rPr>
          <w:rFonts w:ascii="Georgia" w:hAnsi="Georgia"/>
          <w:color w:val="404040" w:themeColor="text1" w:themeTint="BF"/>
          <w:sz w:val="21"/>
          <w:szCs w:val="21"/>
        </w:rPr>
        <w:t xml:space="preserve">Les services doivent être exécutés </w:t>
      </w:r>
      <w:r>
        <w:rPr>
          <w:rFonts w:ascii="Georgia" w:hAnsi="Georgia"/>
          <w:color w:val="404040" w:themeColor="text1" w:themeTint="BF"/>
          <w:sz w:val="21"/>
          <w:szCs w:val="21"/>
        </w:rPr>
        <w:t>selon le chronogramme proposée dans l’offre.</w:t>
      </w:r>
      <w:r w:rsidRPr="005F6672">
        <w:rPr>
          <w:rFonts w:ascii="Georgia" w:hAnsi="Georgia"/>
          <w:color w:val="404040" w:themeColor="text1" w:themeTint="BF"/>
          <w:sz w:val="21"/>
          <w:szCs w:val="21"/>
        </w:rPr>
        <w:t xml:space="preserve"> </w:t>
      </w:r>
    </w:p>
    <w:p w14:paraId="4293B525" w14:textId="77777777" w:rsidR="005F2003" w:rsidRPr="00764E84"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43" w:name="_Toc1896190493"/>
      <w:r w:rsidRPr="52631CAD">
        <w:rPr>
          <w:lang w:val="fr-BE"/>
        </w:rPr>
        <w:t>Lieu où les services doivent être exécutés et formalités (art. 149)</w:t>
      </w:r>
      <w:bookmarkEnd w:id="143"/>
    </w:p>
    <w:p w14:paraId="37993139" w14:textId="047EACF0" w:rsidR="005F2003" w:rsidRDefault="005F2003" w:rsidP="005F2003">
      <w:pPr>
        <w:pStyle w:val="Corpsdetexte"/>
        <w:rPr>
          <w:rFonts w:ascii="Georgia" w:eastAsia="Calibri" w:hAnsi="Georgia" w:cs="Times New Roman"/>
          <w:color w:val="585756"/>
          <w:szCs w:val="22"/>
          <w:lang w:val="fr-BE"/>
        </w:rPr>
      </w:pPr>
      <w:r w:rsidRPr="00676845">
        <w:rPr>
          <w:rFonts w:ascii="Georgia" w:eastAsia="Calibri" w:hAnsi="Georgia" w:cs="Times New Roman"/>
          <w:color w:val="585756"/>
          <w:szCs w:val="22"/>
          <w:lang w:val="fr-BE"/>
        </w:rPr>
        <w:t xml:space="preserve">Les services seront exécutés </w:t>
      </w:r>
      <w:r w:rsidR="00747FC5" w:rsidRPr="00676845">
        <w:rPr>
          <w:rFonts w:ascii="Georgia" w:eastAsia="Calibri" w:hAnsi="Georgia" w:cs="Times New Roman"/>
          <w:color w:val="585756"/>
          <w:szCs w:val="22"/>
          <w:lang w:val="fr-BE"/>
        </w:rPr>
        <w:t xml:space="preserve">dans les centres urbains </w:t>
      </w:r>
      <w:r w:rsidR="00676845" w:rsidRPr="00676845">
        <w:rPr>
          <w:rFonts w:ascii="Georgia" w:eastAsia="Calibri" w:hAnsi="Georgia" w:cs="Times New Roman"/>
          <w:color w:val="585756"/>
          <w:szCs w:val="22"/>
          <w:lang w:val="fr-BE"/>
        </w:rPr>
        <w:t>et Chefs</w:t>
      </w:r>
      <w:r w:rsidR="00747FC5" w:rsidRPr="00676845">
        <w:rPr>
          <w:rFonts w:ascii="Georgia" w:eastAsia="Calibri" w:hAnsi="Georgia" w:cs="Times New Roman"/>
          <w:color w:val="585756"/>
          <w:szCs w:val="22"/>
          <w:lang w:val="fr-BE"/>
        </w:rPr>
        <w:t xml:space="preserve">-lieux des deux provinces </w:t>
      </w:r>
      <w:r w:rsidR="00676845" w:rsidRPr="00676845">
        <w:rPr>
          <w:rFonts w:ascii="Georgia" w:eastAsia="Calibri" w:hAnsi="Georgia" w:cs="Times New Roman"/>
          <w:color w:val="585756"/>
          <w:szCs w:val="22"/>
          <w:lang w:val="fr-BE"/>
        </w:rPr>
        <w:t>suivantes :</w:t>
      </w:r>
    </w:p>
    <w:p w14:paraId="3642727C" w14:textId="77777777" w:rsidR="00676845" w:rsidRDefault="00676845" w:rsidP="00B7358C">
      <w:pPr>
        <w:pStyle w:val="Corpsdetexte"/>
        <w:numPr>
          <w:ilvl w:val="0"/>
          <w:numId w:val="45"/>
        </w:numPr>
        <w:rPr>
          <w:rFonts w:ascii="Georgia" w:eastAsia="Calibri" w:hAnsi="Georgia" w:cs="Times New Roman"/>
          <w:color w:val="585756"/>
          <w:szCs w:val="22"/>
          <w:lang w:val="fr-BE"/>
        </w:rPr>
      </w:pPr>
      <w:r>
        <w:rPr>
          <w:rFonts w:ascii="Georgia" w:eastAsia="Calibri" w:hAnsi="Georgia" w:cs="Times New Roman"/>
          <w:color w:val="585756"/>
          <w:szCs w:val="22"/>
          <w:lang w:val="fr-BE"/>
        </w:rPr>
        <w:t>Ituri (Bunia) et ;</w:t>
      </w:r>
    </w:p>
    <w:p w14:paraId="0B0216F3" w14:textId="041B8EBC" w:rsidR="005F2003" w:rsidRPr="00676845" w:rsidRDefault="00676845" w:rsidP="00B7358C">
      <w:pPr>
        <w:pStyle w:val="Corpsdetexte"/>
        <w:numPr>
          <w:ilvl w:val="0"/>
          <w:numId w:val="45"/>
        </w:numPr>
        <w:rPr>
          <w:rFonts w:ascii="Georgia" w:eastAsia="Calibri" w:hAnsi="Georgia" w:cs="Times New Roman"/>
          <w:color w:val="585756"/>
          <w:szCs w:val="22"/>
          <w:lang w:val="fr-BE"/>
        </w:rPr>
      </w:pPr>
      <w:r w:rsidRPr="00676845">
        <w:rPr>
          <w:rFonts w:ascii="Georgia" w:eastAsia="Calibri" w:hAnsi="Georgia" w:cs="Times New Roman"/>
          <w:color w:val="585756"/>
          <w:szCs w:val="22"/>
          <w:lang w:val="fr-BE"/>
        </w:rPr>
        <w:t>Kasaï (Tshikapa).</w:t>
      </w:r>
    </w:p>
    <w:p w14:paraId="7E38E0B4" w14:textId="77777777" w:rsidR="009A7C3A" w:rsidRPr="00AD5629" w:rsidRDefault="009A7C3A" w:rsidP="00B7358C">
      <w:pPr>
        <w:pStyle w:val="Titre3"/>
        <w:keepNext/>
        <w:widowControl w:val="0"/>
        <w:numPr>
          <w:ilvl w:val="2"/>
          <w:numId w:val="9"/>
        </w:numPr>
        <w:tabs>
          <w:tab w:val="num" w:pos="810"/>
        </w:tabs>
        <w:suppressAutoHyphens/>
        <w:autoSpaceDE/>
        <w:autoSpaceDN/>
        <w:adjustRightInd/>
        <w:spacing w:before="180" w:after="180"/>
      </w:pPr>
      <w:bookmarkStart w:id="144" w:name="_Toc52268483"/>
      <w:bookmarkStart w:id="145" w:name="_Toc1382553875"/>
      <w:r w:rsidRPr="00AD5629">
        <w:rPr>
          <w:lang w:val="fr-BE"/>
        </w:rPr>
        <w:t>Egalité des genres</w:t>
      </w:r>
      <w:bookmarkEnd w:id="144"/>
      <w:bookmarkEnd w:id="145"/>
    </w:p>
    <w:p w14:paraId="671158FE" w14:textId="097AD01D" w:rsidR="009A7C3A" w:rsidRDefault="009A7C3A" w:rsidP="00415D56">
      <w:pPr>
        <w:jc w:val="both"/>
      </w:pPr>
      <w:r w:rsidRPr="00FF1F45">
        <w:t xml:space="preserve">Conformément à l’article 3, 3° de la loi </w:t>
      </w:r>
      <w:r>
        <w:t xml:space="preserve">du 12 janvier 2007 </w:t>
      </w:r>
      <w:r w:rsidRPr="00FF1F45">
        <w:t>“</w:t>
      </w:r>
      <w:proofErr w:type="spellStart"/>
      <w:r w:rsidRPr="00FF1F45">
        <w:t>Gender</w:t>
      </w:r>
      <w:proofErr w:type="spellEnd"/>
      <w:r w:rsidRPr="00FF1F45">
        <w:t xml:space="preserve"> </w:t>
      </w:r>
      <w:proofErr w:type="spellStart"/>
      <w:r w:rsidRPr="00FF1F45">
        <w:t>Mainstreaming</w:t>
      </w:r>
      <w:proofErr w:type="spellEnd"/>
      <w:r w:rsidRPr="00FF1F45">
        <w:t>”</w:t>
      </w:r>
      <w:r>
        <w:t xml:space="preserve"> les marchés publics doivent tenir compte des différences éventuelles entre femmes et hommes </w:t>
      </w:r>
      <w:r w:rsidR="00415D56">
        <w:t>(la</w:t>
      </w:r>
      <w:r>
        <w:t xml:space="preserve"> dimension de genre). L’adjudicataire doit donc analyser en fonction du domaine concerné par le marché, </w:t>
      </w:r>
      <w:r w:rsidR="00415D56">
        <w:t>s’il</w:t>
      </w:r>
      <w:r>
        <w:t xml:space="preserve"> existe des différences entre femmes et hommes. Dans le cadre de l’exécution du marché, il doit par conséquent tenir compte des différences constatées.  </w:t>
      </w:r>
    </w:p>
    <w:p w14:paraId="1F8FEF01" w14:textId="77777777" w:rsidR="009A7C3A" w:rsidRDefault="009A7C3A" w:rsidP="00415D56">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w:t>
      </w:r>
      <w:r w:rsidRPr="00AA37CC">
        <w:rPr>
          <w:rFonts w:ascii="Georgia" w:eastAsia="Calibri" w:hAnsi="Georgia" w:cs="Times New Roman"/>
          <w:color w:val="585756"/>
          <w:kern w:val="0"/>
          <w:sz w:val="21"/>
          <w:szCs w:val="22"/>
          <w:lang w:val="fr-BE"/>
        </w:rPr>
        <w:t>a communication devra lutter contre les stéréotypes sexistes en termes de message, d'image et de langue, et tenir compte des différences de situation entre les femmes et les hommes du public cible</w:t>
      </w:r>
      <w:r>
        <w:rPr>
          <w:rFonts w:ascii="Georgia" w:eastAsia="Calibri" w:hAnsi="Georgia" w:cs="Times New Roman"/>
          <w:color w:val="585756"/>
          <w:kern w:val="0"/>
          <w:sz w:val="21"/>
          <w:szCs w:val="22"/>
          <w:lang w:val="fr-BE"/>
        </w:rPr>
        <w:t>.</w:t>
      </w:r>
    </w:p>
    <w:p w14:paraId="6FD0ADF6" w14:textId="77777777" w:rsidR="009A7C3A" w:rsidRPr="00C8294D" w:rsidRDefault="009A7C3A"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46" w:name="_Toc783504351"/>
      <w:r w:rsidRPr="00C8294D">
        <w:rPr>
          <w:lang w:val="fr-BE"/>
        </w:rPr>
        <w:t>Tolérance zéro exploitation et abus sexuels</w:t>
      </w:r>
      <w:bookmarkEnd w:id="146"/>
    </w:p>
    <w:p w14:paraId="177E5B5B" w14:textId="45E4410C" w:rsidR="005F2003" w:rsidRDefault="009A7C3A" w:rsidP="00C8294D">
      <w:pPr>
        <w:jc w:val="both"/>
      </w:pPr>
      <w:r>
        <w:t xml:space="preserve">En application de sa Politique concernant l’exploitation et les abus sexuels de juin 2019, </w:t>
      </w:r>
      <w:proofErr w:type="spellStart"/>
      <w:r>
        <w:t>Enabel</w:t>
      </w:r>
      <w:proofErr w:type="spellEnd"/>
      <w:r>
        <w:t xml:space="preserve"> applique une tolérance zéro en ce qui concerne l’ensemble des conduites fautives ayant une incidence sur la crédibilité professionnelle du soumissionnaire. </w:t>
      </w:r>
    </w:p>
    <w:p w14:paraId="65836E00" w14:textId="77777777" w:rsidR="005F2003" w:rsidRDefault="005F2003" w:rsidP="000534B9">
      <w:pPr>
        <w:pStyle w:val="Titre2"/>
        <w:keepLines w:val="0"/>
        <w:widowControl w:val="0"/>
        <w:tabs>
          <w:tab w:val="num" w:pos="576"/>
        </w:tabs>
        <w:suppressAutoHyphens/>
        <w:spacing w:after="240"/>
      </w:pPr>
      <w:bookmarkStart w:id="147" w:name="_Toc2093152964"/>
      <w:r>
        <w:t>Vérification des services (art. 150)</w:t>
      </w:r>
      <w:bookmarkEnd w:id="147"/>
    </w:p>
    <w:p w14:paraId="7E1FDBD3"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Si pendant l’exécution des services, des anomalies sont constatées, ceci sera immédiatement notifié à l’adjudicataire par un fax ou par un message e-mail, qui sera confirmé par la suite au moyen d’une lettre recommandée. L’adjudicataire est tenu de recommencer les services exécutés de manière non conforme.</w:t>
      </w:r>
    </w:p>
    <w:p w14:paraId="1689CB52" w14:textId="797AE810" w:rsidR="006A4D22"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prestataire de services avise le fonctionnaire dirigeant par envoi recommandé ou envoi électronique assurant la date exacte de l’envoi, à quelle date les prestations peuvent être contrôlées.</w:t>
      </w:r>
    </w:p>
    <w:p w14:paraId="09ABA658" w14:textId="77777777" w:rsidR="005F2003" w:rsidRPr="005F2003" w:rsidRDefault="005F2003" w:rsidP="000534B9">
      <w:pPr>
        <w:pStyle w:val="Titre2"/>
        <w:keepLines w:val="0"/>
        <w:widowControl w:val="0"/>
        <w:tabs>
          <w:tab w:val="num" w:pos="576"/>
        </w:tabs>
        <w:suppressAutoHyphens/>
        <w:spacing w:after="240"/>
      </w:pPr>
      <w:bookmarkStart w:id="148" w:name="_Toc361393828"/>
      <w:bookmarkStart w:id="149" w:name="_Toc361408330"/>
      <w:bookmarkStart w:id="150" w:name="_Toc346520691"/>
      <w:r>
        <w:t>Responsabilité du prestataire de services (art. 152-153)</w:t>
      </w:r>
      <w:bookmarkEnd w:id="148"/>
      <w:bookmarkEnd w:id="149"/>
      <w:bookmarkEnd w:id="150"/>
    </w:p>
    <w:p w14:paraId="745FED0B" w14:textId="56C6B784"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prestataire de services assume la pleine responsabilité des fautes et manquements présentés dans les services fournis.</w:t>
      </w:r>
    </w:p>
    <w:p w14:paraId="1EB9CBB2" w14:textId="3C6C27C6" w:rsidR="005F2003" w:rsidRPr="00C8294D"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Par ailleurs, le prestataire de services garantit le pouvoir adjudicateur des dommages et intérêts dont celui-ci est redevable à des tiers du fait du retard dans l’exécution des services ou de la défaillance du prestataire de services.</w:t>
      </w:r>
    </w:p>
    <w:p w14:paraId="58C82C8D" w14:textId="77777777" w:rsidR="005F2003" w:rsidRPr="005F2003" w:rsidRDefault="005F2003" w:rsidP="000534B9">
      <w:pPr>
        <w:pStyle w:val="Titre2"/>
        <w:keepLines w:val="0"/>
        <w:widowControl w:val="0"/>
        <w:tabs>
          <w:tab w:val="num" w:pos="576"/>
        </w:tabs>
        <w:suppressAutoHyphens/>
        <w:spacing w:after="240"/>
      </w:pPr>
      <w:bookmarkStart w:id="151" w:name="_Toc361393829"/>
      <w:bookmarkStart w:id="152" w:name="_Toc361408331"/>
      <w:bookmarkStart w:id="153" w:name="_Toc1106237921"/>
      <w:r>
        <w:t>Moyens d’action du Pouvoir Adjudicateur (art. 44-51 et 154-155)</w:t>
      </w:r>
      <w:bookmarkEnd w:id="151"/>
      <w:bookmarkEnd w:id="152"/>
      <w:bookmarkEnd w:id="153"/>
    </w:p>
    <w:p w14:paraId="1262029B"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défaut du prestataire de services ne s’apprécie pas uniquement par rapport aux services mêmes, mais également par rapport à l’ensemble de ses obligations.</w:t>
      </w:r>
    </w:p>
    <w:p w14:paraId="13720B9A"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73780195"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6A567E0" w14:textId="1EABC314" w:rsidR="005F2003" w:rsidRPr="000534B9" w:rsidRDefault="005F2003" w:rsidP="000534B9">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Cette clause ne fait pas préjudice à l’application éventuelle des autres mesures d’office prévues au RGE, notamment la résiliation unilatérale du marché et/ou l’exclusion des marchés du pouvoir adjudica</w:t>
      </w:r>
      <w:r w:rsidR="000534B9">
        <w:rPr>
          <w:rFonts w:ascii="Georgia" w:eastAsia="Calibri" w:hAnsi="Georgia" w:cs="Times New Roman"/>
          <w:color w:val="585756"/>
          <w:szCs w:val="22"/>
          <w:lang w:val="fr-BE"/>
        </w:rPr>
        <w:t>teur pour une durée déterminée.</w:t>
      </w:r>
    </w:p>
    <w:p w14:paraId="228EE25B" w14:textId="77777777" w:rsidR="005F2003" w:rsidRPr="00E2704E"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54" w:name="_Toc954119209"/>
      <w:proofErr w:type="spellStart"/>
      <w:r>
        <w:t>Défaut</w:t>
      </w:r>
      <w:proofErr w:type="spellEnd"/>
      <w:r>
        <w:t xml:space="preserve"> </w:t>
      </w:r>
      <w:proofErr w:type="spellStart"/>
      <w:r>
        <w:t>d’exécution</w:t>
      </w:r>
      <w:proofErr w:type="spellEnd"/>
      <w:r>
        <w:t xml:space="preserve"> (art. 44)</w:t>
      </w:r>
      <w:bookmarkEnd w:id="154"/>
    </w:p>
    <w:p w14:paraId="5E8E78B3" w14:textId="21958EBE"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§1 L'adjudicataire est considéré en défaut d'exécution du </w:t>
      </w:r>
      <w:r w:rsidR="00086BF7" w:rsidRPr="00C55D53">
        <w:rPr>
          <w:rFonts w:ascii="Georgia" w:eastAsia="Calibri" w:hAnsi="Georgia" w:cs="Times New Roman"/>
          <w:color w:val="585756"/>
          <w:szCs w:val="22"/>
          <w:lang w:val="fr-BE"/>
        </w:rPr>
        <w:t>marché :</w:t>
      </w:r>
    </w:p>
    <w:p w14:paraId="1AB95B59" w14:textId="6A87B309"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1° lorsque les prestations ne sont pas exécutées dans les conditions définies par les documents du </w:t>
      </w:r>
      <w:r w:rsidR="00086BF7" w:rsidRPr="00C55D53">
        <w:rPr>
          <w:rFonts w:ascii="Georgia" w:eastAsia="Calibri" w:hAnsi="Georgia" w:cs="Times New Roman"/>
          <w:color w:val="585756"/>
          <w:szCs w:val="22"/>
          <w:lang w:val="fr-BE"/>
        </w:rPr>
        <w:t>marché ;</w:t>
      </w:r>
    </w:p>
    <w:p w14:paraId="53F22386" w14:textId="1184EB8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2° à tout moment, lorsque les prestations ne sont pas poursuivies de telle manière qu'elles puissent être entièrement terminées aux dates </w:t>
      </w:r>
      <w:r w:rsidR="00086BF7" w:rsidRPr="00C55D53">
        <w:rPr>
          <w:rFonts w:ascii="Georgia" w:eastAsia="Calibri" w:hAnsi="Georgia" w:cs="Times New Roman"/>
          <w:color w:val="585756"/>
          <w:szCs w:val="22"/>
          <w:lang w:val="fr-BE"/>
        </w:rPr>
        <w:t>fixées ;</w:t>
      </w:r>
    </w:p>
    <w:p w14:paraId="0B499C62"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3° lorsqu'il ne suit pas les ordres écrits, valablement donnés par le pouvoir adjudicateur.</w:t>
      </w:r>
    </w:p>
    <w:p w14:paraId="1B873CA4"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2 Tous les manquements aux clauses du marché, y compris la non-observation des ordres du pouvoir adjudicateur, sont constatés par un procès-verbal dont une copie est transmise immédiatement à l'adjudicataire par lettre recommandée.</w:t>
      </w:r>
    </w:p>
    <w:p w14:paraId="2E2E2676"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6EB5AF63" w14:textId="05EC7F17" w:rsidR="005F2003" w:rsidRPr="002327DF"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3 Les manquements constatés à sa charge rendent l'adjudicataire passible d'une ou de plusieurs des mesures prévues aux articles 45 à 49, 154 et 155.</w:t>
      </w:r>
    </w:p>
    <w:p w14:paraId="4B1663B2" w14:textId="77777777" w:rsidR="005F2003" w:rsidRPr="006A46F9"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55" w:name="_Toc905435912"/>
      <w:r w:rsidRPr="52631CAD">
        <w:rPr>
          <w:lang w:val="fr-BE"/>
        </w:rPr>
        <w:t>Amendes pour retard (art. 46 et 154)</w:t>
      </w:r>
      <w:bookmarkEnd w:id="155"/>
    </w:p>
    <w:p w14:paraId="34FB91E2"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6E01D66B" w14:textId="7FA156AA" w:rsidR="005F2003" w:rsidRPr="002327DF"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578BAE45" w14:textId="77777777" w:rsidR="005F2003" w:rsidRPr="00E2704E"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56" w:name="_Toc696897531"/>
      <w:proofErr w:type="spellStart"/>
      <w:r>
        <w:t>Mesures</w:t>
      </w:r>
      <w:proofErr w:type="spellEnd"/>
      <w:r>
        <w:t xml:space="preserve"> </w:t>
      </w:r>
      <w:proofErr w:type="spellStart"/>
      <w:r>
        <w:t>d’office</w:t>
      </w:r>
      <w:proofErr w:type="spellEnd"/>
      <w:r>
        <w:t xml:space="preserve"> (art. 47 et 155)</w:t>
      </w:r>
      <w:bookmarkEnd w:id="156"/>
    </w:p>
    <w:p w14:paraId="24A98062"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pouvoir adjudicateur peut toutefois recourir aux mesures d'office sans attendre l'expiration du délai indiqué à l'article 44, § 2, lorsqu'au préalable, l'adjudicataire a expressément reconnu les manquements constatés.</w:t>
      </w:r>
    </w:p>
    <w:p w14:paraId="78740312" w14:textId="2BDB8DA6"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 2 Les mesures d'office </w:t>
      </w:r>
      <w:r w:rsidR="002327DF" w:rsidRPr="00C55D53">
        <w:rPr>
          <w:rFonts w:ascii="Georgia" w:eastAsia="Calibri" w:hAnsi="Georgia" w:cs="Times New Roman"/>
          <w:color w:val="585756"/>
          <w:szCs w:val="22"/>
          <w:lang w:val="fr-BE"/>
        </w:rPr>
        <w:t>sont :</w:t>
      </w:r>
    </w:p>
    <w:p w14:paraId="15A6B391" w14:textId="5F9F4F45"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w:t>
      </w:r>
      <w:r w:rsidR="00841EA8" w:rsidRPr="00C55D53">
        <w:rPr>
          <w:rFonts w:ascii="Georgia" w:eastAsia="Calibri" w:hAnsi="Georgia" w:cs="Times New Roman"/>
          <w:color w:val="585756"/>
          <w:szCs w:val="22"/>
          <w:lang w:val="fr-BE"/>
        </w:rPr>
        <w:t>résiliée ;</w:t>
      </w:r>
    </w:p>
    <w:p w14:paraId="3743760D" w14:textId="051B6C8C"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2° l'exécution en régie de tout ou partie du marché non </w:t>
      </w:r>
      <w:r w:rsidR="002327DF" w:rsidRPr="00C55D53">
        <w:rPr>
          <w:rFonts w:ascii="Georgia" w:eastAsia="Calibri" w:hAnsi="Georgia" w:cs="Times New Roman"/>
          <w:color w:val="585756"/>
          <w:szCs w:val="22"/>
          <w:lang w:val="fr-BE"/>
        </w:rPr>
        <w:t>exécuté ;</w:t>
      </w:r>
    </w:p>
    <w:p w14:paraId="3214A94A"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3° la conclusion d'un ou de plusieurs marchés pour compte avec un ou plusieurs tiers pour tout ou partie du marché restant à exécuter.</w:t>
      </w:r>
    </w:p>
    <w:p w14:paraId="28BDBFCC" w14:textId="5FD64E25" w:rsidR="005F2003" w:rsidRPr="002327DF"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1273BCF8" w14:textId="77777777" w:rsidR="005F2003" w:rsidRDefault="005F2003" w:rsidP="000534B9">
      <w:pPr>
        <w:pStyle w:val="Titre2"/>
        <w:keepLines w:val="0"/>
        <w:widowControl w:val="0"/>
        <w:tabs>
          <w:tab w:val="num" w:pos="576"/>
        </w:tabs>
        <w:suppressAutoHyphens/>
        <w:spacing w:after="240"/>
      </w:pPr>
      <w:bookmarkStart w:id="157" w:name="_Toc361393830"/>
      <w:bookmarkStart w:id="158" w:name="_Toc361408332"/>
      <w:bookmarkStart w:id="159" w:name="_Toc601258841"/>
      <w:r>
        <w:t>Fin du marché</w:t>
      </w:r>
      <w:bookmarkEnd w:id="157"/>
      <w:bookmarkEnd w:id="158"/>
      <w:bookmarkEnd w:id="159"/>
      <w:r>
        <w:t xml:space="preserve"> </w:t>
      </w:r>
    </w:p>
    <w:p w14:paraId="7D2530FC" w14:textId="77777777" w:rsidR="005F2003" w:rsidRPr="006A46F9"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60" w:name="_Toc1042011800"/>
      <w:r w:rsidRPr="52631CAD">
        <w:rPr>
          <w:lang w:val="fr-BE"/>
        </w:rPr>
        <w:t>Réception des services exécutés (art. 64-65 et 156)</w:t>
      </w:r>
      <w:bookmarkEnd w:id="160"/>
    </w:p>
    <w:p w14:paraId="16D52AE9"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services seront suivis de près pendant leur exécution par le fonctionnaire dirigeant.</w:t>
      </w:r>
    </w:p>
    <w:p w14:paraId="0ADBEDC3"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Les prestations ne sont réceptionnées qu'après avoir satisfait aux vérifications, aux réceptions techniques et aux épreuves prescrites. </w:t>
      </w:r>
    </w:p>
    <w:p w14:paraId="691EB050" w14:textId="1436884E"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Le pouvoir adjudicateur dispose d’un délai de vérification de trente jours à compter de la date de la fin totale ou partielle des services, constatée conformément aux modalités fixées dans les documents du </w:t>
      </w:r>
      <w:r w:rsidR="00676845" w:rsidRPr="00C55D53">
        <w:rPr>
          <w:rFonts w:ascii="Georgia" w:eastAsia="Calibri" w:hAnsi="Georgia" w:cs="Times New Roman"/>
          <w:color w:val="585756"/>
          <w:szCs w:val="22"/>
          <w:lang w:val="fr-BE"/>
        </w:rPr>
        <w:t>marché,</w:t>
      </w:r>
      <w:r w:rsidRPr="00C55D53">
        <w:rPr>
          <w:rFonts w:ascii="Georgia" w:eastAsia="Calibri" w:hAnsi="Georgia" w:cs="Times New Roman"/>
          <w:color w:val="585756"/>
          <w:szCs w:val="22"/>
          <w:lang w:val="fr-BE"/>
        </w:rPr>
        <w:t xml:space="preserve"> pour procéder aux formalités de réception et en notifier le résultat au prestataire de services. Ce délai prend cours pour autant que le pouvoir adjudicateur soit, en même temps, en possession de la liste des services prestés ou de la facture. A l'expiration du délai de trente jours qui suivent le jour fixé pour l'achèvement de la totalité des services, il est selon le cas dressé un procès-verbal de réception ou de refus de réception du marché.</w:t>
      </w:r>
    </w:p>
    <w:p w14:paraId="595ED91C"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Lorsque les services sont terminés avant ou après cette date, il appartient au prestataire de services d'en donner connaissance par lettre recommandée au fonctionnaire dirigeant et de demander, par la même occasion, de procéder à la réception. Dans les trente jours qui suivent le jour de la réception de la demande du prestataire de services, il est dressé selon le cas un procès-verbal de réception ou de refus de réception.</w:t>
      </w:r>
    </w:p>
    <w:p w14:paraId="207BCB8B" w14:textId="316BB77C" w:rsidR="005F2003" w:rsidRPr="00E2704E" w:rsidRDefault="005F2003" w:rsidP="005F2003">
      <w:pPr>
        <w:pStyle w:val="Corpsdetexte"/>
      </w:pPr>
      <w:r w:rsidRPr="00C55D53">
        <w:rPr>
          <w:rFonts w:ascii="Georgia" w:eastAsia="Calibri" w:hAnsi="Georgia" w:cs="Times New Roman"/>
          <w:color w:val="585756"/>
          <w:szCs w:val="22"/>
          <w:lang w:val="fr-BE"/>
        </w:rPr>
        <w:t>La réception visée ci-avant est définitive.</w:t>
      </w:r>
      <w:r w:rsidR="006563C6" w:rsidRPr="00C55D53">
        <w:t xml:space="preserve"> </w:t>
      </w:r>
    </w:p>
    <w:p w14:paraId="483C4E77" w14:textId="77777777" w:rsidR="005F2003" w:rsidRPr="006A46F9"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61" w:name="_Toc361393831"/>
      <w:bookmarkStart w:id="162" w:name="_Toc361408333"/>
      <w:bookmarkStart w:id="163" w:name="_Toc1785827012"/>
      <w:r w:rsidRPr="52631CAD">
        <w:rPr>
          <w:lang w:val="fr-BE"/>
        </w:rPr>
        <w:t>Facturation et paiement des services (art. 66 à 72 -160)</w:t>
      </w:r>
      <w:bookmarkEnd w:id="161"/>
      <w:bookmarkEnd w:id="162"/>
      <w:bookmarkEnd w:id="163"/>
    </w:p>
    <w:p w14:paraId="4C9B0332" w14:textId="5BAC8F20" w:rsidR="005F2003" w:rsidRPr="00C55D5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 xml:space="preserve">L’adjudicataire envoie les factures (en un seul exemplaire) et le procès-verbal de réception du marché (exemplaire original) à l’adresse </w:t>
      </w:r>
      <w:r w:rsidR="0025411D" w:rsidRPr="00C55D53">
        <w:rPr>
          <w:rFonts w:ascii="Georgia" w:eastAsia="Calibri" w:hAnsi="Georgia"/>
          <w:color w:val="585756"/>
          <w:kern w:val="18"/>
          <w:sz w:val="20"/>
          <w:szCs w:val="22"/>
        </w:rPr>
        <w:t>suivante :</w:t>
      </w:r>
    </w:p>
    <w:p w14:paraId="639543F4" w14:textId="77777777" w:rsidR="006443E5" w:rsidRDefault="003B2742" w:rsidP="006443E5">
      <w:pPr>
        <w:pStyle w:val="Titre1"/>
        <w:numPr>
          <w:ilvl w:val="0"/>
          <w:numId w:val="0"/>
        </w:numPr>
        <w:shd w:val="clear" w:color="auto" w:fill="FFFFFF"/>
        <w:spacing w:before="0" w:after="0" w:line="480" w:lineRule="atLeast"/>
        <w:ind w:left="2124"/>
        <w:rPr>
          <w:rFonts w:ascii="Georgia" w:hAnsi="Georgia" w:cs="Times New Roman"/>
          <w:b w:val="0"/>
          <w:color w:val="585756"/>
          <w:kern w:val="18"/>
          <w:sz w:val="20"/>
          <w:szCs w:val="22"/>
        </w:rPr>
      </w:pPr>
      <w:r w:rsidRPr="003B2742">
        <w:rPr>
          <w:rFonts w:ascii="Georgia" w:hAnsi="Georgia" w:cs="Times New Roman"/>
          <w:b w:val="0"/>
          <w:color w:val="585756"/>
          <w:kern w:val="18"/>
          <w:sz w:val="20"/>
          <w:szCs w:val="22"/>
        </w:rPr>
        <w:t>NKUADIO TULANDA, Joséphine</w:t>
      </w:r>
      <w:r>
        <w:rPr>
          <w:rFonts w:ascii="Georgia" w:hAnsi="Georgia" w:cs="Times New Roman"/>
          <w:b w:val="0"/>
          <w:color w:val="585756"/>
          <w:kern w:val="18"/>
          <w:sz w:val="20"/>
          <w:szCs w:val="22"/>
        </w:rPr>
        <w:t xml:space="preserve">, </w:t>
      </w:r>
      <w:r w:rsidR="00674BC2" w:rsidRPr="00674BC2">
        <w:rPr>
          <w:rFonts w:ascii="Georgia" w:hAnsi="Georgia" w:cs="Times New Roman"/>
          <w:b w:val="0"/>
          <w:color w:val="585756"/>
          <w:kern w:val="18"/>
          <w:sz w:val="20"/>
          <w:szCs w:val="22"/>
        </w:rPr>
        <w:t>intervention Manager UE Genre</w:t>
      </w:r>
      <w:r w:rsidR="00674BC2">
        <w:rPr>
          <w:rFonts w:ascii="Georgia" w:hAnsi="Georgia" w:cs="Times New Roman"/>
          <w:b w:val="0"/>
          <w:color w:val="585756"/>
          <w:kern w:val="18"/>
          <w:sz w:val="20"/>
          <w:szCs w:val="22"/>
        </w:rPr>
        <w:t>, Tél. :</w:t>
      </w:r>
      <w:r w:rsidR="00C61490">
        <w:rPr>
          <w:rFonts w:ascii="Georgia" w:hAnsi="Georgia" w:cs="Times New Roman"/>
          <w:b w:val="0"/>
          <w:color w:val="585756"/>
          <w:kern w:val="18"/>
          <w:sz w:val="20"/>
          <w:szCs w:val="22"/>
        </w:rPr>
        <w:t xml:space="preserve"> </w:t>
      </w:r>
      <w:r w:rsidR="00C61490" w:rsidRPr="00C61490">
        <w:rPr>
          <w:rFonts w:ascii="Georgia" w:hAnsi="Georgia" w:cs="Times New Roman"/>
          <w:b w:val="0"/>
          <w:color w:val="585756"/>
          <w:kern w:val="18"/>
          <w:sz w:val="20"/>
          <w:szCs w:val="22"/>
        </w:rPr>
        <w:t>+243975326139</w:t>
      </w:r>
      <w:r w:rsidR="00C61490">
        <w:rPr>
          <w:rFonts w:ascii="Georgia" w:hAnsi="Georgia" w:cs="Times New Roman"/>
          <w:b w:val="0"/>
          <w:color w:val="585756"/>
          <w:kern w:val="18"/>
          <w:sz w:val="20"/>
          <w:szCs w:val="22"/>
        </w:rPr>
        <w:t xml:space="preserve">, courriel : </w:t>
      </w:r>
      <w:hyperlink r:id="rId25" w:history="1">
        <w:r w:rsidR="00C61490" w:rsidRPr="00643C13">
          <w:rPr>
            <w:rStyle w:val="Lienhypertexte"/>
            <w:rFonts w:ascii="Georgia" w:hAnsi="Georgia" w:cs="Times New Roman"/>
            <w:b w:val="0"/>
            <w:kern w:val="18"/>
            <w:sz w:val="20"/>
            <w:szCs w:val="22"/>
          </w:rPr>
          <w:t>josephine.nkuadio@enabel.be</w:t>
        </w:r>
      </w:hyperlink>
      <w:r w:rsidR="00C61490">
        <w:rPr>
          <w:rFonts w:ascii="Georgia" w:hAnsi="Georgia" w:cs="Times New Roman"/>
          <w:b w:val="0"/>
          <w:color w:val="585756"/>
          <w:kern w:val="18"/>
          <w:sz w:val="20"/>
          <w:szCs w:val="22"/>
        </w:rPr>
        <w:t xml:space="preserve"> </w:t>
      </w:r>
    </w:p>
    <w:p w14:paraId="248C8FE2" w14:textId="0DF3AFD7" w:rsidR="005F2003" w:rsidRPr="006443E5" w:rsidRDefault="007F17FC" w:rsidP="006443E5">
      <w:pPr>
        <w:pStyle w:val="Titre1"/>
        <w:numPr>
          <w:ilvl w:val="0"/>
          <w:numId w:val="0"/>
        </w:numPr>
        <w:shd w:val="clear" w:color="auto" w:fill="FFFFFF"/>
        <w:spacing w:before="0" w:after="0" w:line="480" w:lineRule="atLeast"/>
        <w:ind w:left="2124"/>
        <w:rPr>
          <w:rFonts w:ascii="Georgia" w:hAnsi="Georgia" w:cs="Times New Roman"/>
          <w:color w:val="585756"/>
          <w:sz w:val="21"/>
        </w:rPr>
      </w:pPr>
      <w:r w:rsidRPr="00824A5E">
        <w:rPr>
          <w:rFonts w:ascii="Georgia" w:hAnsi="Georgia" w:cs="Times New Roman"/>
          <w:color w:val="585756"/>
          <w:sz w:val="21"/>
        </w:rPr>
        <w:t xml:space="preserve">Agence belge de développement, Ambassade de </w:t>
      </w:r>
      <w:proofErr w:type="spellStart"/>
      <w:r w:rsidRPr="00824A5E">
        <w:rPr>
          <w:rFonts w:ascii="Georgia" w:hAnsi="Georgia" w:cs="Times New Roman"/>
          <w:color w:val="585756"/>
          <w:sz w:val="21"/>
        </w:rPr>
        <w:t>Belgiqu</w:t>
      </w:r>
      <w:r w:rsidR="005F2003" w:rsidRPr="00C55D53">
        <w:rPr>
          <w:rFonts w:ascii="Georgia" w:hAnsi="Georgia"/>
          <w:color w:val="585756"/>
          <w:kern w:val="18"/>
          <w:sz w:val="20"/>
          <w:szCs w:val="22"/>
        </w:rPr>
        <w:t>Seuls</w:t>
      </w:r>
      <w:proofErr w:type="spellEnd"/>
      <w:r w:rsidR="005F2003" w:rsidRPr="00C55D53">
        <w:rPr>
          <w:rFonts w:ascii="Georgia" w:hAnsi="Georgia"/>
          <w:color w:val="585756"/>
          <w:kern w:val="18"/>
          <w:sz w:val="20"/>
          <w:szCs w:val="22"/>
        </w:rPr>
        <w:t xml:space="preserve"> les services exécutés de manière correcte pourront être facturés.</w:t>
      </w:r>
    </w:p>
    <w:p w14:paraId="3F78A82B" w14:textId="77777777" w:rsidR="005F2003" w:rsidRPr="00C55D5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Le pouvoir adjudicateur dispose d'un délai de vérification de trente jours à compter de la date de la fin des services, constatée conformément aux modalités fixées dans les documents du marché, pour procéder aux formalités de réception technique et de réception provisoire et en notifier le résultat au prestataire de services.</w:t>
      </w:r>
    </w:p>
    <w:p w14:paraId="12D85603" w14:textId="45FBAA5E" w:rsidR="005F2003" w:rsidRPr="00C55D5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ainsi que d’autres documents éventuellement exigés.</w:t>
      </w:r>
    </w:p>
    <w:p w14:paraId="27A18695" w14:textId="77777777" w:rsidR="005F2003" w:rsidRPr="00C55D5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Lorsque les documents du marché ne prévoient pas une déclaration de créance séparée, la facture vaut déclaration de créance.</w:t>
      </w:r>
    </w:p>
    <w:p w14:paraId="7AB4C423" w14:textId="77777777" w:rsidR="005F200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La facture doit être libellée en EURO.</w:t>
      </w:r>
    </w:p>
    <w:p w14:paraId="5C2BA6F6" w14:textId="6999F9AF" w:rsidR="005F2003" w:rsidRPr="00DD5679" w:rsidRDefault="005F2003" w:rsidP="005F2003">
      <w:pPr>
        <w:pStyle w:val="BTCtextCTB"/>
        <w:rPr>
          <w:rFonts w:ascii="Georgia" w:eastAsia="Calibri" w:hAnsi="Georgia"/>
          <w:color w:val="585756"/>
          <w:sz w:val="21"/>
          <w:szCs w:val="22"/>
        </w:rPr>
      </w:pPr>
      <w:r w:rsidRPr="00DD5679">
        <w:rPr>
          <w:rFonts w:ascii="Georgia" w:eastAsia="Calibri" w:hAnsi="Georgia"/>
          <w:color w:val="585756"/>
          <w:sz w:val="21"/>
          <w:szCs w:val="22"/>
        </w:rPr>
        <w:t>Le paiement pourra être effectué en plusieurs tranches (acomptes) </w:t>
      </w:r>
      <w:r w:rsidR="005967FA">
        <w:rPr>
          <w:rFonts w:ascii="Georgia" w:eastAsia="Calibri" w:hAnsi="Georgia"/>
          <w:color w:val="585756"/>
          <w:sz w:val="21"/>
          <w:szCs w:val="22"/>
        </w:rPr>
        <w:t>en fonction des livrables</w:t>
      </w:r>
      <w:r w:rsidR="0049509A">
        <w:rPr>
          <w:rFonts w:ascii="Georgia" w:eastAsia="Calibri" w:hAnsi="Georgia"/>
          <w:color w:val="585756"/>
          <w:sz w:val="21"/>
          <w:szCs w:val="22"/>
        </w:rPr>
        <w:t xml:space="preserve"> </w:t>
      </w:r>
      <w:r w:rsidRPr="00DD5679">
        <w:rPr>
          <w:rFonts w:ascii="Georgia" w:eastAsia="Calibri" w:hAnsi="Georgia"/>
          <w:color w:val="585756"/>
          <w:sz w:val="21"/>
          <w:szCs w:val="22"/>
        </w:rPr>
        <w:t>:</w:t>
      </w:r>
    </w:p>
    <w:p w14:paraId="46B8FFF6" w14:textId="6805C346" w:rsidR="00DD5679" w:rsidRPr="00676845" w:rsidRDefault="006443E5" w:rsidP="00B7358C">
      <w:pPr>
        <w:pStyle w:val="BTCtextCTB"/>
        <w:numPr>
          <w:ilvl w:val="0"/>
          <w:numId w:val="25"/>
        </w:numPr>
        <w:rPr>
          <w:rFonts w:ascii="Georgia" w:eastAsia="Calibri" w:hAnsi="Georgia"/>
          <w:color w:val="585756"/>
          <w:sz w:val="21"/>
          <w:szCs w:val="22"/>
        </w:rPr>
      </w:pPr>
      <w:r>
        <w:rPr>
          <w:rFonts w:ascii="Georgia" w:eastAsia="Calibri" w:hAnsi="Georgia"/>
          <w:color w:val="585756"/>
          <w:sz w:val="21"/>
          <w:szCs w:val="22"/>
        </w:rPr>
        <w:t>1ère</w:t>
      </w:r>
      <w:r w:rsidR="0096655D" w:rsidRPr="00676845">
        <w:rPr>
          <w:rFonts w:ascii="Georgia" w:eastAsia="Calibri" w:hAnsi="Georgia"/>
          <w:color w:val="585756"/>
          <w:sz w:val="21"/>
          <w:szCs w:val="22"/>
        </w:rPr>
        <w:t xml:space="preserve"> tranche : </w:t>
      </w:r>
      <w:r w:rsidR="00893A45" w:rsidRPr="00676845">
        <w:rPr>
          <w:rFonts w:ascii="Georgia" w:eastAsia="Calibri" w:hAnsi="Georgia"/>
          <w:color w:val="585756"/>
          <w:sz w:val="21"/>
          <w:szCs w:val="22"/>
        </w:rPr>
        <w:t xml:space="preserve">20% Versement après </w:t>
      </w:r>
      <w:r>
        <w:rPr>
          <w:rFonts w:ascii="Georgia" w:eastAsia="Calibri" w:hAnsi="Georgia"/>
          <w:color w:val="585756"/>
          <w:sz w:val="21"/>
          <w:szCs w:val="22"/>
        </w:rPr>
        <w:t>validation</w:t>
      </w:r>
      <w:r w:rsidR="00893A45" w:rsidRPr="00676845">
        <w:rPr>
          <w:rFonts w:ascii="Georgia" w:eastAsia="Calibri" w:hAnsi="Georgia"/>
          <w:color w:val="585756"/>
          <w:sz w:val="21"/>
          <w:szCs w:val="22"/>
        </w:rPr>
        <w:t xml:space="preserve"> du premier rapport intermédiaire, incluant l’analyse des besoins et la planification des formations</w:t>
      </w:r>
      <w:r w:rsidR="00DD5679" w:rsidRPr="00676845">
        <w:rPr>
          <w:rFonts w:ascii="Georgia" w:eastAsia="Calibri" w:hAnsi="Georgia"/>
          <w:color w:val="585756"/>
          <w:sz w:val="21"/>
          <w:szCs w:val="22"/>
        </w:rPr>
        <w:t> ;</w:t>
      </w:r>
    </w:p>
    <w:p w14:paraId="4E5206E9" w14:textId="636CA463" w:rsidR="00DD5679" w:rsidRPr="00676845" w:rsidRDefault="006443E5" w:rsidP="00B7358C">
      <w:pPr>
        <w:pStyle w:val="BTCtextCTB"/>
        <w:numPr>
          <w:ilvl w:val="0"/>
          <w:numId w:val="25"/>
        </w:numPr>
        <w:rPr>
          <w:rFonts w:ascii="Georgia" w:eastAsia="Calibri" w:hAnsi="Georgia"/>
          <w:color w:val="585756"/>
          <w:sz w:val="21"/>
          <w:szCs w:val="22"/>
        </w:rPr>
      </w:pPr>
      <w:r>
        <w:rPr>
          <w:rFonts w:ascii="Georgia" w:eastAsia="Calibri" w:hAnsi="Georgia"/>
          <w:color w:val="585756"/>
          <w:sz w:val="21"/>
          <w:szCs w:val="22"/>
        </w:rPr>
        <w:t>2ème tranche</w:t>
      </w:r>
      <w:r w:rsidR="00893A45" w:rsidRPr="00676845">
        <w:rPr>
          <w:rFonts w:ascii="Georgia" w:eastAsia="Calibri" w:hAnsi="Georgia"/>
          <w:color w:val="585756"/>
          <w:sz w:val="21"/>
          <w:szCs w:val="22"/>
        </w:rPr>
        <w:t xml:space="preserve"> </w:t>
      </w:r>
      <w:r w:rsidR="006F276E" w:rsidRPr="00676845">
        <w:rPr>
          <w:rFonts w:ascii="Georgia" w:eastAsia="Calibri" w:hAnsi="Georgia"/>
          <w:color w:val="585756"/>
          <w:sz w:val="21"/>
          <w:szCs w:val="22"/>
        </w:rPr>
        <w:t xml:space="preserve">30% Versement après </w:t>
      </w:r>
      <w:r>
        <w:rPr>
          <w:rFonts w:ascii="Georgia" w:eastAsia="Calibri" w:hAnsi="Georgia"/>
          <w:color w:val="585756"/>
          <w:sz w:val="21"/>
          <w:szCs w:val="22"/>
        </w:rPr>
        <w:t>validation</w:t>
      </w:r>
      <w:r w:rsidR="006F276E" w:rsidRPr="00676845">
        <w:rPr>
          <w:rFonts w:ascii="Georgia" w:eastAsia="Calibri" w:hAnsi="Georgia"/>
          <w:color w:val="585756"/>
          <w:sz w:val="21"/>
          <w:szCs w:val="22"/>
        </w:rPr>
        <w:t xml:space="preserve"> des modules développés, des outils de formation, et la mise en œuvre des activités prévues.</w:t>
      </w:r>
      <w:r w:rsidR="00DD5679" w:rsidRPr="00676845">
        <w:rPr>
          <w:rFonts w:ascii="Georgia" w:eastAsia="Calibri" w:hAnsi="Georgia"/>
          <w:color w:val="585756"/>
          <w:sz w:val="21"/>
          <w:szCs w:val="22"/>
        </w:rPr>
        <w:t> ;</w:t>
      </w:r>
    </w:p>
    <w:p w14:paraId="047E9E3A" w14:textId="0282A9C7" w:rsidR="00DD5679" w:rsidRPr="00676845" w:rsidRDefault="006443E5" w:rsidP="00B7358C">
      <w:pPr>
        <w:pStyle w:val="BTCtextCTB"/>
        <w:numPr>
          <w:ilvl w:val="0"/>
          <w:numId w:val="25"/>
        </w:numPr>
        <w:rPr>
          <w:rFonts w:ascii="Georgia" w:eastAsia="Calibri" w:hAnsi="Georgia"/>
          <w:color w:val="585756"/>
          <w:sz w:val="21"/>
          <w:szCs w:val="22"/>
        </w:rPr>
      </w:pPr>
      <w:r>
        <w:rPr>
          <w:rFonts w:ascii="Georgia" w:eastAsia="Calibri" w:hAnsi="Georgia"/>
          <w:color w:val="585756"/>
          <w:sz w:val="21"/>
          <w:szCs w:val="22"/>
        </w:rPr>
        <w:t>3</w:t>
      </w:r>
      <w:r w:rsidR="006F276E" w:rsidRPr="00676845">
        <w:rPr>
          <w:rFonts w:ascii="Georgia" w:eastAsia="Calibri" w:hAnsi="Georgia"/>
          <w:color w:val="585756"/>
          <w:sz w:val="21"/>
          <w:szCs w:val="22"/>
        </w:rPr>
        <w:t xml:space="preserve">ème tranche : </w:t>
      </w:r>
      <w:r>
        <w:rPr>
          <w:rFonts w:ascii="Georgia" w:eastAsia="Calibri" w:hAnsi="Georgia"/>
          <w:color w:val="585756"/>
          <w:sz w:val="21"/>
          <w:szCs w:val="22"/>
        </w:rPr>
        <w:t>50</w:t>
      </w:r>
      <w:r w:rsidR="00DD5679" w:rsidRPr="00676845">
        <w:rPr>
          <w:rFonts w:ascii="Georgia" w:eastAsia="Calibri" w:hAnsi="Georgia"/>
          <w:color w:val="585756"/>
          <w:sz w:val="21"/>
          <w:szCs w:val="22"/>
        </w:rPr>
        <w:t xml:space="preserve"> % Versement après validation du rapport final, incluant les restitutions, les évaluations post-formation, et le plan de suivi.</w:t>
      </w:r>
    </w:p>
    <w:p w14:paraId="02AEFF8E" w14:textId="0888BCC3" w:rsidR="006F276E" w:rsidRPr="00751410" w:rsidRDefault="006F276E" w:rsidP="006F276E">
      <w:pPr>
        <w:spacing w:after="0" w:line="240" w:lineRule="auto"/>
      </w:pPr>
    </w:p>
    <w:p w14:paraId="5DC18D8C" w14:textId="79B88083" w:rsidR="00893A45" w:rsidRDefault="00893A45" w:rsidP="005F2003">
      <w:pPr>
        <w:pStyle w:val="BTCtextCTB"/>
        <w:rPr>
          <w:rFonts w:ascii="Arial" w:eastAsia="DejaVu Sans" w:hAnsi="Arial" w:cs="Arial"/>
          <w:kern w:val="18"/>
          <w:sz w:val="20"/>
          <w:szCs w:val="24"/>
          <w:lang w:val="fr-FR"/>
        </w:rPr>
      </w:pPr>
    </w:p>
    <w:p w14:paraId="53DE9D59" w14:textId="77777777" w:rsidR="005F2003" w:rsidRDefault="005F2003" w:rsidP="000534B9">
      <w:pPr>
        <w:pStyle w:val="Titre2"/>
        <w:keepLines w:val="0"/>
        <w:widowControl w:val="0"/>
        <w:tabs>
          <w:tab w:val="num" w:pos="576"/>
        </w:tabs>
        <w:suppressAutoHyphens/>
        <w:spacing w:after="240"/>
      </w:pPr>
      <w:bookmarkStart w:id="164" w:name="_Toc361393832"/>
      <w:bookmarkStart w:id="165" w:name="_Toc361408334"/>
      <w:bookmarkStart w:id="166" w:name="_Toc1779347438"/>
      <w:r>
        <w:t>Litiges (art. 73)</w:t>
      </w:r>
      <w:bookmarkEnd w:id="164"/>
      <w:bookmarkEnd w:id="165"/>
      <w:bookmarkEnd w:id="166"/>
    </w:p>
    <w:p w14:paraId="1E475259"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 xml:space="preserve">En cas de « litige », c’est-à-dire d’action en justice, la correspondance devra (également) être envoyée à l’adresse suivante : </w:t>
      </w:r>
    </w:p>
    <w:p w14:paraId="15A8FD98" w14:textId="77777777" w:rsidR="005F2003" w:rsidRPr="00C32464" w:rsidRDefault="005F2003" w:rsidP="00DD5679">
      <w:pPr>
        <w:pStyle w:val="BTCtextCTB"/>
        <w:jc w:val="center"/>
        <w:rPr>
          <w:rFonts w:ascii="Georgia" w:eastAsia="Calibri" w:hAnsi="Georgia"/>
          <w:color w:val="585756"/>
          <w:kern w:val="18"/>
          <w:sz w:val="20"/>
          <w:szCs w:val="22"/>
        </w:rPr>
      </w:pPr>
      <w:r w:rsidRPr="00C32464">
        <w:rPr>
          <w:rFonts w:ascii="Georgia" w:eastAsia="Calibri" w:hAnsi="Georgia"/>
          <w:color w:val="585756"/>
          <w:kern w:val="18"/>
          <w:sz w:val="20"/>
          <w:szCs w:val="22"/>
        </w:rPr>
        <w:t xml:space="preserve">Coopération Technique Belge </w:t>
      </w:r>
      <w:proofErr w:type="spellStart"/>
      <w:r w:rsidRPr="00C32464">
        <w:rPr>
          <w:rFonts w:ascii="Georgia" w:eastAsia="Calibri" w:hAnsi="Georgia"/>
          <w:color w:val="585756"/>
          <w:kern w:val="18"/>
          <w:sz w:val="20"/>
          <w:szCs w:val="22"/>
        </w:rPr>
        <w:t>s.a.</w:t>
      </w:r>
      <w:proofErr w:type="spellEnd"/>
    </w:p>
    <w:p w14:paraId="0F155B9B" w14:textId="77777777" w:rsidR="005F2003" w:rsidRPr="00C32464" w:rsidRDefault="005F2003" w:rsidP="00DD5679">
      <w:pPr>
        <w:pStyle w:val="BTCtextCTB"/>
        <w:jc w:val="center"/>
        <w:rPr>
          <w:rFonts w:ascii="Georgia" w:eastAsia="Calibri" w:hAnsi="Georgia"/>
          <w:color w:val="585756"/>
          <w:kern w:val="18"/>
          <w:sz w:val="20"/>
          <w:szCs w:val="22"/>
        </w:rPr>
      </w:pPr>
      <w:r w:rsidRPr="00C32464">
        <w:rPr>
          <w:rFonts w:ascii="Georgia" w:eastAsia="Calibri" w:hAnsi="Georgia"/>
          <w:color w:val="585756"/>
          <w:kern w:val="18"/>
          <w:sz w:val="20"/>
          <w:szCs w:val="22"/>
        </w:rPr>
        <w:t>Cellule juridique du service Logistique et Achats (L&amp;A)</w:t>
      </w:r>
    </w:p>
    <w:p w14:paraId="4168034E" w14:textId="77777777" w:rsidR="005F2003" w:rsidRPr="00C32464" w:rsidRDefault="005F2003" w:rsidP="00DD5679">
      <w:pPr>
        <w:pStyle w:val="BTCtextCTB"/>
        <w:jc w:val="center"/>
        <w:rPr>
          <w:rFonts w:ascii="Georgia" w:eastAsia="Calibri" w:hAnsi="Georgia"/>
          <w:color w:val="585756"/>
          <w:kern w:val="18"/>
          <w:sz w:val="20"/>
          <w:szCs w:val="22"/>
        </w:rPr>
      </w:pPr>
      <w:r w:rsidRPr="00C32464">
        <w:rPr>
          <w:rFonts w:ascii="Georgia" w:eastAsia="Calibri" w:hAnsi="Georgia"/>
          <w:color w:val="585756"/>
          <w:kern w:val="18"/>
          <w:sz w:val="20"/>
          <w:szCs w:val="22"/>
        </w:rPr>
        <w:t>À l’attention de Mme Inge Janssens</w:t>
      </w:r>
    </w:p>
    <w:p w14:paraId="4E539171" w14:textId="77777777" w:rsidR="005F2003" w:rsidRPr="00C32464" w:rsidRDefault="005F2003" w:rsidP="00DD5679">
      <w:pPr>
        <w:pStyle w:val="BTCtextCTB"/>
        <w:jc w:val="center"/>
        <w:rPr>
          <w:rFonts w:ascii="Georgia" w:eastAsia="Calibri" w:hAnsi="Georgia"/>
          <w:color w:val="585756"/>
          <w:kern w:val="18"/>
          <w:sz w:val="20"/>
          <w:szCs w:val="22"/>
        </w:rPr>
      </w:pPr>
      <w:proofErr w:type="gramStart"/>
      <w:r w:rsidRPr="00C32464">
        <w:rPr>
          <w:rFonts w:ascii="Georgia" w:eastAsia="Calibri" w:hAnsi="Georgia"/>
          <w:color w:val="585756"/>
          <w:kern w:val="18"/>
          <w:sz w:val="20"/>
          <w:szCs w:val="22"/>
        </w:rPr>
        <w:t>rue</w:t>
      </w:r>
      <w:proofErr w:type="gramEnd"/>
      <w:r w:rsidRPr="00C32464">
        <w:rPr>
          <w:rFonts w:ascii="Georgia" w:eastAsia="Calibri" w:hAnsi="Georgia"/>
          <w:color w:val="585756"/>
          <w:kern w:val="18"/>
          <w:sz w:val="20"/>
          <w:szCs w:val="22"/>
        </w:rPr>
        <w:t xml:space="preserve"> Haute 147</w:t>
      </w:r>
    </w:p>
    <w:p w14:paraId="76FF682D" w14:textId="77777777" w:rsidR="005F2003" w:rsidRPr="00C32464" w:rsidRDefault="005F2003" w:rsidP="00DD5679">
      <w:pPr>
        <w:pStyle w:val="BTCtextCTB"/>
        <w:jc w:val="center"/>
        <w:rPr>
          <w:rFonts w:ascii="Georgia" w:eastAsia="Calibri" w:hAnsi="Georgia"/>
          <w:color w:val="585756"/>
          <w:kern w:val="18"/>
          <w:sz w:val="20"/>
          <w:szCs w:val="22"/>
        </w:rPr>
      </w:pPr>
      <w:r w:rsidRPr="00C32464">
        <w:rPr>
          <w:rFonts w:ascii="Georgia" w:eastAsia="Calibri" w:hAnsi="Georgia"/>
          <w:color w:val="585756"/>
          <w:kern w:val="18"/>
          <w:sz w:val="20"/>
          <w:szCs w:val="22"/>
        </w:rPr>
        <w:t>1000 Bruxelles</w:t>
      </w:r>
    </w:p>
    <w:p w14:paraId="3F4C752B" w14:textId="77777777" w:rsidR="005F2003" w:rsidRPr="00C32464" w:rsidRDefault="005F2003" w:rsidP="00DD5679">
      <w:pPr>
        <w:pStyle w:val="BTCtextCTB"/>
        <w:jc w:val="center"/>
        <w:rPr>
          <w:rFonts w:ascii="Georgia" w:eastAsia="Calibri" w:hAnsi="Georgia"/>
          <w:color w:val="585756"/>
          <w:kern w:val="18"/>
          <w:sz w:val="20"/>
          <w:szCs w:val="22"/>
        </w:rPr>
      </w:pPr>
      <w:r w:rsidRPr="00C32464">
        <w:rPr>
          <w:rFonts w:ascii="Georgia" w:eastAsia="Calibri" w:hAnsi="Georgia"/>
          <w:color w:val="585756"/>
          <w:kern w:val="18"/>
          <w:sz w:val="20"/>
          <w:szCs w:val="22"/>
        </w:rPr>
        <w:t>Belgique</w:t>
      </w:r>
    </w:p>
    <w:p w14:paraId="7825AEC7" w14:textId="0D097DB9" w:rsidR="005F2003" w:rsidRDefault="005F2003" w:rsidP="005F2003">
      <w:r>
        <w:rPr>
          <w:rFonts w:cs="Arial"/>
          <w:kern w:val="18"/>
          <w:sz w:val="20"/>
        </w:rPr>
        <w:br w:type="page"/>
      </w:r>
    </w:p>
    <w:p w14:paraId="58AEF0F7" w14:textId="18B46A80" w:rsidR="005F2003" w:rsidRDefault="005F2003" w:rsidP="00C72B94">
      <w:pPr>
        <w:pStyle w:val="Titre1"/>
        <w:numPr>
          <w:ilvl w:val="0"/>
          <w:numId w:val="5"/>
        </w:numPr>
      </w:pPr>
      <w:bookmarkStart w:id="167" w:name="_Toc581849895"/>
      <w:r>
        <w:t>Termes de référence</w:t>
      </w:r>
      <w:bookmarkEnd w:id="167"/>
    </w:p>
    <w:p w14:paraId="4A5F2A7E" w14:textId="77777777" w:rsidR="005F2003" w:rsidRDefault="005F2003" w:rsidP="005F2003">
      <w:pPr>
        <w:autoSpaceDE w:val="0"/>
        <w:autoSpaceDN w:val="0"/>
        <w:adjustRightInd w:val="0"/>
        <w:spacing w:after="0"/>
        <w:rPr>
          <w:rFonts w:cs="Calibri"/>
          <w:color w:val="333333"/>
          <w:szCs w:val="21"/>
        </w:rPr>
      </w:pPr>
    </w:p>
    <w:p w14:paraId="15DFDA80" w14:textId="2695C131" w:rsidR="004A45AD" w:rsidRPr="00EE3417" w:rsidRDefault="00362547" w:rsidP="00B7358C">
      <w:pPr>
        <w:pStyle w:val="Paragraphedeliste"/>
        <w:numPr>
          <w:ilvl w:val="0"/>
          <w:numId w:val="26"/>
        </w:numPr>
        <w:spacing w:line="259" w:lineRule="auto"/>
        <w:jc w:val="both"/>
      </w:pPr>
      <w:r w:rsidRPr="00EE3417">
        <w:rPr>
          <w:b/>
          <w:bCs/>
        </w:rPr>
        <w:t xml:space="preserve">Contexte </w:t>
      </w:r>
      <w:r>
        <w:rPr>
          <w:b/>
          <w:bCs/>
        </w:rPr>
        <w:t>e</w:t>
      </w:r>
      <w:r w:rsidRPr="00EE3417">
        <w:rPr>
          <w:b/>
          <w:bCs/>
        </w:rPr>
        <w:t xml:space="preserve">t </w:t>
      </w:r>
      <w:r>
        <w:rPr>
          <w:b/>
          <w:bCs/>
        </w:rPr>
        <w:t>j</w:t>
      </w:r>
      <w:r w:rsidRPr="00EE3417">
        <w:rPr>
          <w:b/>
          <w:bCs/>
        </w:rPr>
        <w:t>ustification</w:t>
      </w:r>
    </w:p>
    <w:p w14:paraId="47CE1613" w14:textId="77777777" w:rsidR="004A45AD" w:rsidRPr="00EE3417" w:rsidRDefault="004A45AD" w:rsidP="004A45AD">
      <w:pPr>
        <w:jc w:val="both"/>
      </w:pPr>
      <w:r w:rsidRPr="00EE3417">
        <w:t xml:space="preserve">Le Programme </w:t>
      </w:r>
      <w:proofErr w:type="spellStart"/>
      <w:proofErr w:type="gramStart"/>
      <w:r w:rsidRPr="00EE3417">
        <w:t>Uni.e.s</w:t>
      </w:r>
      <w:proofErr w:type="spellEnd"/>
      <w:proofErr w:type="gramEnd"/>
      <w:r w:rsidRPr="00EE3417">
        <w:t xml:space="preserve"> pour l'égalité de genre (UPEG) a pour objectif global de contribuer à l'éradication des Violences Basées sur le Genre (VBG) en République Démocratique du Congo (RDC), en mettant particulièrement l'accent sur le renforcement de l'autonomie socio-économique et du leadership des femmes dans le pays (OS2). Financé par l’union européenne, ce programme poursuit trois objectifs spécifiques : OS1 : Renforcer la lutte nationale contre les VBG ; OS2 : renforcer l’autonomie socio-économique et le leadership des femmes ; OS3 : renforcer l’environnement protecteur de la femme. La mise en œuvre des objectifs spécifiques 2 et 3 est assurée par l’Agence Belge de Développement « </w:t>
      </w:r>
      <w:proofErr w:type="spellStart"/>
      <w:r w:rsidRPr="00EE3417">
        <w:t>Enabel</w:t>
      </w:r>
      <w:proofErr w:type="spellEnd"/>
      <w:r w:rsidRPr="00EE3417">
        <w:t> » au Sud-Kivu, en Ituri et au Kasaï alors que celle de l’objectif spécifique 1 est assurée par ONU Femmes.</w:t>
      </w:r>
    </w:p>
    <w:p w14:paraId="4831ABDF" w14:textId="77777777" w:rsidR="004A45AD" w:rsidRPr="00751410" w:rsidRDefault="004A45AD" w:rsidP="004A45AD">
      <w:pPr>
        <w:jc w:val="both"/>
      </w:pPr>
      <w:r w:rsidRPr="582F5801">
        <w:t xml:space="preserve">Dans les trois provinces d’intervention, l’objectif spécifique 2 est à réaliser par trois opérateurs délégués (soit 1 opérateur par province) qui s’appuieront et soutiendront les initiatives locales des acteurs locaux œuvrant dans la formation, l’insertion et l’entrepreneuriat ainsi que le renforcement du leadership afin de mener des activités de formation et d’accompagnement des bénéficiaires directs. Parmi ces acteurs figurent : les centres de formations professionnelles, les maitres artisans formateurs / les ateliers de formations artisanales, les centres d’incubations, les ONG intervenant dans l’insertion socio-économique. En effet, la stratégie du programme UPEG pour renforcer l’autonomie socioéconomiques des jeunes et des femmes consiste (i) à offrir des formations professionnelles (formelle, non formelle et informelle) courtes et pratiques, axées sur la demande de l’économie, du marché de l’emploi et dans des filières porteuses; ainsi qu’à (ii) l’accompagnement à l’emploi salarié (si présence avérée d’emplois formels dans les zones d’intervention) et à l’auto emploi (via l’incubation et la mise à l’échelle des Activités Génératrices des Revenus des bénéficiaires). </w:t>
      </w:r>
    </w:p>
    <w:p w14:paraId="349B631A" w14:textId="77777777" w:rsidR="004A45AD" w:rsidRPr="00751410" w:rsidRDefault="004A45AD" w:rsidP="004A45AD">
      <w:pPr>
        <w:jc w:val="both"/>
      </w:pPr>
      <w:r w:rsidRPr="719F193B">
        <w:t xml:space="preserve">Les bénéficiaires directs ciblés par le projet sont : </w:t>
      </w:r>
    </w:p>
    <w:p w14:paraId="4835B529" w14:textId="77777777" w:rsidR="004A45AD" w:rsidRPr="00751410" w:rsidRDefault="004A45AD" w:rsidP="004A45AD">
      <w:pPr>
        <w:jc w:val="both"/>
      </w:pPr>
      <w:r w:rsidRPr="3BE823B3">
        <w:t xml:space="preserve">(i) les jeunes, hommes et majoritairement des femmes (au moins 50% des bénéficiaires), </w:t>
      </w:r>
    </w:p>
    <w:p w14:paraId="4F73C221" w14:textId="13F178A1" w:rsidR="004A45AD" w:rsidRPr="00751410" w:rsidRDefault="004A45AD" w:rsidP="004A45AD">
      <w:pPr>
        <w:jc w:val="both"/>
      </w:pPr>
      <w:r w:rsidRPr="3BE823B3">
        <w:t>(ii) certains de ces bénéficiaires seront des personnes vulnérables : les enfants dits de la rue, les femmes victimes de violences basées sur le genre référencées, les femmes et hommes déplacés, les femmes qui dirigent des ménages monoparentaux, les jeunes sans emploi ou occupation (sans profession)</w:t>
      </w:r>
      <w:r w:rsidR="00362547">
        <w:t>.</w:t>
      </w:r>
    </w:p>
    <w:p w14:paraId="26EB5CD5" w14:textId="5FDBF276" w:rsidR="004A45AD" w:rsidRPr="00751410" w:rsidRDefault="00362547" w:rsidP="00B7358C">
      <w:pPr>
        <w:pStyle w:val="Paragraphedeliste"/>
        <w:numPr>
          <w:ilvl w:val="0"/>
          <w:numId w:val="26"/>
        </w:numPr>
        <w:spacing w:line="259" w:lineRule="auto"/>
        <w:jc w:val="both"/>
        <w:rPr>
          <w:b/>
          <w:bCs/>
        </w:rPr>
      </w:pPr>
      <w:r w:rsidRPr="3BE823B3">
        <w:rPr>
          <w:b/>
          <w:bCs/>
        </w:rPr>
        <w:t>Objectifs généraux et pertinence des activités de consultance.</w:t>
      </w:r>
    </w:p>
    <w:p w14:paraId="22A10496" w14:textId="5AE8BC81" w:rsidR="0014123D" w:rsidRDefault="004A45AD" w:rsidP="004A45AD">
      <w:pPr>
        <w:jc w:val="both"/>
      </w:pPr>
      <w:r w:rsidRPr="04FB5CFF">
        <w:t>Les activités de consultances ont pour objectifs de contribuer à l’amélioration de la pertinence des formations et accompagnements qui seront offerts aux bénéficiaires directs au travers le renforcement des capacités techniques, organisationnelles et managériales et accompagnement des différents acteurs locaux, chaque groupe selon ses besoins.</w:t>
      </w:r>
    </w:p>
    <w:p w14:paraId="7193E1FD" w14:textId="51DDA90F" w:rsidR="0014123D" w:rsidRPr="00751410" w:rsidRDefault="00362547" w:rsidP="00B7358C">
      <w:pPr>
        <w:pStyle w:val="Paragraphedeliste"/>
        <w:numPr>
          <w:ilvl w:val="0"/>
          <w:numId w:val="26"/>
        </w:numPr>
        <w:spacing w:line="259" w:lineRule="auto"/>
        <w:jc w:val="both"/>
        <w:rPr>
          <w:b/>
          <w:bCs/>
        </w:rPr>
      </w:pPr>
      <w:r w:rsidRPr="04FB5CFF">
        <w:rPr>
          <w:b/>
          <w:bCs/>
        </w:rPr>
        <w:t xml:space="preserve">Présentation </w:t>
      </w:r>
      <w:r>
        <w:rPr>
          <w:b/>
          <w:bCs/>
        </w:rPr>
        <w:t>d</w:t>
      </w:r>
      <w:r w:rsidRPr="04FB5CFF">
        <w:rPr>
          <w:b/>
          <w:bCs/>
        </w:rPr>
        <w:t xml:space="preserve">es </w:t>
      </w:r>
      <w:r>
        <w:rPr>
          <w:b/>
          <w:bCs/>
        </w:rPr>
        <w:t>t</w:t>
      </w:r>
      <w:r w:rsidRPr="04FB5CFF">
        <w:rPr>
          <w:b/>
          <w:bCs/>
        </w:rPr>
        <w:t xml:space="preserve">rois </w:t>
      </w:r>
      <w:r>
        <w:rPr>
          <w:b/>
          <w:bCs/>
        </w:rPr>
        <w:t>l</w:t>
      </w:r>
      <w:r w:rsidRPr="04FB5CFF">
        <w:rPr>
          <w:b/>
          <w:bCs/>
        </w:rPr>
        <w:t>ots</w:t>
      </w:r>
    </w:p>
    <w:p w14:paraId="5151A311" w14:textId="77777777" w:rsidR="0014123D" w:rsidRDefault="0014123D" w:rsidP="00B7358C">
      <w:pPr>
        <w:pStyle w:val="Paragraphedeliste"/>
        <w:numPr>
          <w:ilvl w:val="0"/>
          <w:numId w:val="20"/>
        </w:numPr>
        <w:spacing w:before="100" w:beforeAutospacing="1" w:after="100" w:afterAutospacing="1" w:line="240" w:lineRule="auto"/>
        <w:jc w:val="both"/>
        <w:rPr>
          <w:rFonts w:eastAsiaTheme="minorEastAsia"/>
          <w:lang w:eastAsia="fr-FR"/>
        </w:rPr>
      </w:pPr>
      <w:r w:rsidRPr="04FB5CFF">
        <w:rPr>
          <w:rFonts w:eastAsia="Times New Roman"/>
          <w:b/>
          <w:bCs/>
          <w:lang w:eastAsia="fr-FR"/>
        </w:rPr>
        <w:t xml:space="preserve">Lot 1 : </w:t>
      </w:r>
      <w:r w:rsidRPr="3BE823B3">
        <w:rPr>
          <w:rFonts w:eastAsiaTheme="minorEastAsia"/>
          <w:lang w:eastAsia="fr-FR"/>
        </w:rPr>
        <w:t xml:space="preserve">Renforcement des capacités et soutien des acteurs sur les approches, outils et méthodes et design </w:t>
      </w:r>
      <w:proofErr w:type="spellStart"/>
      <w:r w:rsidRPr="3BE823B3">
        <w:rPr>
          <w:rFonts w:eastAsiaTheme="minorEastAsia"/>
          <w:lang w:eastAsia="fr-FR"/>
        </w:rPr>
        <w:t>program</w:t>
      </w:r>
      <w:proofErr w:type="spellEnd"/>
      <w:r w:rsidRPr="3BE823B3">
        <w:rPr>
          <w:rFonts w:eastAsiaTheme="minorEastAsia"/>
          <w:lang w:eastAsia="fr-FR"/>
        </w:rPr>
        <w:t xml:space="preserve"> de formation professionnelle, ainsi que sur l’accompagnement à l’insertion professionnelle.</w:t>
      </w:r>
    </w:p>
    <w:p w14:paraId="57AE0F20" w14:textId="77777777" w:rsidR="00162433" w:rsidRPr="00DC4FF4" w:rsidRDefault="00162433" w:rsidP="00162433">
      <w:pPr>
        <w:pStyle w:val="Paragraphedeliste"/>
        <w:spacing w:before="100" w:beforeAutospacing="1" w:after="100" w:afterAutospacing="1" w:line="240" w:lineRule="auto"/>
        <w:ind w:left="1069"/>
        <w:jc w:val="both"/>
        <w:rPr>
          <w:rFonts w:eastAsiaTheme="minorEastAsia"/>
          <w:lang w:eastAsia="fr-FR"/>
        </w:rPr>
      </w:pPr>
    </w:p>
    <w:p w14:paraId="28DE3766" w14:textId="719EF08F" w:rsidR="00162433" w:rsidRPr="00162433" w:rsidRDefault="0014123D" w:rsidP="00B7358C">
      <w:pPr>
        <w:pStyle w:val="Paragraphedeliste"/>
        <w:numPr>
          <w:ilvl w:val="0"/>
          <w:numId w:val="20"/>
        </w:numPr>
        <w:spacing w:before="100" w:beforeAutospacing="1" w:after="100" w:afterAutospacing="1" w:line="240" w:lineRule="auto"/>
        <w:jc w:val="both"/>
        <w:rPr>
          <w:rFonts w:eastAsia="Times New Roman"/>
          <w:lang w:eastAsia="fr-FR"/>
        </w:rPr>
      </w:pPr>
      <w:r w:rsidRPr="04FB5CFF">
        <w:rPr>
          <w:rFonts w:eastAsia="Times New Roman"/>
          <w:b/>
          <w:bCs/>
          <w:lang w:eastAsia="fr-FR"/>
        </w:rPr>
        <w:t xml:space="preserve">Lot 2 : </w:t>
      </w:r>
      <w:r w:rsidRPr="04FB5CFF">
        <w:rPr>
          <w:rFonts w:eastAsia="Times New Roman"/>
          <w:lang w:eastAsia="fr-FR"/>
        </w:rPr>
        <w:t>Renforcement des Capacités en Gestion de Projet et Leadership Organisationnel</w:t>
      </w:r>
      <w:r w:rsidR="00162433">
        <w:rPr>
          <w:rFonts w:eastAsia="Times New Roman"/>
          <w:lang w:eastAsia="fr-FR"/>
        </w:rPr>
        <w:t> ;</w:t>
      </w:r>
    </w:p>
    <w:p w14:paraId="741CB56A" w14:textId="77777777" w:rsidR="0014123D" w:rsidRPr="00DC4FF4" w:rsidRDefault="0014123D" w:rsidP="00B7358C">
      <w:pPr>
        <w:pStyle w:val="Paragraphedeliste"/>
        <w:numPr>
          <w:ilvl w:val="0"/>
          <w:numId w:val="20"/>
        </w:numPr>
        <w:spacing w:before="100" w:beforeAutospacing="1" w:after="100" w:afterAutospacing="1" w:line="240" w:lineRule="auto"/>
        <w:jc w:val="both"/>
        <w:rPr>
          <w:rFonts w:eastAsia="Times New Roman"/>
          <w:lang w:eastAsia="fr-FR"/>
        </w:rPr>
      </w:pPr>
      <w:r w:rsidRPr="04FB5CFF">
        <w:rPr>
          <w:rFonts w:eastAsia="Times New Roman"/>
          <w:b/>
          <w:bCs/>
          <w:lang w:eastAsia="fr-FR"/>
        </w:rPr>
        <w:t xml:space="preserve">Lot 3 : </w:t>
      </w:r>
      <w:r w:rsidRPr="582F5801">
        <w:rPr>
          <w:rFonts w:eastAsia="Times New Roman"/>
          <w:b/>
          <w:bCs/>
          <w:i/>
          <w:iCs/>
          <w:lang w:eastAsia="fr-FR"/>
        </w:rPr>
        <w:t xml:space="preserve"> </w:t>
      </w:r>
      <w:r w:rsidRPr="582F5801">
        <w:rPr>
          <w:rFonts w:eastAsia="Times New Roman"/>
          <w:lang w:eastAsia="fr-FR"/>
        </w:rPr>
        <w:t>Renforcement des Capacités sur l’Auto-emploi, l’Entrepreneuriat et la gestion d’entreprise dans le secteur de la formation professionnelle et métiers.</w:t>
      </w:r>
    </w:p>
    <w:p w14:paraId="0C68A61C" w14:textId="77777777" w:rsidR="0014123D" w:rsidRDefault="0014123D" w:rsidP="0014123D">
      <w:pPr>
        <w:spacing w:before="100" w:beforeAutospacing="1" w:after="100" w:afterAutospacing="1" w:line="240" w:lineRule="auto"/>
        <w:rPr>
          <w:rFonts w:eastAsia="Times New Roman"/>
          <w:lang w:eastAsia="fr-FR"/>
        </w:rPr>
      </w:pPr>
      <w:r w:rsidRPr="04FB5CFF">
        <w:rPr>
          <w:rFonts w:eastAsia="Times New Roman"/>
          <w:lang w:eastAsia="fr-FR"/>
        </w:rPr>
        <w:t xml:space="preserve">Les objectifs des </w:t>
      </w:r>
      <w:proofErr w:type="spellStart"/>
      <w:r w:rsidRPr="04FB5CFF">
        <w:rPr>
          <w:rFonts w:eastAsia="Times New Roman"/>
          <w:lang w:eastAsia="fr-FR"/>
        </w:rPr>
        <w:t>TdRs</w:t>
      </w:r>
      <w:proofErr w:type="spellEnd"/>
      <w:r w:rsidRPr="04FB5CFF">
        <w:rPr>
          <w:rFonts w:eastAsia="Times New Roman"/>
          <w:lang w:eastAsia="fr-FR"/>
        </w:rPr>
        <w:t xml:space="preserve"> pour chaque lot sont détaillés ci-dessous :</w:t>
      </w:r>
    </w:p>
    <w:p w14:paraId="25B94ABA" w14:textId="4A5DCF6B" w:rsidR="0014123D" w:rsidRPr="00A91199" w:rsidRDefault="0014123D" w:rsidP="0014123D">
      <w:pPr>
        <w:spacing w:before="100" w:beforeAutospacing="1" w:after="100" w:afterAutospacing="1" w:line="240" w:lineRule="auto"/>
        <w:rPr>
          <w:rFonts w:eastAsia="Times New Roman"/>
          <w:lang w:eastAsia="fr-FR"/>
        </w:rPr>
      </w:pPr>
      <w:r w:rsidRPr="04FB5CFF">
        <w:rPr>
          <w:rFonts w:eastAsia="Times New Roman"/>
          <w:b/>
          <w:bCs/>
          <w:lang w:eastAsia="fr-FR"/>
        </w:rPr>
        <w:t xml:space="preserve">Lot 1 : </w:t>
      </w:r>
      <w:r w:rsidRPr="5CE431CF">
        <w:rPr>
          <w:rFonts w:ascii="Segoe UI" w:eastAsia="Segoe UI" w:hAnsi="Segoe UI" w:cs="Segoe UI"/>
          <w:color w:val="333333"/>
          <w:sz w:val="18"/>
          <w:szCs w:val="18"/>
        </w:rPr>
        <w:t xml:space="preserve"> </w:t>
      </w:r>
      <w:r w:rsidRPr="5CE431CF">
        <w:rPr>
          <w:rFonts w:ascii="Segoe UI" w:eastAsia="Segoe UI" w:hAnsi="Segoe UI" w:cs="Segoe UI"/>
          <w:b/>
          <w:bCs/>
          <w:color w:val="333333"/>
          <w:sz w:val="18"/>
          <w:szCs w:val="18"/>
        </w:rPr>
        <w:t>Renforcement des capacités et soutien des acteurs sur les approches, outils et méthodes de formation professionnelle, ainsi que sur l’accompagnement à l’insertion professionnelle.</w:t>
      </w:r>
    </w:p>
    <w:p w14:paraId="50749125" w14:textId="77777777" w:rsidR="0014123D" w:rsidRPr="00751410" w:rsidRDefault="0014123D" w:rsidP="00B7358C">
      <w:pPr>
        <w:pStyle w:val="Paragraphedeliste"/>
        <w:numPr>
          <w:ilvl w:val="0"/>
          <w:numId w:val="28"/>
        </w:numPr>
        <w:spacing w:before="100" w:beforeAutospacing="1" w:after="100" w:afterAutospacing="1" w:line="240" w:lineRule="auto"/>
        <w:jc w:val="both"/>
        <w:rPr>
          <w:rFonts w:eastAsia="Times New Roman"/>
          <w:lang w:eastAsia="fr-FR"/>
        </w:rPr>
      </w:pPr>
      <w:r w:rsidRPr="04FB5CFF">
        <w:rPr>
          <w:rFonts w:eastAsia="Times New Roman"/>
          <w:b/>
          <w:bCs/>
          <w:lang w:eastAsia="fr-FR"/>
        </w:rPr>
        <w:t>Objectif du Lot</w:t>
      </w:r>
    </w:p>
    <w:p w14:paraId="14C76C4C" w14:textId="567B78B6" w:rsidR="0014123D" w:rsidRPr="000E00EA" w:rsidRDefault="0014123D" w:rsidP="000E00EA">
      <w:pPr>
        <w:spacing w:before="100" w:beforeAutospacing="1" w:after="100" w:afterAutospacing="1" w:line="240" w:lineRule="auto"/>
        <w:jc w:val="both"/>
        <w:rPr>
          <w:rFonts w:eastAsia="Times New Roman"/>
          <w:lang w:eastAsia="fr-FR"/>
        </w:rPr>
      </w:pPr>
      <w:r w:rsidRPr="000E00EA">
        <w:rPr>
          <w:rFonts w:eastAsia="Times New Roman"/>
          <w:lang w:eastAsia="fr-FR"/>
        </w:rPr>
        <w:t>Renforcer les capacités des différents acteurs locaux chargés de la formation professionnelle et de l’accompagnement à l’insertion (salariat) dans la conception, la mise en œuvre, et l’évaluation des formations professionnelles ainsi que sur les approches, outils et méthodes y relatif.</w:t>
      </w:r>
    </w:p>
    <w:p w14:paraId="419260DF" w14:textId="77777777" w:rsidR="0014123D" w:rsidRPr="000E00EA" w:rsidRDefault="0014123D" w:rsidP="00B7358C">
      <w:pPr>
        <w:pStyle w:val="Paragraphedeliste"/>
        <w:numPr>
          <w:ilvl w:val="0"/>
          <w:numId w:val="28"/>
        </w:numPr>
        <w:spacing w:after="0" w:line="240" w:lineRule="auto"/>
        <w:jc w:val="both"/>
        <w:rPr>
          <w:rFonts w:eastAsia="Times New Roman"/>
          <w:lang w:eastAsia="fr-FR"/>
        </w:rPr>
      </w:pPr>
      <w:r w:rsidRPr="04FB5CFF">
        <w:rPr>
          <w:rFonts w:eastAsia="Times New Roman"/>
          <w:b/>
          <w:bCs/>
          <w:lang w:eastAsia="fr-FR"/>
        </w:rPr>
        <w:t>Scope de Travail</w:t>
      </w:r>
    </w:p>
    <w:p w14:paraId="2D2F9E67" w14:textId="77777777" w:rsidR="000E00EA" w:rsidRPr="00751410" w:rsidRDefault="000E00EA" w:rsidP="000E00EA">
      <w:pPr>
        <w:pStyle w:val="Paragraphedeliste"/>
        <w:spacing w:after="0" w:line="240" w:lineRule="auto"/>
        <w:jc w:val="both"/>
        <w:rPr>
          <w:rFonts w:eastAsia="Times New Roman"/>
          <w:lang w:eastAsia="fr-FR"/>
        </w:rPr>
      </w:pPr>
    </w:p>
    <w:p w14:paraId="279B2CDF" w14:textId="77777777" w:rsidR="0014123D" w:rsidRPr="00360812" w:rsidRDefault="0014123D" w:rsidP="00B7358C">
      <w:pPr>
        <w:numPr>
          <w:ilvl w:val="1"/>
          <w:numId w:val="34"/>
        </w:numPr>
        <w:spacing w:line="240" w:lineRule="auto"/>
        <w:jc w:val="both"/>
        <w:rPr>
          <w:rFonts w:eastAsia="Times New Roman"/>
          <w:lang w:eastAsia="fr-FR"/>
        </w:rPr>
      </w:pPr>
      <w:r w:rsidRPr="04FB5CFF">
        <w:rPr>
          <w:rFonts w:eastAsia="Times New Roman"/>
          <w:lang w:eastAsia="fr-FR"/>
        </w:rPr>
        <w:t>Réalisation auprès des acteurs locaux concernées d’une analyse des besoins spécifiques nécessitant le renforcement des capacités et l’accompagnement.</w:t>
      </w:r>
    </w:p>
    <w:p w14:paraId="07152308" w14:textId="77777777" w:rsidR="0014123D" w:rsidRPr="00751410" w:rsidRDefault="0014123D" w:rsidP="00B7358C">
      <w:pPr>
        <w:numPr>
          <w:ilvl w:val="1"/>
          <w:numId w:val="34"/>
        </w:numPr>
        <w:spacing w:before="100" w:beforeAutospacing="1" w:line="240" w:lineRule="auto"/>
        <w:jc w:val="both"/>
        <w:rPr>
          <w:rFonts w:eastAsia="Times New Roman"/>
          <w:lang w:eastAsia="fr-FR"/>
        </w:rPr>
      </w:pPr>
      <w:r w:rsidRPr="04FB5CFF">
        <w:rPr>
          <w:rFonts w:eastAsia="Times New Roman"/>
          <w:lang w:eastAsia="fr-FR"/>
        </w:rPr>
        <w:t xml:space="preserve">Développement et mise en œuvre de modules de formation adaptés aux besoins identifiés auprès des différents opérateurs de formations professionnelles </w:t>
      </w:r>
      <w:r>
        <w:t>(formelles, non formelles et informelles)</w:t>
      </w:r>
      <w:r w:rsidRPr="04FB5CFF">
        <w:rPr>
          <w:rFonts w:eastAsia="Times New Roman"/>
          <w:lang w:eastAsia="fr-FR"/>
        </w:rPr>
        <w:t xml:space="preserve">. Certains modules seront communs à tous les bénéficiaires alors que d’autres spécifiques à une catégorie des bénéficiaires. </w:t>
      </w:r>
    </w:p>
    <w:p w14:paraId="2993B3BC" w14:textId="77777777" w:rsidR="000E00EA" w:rsidRDefault="0014123D" w:rsidP="00B7358C">
      <w:pPr>
        <w:numPr>
          <w:ilvl w:val="1"/>
          <w:numId w:val="34"/>
        </w:numPr>
        <w:spacing w:line="240" w:lineRule="auto"/>
        <w:jc w:val="both"/>
        <w:rPr>
          <w:rFonts w:eastAsia="Times New Roman"/>
          <w:lang w:eastAsia="fr-FR"/>
        </w:rPr>
      </w:pPr>
      <w:r w:rsidRPr="04FB5CFF">
        <w:rPr>
          <w:rFonts w:eastAsia="Times New Roman"/>
          <w:lang w:eastAsia="fr-FR"/>
        </w:rPr>
        <w:t>Assistance technique ou accompagnement pendant l’orientation professionnelle et dans la création et la mise en œuvre de programmes d’accompagnement à l’insertion professionnelle.</w:t>
      </w:r>
    </w:p>
    <w:p w14:paraId="4992C98E" w14:textId="640EDF26" w:rsidR="0014123D" w:rsidRPr="000E00EA" w:rsidRDefault="0014123D" w:rsidP="00B7358C">
      <w:pPr>
        <w:numPr>
          <w:ilvl w:val="1"/>
          <w:numId w:val="34"/>
        </w:numPr>
        <w:spacing w:line="240" w:lineRule="auto"/>
        <w:jc w:val="both"/>
        <w:rPr>
          <w:rFonts w:eastAsia="Times New Roman"/>
          <w:lang w:eastAsia="fr-FR"/>
        </w:rPr>
      </w:pPr>
      <w:r w:rsidRPr="000E00EA">
        <w:rPr>
          <w:rFonts w:eastAsia="Times New Roman"/>
          <w:lang w:eastAsia="fr-FR"/>
        </w:rPr>
        <w:t>Conception/actualisation des outils de formation et d’accompagnement des bénéficiaires directs du programme UPEG.</w:t>
      </w:r>
    </w:p>
    <w:p w14:paraId="1F4B1F29" w14:textId="77777777" w:rsidR="0014123D" w:rsidRDefault="0014123D" w:rsidP="00B7358C">
      <w:pPr>
        <w:numPr>
          <w:ilvl w:val="1"/>
          <w:numId w:val="34"/>
        </w:numPr>
        <w:spacing w:beforeAutospacing="1" w:line="240" w:lineRule="auto"/>
        <w:jc w:val="both"/>
        <w:rPr>
          <w:rFonts w:eastAsia="Times New Roman"/>
          <w:lang w:eastAsia="fr-FR"/>
        </w:rPr>
      </w:pPr>
      <w:r w:rsidRPr="582F5801">
        <w:rPr>
          <w:rFonts w:eastAsia="Times New Roman"/>
          <w:lang w:eastAsia="fr-FR"/>
        </w:rPr>
        <w:t>Gestion technique et administrative d’un centre de formation professionnelle.</w:t>
      </w:r>
    </w:p>
    <w:p w14:paraId="1FF721D1" w14:textId="77777777" w:rsidR="0014123D" w:rsidRDefault="0014123D" w:rsidP="00B7358C">
      <w:pPr>
        <w:numPr>
          <w:ilvl w:val="1"/>
          <w:numId w:val="34"/>
        </w:numPr>
        <w:spacing w:beforeAutospacing="1" w:line="240" w:lineRule="auto"/>
        <w:jc w:val="both"/>
        <w:rPr>
          <w:rFonts w:eastAsia="Times New Roman"/>
          <w:lang w:eastAsia="fr-FR"/>
        </w:rPr>
      </w:pPr>
      <w:r w:rsidRPr="582F5801">
        <w:rPr>
          <w:rFonts w:eastAsia="Times New Roman"/>
          <w:lang w:eastAsia="fr-FR"/>
        </w:rPr>
        <w:t>Thématiques (non exhaustives) : orientation professionnelle, posture professionnelle, utilisation des manuels et supports didactiques dans les formations, techniques de coaching, andragogie, suivi post formation, etc.</w:t>
      </w:r>
    </w:p>
    <w:p w14:paraId="66D9120F" w14:textId="77777777" w:rsidR="0014123D" w:rsidRPr="00F54390" w:rsidRDefault="0014123D" w:rsidP="00B7358C">
      <w:pPr>
        <w:pStyle w:val="Paragraphedeliste"/>
        <w:numPr>
          <w:ilvl w:val="0"/>
          <w:numId w:val="28"/>
        </w:numPr>
        <w:spacing w:before="100" w:beforeAutospacing="1" w:after="0" w:line="240" w:lineRule="auto"/>
        <w:jc w:val="both"/>
        <w:rPr>
          <w:rFonts w:eastAsia="Times New Roman"/>
          <w:b/>
          <w:bCs/>
          <w:lang w:eastAsia="fr-FR"/>
        </w:rPr>
      </w:pPr>
      <w:r w:rsidRPr="04FB5CFF">
        <w:rPr>
          <w:rFonts w:eastAsia="Times New Roman"/>
          <w:b/>
          <w:bCs/>
          <w:lang w:eastAsia="fr-FR"/>
        </w:rPr>
        <w:t>Bénéficiaires</w:t>
      </w:r>
    </w:p>
    <w:p w14:paraId="3096C010" w14:textId="77777777" w:rsidR="0014123D" w:rsidRPr="00F54390" w:rsidRDefault="0014123D" w:rsidP="008D6323">
      <w:pPr>
        <w:spacing w:after="0" w:line="240" w:lineRule="auto"/>
        <w:jc w:val="both"/>
        <w:rPr>
          <w:rFonts w:eastAsia="Times New Roman"/>
          <w:lang w:eastAsia="fr-FR"/>
        </w:rPr>
      </w:pPr>
      <w:r w:rsidRPr="58283401">
        <w:rPr>
          <w:rFonts w:eastAsia="Times New Roman"/>
          <w:lang w:eastAsia="fr-FR"/>
        </w:rPr>
        <w:t>Les bénéficiaires de ce lot sont principalement</w:t>
      </w:r>
      <w:r w:rsidRPr="3BE823B3">
        <w:rPr>
          <w:rFonts w:eastAsia="Times New Roman"/>
          <w:lang w:eastAsia="fr-FR"/>
        </w:rPr>
        <w:t xml:space="preserve"> :</w:t>
      </w:r>
    </w:p>
    <w:p w14:paraId="2252EDE5" w14:textId="1EC76EA9" w:rsidR="0014123D" w:rsidRPr="00F54390" w:rsidRDefault="0014123D" w:rsidP="00B7358C">
      <w:pPr>
        <w:pStyle w:val="Paragraphedeliste"/>
        <w:numPr>
          <w:ilvl w:val="0"/>
          <w:numId w:val="30"/>
        </w:numPr>
        <w:spacing w:after="0" w:line="240" w:lineRule="auto"/>
        <w:jc w:val="both"/>
        <w:rPr>
          <w:rFonts w:eastAsia="Times New Roman"/>
          <w:lang w:eastAsia="fr-FR"/>
        </w:rPr>
      </w:pPr>
      <w:r w:rsidRPr="58283401">
        <w:rPr>
          <w:rFonts w:eastAsia="Times New Roman"/>
          <w:lang w:eastAsia="fr-FR"/>
        </w:rPr>
        <w:t>Les centres de formation professionnelle/d’apprentissage des métiers, Maitres artisans formateurs et autres opérateurs de formation professionnelle partenaires</w:t>
      </w:r>
      <w:r w:rsidR="008D6323">
        <w:rPr>
          <w:rFonts w:eastAsia="Times New Roman"/>
          <w:lang w:eastAsia="fr-FR"/>
        </w:rPr>
        <w:t> ;</w:t>
      </w:r>
    </w:p>
    <w:p w14:paraId="627D39FD" w14:textId="77777777" w:rsidR="0014123D" w:rsidRPr="00F54390" w:rsidRDefault="0014123D" w:rsidP="00B7358C">
      <w:pPr>
        <w:pStyle w:val="Paragraphedeliste"/>
        <w:numPr>
          <w:ilvl w:val="0"/>
          <w:numId w:val="30"/>
        </w:numPr>
        <w:spacing w:before="100" w:beforeAutospacing="1" w:after="100" w:afterAutospacing="1" w:line="240" w:lineRule="auto"/>
        <w:jc w:val="both"/>
        <w:rPr>
          <w:rFonts w:eastAsia="Times New Roman"/>
          <w:lang w:eastAsia="fr-FR"/>
        </w:rPr>
      </w:pPr>
      <w:r w:rsidRPr="3BE823B3">
        <w:rPr>
          <w:rFonts w:eastAsia="Times New Roman"/>
          <w:lang w:eastAsia="fr-FR"/>
        </w:rPr>
        <w:t>Les</w:t>
      </w:r>
      <w:r w:rsidRPr="58283401">
        <w:rPr>
          <w:rFonts w:eastAsia="Times New Roman"/>
          <w:lang w:eastAsia="fr-FR"/>
        </w:rPr>
        <w:t xml:space="preserve"> structures d’accompagnement vers et dans l’emploi</w:t>
      </w:r>
      <w:r>
        <w:rPr>
          <w:rFonts w:eastAsia="Times New Roman"/>
          <w:lang w:eastAsia="fr-FR"/>
        </w:rPr>
        <w:t xml:space="preserve"> </w:t>
      </w:r>
      <w:r w:rsidRPr="3BE823B3">
        <w:rPr>
          <w:rFonts w:eastAsia="Times New Roman"/>
          <w:lang w:eastAsia="fr-FR"/>
        </w:rPr>
        <w:t>;</w:t>
      </w:r>
      <w:r w:rsidRPr="58283401">
        <w:rPr>
          <w:rFonts w:eastAsia="Times New Roman"/>
          <w:lang w:eastAsia="fr-FR"/>
        </w:rPr>
        <w:t xml:space="preserve"> </w:t>
      </w:r>
    </w:p>
    <w:p w14:paraId="792689E8" w14:textId="77777777" w:rsidR="0014123D" w:rsidRPr="00F54390" w:rsidRDefault="0014123D" w:rsidP="00B7358C">
      <w:pPr>
        <w:pStyle w:val="Paragraphedeliste"/>
        <w:numPr>
          <w:ilvl w:val="0"/>
          <w:numId w:val="30"/>
        </w:numPr>
        <w:spacing w:before="100" w:beforeAutospacing="1" w:after="100" w:afterAutospacing="1" w:line="240" w:lineRule="auto"/>
        <w:jc w:val="both"/>
        <w:rPr>
          <w:rFonts w:eastAsia="Times New Roman"/>
          <w:lang w:eastAsia="fr-FR"/>
        </w:rPr>
      </w:pPr>
      <w:r w:rsidRPr="58283401">
        <w:rPr>
          <w:rFonts w:eastAsia="Times New Roman"/>
          <w:lang w:eastAsia="fr-FR"/>
        </w:rPr>
        <w:t xml:space="preserve">Les opérateurs délégués en charge de l’OS2 au Kasaï et en Ituri ainsi que </w:t>
      </w:r>
    </w:p>
    <w:p w14:paraId="568571CE" w14:textId="77777777" w:rsidR="0014123D" w:rsidRPr="00F54390" w:rsidRDefault="0014123D" w:rsidP="00B7358C">
      <w:pPr>
        <w:pStyle w:val="Paragraphedeliste"/>
        <w:numPr>
          <w:ilvl w:val="0"/>
          <w:numId w:val="30"/>
        </w:numPr>
        <w:spacing w:before="100" w:beforeAutospacing="1" w:after="100" w:afterAutospacing="1" w:line="240" w:lineRule="auto"/>
        <w:jc w:val="both"/>
        <w:rPr>
          <w:rFonts w:eastAsia="Times New Roman"/>
          <w:lang w:eastAsia="fr-FR"/>
        </w:rPr>
      </w:pPr>
      <w:r w:rsidRPr="58283401">
        <w:rPr>
          <w:rFonts w:eastAsia="Times New Roman"/>
          <w:lang w:eastAsia="fr-FR"/>
        </w:rPr>
        <w:t>La Direction de la formation professionnelle et métiers et la Division du Genre, famille et enfant.</w:t>
      </w:r>
    </w:p>
    <w:p w14:paraId="586BD4A9" w14:textId="77777777" w:rsidR="0014123D" w:rsidRDefault="0014123D" w:rsidP="008D6323">
      <w:pPr>
        <w:spacing w:beforeAutospacing="1" w:afterAutospacing="1" w:line="240" w:lineRule="auto"/>
        <w:jc w:val="both"/>
        <w:rPr>
          <w:rFonts w:eastAsia="Times New Roman"/>
          <w:lang w:eastAsia="fr-FR"/>
        </w:rPr>
      </w:pPr>
      <w:r w:rsidRPr="5CE431CF">
        <w:rPr>
          <w:rFonts w:eastAsia="Times New Roman"/>
          <w:lang w:eastAsia="fr-FR"/>
        </w:rPr>
        <w:t xml:space="preserve">L’Effectif est estimé </w:t>
      </w:r>
      <w:r>
        <w:rPr>
          <w:rFonts w:eastAsia="Times New Roman"/>
          <w:lang w:eastAsia="fr-FR"/>
        </w:rPr>
        <w:t>entre 60 et</w:t>
      </w:r>
      <w:r w:rsidRPr="5CE431CF">
        <w:rPr>
          <w:rFonts w:eastAsia="Times New Roman"/>
          <w:lang w:eastAsia="fr-FR"/>
        </w:rPr>
        <w:t xml:space="preserve"> 70 personnes pour les deux provinces (Ituri et Kasaï)</w:t>
      </w:r>
    </w:p>
    <w:p w14:paraId="3BCA35A8" w14:textId="77777777" w:rsidR="0014123D" w:rsidRPr="00751410" w:rsidRDefault="0014123D" w:rsidP="00B7358C">
      <w:pPr>
        <w:pStyle w:val="Paragraphedeliste"/>
        <w:numPr>
          <w:ilvl w:val="0"/>
          <w:numId w:val="28"/>
        </w:numPr>
        <w:spacing w:after="0" w:line="240" w:lineRule="auto"/>
        <w:jc w:val="both"/>
        <w:rPr>
          <w:rFonts w:eastAsia="Times New Roman"/>
          <w:lang w:eastAsia="fr-FR"/>
        </w:rPr>
      </w:pPr>
      <w:r w:rsidRPr="04FB5CFF">
        <w:rPr>
          <w:rFonts w:eastAsia="Times New Roman"/>
          <w:b/>
          <w:bCs/>
          <w:lang w:eastAsia="fr-FR"/>
        </w:rPr>
        <w:t>Livrables</w:t>
      </w:r>
    </w:p>
    <w:p w14:paraId="577934D6" w14:textId="77777777" w:rsidR="0014123D" w:rsidRPr="00751410" w:rsidRDefault="0014123D" w:rsidP="00B7358C">
      <w:pPr>
        <w:numPr>
          <w:ilvl w:val="1"/>
          <w:numId w:val="34"/>
        </w:numPr>
        <w:spacing w:after="0" w:line="240" w:lineRule="auto"/>
        <w:jc w:val="both"/>
        <w:rPr>
          <w:rFonts w:eastAsia="Times New Roman"/>
          <w:lang w:eastAsia="fr-FR"/>
        </w:rPr>
      </w:pPr>
      <w:r w:rsidRPr="04FB5CFF">
        <w:rPr>
          <w:rFonts w:eastAsia="Times New Roman"/>
          <w:lang w:eastAsia="fr-FR"/>
        </w:rPr>
        <w:t>Rapport détaillé sur l’analyse des besoins en formation et accompagnement des différents acteurs indiquant les aspects spécifiques.</w:t>
      </w:r>
    </w:p>
    <w:p w14:paraId="5FECE888" w14:textId="77777777" w:rsidR="0014123D" w:rsidRPr="00751410" w:rsidRDefault="0014123D" w:rsidP="00B7358C">
      <w:pPr>
        <w:numPr>
          <w:ilvl w:val="1"/>
          <w:numId w:val="34"/>
        </w:numPr>
        <w:spacing w:before="100" w:beforeAutospacing="1" w:after="100" w:afterAutospacing="1" w:line="240" w:lineRule="auto"/>
        <w:jc w:val="both"/>
        <w:rPr>
          <w:rFonts w:eastAsia="Times New Roman"/>
          <w:lang w:eastAsia="fr-FR"/>
        </w:rPr>
      </w:pPr>
      <w:r w:rsidRPr="04FB5CFF">
        <w:rPr>
          <w:rFonts w:eastAsia="Times New Roman"/>
          <w:lang w:eastAsia="fr-FR"/>
        </w:rPr>
        <w:t>Modules de formation et autres outils développés et validés.</w:t>
      </w:r>
    </w:p>
    <w:p w14:paraId="1EA18DBD" w14:textId="77777777" w:rsidR="0014123D" w:rsidRDefault="0014123D" w:rsidP="00B7358C">
      <w:pPr>
        <w:numPr>
          <w:ilvl w:val="1"/>
          <w:numId w:val="34"/>
        </w:numPr>
        <w:spacing w:before="100" w:beforeAutospacing="1" w:after="100" w:afterAutospacing="1" w:line="240" w:lineRule="auto"/>
        <w:jc w:val="both"/>
        <w:rPr>
          <w:rFonts w:eastAsia="Times New Roman"/>
          <w:lang w:eastAsia="fr-FR"/>
        </w:rPr>
      </w:pPr>
      <w:r w:rsidRPr="04FB5CFF">
        <w:rPr>
          <w:rFonts w:eastAsia="Times New Roman"/>
          <w:lang w:eastAsia="fr-FR"/>
        </w:rPr>
        <w:t>Plan détaillé de formation et d’accompagnement des différentes catégories d’acteurs locaux.</w:t>
      </w:r>
    </w:p>
    <w:p w14:paraId="616CF41A" w14:textId="77777777" w:rsidR="00E27398" w:rsidRPr="00751410" w:rsidRDefault="00E27398" w:rsidP="00E27398">
      <w:pPr>
        <w:spacing w:before="100" w:beforeAutospacing="1" w:after="100" w:afterAutospacing="1" w:line="240" w:lineRule="auto"/>
        <w:ind w:left="720"/>
        <w:jc w:val="both"/>
        <w:rPr>
          <w:rFonts w:eastAsia="Times New Roman"/>
          <w:lang w:eastAsia="fr-FR"/>
        </w:rPr>
      </w:pPr>
    </w:p>
    <w:p w14:paraId="36C74774" w14:textId="77777777" w:rsidR="0014123D" w:rsidRPr="00751410" w:rsidRDefault="0014123D" w:rsidP="00B7358C">
      <w:pPr>
        <w:pStyle w:val="Paragraphedeliste"/>
        <w:numPr>
          <w:ilvl w:val="0"/>
          <w:numId w:val="28"/>
        </w:numPr>
        <w:spacing w:after="0" w:line="240" w:lineRule="auto"/>
        <w:jc w:val="both"/>
        <w:rPr>
          <w:rFonts w:eastAsia="Times New Roman"/>
          <w:lang w:eastAsia="fr-FR"/>
        </w:rPr>
      </w:pPr>
      <w:r w:rsidRPr="04FB5CFF">
        <w:rPr>
          <w:rFonts w:eastAsia="Times New Roman"/>
          <w:b/>
          <w:bCs/>
          <w:lang w:eastAsia="fr-FR"/>
        </w:rPr>
        <w:t>Durée et Modalités</w:t>
      </w:r>
    </w:p>
    <w:p w14:paraId="4D86ECFA" w14:textId="77777777" w:rsidR="00E27398" w:rsidRDefault="0014123D" w:rsidP="00E27398">
      <w:pPr>
        <w:spacing w:after="0" w:line="240" w:lineRule="auto"/>
        <w:jc w:val="both"/>
        <w:rPr>
          <w:rFonts w:eastAsia="Times New Roman"/>
          <w:lang w:eastAsia="fr-FR"/>
        </w:rPr>
      </w:pPr>
      <w:r w:rsidRPr="0DEEFC53">
        <w:rPr>
          <w:rFonts w:eastAsia="Times New Roman"/>
          <w:lang w:eastAsia="fr-FR"/>
        </w:rPr>
        <w:t xml:space="preserve">Durée de la mission : </w:t>
      </w:r>
      <w:r w:rsidRPr="00841EA8">
        <w:rPr>
          <w:rFonts w:eastAsia="Times New Roman"/>
          <w:highlight w:val="yellow"/>
          <w:lang w:eastAsia="fr-FR"/>
        </w:rPr>
        <w:t>35 jours ouvrables</w:t>
      </w:r>
      <w:r w:rsidRPr="0DEEFC53">
        <w:rPr>
          <w:rFonts w:eastAsia="Times New Roman"/>
          <w:lang w:eastAsia="fr-FR"/>
        </w:rPr>
        <w:t xml:space="preserve"> sur une période de 6 mois maximum</w:t>
      </w:r>
      <w:r>
        <w:rPr>
          <w:rFonts w:eastAsia="Times New Roman"/>
          <w:lang w:eastAsia="fr-FR"/>
        </w:rPr>
        <w:t>.</w:t>
      </w:r>
    </w:p>
    <w:p w14:paraId="593F6B93" w14:textId="77777777" w:rsidR="00E27398" w:rsidRDefault="0014123D" w:rsidP="00E27398">
      <w:pPr>
        <w:spacing w:after="0" w:line="240" w:lineRule="auto"/>
        <w:jc w:val="both"/>
        <w:rPr>
          <w:rFonts w:eastAsia="Times New Roman"/>
          <w:lang w:eastAsia="fr-FR"/>
        </w:rPr>
      </w:pPr>
      <w:r w:rsidRPr="58283401">
        <w:rPr>
          <w:rFonts w:eastAsia="Times New Roman"/>
          <w:lang w:eastAsia="fr-FR"/>
        </w:rPr>
        <w:t>Méthodologie de travail : Ateliers en présentiel, formations en ligne, et assistance technique continue.</w:t>
      </w:r>
    </w:p>
    <w:p w14:paraId="2D5495CB" w14:textId="46161C10" w:rsidR="0014123D" w:rsidRDefault="0014123D" w:rsidP="00E27398">
      <w:pPr>
        <w:spacing w:line="240" w:lineRule="auto"/>
        <w:jc w:val="both"/>
        <w:rPr>
          <w:rFonts w:eastAsia="Times New Roman"/>
          <w:lang w:eastAsia="fr-FR"/>
        </w:rPr>
      </w:pPr>
      <w:r w:rsidRPr="04FB5CFF">
        <w:rPr>
          <w:rFonts w:eastAsia="Times New Roman"/>
          <w:lang w:eastAsia="fr-FR"/>
        </w:rPr>
        <w:t>Modalités de rapport et de suivi : Rapports intermédiaires, évaluations régulières, et rapport final.</w:t>
      </w:r>
    </w:p>
    <w:p w14:paraId="2103513C" w14:textId="77777777" w:rsidR="0014123D" w:rsidRPr="00610FC9" w:rsidRDefault="0014123D" w:rsidP="00B7358C">
      <w:pPr>
        <w:pStyle w:val="Paragraphedeliste"/>
        <w:numPr>
          <w:ilvl w:val="0"/>
          <w:numId w:val="28"/>
        </w:numPr>
        <w:spacing w:after="0" w:line="259" w:lineRule="auto"/>
        <w:jc w:val="both"/>
        <w:rPr>
          <w:b/>
          <w:bCs/>
        </w:rPr>
      </w:pPr>
      <w:r w:rsidRPr="3BE823B3">
        <w:rPr>
          <w:b/>
          <w:bCs/>
        </w:rPr>
        <w:t>Zones de mise en œuvre</w:t>
      </w:r>
    </w:p>
    <w:p w14:paraId="17501F06" w14:textId="77777777" w:rsidR="0014123D" w:rsidRDefault="0014123D" w:rsidP="0014123D">
      <w:pPr>
        <w:spacing w:after="0"/>
        <w:ind w:left="360"/>
        <w:jc w:val="both"/>
      </w:pPr>
      <w:r w:rsidRPr="3BE823B3">
        <w:t xml:space="preserve">Ces activités se dérouleront dans les centres urbains, chefs-lieux des provinces </w:t>
      </w:r>
      <w:r w:rsidRPr="00FB65E1">
        <w:t>d’Ituri (Bunia) et du Kasaï (Tshikapa)</w:t>
      </w:r>
    </w:p>
    <w:p w14:paraId="77C2F3CE" w14:textId="77777777" w:rsidR="0014123D" w:rsidRDefault="0014123D" w:rsidP="0014123D">
      <w:pPr>
        <w:pStyle w:val="Paragraphedeliste"/>
        <w:ind w:left="1440"/>
        <w:jc w:val="both"/>
        <w:rPr>
          <w:rFonts w:cstheme="minorHAnsi"/>
        </w:rPr>
      </w:pPr>
    </w:p>
    <w:p w14:paraId="0D1022BF" w14:textId="77777777" w:rsidR="0014123D" w:rsidRDefault="0014123D" w:rsidP="00B7358C">
      <w:pPr>
        <w:pStyle w:val="Paragraphedeliste"/>
        <w:numPr>
          <w:ilvl w:val="0"/>
          <w:numId w:val="28"/>
        </w:numPr>
        <w:spacing w:after="0" w:line="259" w:lineRule="auto"/>
        <w:jc w:val="both"/>
        <w:rPr>
          <w:b/>
          <w:bCs/>
        </w:rPr>
      </w:pPr>
      <w:r w:rsidRPr="3BE823B3">
        <w:rPr>
          <w:b/>
          <w:bCs/>
        </w:rPr>
        <w:t>Organisation du travail</w:t>
      </w:r>
    </w:p>
    <w:p w14:paraId="3F11A512" w14:textId="77777777" w:rsidR="0014123D" w:rsidRDefault="0014123D" w:rsidP="00E27398">
      <w:pPr>
        <w:spacing w:after="0"/>
        <w:jc w:val="both"/>
      </w:pPr>
      <w:r w:rsidRPr="3BE823B3">
        <w:t xml:space="preserve">Après la signature du contrat, la consultance disposera de 4 jours pour élaborer un cadrage méthodologique détaillé ainsi qu’une feuille de route claire. </w:t>
      </w:r>
    </w:p>
    <w:p w14:paraId="22F67969" w14:textId="77777777" w:rsidR="0014123D" w:rsidRDefault="0014123D" w:rsidP="00E27398">
      <w:pPr>
        <w:jc w:val="both"/>
      </w:pPr>
      <w:r w:rsidRPr="3BE823B3">
        <w:t xml:space="preserve">Tout au long de la mission, la consultance maintiendra une communication étroite avec l’Intervention Manager, l’Expert TVET EE du programme (basés à Bunia), et l’IO Chef de bureau Kasaï, en fournissant des comptes rendus réguliers écrits et oraux, au minimum une fois par semaine. À la fin de sa mission, le consultant organisera une restitution pour la validation de l'ensemble du rapport final. </w:t>
      </w:r>
    </w:p>
    <w:p w14:paraId="649C6AC3" w14:textId="77777777" w:rsidR="0014123D" w:rsidRDefault="0014123D" w:rsidP="00E27398">
      <w:pPr>
        <w:jc w:val="both"/>
      </w:pPr>
      <w:r w:rsidRPr="3BE823B3">
        <w:t xml:space="preserve">La Consultance prestera sous la supervision globale de l’IM du programme et en collaboration directe avec l’Expert TVET EE du programme, qui assurera un contrôle de qualité sur tous les produits de la mission.  </w:t>
      </w:r>
    </w:p>
    <w:p w14:paraId="5FB8AED4" w14:textId="77777777" w:rsidR="0014123D" w:rsidRPr="007F5738" w:rsidRDefault="0014123D" w:rsidP="00E27398">
      <w:pPr>
        <w:jc w:val="both"/>
      </w:pPr>
      <w:proofErr w:type="spellStart"/>
      <w:r w:rsidRPr="3BE823B3">
        <w:t>Enabel</w:t>
      </w:r>
      <w:proofErr w:type="spellEnd"/>
      <w:r w:rsidRPr="3BE823B3">
        <w:t xml:space="preserve"> apportera le soutien suivant à l'équipe de consultants : </w:t>
      </w:r>
    </w:p>
    <w:p w14:paraId="4B17DBBF" w14:textId="77777777" w:rsidR="0014123D" w:rsidRDefault="0014123D" w:rsidP="00B7358C">
      <w:pPr>
        <w:pStyle w:val="Paragraphedeliste"/>
        <w:numPr>
          <w:ilvl w:val="0"/>
          <w:numId w:val="35"/>
        </w:numPr>
        <w:spacing w:line="259" w:lineRule="auto"/>
        <w:jc w:val="both"/>
        <w:rPr>
          <w:rFonts w:cstheme="minorHAnsi"/>
        </w:rPr>
      </w:pPr>
      <w:r w:rsidRPr="007F5738">
        <w:rPr>
          <w:rFonts w:cstheme="minorHAnsi"/>
        </w:rPr>
        <w:t>Transmission de la documentation et des données existantes ;</w:t>
      </w:r>
    </w:p>
    <w:p w14:paraId="6D561B54" w14:textId="77777777" w:rsidR="0014123D" w:rsidRDefault="0014123D" w:rsidP="00B7358C">
      <w:pPr>
        <w:pStyle w:val="Paragraphedeliste"/>
        <w:numPr>
          <w:ilvl w:val="0"/>
          <w:numId w:val="35"/>
        </w:numPr>
        <w:spacing w:line="259" w:lineRule="auto"/>
        <w:jc w:val="both"/>
        <w:rPr>
          <w:rFonts w:cstheme="minorHAnsi"/>
        </w:rPr>
      </w:pPr>
      <w:r w:rsidRPr="007F5738">
        <w:rPr>
          <w:rFonts w:cstheme="minorHAnsi"/>
        </w:rPr>
        <w:t xml:space="preserve">Facilitation de l’organisation de réunions avec les parties prenantes et les participants au projet, à la demande du consultant ; </w:t>
      </w:r>
    </w:p>
    <w:p w14:paraId="1B6369C4" w14:textId="77777777" w:rsidR="0014123D" w:rsidRDefault="0014123D" w:rsidP="00B7358C">
      <w:pPr>
        <w:pStyle w:val="Paragraphedeliste"/>
        <w:numPr>
          <w:ilvl w:val="0"/>
          <w:numId w:val="35"/>
        </w:numPr>
        <w:spacing w:line="259" w:lineRule="auto"/>
        <w:jc w:val="both"/>
        <w:rPr>
          <w:rFonts w:cstheme="minorHAnsi"/>
        </w:rPr>
      </w:pPr>
      <w:r w:rsidRPr="0029207D">
        <w:rPr>
          <w:rFonts w:cstheme="minorHAnsi"/>
        </w:rPr>
        <w:t>Introduction du consultant aux principales parties prenantes, bénéficiaires de ses services </w:t>
      </w:r>
    </w:p>
    <w:p w14:paraId="4FDD4E9B" w14:textId="77777777" w:rsidR="0014123D" w:rsidRPr="0029207D" w:rsidRDefault="0014123D" w:rsidP="0014123D">
      <w:pPr>
        <w:pStyle w:val="Paragraphedeliste"/>
        <w:ind w:left="1068"/>
        <w:jc w:val="both"/>
        <w:rPr>
          <w:rFonts w:cstheme="minorHAnsi"/>
        </w:rPr>
      </w:pPr>
    </w:p>
    <w:p w14:paraId="781D784E" w14:textId="77777777" w:rsidR="0014123D" w:rsidRPr="008D6323" w:rsidRDefault="0014123D" w:rsidP="00B7358C">
      <w:pPr>
        <w:pStyle w:val="Paragraphedeliste"/>
        <w:numPr>
          <w:ilvl w:val="0"/>
          <w:numId w:val="28"/>
        </w:numPr>
        <w:spacing w:before="100" w:beforeAutospacing="1" w:after="0" w:line="240" w:lineRule="auto"/>
        <w:rPr>
          <w:rFonts w:eastAsia="Times New Roman"/>
          <w:lang w:eastAsia="fr-FR"/>
        </w:rPr>
      </w:pPr>
      <w:r w:rsidRPr="04FB5CFF">
        <w:rPr>
          <w:rFonts w:eastAsia="Times New Roman"/>
          <w:b/>
          <w:bCs/>
          <w:lang w:eastAsia="fr-FR"/>
        </w:rPr>
        <w:t>Qualifications Requises</w:t>
      </w:r>
    </w:p>
    <w:p w14:paraId="16154408" w14:textId="77777777" w:rsidR="008D6323" w:rsidRPr="00751410" w:rsidRDefault="008D6323" w:rsidP="008D6323">
      <w:pPr>
        <w:pStyle w:val="Paragraphedeliste"/>
        <w:spacing w:before="100" w:beforeAutospacing="1" w:after="0" w:line="240" w:lineRule="auto"/>
        <w:rPr>
          <w:rFonts w:eastAsia="Times New Roman"/>
          <w:lang w:eastAsia="fr-FR"/>
        </w:rPr>
      </w:pPr>
    </w:p>
    <w:p w14:paraId="1D9D4D09" w14:textId="77777777" w:rsidR="0014123D" w:rsidRPr="00CC5A9C" w:rsidRDefault="0014123D" w:rsidP="00B7358C">
      <w:pPr>
        <w:pStyle w:val="Paragraphedeliste"/>
        <w:numPr>
          <w:ilvl w:val="0"/>
          <w:numId w:val="27"/>
        </w:numPr>
        <w:spacing w:line="259" w:lineRule="auto"/>
        <w:jc w:val="both"/>
        <w:rPr>
          <w:b/>
          <w:bCs/>
        </w:rPr>
      </w:pPr>
      <w:r w:rsidRPr="3BE823B3">
        <w:rPr>
          <w:b/>
          <w:bCs/>
        </w:rPr>
        <w:t>Expérience Générale</w:t>
      </w:r>
    </w:p>
    <w:p w14:paraId="4DBB5CC2" w14:textId="1A063C15" w:rsidR="00541410" w:rsidRDefault="0014123D" w:rsidP="00B7358C">
      <w:pPr>
        <w:pStyle w:val="Paragraphedeliste"/>
        <w:numPr>
          <w:ilvl w:val="0"/>
          <w:numId w:val="46"/>
        </w:numPr>
        <w:spacing w:before="240" w:line="259" w:lineRule="auto"/>
        <w:jc w:val="both"/>
      </w:pPr>
      <w:r>
        <w:t>Une expérience pertinente d’au moins deux ans dans le renforcement des capacités et l’accompagnement des opérateurs de formations professionnelles (formelles, non formelles et informelles)</w:t>
      </w:r>
      <w:r w:rsidR="00541410">
        <w:t> ;</w:t>
      </w:r>
    </w:p>
    <w:p w14:paraId="168A765F" w14:textId="77777777" w:rsidR="00541410" w:rsidRDefault="00541410" w:rsidP="00541410">
      <w:pPr>
        <w:pStyle w:val="Paragraphedeliste"/>
        <w:spacing w:before="240" w:line="259" w:lineRule="auto"/>
        <w:jc w:val="both"/>
      </w:pPr>
    </w:p>
    <w:p w14:paraId="40D2AC5A" w14:textId="29A4A838" w:rsidR="0014123D" w:rsidRPr="00F74780" w:rsidRDefault="0014123D" w:rsidP="00B7358C">
      <w:pPr>
        <w:pStyle w:val="Paragraphedeliste"/>
        <w:numPr>
          <w:ilvl w:val="0"/>
          <w:numId w:val="46"/>
        </w:numPr>
        <w:spacing w:before="240" w:line="259" w:lineRule="auto"/>
        <w:jc w:val="both"/>
      </w:pPr>
      <w:r w:rsidRPr="58283401">
        <w:t>La consultance devra également démontrer une expérience de travail en RDC et une connaissance approfondie du contexte socio-économique du Kasaï et de l'Ituri serait un atout.</w:t>
      </w:r>
    </w:p>
    <w:p w14:paraId="6D2AD7B4" w14:textId="715EDD96" w:rsidR="0014123D" w:rsidRDefault="006F586F" w:rsidP="00541410">
      <w:pPr>
        <w:spacing w:after="0" w:line="240" w:lineRule="auto"/>
        <w:jc w:val="both"/>
      </w:pPr>
      <w:r>
        <w:t xml:space="preserve">NB : </w:t>
      </w:r>
      <w:r w:rsidR="0014123D" w:rsidRPr="582F5801">
        <w:t>S’il s’agit d’un groupe ou consortium, présenter une lettre d’accord de consortium / ou de regroupement tout en y indiquant le leader et les responsabilités de chaque membre</w:t>
      </w:r>
    </w:p>
    <w:p w14:paraId="1FA1FA85" w14:textId="77777777" w:rsidR="0014123D" w:rsidRDefault="0014123D" w:rsidP="0014123D">
      <w:pPr>
        <w:pStyle w:val="Paragraphedeliste"/>
        <w:spacing w:after="0" w:line="240" w:lineRule="auto"/>
        <w:ind w:left="1068"/>
        <w:jc w:val="both"/>
      </w:pPr>
    </w:p>
    <w:p w14:paraId="241489F9" w14:textId="77777777" w:rsidR="0014123D" w:rsidRDefault="0014123D" w:rsidP="00B7358C">
      <w:pPr>
        <w:pStyle w:val="Paragraphedeliste"/>
        <w:numPr>
          <w:ilvl w:val="0"/>
          <w:numId w:val="27"/>
        </w:numPr>
        <w:spacing w:line="259" w:lineRule="auto"/>
        <w:jc w:val="both"/>
        <w:rPr>
          <w:b/>
          <w:bCs/>
        </w:rPr>
      </w:pPr>
      <w:r w:rsidRPr="04FB5CFF">
        <w:rPr>
          <w:b/>
          <w:bCs/>
        </w:rPr>
        <w:t>Consultance</w:t>
      </w:r>
    </w:p>
    <w:p w14:paraId="42FDDE23" w14:textId="78B3A72E" w:rsidR="0014123D" w:rsidRDefault="0014123D" w:rsidP="00B7358C">
      <w:pPr>
        <w:pStyle w:val="Paragraphedeliste"/>
        <w:numPr>
          <w:ilvl w:val="0"/>
          <w:numId w:val="33"/>
        </w:numPr>
        <w:spacing w:after="0" w:line="240" w:lineRule="auto"/>
        <w:ind w:left="426"/>
        <w:jc w:val="both"/>
      </w:pPr>
      <w:r w:rsidRPr="5CE431CF">
        <w:t>Le chef de mission devra avoir une expérience avérée d’au moins 5 ans dans la mise en œuvre des activités et le renforcement des capacités dans domaine de la formation et insertion professionnelle (particulièrement en emploi salarié</w:t>
      </w:r>
      <w:r w:rsidR="00DF019A" w:rsidRPr="5CE431CF">
        <w:t>) :</w:t>
      </w:r>
      <w:r w:rsidRPr="5CE431CF">
        <w:t xml:space="preserve"> Orientation professionnelle</w:t>
      </w:r>
    </w:p>
    <w:p w14:paraId="203FC5E6" w14:textId="77777777" w:rsidR="0014123D" w:rsidRPr="005313F6" w:rsidRDefault="0014123D" w:rsidP="00B7358C">
      <w:pPr>
        <w:pStyle w:val="Paragraphedeliste"/>
        <w:numPr>
          <w:ilvl w:val="0"/>
          <w:numId w:val="33"/>
        </w:numPr>
        <w:spacing w:after="0" w:line="240" w:lineRule="auto"/>
        <w:ind w:left="426"/>
        <w:jc w:val="both"/>
      </w:pPr>
      <w:r w:rsidRPr="3BE823B3">
        <w:t xml:space="preserve">Formation professionnelle (conception, déploiement, méthodologie et évaluation des formations dédiées aux adultes et à des personnes de faible niveau d’instruction). </w:t>
      </w:r>
    </w:p>
    <w:p w14:paraId="4997D295" w14:textId="77777777" w:rsidR="0014123D" w:rsidRDefault="0014123D" w:rsidP="00B7358C">
      <w:pPr>
        <w:pStyle w:val="Paragraphedeliste"/>
        <w:numPr>
          <w:ilvl w:val="0"/>
          <w:numId w:val="33"/>
        </w:numPr>
        <w:spacing w:after="0" w:line="240" w:lineRule="auto"/>
        <w:ind w:left="426"/>
        <w:jc w:val="both"/>
      </w:pPr>
      <w:r w:rsidRPr="3BE823B3">
        <w:t>Techniques et méthodologie d’apprentissage métiers aux adultes.</w:t>
      </w:r>
    </w:p>
    <w:p w14:paraId="607689A6" w14:textId="77777777" w:rsidR="0014123D" w:rsidRDefault="0014123D" w:rsidP="00B7358C">
      <w:pPr>
        <w:pStyle w:val="Paragraphedeliste"/>
        <w:numPr>
          <w:ilvl w:val="0"/>
          <w:numId w:val="33"/>
        </w:numPr>
        <w:spacing w:after="0" w:line="240" w:lineRule="auto"/>
        <w:ind w:left="426"/>
        <w:jc w:val="both"/>
      </w:pPr>
      <w:r w:rsidRPr="3BE823B3">
        <w:t>Accompagnement à l’insertion professionnelle des personnes vulnérables.</w:t>
      </w:r>
    </w:p>
    <w:p w14:paraId="3E8B983F" w14:textId="77777777" w:rsidR="0014123D" w:rsidRDefault="0014123D" w:rsidP="00DF019A">
      <w:pPr>
        <w:spacing w:after="0" w:line="240" w:lineRule="auto"/>
        <w:jc w:val="both"/>
      </w:pPr>
      <w:r w:rsidRPr="3BE823B3">
        <w:t>Il doit également démontrer</w:t>
      </w:r>
      <w:r>
        <w:t xml:space="preserve"> des fortes capacités managériales et organisationnelles pour arriver à gérer les équipes et à organiser avec efficience cette mission dans les deux zones (Kasaï et Ituri) ;</w:t>
      </w:r>
    </w:p>
    <w:p w14:paraId="0C5C74CB" w14:textId="77777777" w:rsidR="0014123D" w:rsidRDefault="0014123D" w:rsidP="0014123D">
      <w:pPr>
        <w:spacing w:after="0" w:line="240" w:lineRule="auto"/>
        <w:ind w:left="720"/>
        <w:jc w:val="both"/>
      </w:pPr>
    </w:p>
    <w:p w14:paraId="51F9434C" w14:textId="77777777" w:rsidR="0014123D" w:rsidRPr="00DF019A" w:rsidRDefault="0014123D" w:rsidP="005371D6">
      <w:pPr>
        <w:spacing w:line="240" w:lineRule="auto"/>
        <w:jc w:val="both"/>
        <w:rPr>
          <w:b/>
          <w:bCs/>
        </w:rPr>
      </w:pPr>
      <w:r w:rsidRPr="00DF019A">
        <w:rPr>
          <w:rFonts w:eastAsiaTheme="minorEastAsia"/>
        </w:rPr>
        <w:t>Les experts mob</w:t>
      </w:r>
      <w:r w:rsidRPr="3BE823B3">
        <w:t xml:space="preserve">ilisés sur ce lot devront répondre aux exigences suivantes : </w:t>
      </w:r>
    </w:p>
    <w:p w14:paraId="6297933F" w14:textId="77777777" w:rsidR="0014123D" w:rsidRDefault="0014123D" w:rsidP="00B7358C">
      <w:pPr>
        <w:pStyle w:val="Paragraphedeliste"/>
        <w:numPr>
          <w:ilvl w:val="0"/>
          <w:numId w:val="29"/>
        </w:numPr>
        <w:spacing w:after="0" w:line="240" w:lineRule="auto"/>
        <w:ind w:left="426"/>
        <w:jc w:val="both"/>
      </w:pPr>
      <w:r w:rsidRPr="3BE823B3">
        <w:t>Diplôme universitaire Bac+5 ans le domaine de l’éducation, économie du travail ou dans un autre domaine pertinent.</w:t>
      </w:r>
    </w:p>
    <w:p w14:paraId="6BF8D384" w14:textId="77777777" w:rsidR="0014123D" w:rsidRPr="001D64E2" w:rsidRDefault="0014123D" w:rsidP="00B7358C">
      <w:pPr>
        <w:pStyle w:val="Paragraphedeliste"/>
        <w:numPr>
          <w:ilvl w:val="0"/>
          <w:numId w:val="29"/>
        </w:numPr>
        <w:spacing w:after="0" w:line="240" w:lineRule="auto"/>
        <w:ind w:left="426"/>
        <w:jc w:val="both"/>
        <w:rPr>
          <w:b/>
          <w:bCs/>
        </w:rPr>
      </w:pPr>
      <w:r w:rsidRPr="04FB5CFF">
        <w:rPr>
          <w:rFonts w:eastAsia="Times New Roman"/>
          <w:lang w:eastAsia="fr-FR"/>
        </w:rPr>
        <w:t>Justifier d’au moins 4 ans d’expérience dans le développement de contenu de formation et d’accompagnement professionnel</w:t>
      </w:r>
      <w:r w:rsidRPr="3BE823B3">
        <w:rPr>
          <w:rFonts w:eastAsia="Times New Roman"/>
          <w:lang w:eastAsia="fr-FR"/>
        </w:rPr>
        <w:t>.</w:t>
      </w:r>
    </w:p>
    <w:p w14:paraId="43D763EB" w14:textId="77777777" w:rsidR="0014123D" w:rsidRDefault="0014123D" w:rsidP="00B7358C">
      <w:pPr>
        <w:pStyle w:val="Paragraphedeliste"/>
        <w:numPr>
          <w:ilvl w:val="0"/>
          <w:numId w:val="29"/>
        </w:numPr>
        <w:spacing w:line="259" w:lineRule="auto"/>
        <w:ind w:left="426"/>
        <w:jc w:val="both"/>
        <w:rPr>
          <w:rFonts w:eastAsia="Times New Roman"/>
          <w:lang w:eastAsia="fr-FR"/>
        </w:rPr>
      </w:pPr>
      <w:r w:rsidRPr="04FB5CFF">
        <w:rPr>
          <w:rFonts w:eastAsia="Times New Roman"/>
          <w:lang w:eastAsia="fr-FR"/>
        </w:rPr>
        <w:t>Expérience avérée et des compétences pratiques dans des thématiques spécifiques liées à la formation professionnelle et en insertion professionnelle</w:t>
      </w:r>
      <w:r w:rsidRPr="3BE823B3">
        <w:rPr>
          <w:rFonts w:eastAsia="Times New Roman"/>
          <w:lang w:eastAsia="fr-FR"/>
        </w:rPr>
        <w:t>.</w:t>
      </w:r>
    </w:p>
    <w:p w14:paraId="3920F6AD" w14:textId="77777777" w:rsidR="0014123D" w:rsidRDefault="0014123D" w:rsidP="00B7358C">
      <w:pPr>
        <w:numPr>
          <w:ilvl w:val="0"/>
          <w:numId w:val="31"/>
        </w:numPr>
        <w:spacing w:line="259" w:lineRule="auto"/>
        <w:ind w:left="426"/>
        <w:jc w:val="both"/>
      </w:pPr>
      <w:r>
        <w:t>Avoir une bonne connaissance de thématique relative à la Formation, l’emploi et l’entrepreneuriat.</w:t>
      </w:r>
    </w:p>
    <w:p w14:paraId="40A42F8D" w14:textId="77777777" w:rsidR="0014123D" w:rsidRDefault="0014123D" w:rsidP="00B7358C">
      <w:pPr>
        <w:pStyle w:val="Paragraphedeliste"/>
        <w:numPr>
          <w:ilvl w:val="0"/>
          <w:numId w:val="31"/>
        </w:numPr>
        <w:spacing w:line="259" w:lineRule="auto"/>
        <w:ind w:left="426"/>
        <w:jc w:val="both"/>
      </w:pPr>
      <w:r>
        <w:t>Compétences en méthodologies de la formation professionnelle et l’andragogie.</w:t>
      </w:r>
    </w:p>
    <w:p w14:paraId="75C112DB" w14:textId="77777777" w:rsidR="0014123D" w:rsidRPr="00CC4A81" w:rsidRDefault="0014123D" w:rsidP="00B7358C">
      <w:pPr>
        <w:pStyle w:val="Paragraphedeliste"/>
        <w:numPr>
          <w:ilvl w:val="0"/>
          <w:numId w:val="31"/>
        </w:numPr>
        <w:spacing w:line="259" w:lineRule="auto"/>
        <w:ind w:left="426"/>
        <w:jc w:val="both"/>
      </w:pPr>
      <w:r>
        <w:t>Être entièrement disponible durant la réalisation du contrat.</w:t>
      </w:r>
    </w:p>
    <w:p w14:paraId="3E8E3BAB" w14:textId="0AFD4536" w:rsidR="0014123D" w:rsidRPr="00751410" w:rsidRDefault="0014123D" w:rsidP="0014123D">
      <w:pPr>
        <w:jc w:val="both"/>
      </w:pPr>
      <w:r>
        <w:t>Avoir une bonne connaissance de la zone de l’étude (y résider serait un atout</w:t>
      </w:r>
    </w:p>
    <w:p w14:paraId="2FB0AC69" w14:textId="7743FAB4" w:rsidR="00B102DD" w:rsidRPr="00C6146A" w:rsidRDefault="00B102DD" w:rsidP="00C6146A">
      <w:pPr>
        <w:spacing w:before="100" w:beforeAutospacing="1" w:after="0" w:line="240" w:lineRule="auto"/>
        <w:jc w:val="both"/>
        <w:rPr>
          <w:rFonts w:eastAsia="Times New Roman"/>
          <w:i/>
          <w:iCs/>
          <w:lang w:eastAsia="fr-FR"/>
        </w:rPr>
      </w:pPr>
      <w:r w:rsidRPr="00C6146A">
        <w:rPr>
          <w:rFonts w:eastAsia="Times New Roman"/>
          <w:b/>
          <w:bCs/>
          <w:lang w:eastAsia="fr-FR"/>
        </w:rPr>
        <w:t xml:space="preserve">Lot 2 : </w:t>
      </w:r>
      <w:r w:rsidRPr="00C6146A">
        <w:rPr>
          <w:rFonts w:eastAsia="Times New Roman"/>
          <w:b/>
          <w:bCs/>
          <w:i/>
          <w:iCs/>
          <w:lang w:eastAsia="fr-FR"/>
        </w:rPr>
        <w:t>Renforcement des Capacités en Gestion de Projet et Leadership Organisationnel</w:t>
      </w:r>
    </w:p>
    <w:p w14:paraId="27D306D2" w14:textId="77777777" w:rsidR="00B102DD" w:rsidRPr="00751410" w:rsidRDefault="00B102DD" w:rsidP="00B7358C">
      <w:pPr>
        <w:numPr>
          <w:ilvl w:val="0"/>
          <w:numId w:val="38"/>
        </w:numPr>
        <w:spacing w:before="100" w:beforeAutospacing="1" w:after="100" w:afterAutospacing="1" w:line="240" w:lineRule="auto"/>
        <w:jc w:val="both"/>
        <w:rPr>
          <w:rFonts w:eastAsia="Times New Roman"/>
          <w:lang w:eastAsia="fr-FR"/>
        </w:rPr>
      </w:pPr>
      <w:r w:rsidRPr="04FB5CFF">
        <w:rPr>
          <w:rFonts w:eastAsia="Times New Roman"/>
          <w:b/>
          <w:bCs/>
          <w:lang w:eastAsia="fr-FR"/>
        </w:rPr>
        <w:t>Objectif du Lot</w:t>
      </w:r>
    </w:p>
    <w:p w14:paraId="65B9757C" w14:textId="77777777" w:rsidR="00B102DD" w:rsidRPr="00751410" w:rsidRDefault="00B102DD" w:rsidP="00B7358C">
      <w:pPr>
        <w:numPr>
          <w:ilvl w:val="1"/>
          <w:numId w:val="38"/>
        </w:numPr>
        <w:spacing w:before="100" w:beforeAutospacing="1" w:after="100" w:afterAutospacing="1" w:line="240" w:lineRule="auto"/>
        <w:jc w:val="both"/>
        <w:rPr>
          <w:rFonts w:eastAsia="Times New Roman"/>
          <w:lang w:eastAsia="fr-FR"/>
        </w:rPr>
      </w:pPr>
      <w:r w:rsidRPr="58283401">
        <w:rPr>
          <w:rFonts w:eastAsia="Times New Roman"/>
          <w:lang w:eastAsia="fr-FR"/>
        </w:rPr>
        <w:t>Renforcer les compétences des partenaires locaux en gestion de projet et en leadership organisationnel afin d’améliorer leur efficacité de la mise en œuvre du projet et la recherche de nouveaux projets.</w:t>
      </w:r>
    </w:p>
    <w:p w14:paraId="16DD1607" w14:textId="77777777" w:rsidR="00B102DD" w:rsidRPr="00751410" w:rsidRDefault="00B102DD" w:rsidP="00B7358C">
      <w:pPr>
        <w:numPr>
          <w:ilvl w:val="0"/>
          <w:numId w:val="38"/>
        </w:numPr>
        <w:spacing w:before="100" w:beforeAutospacing="1" w:after="100" w:afterAutospacing="1" w:line="240" w:lineRule="auto"/>
        <w:jc w:val="both"/>
        <w:rPr>
          <w:rFonts w:eastAsia="Times New Roman"/>
          <w:lang w:eastAsia="fr-FR"/>
        </w:rPr>
      </w:pPr>
      <w:r w:rsidRPr="04FB5CFF">
        <w:rPr>
          <w:rFonts w:eastAsia="Times New Roman"/>
          <w:b/>
          <w:bCs/>
          <w:lang w:eastAsia="fr-FR"/>
        </w:rPr>
        <w:t>Scope de Travail</w:t>
      </w:r>
    </w:p>
    <w:p w14:paraId="3AA2C74F" w14:textId="77777777" w:rsidR="00B102DD" w:rsidRPr="00751410" w:rsidRDefault="00B102DD" w:rsidP="00B7358C">
      <w:pPr>
        <w:numPr>
          <w:ilvl w:val="1"/>
          <w:numId w:val="38"/>
        </w:numPr>
        <w:spacing w:before="100" w:beforeAutospacing="1" w:after="100" w:afterAutospacing="1" w:line="240" w:lineRule="auto"/>
        <w:jc w:val="both"/>
        <w:rPr>
          <w:rFonts w:eastAsia="Times New Roman"/>
          <w:lang w:eastAsia="fr-FR"/>
        </w:rPr>
      </w:pPr>
      <w:r w:rsidRPr="04FB5CFF">
        <w:rPr>
          <w:rFonts w:eastAsia="Times New Roman"/>
          <w:lang w:eastAsia="fr-FR"/>
        </w:rPr>
        <w:t>Évaluation des compétences actuelles en gestion de projet et leadership organisationnel des acteurs locaux.</w:t>
      </w:r>
    </w:p>
    <w:p w14:paraId="11C50774" w14:textId="77777777" w:rsidR="00B102DD" w:rsidRPr="00751410" w:rsidRDefault="00B102DD" w:rsidP="00B7358C">
      <w:pPr>
        <w:numPr>
          <w:ilvl w:val="1"/>
          <w:numId w:val="38"/>
        </w:numPr>
        <w:spacing w:before="100" w:beforeAutospacing="1" w:after="100" w:afterAutospacing="1" w:line="240" w:lineRule="auto"/>
        <w:jc w:val="both"/>
        <w:rPr>
          <w:rFonts w:eastAsia="Times New Roman"/>
          <w:lang w:eastAsia="fr-FR"/>
        </w:rPr>
      </w:pPr>
      <w:r w:rsidRPr="04FB5CFF">
        <w:rPr>
          <w:rFonts w:eastAsia="Times New Roman"/>
          <w:lang w:eastAsia="fr-FR"/>
        </w:rPr>
        <w:t>Développement de programmes de formation spécifiques sur la gestion de projet et le leadership.</w:t>
      </w:r>
    </w:p>
    <w:p w14:paraId="4EBBBA3E" w14:textId="77777777" w:rsidR="00B102DD" w:rsidRDefault="00B102DD" w:rsidP="00B7358C">
      <w:pPr>
        <w:numPr>
          <w:ilvl w:val="1"/>
          <w:numId w:val="38"/>
        </w:numPr>
        <w:spacing w:before="100" w:beforeAutospacing="1" w:after="100" w:afterAutospacing="1" w:line="240" w:lineRule="auto"/>
        <w:jc w:val="both"/>
        <w:rPr>
          <w:rFonts w:eastAsia="Times New Roman"/>
          <w:lang w:eastAsia="fr-FR"/>
        </w:rPr>
      </w:pPr>
      <w:r w:rsidRPr="58283401">
        <w:rPr>
          <w:rFonts w:eastAsia="Times New Roman"/>
          <w:lang w:eastAsia="fr-FR"/>
        </w:rPr>
        <w:t xml:space="preserve">Mise en œuvre des formations </w:t>
      </w:r>
      <w:r>
        <w:rPr>
          <w:rFonts w:eastAsia="Times New Roman"/>
          <w:lang w:eastAsia="fr-FR"/>
        </w:rPr>
        <w:t xml:space="preserve">(sessions thématiques) </w:t>
      </w:r>
      <w:r w:rsidRPr="58283401">
        <w:rPr>
          <w:rFonts w:eastAsia="Times New Roman"/>
          <w:lang w:eastAsia="fr-FR"/>
        </w:rPr>
        <w:t>et fourniture d’une assistance technique en gestion de projet et leadership organisationnel.</w:t>
      </w:r>
    </w:p>
    <w:p w14:paraId="12E4B2D8" w14:textId="77777777" w:rsidR="00B102DD" w:rsidRDefault="00B102DD" w:rsidP="00B7358C">
      <w:pPr>
        <w:numPr>
          <w:ilvl w:val="1"/>
          <w:numId w:val="38"/>
        </w:numPr>
        <w:spacing w:beforeAutospacing="1" w:afterAutospacing="1" w:line="240" w:lineRule="auto"/>
        <w:jc w:val="both"/>
        <w:rPr>
          <w:rFonts w:eastAsia="Times New Roman"/>
          <w:lang w:eastAsia="fr-FR"/>
        </w:rPr>
      </w:pPr>
      <w:r w:rsidRPr="582F5801">
        <w:rPr>
          <w:rFonts w:eastAsia="Times New Roman"/>
          <w:lang w:eastAsia="fr-FR"/>
        </w:rPr>
        <w:t xml:space="preserve">Renforcement des capacités sur les outils de gestion de projet de </w:t>
      </w:r>
      <w:proofErr w:type="spellStart"/>
      <w:r w:rsidRPr="582F5801">
        <w:rPr>
          <w:rFonts w:eastAsia="Times New Roman"/>
          <w:lang w:eastAsia="fr-FR"/>
        </w:rPr>
        <w:t>Enabel</w:t>
      </w:r>
      <w:proofErr w:type="spellEnd"/>
      <w:r w:rsidRPr="582F5801">
        <w:rPr>
          <w:rFonts w:eastAsia="Times New Roman"/>
          <w:lang w:eastAsia="fr-FR"/>
        </w:rPr>
        <w:t>.</w:t>
      </w:r>
    </w:p>
    <w:p w14:paraId="6996546A" w14:textId="7D582ED8" w:rsidR="00C6146A" w:rsidRPr="00C6146A" w:rsidRDefault="00B102DD" w:rsidP="00B7358C">
      <w:pPr>
        <w:numPr>
          <w:ilvl w:val="1"/>
          <w:numId w:val="38"/>
        </w:numPr>
        <w:spacing w:before="240" w:afterAutospacing="1" w:line="240" w:lineRule="auto"/>
        <w:jc w:val="both"/>
        <w:rPr>
          <w:rFonts w:eastAsia="Times New Roman"/>
          <w:lang w:eastAsia="fr-FR"/>
        </w:rPr>
      </w:pPr>
      <w:r w:rsidRPr="582F5801">
        <w:rPr>
          <w:rFonts w:eastAsia="Times New Roman"/>
          <w:lang w:eastAsia="fr-FR"/>
        </w:rPr>
        <w:t xml:space="preserve">Thématiques (non exhaustives) : conception note conceptuelle / proposition d’action cadre logique, Théorie de changement, planification stratégique et opérationnelle, système de suivi et évaluation, rapportage, leadership organisationnel, </w:t>
      </w:r>
      <w:proofErr w:type="spellStart"/>
      <w:r w:rsidRPr="582F5801">
        <w:rPr>
          <w:rFonts w:eastAsia="Times New Roman"/>
          <w:lang w:eastAsia="fr-FR"/>
        </w:rPr>
        <w:t>etc</w:t>
      </w:r>
      <w:proofErr w:type="spellEnd"/>
    </w:p>
    <w:p w14:paraId="277FF409" w14:textId="77777777" w:rsidR="00B102DD" w:rsidRPr="00742D0F" w:rsidRDefault="00B102DD" w:rsidP="00B7358C">
      <w:pPr>
        <w:numPr>
          <w:ilvl w:val="0"/>
          <w:numId w:val="38"/>
        </w:numPr>
        <w:spacing w:before="240" w:line="240" w:lineRule="auto"/>
        <w:jc w:val="both"/>
        <w:rPr>
          <w:rFonts w:eastAsia="Times New Roman"/>
          <w:b/>
          <w:bCs/>
          <w:lang w:eastAsia="fr-FR"/>
        </w:rPr>
      </w:pPr>
      <w:r w:rsidRPr="04FB5CFF">
        <w:rPr>
          <w:rFonts w:eastAsia="Times New Roman"/>
          <w:b/>
          <w:bCs/>
          <w:lang w:eastAsia="fr-FR"/>
        </w:rPr>
        <w:t>Bénéficiaires</w:t>
      </w:r>
    </w:p>
    <w:p w14:paraId="72C1B9E2" w14:textId="77777777" w:rsidR="00B102DD" w:rsidRPr="001C4D09" w:rsidRDefault="00B102DD" w:rsidP="001E4CC4">
      <w:pPr>
        <w:spacing w:after="0" w:line="240" w:lineRule="auto"/>
        <w:jc w:val="both"/>
        <w:rPr>
          <w:rFonts w:eastAsia="Times New Roman"/>
          <w:lang w:eastAsia="fr-FR"/>
        </w:rPr>
      </w:pPr>
      <w:r w:rsidRPr="58283401">
        <w:rPr>
          <w:rFonts w:eastAsia="Times New Roman"/>
          <w:lang w:eastAsia="fr-FR"/>
        </w:rPr>
        <w:t>Les bénéficiaires de ce lot sont principalement</w:t>
      </w:r>
      <w:r w:rsidRPr="3BE823B3">
        <w:rPr>
          <w:rFonts w:eastAsia="Times New Roman"/>
          <w:lang w:eastAsia="fr-FR"/>
        </w:rPr>
        <w:t xml:space="preserve"> :</w:t>
      </w:r>
      <w:r w:rsidRPr="58283401">
        <w:rPr>
          <w:rFonts w:eastAsia="Times New Roman"/>
          <w:lang w:eastAsia="fr-FR"/>
        </w:rPr>
        <w:t xml:space="preserve"> </w:t>
      </w:r>
    </w:p>
    <w:p w14:paraId="0D051149" w14:textId="77777777" w:rsidR="00B102DD" w:rsidRPr="001C4D09" w:rsidRDefault="00B102DD" w:rsidP="00B7358C">
      <w:pPr>
        <w:pStyle w:val="Paragraphedeliste"/>
        <w:numPr>
          <w:ilvl w:val="0"/>
          <w:numId w:val="37"/>
        </w:numPr>
        <w:spacing w:after="0" w:line="240" w:lineRule="auto"/>
        <w:jc w:val="both"/>
        <w:rPr>
          <w:rFonts w:eastAsia="Times New Roman"/>
          <w:lang w:eastAsia="fr-FR"/>
        </w:rPr>
      </w:pPr>
      <w:r w:rsidRPr="58283401">
        <w:rPr>
          <w:rFonts w:eastAsia="Times New Roman"/>
          <w:lang w:eastAsia="fr-FR"/>
        </w:rPr>
        <w:t xml:space="preserve">Les centres de formation professionnelle/d’apprentissage des métiers, les incubateurs, autres opérateurs de formation professionnelle, </w:t>
      </w:r>
    </w:p>
    <w:p w14:paraId="1674CC81" w14:textId="77777777" w:rsidR="00B102DD" w:rsidRPr="001C4D09" w:rsidRDefault="00B102DD" w:rsidP="00B7358C">
      <w:pPr>
        <w:pStyle w:val="Paragraphedeliste"/>
        <w:numPr>
          <w:ilvl w:val="0"/>
          <w:numId w:val="37"/>
        </w:numPr>
        <w:spacing w:after="0" w:line="240" w:lineRule="auto"/>
        <w:jc w:val="both"/>
        <w:rPr>
          <w:rFonts w:eastAsia="Times New Roman"/>
          <w:lang w:eastAsia="fr-FR"/>
        </w:rPr>
      </w:pPr>
      <w:r w:rsidRPr="58283401">
        <w:rPr>
          <w:rFonts w:eastAsia="Times New Roman"/>
          <w:lang w:eastAsia="fr-FR"/>
        </w:rPr>
        <w:t xml:space="preserve">Les structures d’autonomisation économique et leadership féminin partenaires, </w:t>
      </w:r>
    </w:p>
    <w:p w14:paraId="19D62012" w14:textId="77777777" w:rsidR="00B102DD" w:rsidRPr="001C4D09" w:rsidRDefault="00B102DD" w:rsidP="00B7358C">
      <w:pPr>
        <w:pStyle w:val="Paragraphedeliste"/>
        <w:numPr>
          <w:ilvl w:val="0"/>
          <w:numId w:val="37"/>
        </w:numPr>
        <w:spacing w:after="0" w:line="240" w:lineRule="auto"/>
        <w:jc w:val="both"/>
        <w:rPr>
          <w:rFonts w:eastAsia="Times New Roman"/>
          <w:lang w:eastAsia="fr-FR"/>
        </w:rPr>
      </w:pPr>
      <w:r w:rsidRPr="58283401">
        <w:rPr>
          <w:rFonts w:eastAsia="Times New Roman"/>
          <w:lang w:eastAsia="fr-FR"/>
        </w:rPr>
        <w:t>La Direction de la formation professionnelle et la Division du Genre, famille et enfant ainsi que</w:t>
      </w:r>
      <w:r w:rsidRPr="3BE823B3">
        <w:rPr>
          <w:rFonts w:eastAsia="Times New Roman"/>
          <w:lang w:eastAsia="fr-FR"/>
        </w:rPr>
        <w:t>,</w:t>
      </w:r>
      <w:r w:rsidRPr="58283401">
        <w:rPr>
          <w:rFonts w:eastAsia="Times New Roman"/>
          <w:lang w:eastAsia="fr-FR"/>
        </w:rPr>
        <w:t xml:space="preserve"> </w:t>
      </w:r>
    </w:p>
    <w:p w14:paraId="469916A6" w14:textId="77777777" w:rsidR="00B102DD" w:rsidRPr="001C4D09" w:rsidRDefault="00B102DD" w:rsidP="00B7358C">
      <w:pPr>
        <w:pStyle w:val="Paragraphedeliste"/>
        <w:numPr>
          <w:ilvl w:val="0"/>
          <w:numId w:val="37"/>
        </w:numPr>
        <w:spacing w:after="0" w:line="240" w:lineRule="auto"/>
        <w:jc w:val="both"/>
        <w:rPr>
          <w:rFonts w:eastAsia="Times New Roman"/>
          <w:lang w:eastAsia="fr-FR"/>
        </w:rPr>
      </w:pPr>
      <w:r w:rsidRPr="3BE823B3">
        <w:rPr>
          <w:rFonts w:eastAsia="Times New Roman"/>
          <w:lang w:eastAsia="fr-FR"/>
        </w:rPr>
        <w:t>Les opérateurs délégués en charge de l’OS2 au Kasaï et en Ituri.</w:t>
      </w:r>
    </w:p>
    <w:p w14:paraId="7A06BC69" w14:textId="77777777" w:rsidR="00B102DD" w:rsidRDefault="00B102DD" w:rsidP="00B102DD">
      <w:pPr>
        <w:pStyle w:val="Paragraphedeliste"/>
        <w:spacing w:after="0" w:line="240" w:lineRule="auto"/>
        <w:ind w:left="1428"/>
        <w:jc w:val="both"/>
        <w:rPr>
          <w:rFonts w:eastAsia="Times New Roman"/>
          <w:lang w:eastAsia="fr-FR"/>
        </w:rPr>
      </w:pPr>
    </w:p>
    <w:p w14:paraId="6F770DBD" w14:textId="77777777" w:rsidR="00B102DD" w:rsidRDefault="00B102DD" w:rsidP="001E4CC4">
      <w:pPr>
        <w:spacing w:beforeAutospacing="1" w:afterAutospacing="1" w:line="240" w:lineRule="auto"/>
        <w:jc w:val="both"/>
        <w:rPr>
          <w:rFonts w:eastAsia="Times New Roman"/>
          <w:lang w:eastAsia="fr-FR"/>
        </w:rPr>
      </w:pPr>
      <w:r w:rsidRPr="3BE823B3">
        <w:rPr>
          <w:rFonts w:eastAsia="Times New Roman"/>
          <w:lang w:eastAsia="fr-FR"/>
        </w:rPr>
        <w:t xml:space="preserve">L’effectif est estimé </w:t>
      </w:r>
      <w:r>
        <w:rPr>
          <w:rFonts w:eastAsia="Times New Roman"/>
          <w:lang w:eastAsia="fr-FR"/>
        </w:rPr>
        <w:t>entre 60 et</w:t>
      </w:r>
      <w:r w:rsidRPr="3BE823B3">
        <w:rPr>
          <w:rFonts w:eastAsia="Times New Roman"/>
          <w:lang w:eastAsia="fr-FR"/>
        </w:rPr>
        <w:t xml:space="preserve"> 70 personnes dans les deux provinces (Ituri et Kasaï)</w:t>
      </w:r>
      <w:r>
        <w:rPr>
          <w:rFonts w:eastAsia="Times New Roman"/>
          <w:lang w:eastAsia="fr-FR"/>
        </w:rPr>
        <w:t>.</w:t>
      </w:r>
    </w:p>
    <w:p w14:paraId="4985B671" w14:textId="77777777" w:rsidR="005371D6" w:rsidRDefault="005371D6" w:rsidP="00B102DD">
      <w:pPr>
        <w:spacing w:beforeAutospacing="1" w:afterAutospacing="1" w:line="240" w:lineRule="auto"/>
        <w:ind w:left="720"/>
        <w:jc w:val="both"/>
        <w:rPr>
          <w:rFonts w:eastAsia="Times New Roman"/>
          <w:lang w:eastAsia="fr-FR"/>
        </w:rPr>
      </w:pPr>
    </w:p>
    <w:p w14:paraId="455706C4" w14:textId="77777777" w:rsidR="00B102DD" w:rsidRPr="00751410" w:rsidRDefault="00B102DD" w:rsidP="00B7358C">
      <w:pPr>
        <w:numPr>
          <w:ilvl w:val="0"/>
          <w:numId w:val="38"/>
        </w:numPr>
        <w:spacing w:before="100" w:beforeAutospacing="1" w:after="100" w:afterAutospacing="1" w:line="240" w:lineRule="auto"/>
        <w:jc w:val="both"/>
        <w:rPr>
          <w:rFonts w:eastAsia="Times New Roman"/>
          <w:lang w:eastAsia="fr-FR"/>
        </w:rPr>
      </w:pPr>
      <w:r w:rsidRPr="04FB5CFF">
        <w:rPr>
          <w:rFonts w:eastAsia="Times New Roman"/>
          <w:b/>
          <w:bCs/>
          <w:lang w:eastAsia="fr-FR"/>
        </w:rPr>
        <w:t>Livrables</w:t>
      </w:r>
    </w:p>
    <w:p w14:paraId="36AB77D4" w14:textId="77777777" w:rsidR="00B102DD" w:rsidRPr="00751410" w:rsidRDefault="00B102DD" w:rsidP="00B7358C">
      <w:pPr>
        <w:numPr>
          <w:ilvl w:val="1"/>
          <w:numId w:val="38"/>
        </w:numPr>
        <w:spacing w:before="100" w:beforeAutospacing="1" w:after="100" w:afterAutospacing="1" w:line="240" w:lineRule="auto"/>
        <w:jc w:val="both"/>
        <w:rPr>
          <w:rFonts w:eastAsia="Times New Roman"/>
          <w:lang w:eastAsia="fr-FR"/>
        </w:rPr>
      </w:pPr>
      <w:r w:rsidRPr="04FB5CFF">
        <w:rPr>
          <w:rFonts w:eastAsia="Times New Roman"/>
          <w:lang w:eastAsia="fr-FR"/>
        </w:rPr>
        <w:t>Rapport d’évaluation des compétences en gestion de projet et leadership.</w:t>
      </w:r>
    </w:p>
    <w:p w14:paraId="6B20C5B2" w14:textId="77777777" w:rsidR="00B102DD" w:rsidRPr="00751410" w:rsidRDefault="00B102DD" w:rsidP="00B7358C">
      <w:pPr>
        <w:numPr>
          <w:ilvl w:val="1"/>
          <w:numId w:val="38"/>
        </w:numPr>
        <w:spacing w:before="100" w:beforeAutospacing="1" w:after="100" w:afterAutospacing="1" w:line="240" w:lineRule="auto"/>
        <w:jc w:val="both"/>
        <w:rPr>
          <w:rFonts w:eastAsia="Times New Roman"/>
          <w:lang w:eastAsia="fr-FR"/>
        </w:rPr>
      </w:pPr>
      <w:r w:rsidRPr="04FB5CFF">
        <w:rPr>
          <w:rFonts w:eastAsia="Times New Roman"/>
          <w:lang w:eastAsia="fr-FR"/>
        </w:rPr>
        <w:t>Modules de formation développés pour la gestion de projet et le leadership organisationnel.</w:t>
      </w:r>
    </w:p>
    <w:p w14:paraId="634D3B04" w14:textId="77777777" w:rsidR="00B102DD" w:rsidRPr="00751410" w:rsidRDefault="00B102DD" w:rsidP="00B7358C">
      <w:pPr>
        <w:numPr>
          <w:ilvl w:val="1"/>
          <w:numId w:val="38"/>
        </w:numPr>
        <w:spacing w:before="100" w:beforeAutospacing="1" w:after="100" w:afterAutospacing="1" w:line="240" w:lineRule="auto"/>
        <w:jc w:val="both"/>
        <w:rPr>
          <w:rFonts w:eastAsia="Times New Roman"/>
          <w:lang w:eastAsia="fr-FR"/>
        </w:rPr>
      </w:pPr>
      <w:r w:rsidRPr="47C5BCA8">
        <w:rPr>
          <w:rFonts w:eastAsia="Times New Roman"/>
          <w:lang w:eastAsia="fr-FR"/>
        </w:rPr>
        <w:t>Plan de suivi et d’évaluation post-formation pour assurer la mise en pratique des compétences acquises.</w:t>
      </w:r>
    </w:p>
    <w:p w14:paraId="24DE0450" w14:textId="77777777" w:rsidR="00B102DD" w:rsidRDefault="00B102DD" w:rsidP="00B7358C">
      <w:pPr>
        <w:numPr>
          <w:ilvl w:val="1"/>
          <w:numId w:val="38"/>
        </w:numPr>
        <w:spacing w:beforeAutospacing="1" w:afterAutospacing="1" w:line="240" w:lineRule="auto"/>
        <w:jc w:val="both"/>
        <w:rPr>
          <w:rFonts w:eastAsia="Times New Roman"/>
          <w:lang w:eastAsia="fr-FR"/>
        </w:rPr>
      </w:pPr>
      <w:r w:rsidRPr="3BE823B3">
        <w:rPr>
          <w:rFonts w:eastAsia="Times New Roman"/>
          <w:lang w:eastAsia="fr-FR"/>
        </w:rPr>
        <w:t>Les différents outils de gestion de projet améliorés ou conçus.</w:t>
      </w:r>
    </w:p>
    <w:p w14:paraId="061B6707" w14:textId="3324DDFA" w:rsidR="001E4CC4" w:rsidRPr="001E4CC4" w:rsidRDefault="00B102DD" w:rsidP="00B7358C">
      <w:pPr>
        <w:numPr>
          <w:ilvl w:val="1"/>
          <w:numId w:val="38"/>
        </w:numPr>
        <w:spacing w:beforeAutospacing="1" w:afterAutospacing="1" w:line="240" w:lineRule="auto"/>
        <w:jc w:val="both"/>
        <w:rPr>
          <w:rFonts w:eastAsia="Times New Roman"/>
          <w:lang w:eastAsia="fr-FR"/>
        </w:rPr>
      </w:pPr>
      <w:r w:rsidRPr="3BE823B3">
        <w:rPr>
          <w:rFonts w:eastAsia="Times New Roman"/>
          <w:lang w:eastAsia="fr-FR"/>
        </w:rPr>
        <w:t>Rapport d’appui technique et coaching offert aux différents bénéficiaires.</w:t>
      </w:r>
    </w:p>
    <w:p w14:paraId="75F1631E" w14:textId="77777777" w:rsidR="00B102DD" w:rsidRPr="00751410" w:rsidRDefault="00B102DD" w:rsidP="00B7358C">
      <w:pPr>
        <w:numPr>
          <w:ilvl w:val="0"/>
          <w:numId w:val="38"/>
        </w:numPr>
        <w:spacing w:before="100" w:beforeAutospacing="1" w:after="100" w:afterAutospacing="1" w:line="240" w:lineRule="auto"/>
        <w:jc w:val="both"/>
        <w:rPr>
          <w:rFonts w:eastAsia="Times New Roman"/>
          <w:lang w:eastAsia="fr-FR"/>
        </w:rPr>
      </w:pPr>
      <w:r w:rsidRPr="04FB5CFF">
        <w:rPr>
          <w:rFonts w:eastAsia="Times New Roman"/>
          <w:b/>
          <w:bCs/>
          <w:lang w:eastAsia="fr-FR"/>
        </w:rPr>
        <w:t>Durée et Modalités</w:t>
      </w:r>
    </w:p>
    <w:p w14:paraId="48747B32" w14:textId="77777777" w:rsidR="00B102DD" w:rsidRPr="00751410" w:rsidRDefault="00B102DD" w:rsidP="00B7358C">
      <w:pPr>
        <w:numPr>
          <w:ilvl w:val="1"/>
          <w:numId w:val="38"/>
        </w:numPr>
        <w:spacing w:before="100" w:beforeAutospacing="1" w:after="100" w:afterAutospacing="1" w:line="240" w:lineRule="auto"/>
        <w:jc w:val="both"/>
        <w:rPr>
          <w:rFonts w:eastAsia="Times New Roman"/>
          <w:lang w:eastAsia="fr-FR"/>
        </w:rPr>
      </w:pPr>
      <w:r w:rsidRPr="0DEEFC53">
        <w:rPr>
          <w:rFonts w:eastAsia="Times New Roman"/>
          <w:lang w:eastAsia="fr-FR"/>
        </w:rPr>
        <w:t xml:space="preserve">Durée de la mission : </w:t>
      </w:r>
      <w:r w:rsidRPr="001E4CC4">
        <w:rPr>
          <w:rFonts w:eastAsia="Times New Roman"/>
          <w:highlight w:val="yellow"/>
          <w:lang w:eastAsia="fr-FR"/>
        </w:rPr>
        <w:t>30 jours</w:t>
      </w:r>
      <w:r w:rsidRPr="0DEEFC53">
        <w:rPr>
          <w:rFonts w:eastAsia="Times New Roman"/>
          <w:lang w:eastAsia="fr-FR"/>
        </w:rPr>
        <w:t xml:space="preserve"> sur une période maximale de 6 mois</w:t>
      </w:r>
    </w:p>
    <w:p w14:paraId="37A70C66" w14:textId="77777777" w:rsidR="00B102DD" w:rsidRPr="00751410" w:rsidRDefault="00B102DD" w:rsidP="00B7358C">
      <w:pPr>
        <w:numPr>
          <w:ilvl w:val="1"/>
          <w:numId w:val="38"/>
        </w:numPr>
        <w:spacing w:before="100" w:beforeAutospacing="1" w:after="100" w:afterAutospacing="1" w:line="240" w:lineRule="auto"/>
        <w:jc w:val="both"/>
        <w:rPr>
          <w:rFonts w:eastAsia="Times New Roman"/>
          <w:lang w:eastAsia="fr-FR"/>
        </w:rPr>
      </w:pPr>
      <w:r w:rsidRPr="04FB5CFF">
        <w:rPr>
          <w:rFonts w:eastAsia="Times New Roman"/>
          <w:lang w:eastAsia="fr-FR"/>
        </w:rPr>
        <w:t>Méthodologie : Diagnostic, Ateliers, formations, coaching, et assistance technique.</w:t>
      </w:r>
    </w:p>
    <w:p w14:paraId="1AB191CA" w14:textId="0AD54DE3" w:rsidR="00B102DD" w:rsidRPr="002A6733" w:rsidRDefault="00B102DD" w:rsidP="00B7358C">
      <w:pPr>
        <w:numPr>
          <w:ilvl w:val="1"/>
          <w:numId w:val="38"/>
        </w:numPr>
        <w:spacing w:before="100" w:beforeAutospacing="1" w:after="100" w:afterAutospacing="1" w:line="240" w:lineRule="auto"/>
        <w:jc w:val="both"/>
        <w:rPr>
          <w:rFonts w:eastAsia="Times New Roman"/>
          <w:lang w:eastAsia="fr-FR"/>
        </w:rPr>
      </w:pPr>
      <w:r w:rsidRPr="58283401">
        <w:rPr>
          <w:rFonts w:eastAsia="Times New Roman"/>
          <w:lang w:eastAsia="fr-FR"/>
        </w:rPr>
        <w:t>Modalités de rapport et de suivi : Rapport de démarrage, Rapports réguliers à chaque phase clés, évaluation des compétences post-formation, et rapport final.</w:t>
      </w:r>
    </w:p>
    <w:p w14:paraId="2932B538" w14:textId="63DACD6B" w:rsidR="00B102DD" w:rsidRDefault="001E4CC4" w:rsidP="00B7358C">
      <w:pPr>
        <w:pStyle w:val="Paragraphedeliste"/>
        <w:numPr>
          <w:ilvl w:val="0"/>
          <w:numId w:val="38"/>
        </w:numPr>
        <w:spacing w:line="259" w:lineRule="auto"/>
        <w:jc w:val="both"/>
        <w:rPr>
          <w:b/>
          <w:bCs/>
        </w:rPr>
      </w:pPr>
      <w:r>
        <w:rPr>
          <w:b/>
          <w:bCs/>
        </w:rPr>
        <w:t>Zone d’intervention</w:t>
      </w:r>
    </w:p>
    <w:p w14:paraId="195F0016" w14:textId="77777777" w:rsidR="00B102DD" w:rsidRDefault="00B102DD" w:rsidP="001E4CC4">
      <w:pPr>
        <w:jc w:val="both"/>
      </w:pPr>
      <w:r w:rsidRPr="3BE823B3">
        <w:t xml:space="preserve">Ces activités se dérouleront dans les centres urbains, chefs-lieux des </w:t>
      </w:r>
      <w:r w:rsidRPr="001E4CC4">
        <w:t>provinces d’Ituri (Bunia) et du Kasaï (Tshikapa)</w:t>
      </w:r>
    </w:p>
    <w:p w14:paraId="6C92FE31" w14:textId="77777777" w:rsidR="00B102DD" w:rsidRDefault="00B102DD" w:rsidP="00B7358C">
      <w:pPr>
        <w:pStyle w:val="Paragraphedeliste"/>
        <w:numPr>
          <w:ilvl w:val="0"/>
          <w:numId w:val="38"/>
        </w:numPr>
        <w:spacing w:line="259" w:lineRule="auto"/>
        <w:jc w:val="both"/>
        <w:rPr>
          <w:b/>
          <w:bCs/>
        </w:rPr>
      </w:pPr>
      <w:r w:rsidRPr="3BE823B3">
        <w:rPr>
          <w:b/>
          <w:bCs/>
        </w:rPr>
        <w:t>Organisation du travail</w:t>
      </w:r>
    </w:p>
    <w:p w14:paraId="5E2E9276" w14:textId="77777777" w:rsidR="00B102DD" w:rsidRDefault="00B102DD" w:rsidP="001E4CC4">
      <w:pPr>
        <w:jc w:val="both"/>
      </w:pPr>
      <w:r w:rsidRPr="3BE823B3">
        <w:t xml:space="preserve">Après la signature du contrat, la consultance disposera de 4 jours pour élaborer un cadrage méthodologique détaillé ainsi qu’une feuille de route claire. </w:t>
      </w:r>
    </w:p>
    <w:p w14:paraId="3BB5B207" w14:textId="77777777" w:rsidR="00B102DD" w:rsidRDefault="00B102DD" w:rsidP="001E4CC4">
      <w:pPr>
        <w:jc w:val="both"/>
      </w:pPr>
      <w:r w:rsidRPr="3BE823B3">
        <w:t xml:space="preserve">Tout au long de la mission, la consultance maintiendra une communication étroite avec l’Intervention Manager, l’Expert TVET EE du programme (basés à Bunia), et l’IO Chef de bureau Kasaï, en fournissant des comptes rendus réguliers écrits et oraux, au minimum une fois par semaine. À la fin de sa mission, le consultant organisera des restitutions à la fin de chaque phase et une restitution globale pour la validation de l'ensemble du rapport final. </w:t>
      </w:r>
    </w:p>
    <w:p w14:paraId="447B855E" w14:textId="77777777" w:rsidR="00B102DD" w:rsidRDefault="00B102DD" w:rsidP="001E4CC4">
      <w:pPr>
        <w:jc w:val="both"/>
      </w:pPr>
      <w:r w:rsidRPr="3BE823B3">
        <w:t xml:space="preserve">La Consultance prestera sous la supervision globale de l’IM du programme et en collaboration directe avec l’Expert TVET EE du programme, qui assurera un contrôle de qualité sur tous les produits de la mission.  </w:t>
      </w:r>
    </w:p>
    <w:p w14:paraId="51B84449" w14:textId="77777777" w:rsidR="00B102DD" w:rsidRDefault="00B102DD" w:rsidP="00B102DD">
      <w:pPr>
        <w:ind w:left="360"/>
        <w:jc w:val="both"/>
      </w:pPr>
      <w:proofErr w:type="spellStart"/>
      <w:r w:rsidRPr="3BE823B3">
        <w:t>Enabel</w:t>
      </w:r>
      <w:proofErr w:type="spellEnd"/>
      <w:r w:rsidRPr="3BE823B3">
        <w:t xml:space="preserve"> apportera le soutien suivant à l'équipe de consultants : </w:t>
      </w:r>
    </w:p>
    <w:p w14:paraId="252075E5" w14:textId="77777777" w:rsidR="00B102DD" w:rsidRDefault="00B102DD" w:rsidP="00B7358C">
      <w:pPr>
        <w:pStyle w:val="Paragraphedeliste"/>
        <w:numPr>
          <w:ilvl w:val="0"/>
          <w:numId w:val="35"/>
        </w:numPr>
        <w:spacing w:line="259" w:lineRule="auto"/>
        <w:jc w:val="both"/>
      </w:pPr>
      <w:r w:rsidRPr="58283401">
        <w:t>Transmission de la documentation et des données existantes ;</w:t>
      </w:r>
    </w:p>
    <w:p w14:paraId="69578FB5" w14:textId="77777777" w:rsidR="00B102DD" w:rsidRDefault="00B102DD" w:rsidP="00B7358C">
      <w:pPr>
        <w:pStyle w:val="Paragraphedeliste"/>
        <w:numPr>
          <w:ilvl w:val="0"/>
          <w:numId w:val="35"/>
        </w:numPr>
        <w:spacing w:line="259" w:lineRule="auto"/>
        <w:jc w:val="both"/>
      </w:pPr>
      <w:r w:rsidRPr="58283401">
        <w:t xml:space="preserve">Facilitation de l’organisation de réunions avec les parties prenantes et les participants au projet, à la demande du consultant ; </w:t>
      </w:r>
    </w:p>
    <w:p w14:paraId="5F30F176" w14:textId="77777777" w:rsidR="00B102DD" w:rsidRDefault="00B102DD" w:rsidP="00B7358C">
      <w:pPr>
        <w:pStyle w:val="Paragraphedeliste"/>
        <w:numPr>
          <w:ilvl w:val="0"/>
          <w:numId w:val="35"/>
        </w:numPr>
        <w:spacing w:line="259" w:lineRule="auto"/>
        <w:jc w:val="both"/>
      </w:pPr>
      <w:r w:rsidRPr="58283401">
        <w:t>Introduction du consultant aux principales parties prenantes, bénéficiaires de ses services </w:t>
      </w:r>
    </w:p>
    <w:p w14:paraId="73AC2C7B" w14:textId="77777777" w:rsidR="00B102DD" w:rsidRDefault="00B102DD" w:rsidP="00B102DD">
      <w:pPr>
        <w:pStyle w:val="Paragraphedeliste"/>
        <w:ind w:left="1068"/>
        <w:jc w:val="both"/>
      </w:pPr>
    </w:p>
    <w:p w14:paraId="2F336B1D" w14:textId="77777777" w:rsidR="00B102DD" w:rsidRDefault="00B102DD" w:rsidP="00B7358C">
      <w:pPr>
        <w:pStyle w:val="Paragraphedeliste"/>
        <w:numPr>
          <w:ilvl w:val="0"/>
          <w:numId w:val="38"/>
        </w:numPr>
        <w:spacing w:beforeAutospacing="1" w:after="0" w:line="240" w:lineRule="auto"/>
        <w:jc w:val="both"/>
        <w:rPr>
          <w:rFonts w:eastAsia="Times New Roman"/>
          <w:lang w:eastAsia="fr-FR"/>
        </w:rPr>
      </w:pPr>
      <w:r w:rsidRPr="3BE823B3">
        <w:rPr>
          <w:rFonts w:eastAsia="Times New Roman"/>
          <w:b/>
          <w:bCs/>
          <w:lang w:eastAsia="fr-FR"/>
        </w:rPr>
        <w:t>Qualifications Requises</w:t>
      </w:r>
    </w:p>
    <w:p w14:paraId="62A0F7E6" w14:textId="77777777" w:rsidR="00B102DD" w:rsidRDefault="00B102DD" w:rsidP="00B7358C">
      <w:pPr>
        <w:pStyle w:val="Paragraphedeliste"/>
        <w:numPr>
          <w:ilvl w:val="0"/>
          <w:numId w:val="36"/>
        </w:numPr>
        <w:spacing w:line="259" w:lineRule="auto"/>
        <w:jc w:val="both"/>
        <w:rPr>
          <w:b/>
          <w:bCs/>
        </w:rPr>
      </w:pPr>
      <w:r w:rsidRPr="3BE823B3">
        <w:rPr>
          <w:b/>
          <w:bCs/>
        </w:rPr>
        <w:t>Expérience Générale</w:t>
      </w:r>
    </w:p>
    <w:p w14:paraId="54530D84" w14:textId="77777777" w:rsidR="00B102DD" w:rsidRDefault="00B102DD" w:rsidP="00B7358C">
      <w:pPr>
        <w:pStyle w:val="Paragraphedeliste"/>
        <w:numPr>
          <w:ilvl w:val="0"/>
          <w:numId w:val="32"/>
        </w:numPr>
        <w:spacing w:before="240" w:line="259" w:lineRule="auto"/>
        <w:ind w:left="1134"/>
        <w:jc w:val="both"/>
      </w:pPr>
      <w:r>
        <w:t>Une expérience pertinente d’au moins cinq ans dans le renforcement des capacités et l’accompagnement des organisations sur en gestion des projets et leadership organisationnel.</w:t>
      </w:r>
    </w:p>
    <w:p w14:paraId="78B3C82D" w14:textId="77777777" w:rsidR="00D6181E" w:rsidRDefault="00B102DD" w:rsidP="00B7358C">
      <w:pPr>
        <w:pStyle w:val="Paragraphedeliste"/>
        <w:numPr>
          <w:ilvl w:val="0"/>
          <w:numId w:val="32"/>
        </w:numPr>
        <w:spacing w:before="240" w:after="0" w:line="240" w:lineRule="auto"/>
        <w:ind w:left="1134"/>
        <w:jc w:val="both"/>
      </w:pPr>
      <w:r w:rsidRPr="58283401">
        <w:t>La consultance devra également démontrer une expérience de travail en RDC et une connaissance approfondie du contexte socio-économique du Kasaï et de l'Ituri serait un atout.</w:t>
      </w:r>
    </w:p>
    <w:p w14:paraId="0233149E" w14:textId="28A262C4" w:rsidR="00B102DD" w:rsidRDefault="00B102DD" w:rsidP="00B7358C">
      <w:pPr>
        <w:pStyle w:val="Paragraphedeliste"/>
        <w:numPr>
          <w:ilvl w:val="0"/>
          <w:numId w:val="32"/>
        </w:numPr>
        <w:spacing w:before="240" w:after="0" w:line="240" w:lineRule="auto"/>
        <w:ind w:left="1134"/>
        <w:jc w:val="both"/>
      </w:pPr>
      <w:r w:rsidRPr="58283401">
        <w:t>Si le groupement ou consortium, présenter une lettre d’accord de consortium / ou de regroupement tout en y indiquant le leader et les responsabilités de chaque membre.</w:t>
      </w:r>
    </w:p>
    <w:p w14:paraId="7CAAAEB0" w14:textId="77777777" w:rsidR="00B102DD" w:rsidRDefault="00B102DD" w:rsidP="00B102DD">
      <w:pPr>
        <w:pStyle w:val="Paragraphedeliste"/>
        <w:spacing w:after="0" w:line="240" w:lineRule="auto"/>
        <w:ind w:left="1068"/>
        <w:jc w:val="both"/>
      </w:pPr>
    </w:p>
    <w:p w14:paraId="6EEAF6F0" w14:textId="77777777" w:rsidR="00D6181E" w:rsidRDefault="00D6181E" w:rsidP="00B102DD">
      <w:pPr>
        <w:pStyle w:val="Paragraphedeliste"/>
        <w:spacing w:after="0" w:line="240" w:lineRule="auto"/>
        <w:ind w:left="1068"/>
        <w:jc w:val="both"/>
      </w:pPr>
    </w:p>
    <w:p w14:paraId="55C0307F" w14:textId="77777777" w:rsidR="00D6181E" w:rsidRDefault="00D6181E" w:rsidP="00B102DD">
      <w:pPr>
        <w:pStyle w:val="Paragraphedeliste"/>
        <w:spacing w:after="0" w:line="240" w:lineRule="auto"/>
        <w:ind w:left="1068"/>
        <w:jc w:val="both"/>
      </w:pPr>
    </w:p>
    <w:p w14:paraId="3AFC861C" w14:textId="77777777" w:rsidR="00B102DD" w:rsidRDefault="00B102DD" w:rsidP="00B7358C">
      <w:pPr>
        <w:pStyle w:val="Paragraphedeliste"/>
        <w:numPr>
          <w:ilvl w:val="0"/>
          <w:numId w:val="36"/>
        </w:numPr>
        <w:spacing w:line="259" w:lineRule="auto"/>
        <w:jc w:val="both"/>
        <w:rPr>
          <w:b/>
          <w:bCs/>
        </w:rPr>
      </w:pPr>
      <w:r w:rsidRPr="3BE823B3">
        <w:rPr>
          <w:b/>
          <w:bCs/>
        </w:rPr>
        <w:t>Consultance</w:t>
      </w:r>
    </w:p>
    <w:p w14:paraId="04B1A76F" w14:textId="77777777" w:rsidR="00B102DD" w:rsidRDefault="00B102DD" w:rsidP="00D6181E">
      <w:pPr>
        <w:spacing w:after="0" w:line="240" w:lineRule="auto"/>
        <w:jc w:val="both"/>
      </w:pPr>
      <w:r w:rsidRPr="3BE823B3">
        <w:t>Le chef de mission devra avoir une expertise en renforcement des capacités et une expérience pertinente d’au moins 5 ans en gestion de projet, leadership organisationnel et le management.</w:t>
      </w:r>
    </w:p>
    <w:p w14:paraId="2E70F6D6" w14:textId="77777777" w:rsidR="00B102DD" w:rsidRDefault="00B102DD" w:rsidP="00D6181E">
      <w:pPr>
        <w:spacing w:after="0" w:line="240" w:lineRule="auto"/>
        <w:jc w:val="both"/>
      </w:pPr>
    </w:p>
    <w:p w14:paraId="3EBA3B58" w14:textId="49114AB5" w:rsidR="00B102DD" w:rsidRDefault="00B102DD" w:rsidP="00D6181E">
      <w:pPr>
        <w:spacing w:after="0" w:line="240" w:lineRule="auto"/>
        <w:jc w:val="both"/>
        <w:rPr>
          <w:rFonts w:eastAsia="Times New Roman"/>
          <w:lang w:eastAsia="fr-FR"/>
        </w:rPr>
      </w:pPr>
      <w:r w:rsidRPr="3BE823B3">
        <w:t xml:space="preserve">Il doit disposer d’une </w:t>
      </w:r>
      <w:r w:rsidRPr="3BE823B3">
        <w:rPr>
          <w:rFonts w:eastAsia="Times New Roman"/>
          <w:lang w:eastAsia="fr-FR"/>
        </w:rPr>
        <w:t>expérience dans le développement et la mise en œuvre de programmes de formation et accompagnement adaptés aux besoins des acteurs locaux sur la thématique de gestion des projets et leadership organisationnel.</w:t>
      </w:r>
    </w:p>
    <w:p w14:paraId="09838360" w14:textId="77777777" w:rsidR="00B102DD" w:rsidRDefault="00B102DD" w:rsidP="00D6181E">
      <w:pPr>
        <w:spacing w:after="0" w:line="240" w:lineRule="auto"/>
        <w:jc w:val="both"/>
        <w:rPr>
          <w:rFonts w:eastAsia="Times New Roman"/>
          <w:lang w:eastAsia="fr-FR"/>
        </w:rPr>
      </w:pPr>
    </w:p>
    <w:p w14:paraId="1553BCA4" w14:textId="77777777" w:rsidR="00B102DD" w:rsidRDefault="00B102DD" w:rsidP="00D6181E">
      <w:pPr>
        <w:jc w:val="both"/>
      </w:pPr>
      <w:r w:rsidRPr="3BE823B3">
        <w:rPr>
          <w:rFonts w:eastAsia="Times New Roman"/>
          <w:lang w:eastAsia="fr-FR"/>
        </w:rPr>
        <w:t>Il doit également d</w:t>
      </w:r>
      <w:r>
        <w:t>émontrer d’une capacité à organiser avec efficience cette mission dans des deux zones (Kasaï et Ituri) ;</w:t>
      </w:r>
    </w:p>
    <w:p w14:paraId="48788CFC" w14:textId="77777777" w:rsidR="00B102DD" w:rsidRDefault="00B102DD" w:rsidP="00B102DD">
      <w:pPr>
        <w:spacing w:after="0" w:line="240" w:lineRule="auto"/>
        <w:ind w:left="720"/>
        <w:jc w:val="both"/>
        <w:rPr>
          <w:rFonts w:eastAsia="Times New Roman"/>
          <w:lang w:eastAsia="fr-FR"/>
        </w:rPr>
      </w:pPr>
    </w:p>
    <w:p w14:paraId="53C57C3B" w14:textId="77777777" w:rsidR="00B102DD" w:rsidRDefault="00B102DD" w:rsidP="00D6181E">
      <w:pPr>
        <w:spacing w:after="0" w:line="240" w:lineRule="auto"/>
        <w:jc w:val="both"/>
        <w:rPr>
          <w:b/>
          <w:bCs/>
        </w:rPr>
      </w:pPr>
      <w:r w:rsidRPr="3BE823B3">
        <w:t xml:space="preserve">Les experts mobilisés ce lot doivent répondre aux exigences suivantes : </w:t>
      </w:r>
    </w:p>
    <w:p w14:paraId="5A3BD7B9" w14:textId="77777777" w:rsidR="00B102DD" w:rsidRDefault="00B102DD" w:rsidP="00B7358C">
      <w:pPr>
        <w:pStyle w:val="Paragraphedeliste"/>
        <w:numPr>
          <w:ilvl w:val="0"/>
          <w:numId w:val="31"/>
        </w:numPr>
        <w:spacing w:before="240" w:line="240" w:lineRule="auto"/>
        <w:ind w:left="1134"/>
        <w:jc w:val="both"/>
      </w:pPr>
      <w:r w:rsidRPr="3BE823B3">
        <w:t>Diplôme universitaire Bac+5 ans en management de projets, maitrise d’ouvrage des projets de développement, en économie ou dans un autre domaine pertinent ;</w:t>
      </w:r>
    </w:p>
    <w:p w14:paraId="44CFAA73" w14:textId="77777777" w:rsidR="00B102DD" w:rsidRDefault="00B102DD" w:rsidP="00B7358C">
      <w:pPr>
        <w:pStyle w:val="Paragraphedeliste"/>
        <w:numPr>
          <w:ilvl w:val="0"/>
          <w:numId w:val="31"/>
        </w:numPr>
        <w:spacing w:before="240" w:line="240" w:lineRule="auto"/>
        <w:ind w:left="1134"/>
        <w:jc w:val="both"/>
        <w:rPr>
          <w:rFonts w:eastAsia="Times New Roman"/>
          <w:lang w:eastAsia="fr-FR"/>
        </w:rPr>
      </w:pPr>
      <w:r w:rsidRPr="3BE823B3">
        <w:rPr>
          <w:rFonts w:eastAsia="Times New Roman"/>
          <w:lang w:eastAsia="fr-FR"/>
        </w:rPr>
        <w:t>Justifier de 4 ans d’expérience dans le développement de contenu de formation et d’accompagnement professionnel en gestion de projets et leadership organisationnel,</w:t>
      </w:r>
    </w:p>
    <w:p w14:paraId="6DCADA3D" w14:textId="77777777" w:rsidR="00B102DD" w:rsidRDefault="00B102DD" w:rsidP="00B7358C">
      <w:pPr>
        <w:pStyle w:val="Paragraphedeliste"/>
        <w:numPr>
          <w:ilvl w:val="0"/>
          <w:numId w:val="31"/>
        </w:numPr>
        <w:spacing w:before="240" w:line="259" w:lineRule="auto"/>
        <w:ind w:left="1134"/>
        <w:jc w:val="both"/>
      </w:pPr>
      <w:r>
        <w:t>Spécialiste avec une expérience avérée dans la thématique bien identifiée pour son intervention ;</w:t>
      </w:r>
    </w:p>
    <w:p w14:paraId="1A23358C" w14:textId="77777777" w:rsidR="00B102DD" w:rsidRDefault="00B102DD" w:rsidP="00B7358C">
      <w:pPr>
        <w:pStyle w:val="Paragraphedeliste"/>
        <w:numPr>
          <w:ilvl w:val="0"/>
          <w:numId w:val="31"/>
        </w:numPr>
        <w:spacing w:before="240" w:line="259" w:lineRule="auto"/>
        <w:ind w:left="1134"/>
        <w:jc w:val="both"/>
      </w:pPr>
      <w:r>
        <w:t>Avoir une bonne connaissance pratique de la thématique ;</w:t>
      </w:r>
    </w:p>
    <w:p w14:paraId="53C9F82D" w14:textId="77777777" w:rsidR="00B102DD" w:rsidRDefault="00B102DD" w:rsidP="00B7358C">
      <w:pPr>
        <w:pStyle w:val="Paragraphedeliste"/>
        <w:numPr>
          <w:ilvl w:val="0"/>
          <w:numId w:val="31"/>
        </w:numPr>
        <w:spacing w:before="240" w:line="259" w:lineRule="auto"/>
        <w:ind w:left="1134"/>
        <w:jc w:val="both"/>
      </w:pPr>
      <w:r>
        <w:t>Démontrer d’une capacité à organiser avec efficience cette mission dans des deux zones (Kasaï et Ituri) ;</w:t>
      </w:r>
    </w:p>
    <w:p w14:paraId="0642B8A8" w14:textId="77777777" w:rsidR="00B102DD" w:rsidRDefault="00B102DD" w:rsidP="00B7358C">
      <w:pPr>
        <w:pStyle w:val="Paragraphedeliste"/>
        <w:numPr>
          <w:ilvl w:val="0"/>
          <w:numId w:val="31"/>
        </w:numPr>
        <w:spacing w:before="240" w:line="259" w:lineRule="auto"/>
        <w:ind w:left="1134"/>
        <w:jc w:val="both"/>
      </w:pPr>
      <w:r>
        <w:t>Être entièrement disponible durant la réalisation du contrat ;</w:t>
      </w:r>
    </w:p>
    <w:p w14:paraId="48B2C47F" w14:textId="77777777" w:rsidR="00B102DD" w:rsidRDefault="00B102DD" w:rsidP="00B7358C">
      <w:pPr>
        <w:pStyle w:val="Paragraphedeliste"/>
        <w:numPr>
          <w:ilvl w:val="0"/>
          <w:numId w:val="31"/>
        </w:numPr>
        <w:spacing w:before="240" w:line="259" w:lineRule="auto"/>
        <w:ind w:left="1134"/>
        <w:jc w:val="both"/>
      </w:pPr>
      <w:r>
        <w:t>Avoir une bonne connaissance de la zone de l’étude (y résider serait un atout).</w:t>
      </w:r>
    </w:p>
    <w:p w14:paraId="47460A5B" w14:textId="77777777" w:rsidR="00D6181E" w:rsidRDefault="00D6181E" w:rsidP="00D6181E">
      <w:pPr>
        <w:pStyle w:val="Paragraphedeliste"/>
        <w:spacing w:before="240" w:line="259" w:lineRule="auto"/>
        <w:ind w:left="1134"/>
        <w:jc w:val="both"/>
      </w:pPr>
    </w:p>
    <w:p w14:paraId="20C522F7" w14:textId="77777777" w:rsidR="005D062E" w:rsidRPr="00D6181E" w:rsidRDefault="005D062E" w:rsidP="00B7358C">
      <w:pPr>
        <w:pStyle w:val="Paragraphedeliste"/>
        <w:numPr>
          <w:ilvl w:val="0"/>
          <w:numId w:val="39"/>
        </w:numPr>
        <w:spacing w:before="240" w:line="240" w:lineRule="auto"/>
        <w:jc w:val="both"/>
        <w:rPr>
          <w:rFonts w:eastAsia="Times New Roman"/>
          <w:lang w:eastAsia="fr-FR"/>
        </w:rPr>
      </w:pPr>
      <w:r w:rsidRPr="04FB5CFF">
        <w:rPr>
          <w:rFonts w:eastAsia="Times New Roman"/>
          <w:b/>
          <w:bCs/>
          <w:lang w:eastAsia="fr-FR"/>
        </w:rPr>
        <w:t xml:space="preserve">. Lot 3 : </w:t>
      </w:r>
      <w:r w:rsidRPr="582F5801">
        <w:rPr>
          <w:rFonts w:eastAsia="Times New Roman"/>
          <w:b/>
          <w:bCs/>
          <w:i/>
          <w:iCs/>
          <w:lang w:eastAsia="fr-FR"/>
        </w:rPr>
        <w:t xml:space="preserve">Renforcement des Capacités sur l’initiation à l’auto-emploi et Entrepreneuriat au sein des structures de la formation professionnelle et métiers. </w:t>
      </w:r>
    </w:p>
    <w:p w14:paraId="0B9B036C" w14:textId="77777777" w:rsidR="00D6181E" w:rsidRPr="00751410" w:rsidRDefault="00D6181E" w:rsidP="00D6181E">
      <w:pPr>
        <w:pStyle w:val="Paragraphedeliste"/>
        <w:spacing w:before="240" w:line="240" w:lineRule="auto"/>
        <w:jc w:val="both"/>
        <w:rPr>
          <w:rFonts w:eastAsia="Times New Roman"/>
          <w:lang w:eastAsia="fr-FR"/>
        </w:rPr>
      </w:pPr>
    </w:p>
    <w:p w14:paraId="45DB2882" w14:textId="77777777" w:rsidR="005D062E" w:rsidRPr="00751410" w:rsidRDefault="005D062E" w:rsidP="005D062E">
      <w:pPr>
        <w:pStyle w:val="Paragraphedeliste"/>
        <w:spacing w:beforeAutospacing="1" w:after="0" w:line="240" w:lineRule="auto"/>
        <w:jc w:val="both"/>
        <w:rPr>
          <w:rFonts w:eastAsia="Times New Roman"/>
          <w:lang w:eastAsia="fr-FR"/>
        </w:rPr>
      </w:pPr>
      <w:r w:rsidRPr="04FB5CFF">
        <w:rPr>
          <w:rFonts w:eastAsia="Times New Roman"/>
          <w:b/>
          <w:bCs/>
          <w:lang w:eastAsia="fr-FR"/>
        </w:rPr>
        <w:t>Objectif</w:t>
      </w:r>
      <w:r w:rsidRPr="582F5801">
        <w:rPr>
          <w:rFonts w:eastAsia="Times New Roman"/>
          <w:b/>
          <w:bCs/>
          <w:lang w:eastAsia="fr-FR"/>
        </w:rPr>
        <w:t>s</w:t>
      </w:r>
      <w:r w:rsidRPr="04FB5CFF">
        <w:rPr>
          <w:rFonts w:eastAsia="Times New Roman"/>
          <w:b/>
          <w:bCs/>
          <w:lang w:eastAsia="fr-FR"/>
        </w:rPr>
        <w:t xml:space="preserve"> du Lot</w:t>
      </w:r>
    </w:p>
    <w:p w14:paraId="03ADE7B6" w14:textId="77777777" w:rsidR="005D062E" w:rsidRPr="00751410" w:rsidRDefault="005D062E" w:rsidP="00B7358C">
      <w:pPr>
        <w:numPr>
          <w:ilvl w:val="1"/>
          <w:numId w:val="44"/>
        </w:numPr>
        <w:spacing w:before="100" w:beforeAutospacing="1" w:after="100" w:afterAutospacing="1" w:line="240" w:lineRule="auto"/>
        <w:jc w:val="both"/>
        <w:rPr>
          <w:rFonts w:eastAsia="Times New Roman"/>
          <w:lang w:eastAsia="fr-FR"/>
        </w:rPr>
      </w:pPr>
      <w:r w:rsidRPr="0DEEFC53">
        <w:rPr>
          <w:rFonts w:eastAsia="Times New Roman"/>
          <w:lang w:eastAsia="fr-FR"/>
        </w:rPr>
        <w:t xml:space="preserve">Améliorer les connaissances </w:t>
      </w:r>
      <w:r w:rsidRPr="3BE823B3">
        <w:rPr>
          <w:rFonts w:eastAsia="Times New Roman"/>
          <w:lang w:eastAsia="fr-FR"/>
        </w:rPr>
        <w:t xml:space="preserve">et compétences </w:t>
      </w:r>
      <w:r w:rsidRPr="0DEEFC53">
        <w:rPr>
          <w:rFonts w:eastAsia="Times New Roman"/>
          <w:lang w:eastAsia="fr-FR"/>
        </w:rPr>
        <w:t>des acteurs sur l’entrepreneuriat en général et la stimulation de l’esprit et la culture entrepreneuriale dans le secteur de la formation professionnelle ;</w:t>
      </w:r>
    </w:p>
    <w:p w14:paraId="419ED47C" w14:textId="53E905FF" w:rsidR="005D062E" w:rsidRPr="00751410" w:rsidRDefault="005D062E" w:rsidP="00B7358C">
      <w:pPr>
        <w:numPr>
          <w:ilvl w:val="1"/>
          <w:numId w:val="44"/>
        </w:numPr>
        <w:spacing w:before="100" w:beforeAutospacing="1" w:after="100" w:afterAutospacing="1" w:line="240" w:lineRule="auto"/>
        <w:jc w:val="both"/>
        <w:rPr>
          <w:rFonts w:eastAsia="Times New Roman"/>
          <w:lang w:eastAsia="fr-FR"/>
        </w:rPr>
      </w:pPr>
      <w:r w:rsidRPr="0DEEFC53">
        <w:rPr>
          <w:rFonts w:eastAsia="Times New Roman"/>
          <w:lang w:eastAsia="fr-FR"/>
        </w:rPr>
        <w:t xml:space="preserve">Renforcer les compétences des acteurs locaux </w:t>
      </w:r>
      <w:r w:rsidRPr="3BE823B3">
        <w:rPr>
          <w:rFonts w:eastAsia="Times New Roman"/>
          <w:lang w:eastAsia="fr-FR"/>
        </w:rPr>
        <w:t xml:space="preserve">et les outiller </w:t>
      </w:r>
      <w:r w:rsidRPr="0DEEFC53">
        <w:rPr>
          <w:rFonts w:eastAsia="Times New Roman"/>
          <w:lang w:eastAsia="fr-FR"/>
        </w:rPr>
        <w:t xml:space="preserve">en auto-emploi des personnes vulnérables et à faible niveau d’instruction via l’entrepreneuriat collectif (Approches Groupement, associations, AVEC, AVEC, MUSO </w:t>
      </w:r>
      <w:r w:rsidR="004733F3" w:rsidRPr="0DEEFC53">
        <w:rPr>
          <w:rFonts w:eastAsia="Times New Roman"/>
          <w:lang w:eastAsia="fr-FR"/>
        </w:rPr>
        <w:t>etc.</w:t>
      </w:r>
    </w:p>
    <w:p w14:paraId="3AA5A978" w14:textId="53B93E59" w:rsidR="004733F3" w:rsidRPr="004733F3" w:rsidRDefault="005D062E" w:rsidP="00B7358C">
      <w:pPr>
        <w:numPr>
          <w:ilvl w:val="1"/>
          <w:numId w:val="44"/>
        </w:numPr>
        <w:spacing w:before="100" w:beforeAutospacing="1" w:after="100" w:afterAutospacing="1" w:line="240" w:lineRule="auto"/>
        <w:jc w:val="both"/>
        <w:rPr>
          <w:rFonts w:eastAsia="Times New Roman"/>
          <w:lang w:eastAsia="fr-FR"/>
        </w:rPr>
      </w:pPr>
      <w:r w:rsidRPr="582F5801">
        <w:rPr>
          <w:rFonts w:eastAsia="Times New Roman"/>
          <w:lang w:eastAsia="fr-FR"/>
        </w:rPr>
        <w:t>Renforcer les compétences des maitres artisans formateurs sur la gestion de leurs microentreprises et leur offrir un accompagnement</w:t>
      </w:r>
      <w:r w:rsidR="004733F3">
        <w:rPr>
          <w:rFonts w:eastAsia="Times New Roman"/>
          <w:lang w:eastAsia="fr-FR"/>
        </w:rPr>
        <w:t>.</w:t>
      </w:r>
    </w:p>
    <w:p w14:paraId="050F16FA" w14:textId="77777777" w:rsidR="005D062E" w:rsidRPr="00751410" w:rsidRDefault="005D062E" w:rsidP="00B7358C">
      <w:pPr>
        <w:numPr>
          <w:ilvl w:val="0"/>
          <w:numId w:val="44"/>
        </w:numPr>
        <w:spacing w:before="100" w:beforeAutospacing="1" w:after="100" w:afterAutospacing="1" w:line="240" w:lineRule="auto"/>
        <w:jc w:val="both"/>
        <w:rPr>
          <w:rFonts w:eastAsia="Times New Roman"/>
          <w:lang w:eastAsia="fr-FR"/>
        </w:rPr>
      </w:pPr>
      <w:r w:rsidRPr="04FB5CFF">
        <w:rPr>
          <w:rFonts w:eastAsia="Times New Roman"/>
          <w:b/>
          <w:bCs/>
          <w:lang w:eastAsia="fr-FR"/>
        </w:rPr>
        <w:t>Scope de Travail</w:t>
      </w:r>
    </w:p>
    <w:p w14:paraId="2EF13675" w14:textId="77777777" w:rsidR="005D062E" w:rsidRPr="00751410" w:rsidRDefault="005D062E" w:rsidP="00B7358C">
      <w:pPr>
        <w:numPr>
          <w:ilvl w:val="1"/>
          <w:numId w:val="44"/>
        </w:numPr>
        <w:spacing w:before="100" w:beforeAutospacing="1" w:after="100" w:afterAutospacing="1" w:line="240" w:lineRule="auto"/>
        <w:jc w:val="both"/>
        <w:rPr>
          <w:rFonts w:eastAsia="Times New Roman"/>
          <w:lang w:eastAsia="fr-FR"/>
        </w:rPr>
      </w:pPr>
      <w:r w:rsidRPr="04FB5CFF">
        <w:rPr>
          <w:rFonts w:eastAsia="Times New Roman"/>
          <w:lang w:eastAsia="fr-FR"/>
        </w:rPr>
        <w:t xml:space="preserve">Evaluer </w:t>
      </w:r>
      <w:r w:rsidRPr="3BE823B3">
        <w:rPr>
          <w:rFonts w:eastAsia="Times New Roman"/>
          <w:lang w:eastAsia="fr-FR"/>
        </w:rPr>
        <w:t>l</w:t>
      </w:r>
      <w:r w:rsidRPr="04FB5CFF">
        <w:rPr>
          <w:rFonts w:eastAsia="Times New Roman"/>
          <w:lang w:eastAsia="fr-FR"/>
        </w:rPr>
        <w:t>es besoins en renforcement des compétences des différents types d’acteurs concernés.</w:t>
      </w:r>
    </w:p>
    <w:p w14:paraId="76C304D6" w14:textId="77777777" w:rsidR="005D062E" w:rsidRPr="00751410" w:rsidRDefault="005D062E" w:rsidP="00B7358C">
      <w:pPr>
        <w:numPr>
          <w:ilvl w:val="1"/>
          <w:numId w:val="44"/>
        </w:numPr>
        <w:spacing w:before="100" w:beforeAutospacing="1" w:after="100" w:afterAutospacing="1" w:line="240" w:lineRule="auto"/>
        <w:jc w:val="both"/>
        <w:rPr>
          <w:rFonts w:eastAsia="Times New Roman"/>
          <w:lang w:eastAsia="fr-FR"/>
        </w:rPr>
      </w:pPr>
      <w:r w:rsidRPr="04FB5CFF">
        <w:rPr>
          <w:rFonts w:eastAsia="Times New Roman"/>
          <w:lang w:eastAsia="fr-FR"/>
        </w:rPr>
        <w:t xml:space="preserve">Analyser et capitaliser les meilleures approches (pertinentes et durables) d’accompagnement à l’auto-emploi des personnes </w:t>
      </w:r>
      <w:r w:rsidRPr="3BE823B3">
        <w:rPr>
          <w:rFonts w:eastAsia="Times New Roman"/>
          <w:lang w:eastAsia="fr-FR"/>
        </w:rPr>
        <w:t xml:space="preserve">vulnérables </w:t>
      </w:r>
      <w:r w:rsidRPr="04FB5CFF">
        <w:rPr>
          <w:rFonts w:eastAsia="Times New Roman"/>
          <w:lang w:eastAsia="fr-FR"/>
        </w:rPr>
        <w:t>;</w:t>
      </w:r>
    </w:p>
    <w:p w14:paraId="329D79E2" w14:textId="77777777" w:rsidR="005D062E" w:rsidRPr="00751410" w:rsidRDefault="005D062E" w:rsidP="00B7358C">
      <w:pPr>
        <w:numPr>
          <w:ilvl w:val="1"/>
          <w:numId w:val="44"/>
        </w:numPr>
        <w:spacing w:before="100" w:beforeAutospacing="1" w:after="100" w:afterAutospacing="1" w:line="240" w:lineRule="auto"/>
        <w:jc w:val="both"/>
        <w:rPr>
          <w:rFonts w:eastAsia="Times New Roman"/>
          <w:lang w:eastAsia="fr-FR"/>
        </w:rPr>
      </w:pPr>
      <w:r w:rsidRPr="04FB5CFF">
        <w:rPr>
          <w:rFonts w:eastAsia="Times New Roman"/>
          <w:lang w:eastAsia="fr-FR"/>
        </w:rPr>
        <w:t xml:space="preserve">Développement et mise en œuvre de programmes de formation et outils d’accompagnement </w:t>
      </w:r>
      <w:r w:rsidRPr="3BE823B3">
        <w:rPr>
          <w:rFonts w:eastAsia="Times New Roman"/>
          <w:lang w:eastAsia="fr-FR"/>
        </w:rPr>
        <w:t xml:space="preserve">et de gestion d’entreprise </w:t>
      </w:r>
      <w:r w:rsidRPr="04FB5CFF">
        <w:rPr>
          <w:rFonts w:eastAsia="Times New Roman"/>
          <w:lang w:eastAsia="fr-FR"/>
        </w:rPr>
        <w:t>pour les apprenants.</w:t>
      </w:r>
    </w:p>
    <w:p w14:paraId="5E599B8E" w14:textId="77777777" w:rsidR="005D062E" w:rsidRDefault="005D062E" w:rsidP="00B7358C">
      <w:pPr>
        <w:numPr>
          <w:ilvl w:val="1"/>
          <w:numId w:val="44"/>
        </w:numPr>
        <w:spacing w:before="100" w:beforeAutospacing="1" w:after="100" w:afterAutospacing="1" w:line="240" w:lineRule="auto"/>
        <w:jc w:val="both"/>
        <w:rPr>
          <w:rFonts w:eastAsia="Times New Roman"/>
          <w:lang w:eastAsia="fr-FR"/>
        </w:rPr>
      </w:pPr>
      <w:r w:rsidRPr="04FB5CFF">
        <w:rPr>
          <w:rFonts w:eastAsia="Times New Roman"/>
          <w:lang w:eastAsia="fr-FR"/>
        </w:rPr>
        <w:t>Création de méthodologies adaptées pour soutenir les initiatives entrepreneuriales locales</w:t>
      </w:r>
      <w:r w:rsidRPr="3BE823B3">
        <w:rPr>
          <w:rFonts w:eastAsia="Times New Roman"/>
          <w:lang w:eastAsia="fr-FR"/>
        </w:rPr>
        <w:t xml:space="preserve"> des sortants de formation professionne</w:t>
      </w:r>
      <w:r w:rsidRPr="582F5801">
        <w:rPr>
          <w:rFonts w:eastAsia="Times New Roman"/>
          <w:lang w:eastAsia="fr-FR"/>
        </w:rPr>
        <w:t>lle et créer des auto-emplois durables</w:t>
      </w:r>
      <w:r w:rsidRPr="3BE823B3">
        <w:rPr>
          <w:rFonts w:eastAsia="Times New Roman"/>
          <w:lang w:eastAsia="fr-FR"/>
        </w:rPr>
        <w:t>.</w:t>
      </w:r>
    </w:p>
    <w:p w14:paraId="6BEA4C76" w14:textId="500D7E23" w:rsidR="005D062E" w:rsidRPr="004733F3" w:rsidRDefault="005D062E" w:rsidP="00B7358C">
      <w:pPr>
        <w:numPr>
          <w:ilvl w:val="1"/>
          <w:numId w:val="44"/>
        </w:numPr>
        <w:spacing w:before="100" w:beforeAutospacing="1" w:after="100" w:afterAutospacing="1" w:line="240" w:lineRule="auto"/>
        <w:jc w:val="both"/>
        <w:rPr>
          <w:rFonts w:eastAsia="Times New Roman"/>
          <w:lang w:eastAsia="fr-FR"/>
        </w:rPr>
      </w:pPr>
      <w:r w:rsidRPr="582F5801">
        <w:rPr>
          <w:rFonts w:eastAsia="Times New Roman"/>
          <w:lang w:eastAsia="fr-FR"/>
        </w:rPr>
        <w:t>Mettre en place un design program adapté et pertinent avec plusieurs parcours pour l’accompagnement d’initiatives d’auto-emploi/entrepreneuriat des personnes vulnérables formées au sein des centres de formation.</w:t>
      </w:r>
    </w:p>
    <w:p w14:paraId="16843545" w14:textId="77777777" w:rsidR="005D062E" w:rsidRPr="001C4D09" w:rsidRDefault="005D062E" w:rsidP="00B7358C">
      <w:pPr>
        <w:pStyle w:val="Paragraphedeliste"/>
        <w:numPr>
          <w:ilvl w:val="0"/>
          <w:numId w:val="44"/>
        </w:numPr>
        <w:spacing w:after="100" w:afterAutospacing="1" w:line="240" w:lineRule="auto"/>
        <w:jc w:val="both"/>
        <w:rPr>
          <w:rFonts w:eastAsia="Times New Roman"/>
          <w:b/>
          <w:bCs/>
          <w:lang w:eastAsia="fr-FR"/>
        </w:rPr>
      </w:pPr>
      <w:r w:rsidRPr="04FB5CFF">
        <w:rPr>
          <w:rFonts w:eastAsia="Times New Roman"/>
          <w:b/>
          <w:bCs/>
          <w:lang w:eastAsia="fr-FR"/>
        </w:rPr>
        <w:t>Bénéficiaires</w:t>
      </w:r>
    </w:p>
    <w:p w14:paraId="68FC48D8" w14:textId="77777777" w:rsidR="005D062E" w:rsidRDefault="005D062E" w:rsidP="004733F3">
      <w:pPr>
        <w:spacing w:after="0" w:line="240" w:lineRule="auto"/>
        <w:jc w:val="both"/>
        <w:rPr>
          <w:rFonts w:eastAsia="Times New Roman"/>
          <w:lang w:eastAsia="fr-FR"/>
        </w:rPr>
      </w:pPr>
      <w:r w:rsidRPr="04FB5CFF">
        <w:rPr>
          <w:rFonts w:eastAsia="Times New Roman"/>
          <w:lang w:eastAsia="fr-FR"/>
        </w:rPr>
        <w:t xml:space="preserve">Les bénéficiaires de ce lot sont principalement </w:t>
      </w:r>
      <w:r w:rsidRPr="3BE823B3">
        <w:rPr>
          <w:rFonts w:eastAsia="Times New Roman"/>
          <w:lang w:eastAsia="fr-FR"/>
        </w:rPr>
        <w:t>:</w:t>
      </w:r>
    </w:p>
    <w:p w14:paraId="318369D3" w14:textId="77777777" w:rsidR="005D062E" w:rsidRDefault="005D062E" w:rsidP="00B7358C">
      <w:pPr>
        <w:pStyle w:val="Paragraphedeliste"/>
        <w:numPr>
          <w:ilvl w:val="0"/>
          <w:numId w:val="43"/>
        </w:numPr>
        <w:spacing w:after="0" w:line="240" w:lineRule="auto"/>
        <w:jc w:val="both"/>
        <w:rPr>
          <w:rFonts w:eastAsia="Times New Roman"/>
          <w:lang w:eastAsia="fr-FR"/>
        </w:rPr>
      </w:pPr>
      <w:r w:rsidRPr="04FB5CFF">
        <w:rPr>
          <w:rFonts w:eastAsia="Times New Roman"/>
          <w:lang w:eastAsia="fr-FR"/>
        </w:rPr>
        <w:t xml:space="preserve">Les centres de formation professionnelle/d’apprentissage des métiers et autres opérateurs de formation professionnelle, </w:t>
      </w:r>
    </w:p>
    <w:p w14:paraId="197F97F3" w14:textId="77777777" w:rsidR="005D062E" w:rsidRDefault="005D062E" w:rsidP="00B7358C">
      <w:pPr>
        <w:numPr>
          <w:ilvl w:val="0"/>
          <w:numId w:val="43"/>
        </w:numPr>
        <w:spacing w:before="100" w:beforeAutospacing="1" w:after="100" w:afterAutospacing="1" w:line="240" w:lineRule="auto"/>
        <w:jc w:val="both"/>
        <w:rPr>
          <w:rFonts w:eastAsia="Times New Roman"/>
          <w:lang w:eastAsia="fr-FR"/>
        </w:rPr>
      </w:pPr>
      <w:r w:rsidRPr="04FB5CFF">
        <w:rPr>
          <w:rFonts w:eastAsia="Times New Roman"/>
          <w:lang w:eastAsia="fr-FR"/>
        </w:rPr>
        <w:t xml:space="preserve">Les incubateurs d’entreprises et autres </w:t>
      </w:r>
      <w:r w:rsidRPr="582F5801">
        <w:rPr>
          <w:rFonts w:eastAsia="Times New Roman"/>
          <w:lang w:eastAsia="fr-FR"/>
        </w:rPr>
        <w:t>structures d’autonomisation économique partenaires ;</w:t>
      </w:r>
    </w:p>
    <w:p w14:paraId="4EF50604" w14:textId="77777777" w:rsidR="005D062E" w:rsidRDefault="005D062E" w:rsidP="00B7358C">
      <w:pPr>
        <w:pStyle w:val="Paragraphedeliste"/>
        <w:numPr>
          <w:ilvl w:val="0"/>
          <w:numId w:val="43"/>
        </w:numPr>
        <w:spacing w:before="100" w:beforeAutospacing="1" w:after="100" w:afterAutospacing="1" w:line="240" w:lineRule="auto"/>
        <w:jc w:val="both"/>
        <w:rPr>
          <w:rFonts w:eastAsia="Times New Roman"/>
          <w:lang w:eastAsia="fr-FR"/>
        </w:rPr>
      </w:pPr>
      <w:r w:rsidRPr="04FB5CFF">
        <w:rPr>
          <w:rFonts w:eastAsia="Times New Roman"/>
          <w:lang w:eastAsia="fr-FR"/>
        </w:rPr>
        <w:t>Les opérateurs délégués en charge de l’OS2 au Kasaï et en Ituri ainsi que</w:t>
      </w:r>
      <w:r w:rsidRPr="3BE823B3">
        <w:rPr>
          <w:rFonts w:eastAsia="Times New Roman"/>
          <w:lang w:eastAsia="fr-FR"/>
        </w:rPr>
        <w:t>,</w:t>
      </w:r>
    </w:p>
    <w:p w14:paraId="28F49EE5" w14:textId="77777777" w:rsidR="005D062E" w:rsidRDefault="005D062E" w:rsidP="00B7358C">
      <w:pPr>
        <w:pStyle w:val="Paragraphedeliste"/>
        <w:numPr>
          <w:ilvl w:val="0"/>
          <w:numId w:val="43"/>
        </w:numPr>
        <w:spacing w:before="100" w:beforeAutospacing="1" w:after="100" w:afterAutospacing="1" w:line="240" w:lineRule="auto"/>
        <w:jc w:val="both"/>
        <w:rPr>
          <w:rFonts w:eastAsia="Times New Roman"/>
          <w:lang w:eastAsia="fr-FR"/>
        </w:rPr>
      </w:pPr>
      <w:r w:rsidRPr="04FB5CFF">
        <w:rPr>
          <w:rFonts w:eastAsia="Times New Roman"/>
          <w:lang w:eastAsia="fr-FR"/>
        </w:rPr>
        <w:t>La Direction de la formation professionnelle et métiers et la</w:t>
      </w:r>
      <w:r w:rsidRPr="3BE823B3">
        <w:rPr>
          <w:rFonts w:eastAsia="Times New Roman"/>
          <w:lang w:eastAsia="fr-FR"/>
        </w:rPr>
        <w:t xml:space="preserve"> Di</w:t>
      </w:r>
      <w:r w:rsidRPr="04FB5CFF">
        <w:rPr>
          <w:rFonts w:eastAsia="Times New Roman"/>
          <w:lang w:eastAsia="fr-FR"/>
        </w:rPr>
        <w:t xml:space="preserve">vision </w:t>
      </w:r>
      <w:r w:rsidRPr="582F5801">
        <w:rPr>
          <w:rFonts w:eastAsia="Times New Roman"/>
          <w:lang w:eastAsia="fr-FR"/>
        </w:rPr>
        <w:t>du g</w:t>
      </w:r>
      <w:r w:rsidRPr="04FB5CFF">
        <w:rPr>
          <w:rFonts w:eastAsia="Times New Roman"/>
          <w:lang w:eastAsia="fr-FR"/>
        </w:rPr>
        <w:t>enre, famille et enfant.</w:t>
      </w:r>
    </w:p>
    <w:p w14:paraId="4B80900E" w14:textId="77777777" w:rsidR="005D062E" w:rsidRDefault="005D062E" w:rsidP="004733F3">
      <w:pPr>
        <w:spacing w:beforeAutospacing="1" w:afterAutospacing="1" w:line="240" w:lineRule="auto"/>
        <w:jc w:val="both"/>
        <w:rPr>
          <w:rFonts w:eastAsia="Times New Roman"/>
          <w:lang w:eastAsia="fr-FR"/>
        </w:rPr>
      </w:pPr>
      <w:r w:rsidRPr="3BE823B3">
        <w:rPr>
          <w:rFonts w:eastAsia="Times New Roman"/>
          <w:lang w:eastAsia="fr-FR"/>
        </w:rPr>
        <w:t xml:space="preserve">L’effectif des bénéficiaires est estimé </w:t>
      </w:r>
      <w:r>
        <w:rPr>
          <w:rFonts w:eastAsia="Times New Roman"/>
          <w:lang w:eastAsia="fr-FR"/>
        </w:rPr>
        <w:t xml:space="preserve">entre 60 et </w:t>
      </w:r>
      <w:r w:rsidRPr="3BE823B3">
        <w:rPr>
          <w:rFonts w:eastAsia="Times New Roman"/>
          <w:lang w:eastAsia="fr-FR"/>
        </w:rPr>
        <w:t>70 personnes dans les provinces de l’Ituri</w:t>
      </w:r>
      <w:r>
        <w:rPr>
          <w:rFonts w:eastAsia="Times New Roman"/>
          <w:lang w:eastAsia="fr-FR"/>
        </w:rPr>
        <w:t xml:space="preserve"> </w:t>
      </w:r>
      <w:r w:rsidRPr="3BE823B3">
        <w:rPr>
          <w:rFonts w:eastAsia="Times New Roman"/>
          <w:lang w:eastAsia="fr-FR"/>
        </w:rPr>
        <w:t>et du Kasaï</w:t>
      </w:r>
      <w:r>
        <w:rPr>
          <w:rFonts w:eastAsia="Times New Roman"/>
          <w:lang w:eastAsia="fr-FR"/>
        </w:rPr>
        <w:t>.</w:t>
      </w:r>
    </w:p>
    <w:p w14:paraId="1E235343" w14:textId="77777777" w:rsidR="005D062E" w:rsidRPr="00751410" w:rsidRDefault="005D062E" w:rsidP="00B7358C">
      <w:pPr>
        <w:numPr>
          <w:ilvl w:val="0"/>
          <w:numId w:val="44"/>
        </w:numPr>
        <w:spacing w:before="100" w:beforeAutospacing="1" w:after="100" w:afterAutospacing="1" w:line="240" w:lineRule="auto"/>
        <w:jc w:val="both"/>
        <w:rPr>
          <w:rFonts w:eastAsia="Times New Roman"/>
          <w:lang w:eastAsia="fr-FR"/>
        </w:rPr>
      </w:pPr>
      <w:r w:rsidRPr="04FB5CFF">
        <w:rPr>
          <w:rFonts w:eastAsia="Times New Roman"/>
          <w:b/>
          <w:bCs/>
          <w:lang w:eastAsia="fr-FR"/>
        </w:rPr>
        <w:t>Livrables</w:t>
      </w:r>
    </w:p>
    <w:p w14:paraId="4C3DF393" w14:textId="77777777" w:rsidR="005D062E" w:rsidRPr="00751410" w:rsidRDefault="005D062E" w:rsidP="00B7358C">
      <w:pPr>
        <w:numPr>
          <w:ilvl w:val="1"/>
          <w:numId w:val="44"/>
        </w:numPr>
        <w:spacing w:before="100" w:beforeAutospacing="1" w:after="100" w:afterAutospacing="1" w:line="240" w:lineRule="auto"/>
        <w:jc w:val="both"/>
        <w:rPr>
          <w:rFonts w:eastAsia="Times New Roman"/>
          <w:lang w:eastAsia="fr-FR"/>
        </w:rPr>
      </w:pPr>
      <w:r w:rsidRPr="04FB5CFF">
        <w:rPr>
          <w:rFonts w:eastAsia="Times New Roman"/>
          <w:lang w:eastAsia="fr-FR"/>
        </w:rPr>
        <w:t>Rapport</w:t>
      </w:r>
      <w:r w:rsidRPr="3BE823B3">
        <w:rPr>
          <w:rFonts w:eastAsia="Times New Roman"/>
          <w:lang w:eastAsia="fr-FR"/>
        </w:rPr>
        <w:t>s</w:t>
      </w:r>
      <w:r w:rsidRPr="04FB5CFF">
        <w:rPr>
          <w:rFonts w:eastAsia="Times New Roman"/>
          <w:lang w:eastAsia="fr-FR"/>
        </w:rPr>
        <w:t xml:space="preserve"> d’analyse des besoins.</w:t>
      </w:r>
    </w:p>
    <w:p w14:paraId="7FB63E1E" w14:textId="77777777" w:rsidR="005D062E" w:rsidRPr="00751410" w:rsidRDefault="005D062E" w:rsidP="00B7358C">
      <w:pPr>
        <w:numPr>
          <w:ilvl w:val="1"/>
          <w:numId w:val="44"/>
        </w:numPr>
        <w:spacing w:before="100" w:beforeAutospacing="1" w:after="100" w:afterAutospacing="1" w:line="240" w:lineRule="auto"/>
        <w:jc w:val="both"/>
        <w:rPr>
          <w:rFonts w:eastAsia="Times New Roman"/>
          <w:lang w:eastAsia="fr-FR"/>
        </w:rPr>
      </w:pPr>
      <w:r w:rsidRPr="04FB5CFF">
        <w:rPr>
          <w:rFonts w:eastAsia="Times New Roman"/>
          <w:lang w:eastAsia="fr-FR"/>
        </w:rPr>
        <w:t>Programmes de formation</w:t>
      </w:r>
      <w:r w:rsidRPr="3BE823B3">
        <w:rPr>
          <w:rFonts w:eastAsia="Times New Roman"/>
          <w:lang w:eastAsia="fr-FR"/>
        </w:rPr>
        <w:t>.</w:t>
      </w:r>
    </w:p>
    <w:p w14:paraId="0D79FE70" w14:textId="77777777" w:rsidR="005D062E" w:rsidRPr="00751410" w:rsidRDefault="005D062E" w:rsidP="00B7358C">
      <w:pPr>
        <w:numPr>
          <w:ilvl w:val="1"/>
          <w:numId w:val="44"/>
        </w:numPr>
        <w:spacing w:before="100" w:beforeAutospacing="1" w:after="100" w:afterAutospacing="1" w:line="240" w:lineRule="auto"/>
        <w:jc w:val="both"/>
        <w:rPr>
          <w:rFonts w:eastAsia="Times New Roman"/>
          <w:lang w:eastAsia="fr-FR"/>
        </w:rPr>
      </w:pPr>
      <w:r w:rsidRPr="3BE823B3">
        <w:rPr>
          <w:rFonts w:eastAsia="Times New Roman"/>
          <w:lang w:eastAsia="fr-FR"/>
        </w:rPr>
        <w:t>O</w:t>
      </w:r>
      <w:r w:rsidRPr="04FB5CFF">
        <w:rPr>
          <w:rFonts w:eastAsia="Times New Roman"/>
          <w:lang w:eastAsia="fr-FR"/>
        </w:rPr>
        <w:t xml:space="preserve">utils d’accompagnement </w:t>
      </w:r>
      <w:r w:rsidRPr="3BE823B3">
        <w:rPr>
          <w:rFonts w:eastAsia="Times New Roman"/>
          <w:lang w:eastAsia="fr-FR"/>
        </w:rPr>
        <w:t xml:space="preserve">et de gestion d’entreprise </w:t>
      </w:r>
      <w:r w:rsidRPr="04FB5CFF">
        <w:rPr>
          <w:rFonts w:eastAsia="Times New Roman"/>
          <w:lang w:eastAsia="fr-FR"/>
        </w:rPr>
        <w:t>développés.</w:t>
      </w:r>
    </w:p>
    <w:p w14:paraId="1C22B3C8" w14:textId="77777777" w:rsidR="005D062E" w:rsidRPr="00751410" w:rsidRDefault="005D062E" w:rsidP="00B7358C">
      <w:pPr>
        <w:numPr>
          <w:ilvl w:val="1"/>
          <w:numId w:val="44"/>
        </w:numPr>
        <w:spacing w:before="100" w:beforeAutospacing="1" w:after="100" w:afterAutospacing="1" w:line="240" w:lineRule="auto"/>
        <w:jc w:val="both"/>
        <w:rPr>
          <w:rFonts w:eastAsia="Times New Roman"/>
          <w:lang w:eastAsia="fr-FR"/>
        </w:rPr>
      </w:pPr>
      <w:r w:rsidRPr="04FB5CFF">
        <w:rPr>
          <w:rFonts w:eastAsia="Times New Roman"/>
          <w:lang w:eastAsia="fr-FR"/>
        </w:rPr>
        <w:t>Design program et Guide méthodologique pour l’accompagnement des initiatives entrepreneuriales</w:t>
      </w:r>
      <w:r w:rsidRPr="3BE823B3">
        <w:rPr>
          <w:rFonts w:eastAsia="Times New Roman"/>
          <w:lang w:eastAsia="fr-FR"/>
        </w:rPr>
        <w:t xml:space="preserve"> des sortants/apprentis avec les différentes approches pertinentes et durables ;</w:t>
      </w:r>
    </w:p>
    <w:p w14:paraId="10FE96D9" w14:textId="2B1839E3" w:rsidR="005D062E" w:rsidRPr="004733F3" w:rsidRDefault="005D062E" w:rsidP="00B7358C">
      <w:pPr>
        <w:numPr>
          <w:ilvl w:val="1"/>
          <w:numId w:val="44"/>
        </w:numPr>
        <w:spacing w:before="100" w:beforeAutospacing="1" w:after="100" w:afterAutospacing="1" w:line="240" w:lineRule="auto"/>
        <w:jc w:val="both"/>
        <w:rPr>
          <w:rFonts w:eastAsia="Times New Roman"/>
          <w:lang w:eastAsia="fr-FR"/>
        </w:rPr>
      </w:pPr>
      <w:r w:rsidRPr="582F5801">
        <w:rPr>
          <w:rFonts w:eastAsia="Times New Roman"/>
          <w:lang w:eastAsia="fr-FR"/>
        </w:rPr>
        <w:t>Rapports de formations délivrées.</w:t>
      </w:r>
    </w:p>
    <w:p w14:paraId="11EDAF91" w14:textId="77777777" w:rsidR="005D062E" w:rsidRPr="00751410" w:rsidRDefault="005D062E" w:rsidP="00B7358C">
      <w:pPr>
        <w:numPr>
          <w:ilvl w:val="0"/>
          <w:numId w:val="44"/>
        </w:numPr>
        <w:spacing w:before="100" w:beforeAutospacing="1" w:after="100" w:afterAutospacing="1" w:line="240" w:lineRule="auto"/>
        <w:jc w:val="both"/>
        <w:rPr>
          <w:rFonts w:eastAsia="Times New Roman"/>
          <w:lang w:eastAsia="fr-FR"/>
        </w:rPr>
      </w:pPr>
      <w:r w:rsidRPr="04FB5CFF">
        <w:rPr>
          <w:rFonts w:eastAsia="Times New Roman"/>
          <w:b/>
          <w:bCs/>
          <w:lang w:eastAsia="fr-FR"/>
        </w:rPr>
        <w:t>Durée et Modalités</w:t>
      </w:r>
    </w:p>
    <w:p w14:paraId="66751202" w14:textId="77777777" w:rsidR="005D062E" w:rsidRPr="00751410" w:rsidRDefault="005D062E" w:rsidP="00B7358C">
      <w:pPr>
        <w:numPr>
          <w:ilvl w:val="1"/>
          <w:numId w:val="44"/>
        </w:numPr>
        <w:spacing w:before="100" w:beforeAutospacing="1" w:after="100" w:afterAutospacing="1" w:line="240" w:lineRule="auto"/>
        <w:jc w:val="both"/>
        <w:rPr>
          <w:rFonts w:eastAsia="Times New Roman"/>
          <w:lang w:eastAsia="fr-FR"/>
        </w:rPr>
      </w:pPr>
      <w:r w:rsidRPr="04FB5CFF">
        <w:rPr>
          <w:rFonts w:eastAsia="Times New Roman"/>
          <w:lang w:eastAsia="fr-FR"/>
        </w:rPr>
        <w:t>Durée de la mission :</w:t>
      </w:r>
      <w:r w:rsidRPr="3BE823B3">
        <w:rPr>
          <w:rFonts w:eastAsia="Times New Roman"/>
          <w:lang w:eastAsia="fr-FR"/>
        </w:rPr>
        <w:t xml:space="preserve"> </w:t>
      </w:r>
      <w:r w:rsidRPr="004733F3">
        <w:rPr>
          <w:rFonts w:eastAsia="Times New Roman"/>
          <w:highlight w:val="yellow"/>
          <w:lang w:eastAsia="fr-FR"/>
        </w:rPr>
        <w:t>40 jours</w:t>
      </w:r>
      <w:r w:rsidRPr="3BE823B3">
        <w:rPr>
          <w:rFonts w:eastAsia="Times New Roman"/>
          <w:lang w:eastAsia="fr-FR"/>
        </w:rPr>
        <w:t xml:space="preserve"> repartis sur une période de 6 mois.</w:t>
      </w:r>
    </w:p>
    <w:p w14:paraId="3440C9BE" w14:textId="77777777" w:rsidR="005D062E" w:rsidRPr="00751410" w:rsidRDefault="005D062E" w:rsidP="00B7358C">
      <w:pPr>
        <w:numPr>
          <w:ilvl w:val="1"/>
          <w:numId w:val="44"/>
        </w:numPr>
        <w:spacing w:before="100" w:beforeAutospacing="1" w:after="100" w:afterAutospacing="1" w:line="240" w:lineRule="auto"/>
        <w:jc w:val="both"/>
        <w:rPr>
          <w:rFonts w:eastAsia="Times New Roman"/>
          <w:lang w:eastAsia="fr-FR"/>
        </w:rPr>
      </w:pPr>
      <w:r w:rsidRPr="04FB5CFF">
        <w:rPr>
          <w:rFonts w:eastAsia="Times New Roman"/>
          <w:lang w:eastAsia="fr-FR"/>
        </w:rPr>
        <w:t xml:space="preserve">Méthodologie : </w:t>
      </w:r>
      <w:r w:rsidRPr="3BE823B3">
        <w:rPr>
          <w:rFonts w:eastAsia="Times New Roman"/>
          <w:lang w:eastAsia="fr-FR"/>
        </w:rPr>
        <w:t xml:space="preserve">Diagnostic, capitalisation, </w:t>
      </w:r>
      <w:r w:rsidRPr="04FB5CFF">
        <w:rPr>
          <w:rFonts w:eastAsia="Times New Roman"/>
          <w:lang w:eastAsia="fr-FR"/>
        </w:rPr>
        <w:t>Ateliers, formations</w:t>
      </w:r>
      <w:r w:rsidRPr="3BE823B3">
        <w:rPr>
          <w:rFonts w:eastAsia="Times New Roman"/>
          <w:lang w:eastAsia="fr-FR"/>
        </w:rPr>
        <w:t xml:space="preserve"> participatives</w:t>
      </w:r>
      <w:r w:rsidRPr="04FB5CFF">
        <w:rPr>
          <w:rFonts w:eastAsia="Times New Roman"/>
          <w:lang w:eastAsia="fr-FR"/>
        </w:rPr>
        <w:t>, et création de guides méthodologiques.</w:t>
      </w:r>
    </w:p>
    <w:p w14:paraId="6C9436FB" w14:textId="28481B86" w:rsidR="005D062E" w:rsidRPr="004733F3" w:rsidRDefault="005D062E" w:rsidP="00B7358C">
      <w:pPr>
        <w:numPr>
          <w:ilvl w:val="1"/>
          <w:numId w:val="44"/>
        </w:numPr>
        <w:spacing w:before="100" w:beforeAutospacing="1" w:after="100" w:afterAutospacing="1" w:line="240" w:lineRule="auto"/>
        <w:jc w:val="both"/>
        <w:rPr>
          <w:rFonts w:eastAsia="Times New Roman"/>
          <w:lang w:eastAsia="fr-FR"/>
        </w:rPr>
      </w:pPr>
      <w:r w:rsidRPr="04FB5CFF">
        <w:rPr>
          <w:rFonts w:eastAsia="Times New Roman"/>
          <w:lang w:eastAsia="fr-FR"/>
        </w:rPr>
        <w:t>Modalités de rapport et de suivi : Rapports intermédiaires, évaluations post-formation, et rapport final. Le consultant aura des points avec l’équipe du programme UPEG pour faire l’état d’avancement des activités</w:t>
      </w:r>
    </w:p>
    <w:p w14:paraId="0D0E3A91" w14:textId="77777777" w:rsidR="005D062E" w:rsidRDefault="005D062E" w:rsidP="00B7358C">
      <w:pPr>
        <w:pStyle w:val="Paragraphedeliste"/>
        <w:numPr>
          <w:ilvl w:val="0"/>
          <w:numId w:val="44"/>
        </w:numPr>
        <w:spacing w:line="259" w:lineRule="auto"/>
        <w:jc w:val="both"/>
        <w:rPr>
          <w:b/>
          <w:bCs/>
        </w:rPr>
      </w:pPr>
      <w:r w:rsidRPr="3BE823B3">
        <w:rPr>
          <w:b/>
          <w:bCs/>
        </w:rPr>
        <w:t>Zones de mise en œuvre</w:t>
      </w:r>
    </w:p>
    <w:p w14:paraId="75E9780E" w14:textId="77777777" w:rsidR="005D062E" w:rsidRDefault="005D062E" w:rsidP="004733F3">
      <w:pPr>
        <w:jc w:val="both"/>
      </w:pPr>
      <w:r w:rsidRPr="04FB5CFF">
        <w:t>Ces activités se dérouleront dans les centres urbains, chefs-lieux des provinces d’Ituri (Bunia) et du Kasaï (Tshikapa)</w:t>
      </w:r>
    </w:p>
    <w:p w14:paraId="18AFB7CF" w14:textId="77777777" w:rsidR="005D062E" w:rsidRDefault="005D062E" w:rsidP="00B7358C">
      <w:pPr>
        <w:pStyle w:val="Paragraphedeliste"/>
        <w:numPr>
          <w:ilvl w:val="0"/>
          <w:numId w:val="44"/>
        </w:numPr>
        <w:spacing w:line="259" w:lineRule="auto"/>
        <w:jc w:val="both"/>
        <w:rPr>
          <w:b/>
          <w:bCs/>
        </w:rPr>
      </w:pPr>
      <w:r w:rsidRPr="3BE823B3">
        <w:rPr>
          <w:b/>
          <w:bCs/>
        </w:rPr>
        <w:t>Organisation du travail</w:t>
      </w:r>
    </w:p>
    <w:p w14:paraId="282B4A74" w14:textId="77777777" w:rsidR="005D062E" w:rsidRDefault="005D062E" w:rsidP="004733F3">
      <w:pPr>
        <w:jc w:val="both"/>
      </w:pPr>
      <w:r w:rsidRPr="04FB5CFF">
        <w:t xml:space="preserve">Après la signature du contrat, la consultance disposera de 4 jours pour élaborer un cadrage méthodologique détaillé ainsi qu’une feuille de route claire. </w:t>
      </w:r>
    </w:p>
    <w:p w14:paraId="1FD41E35" w14:textId="77777777" w:rsidR="005D062E" w:rsidRDefault="005D062E" w:rsidP="004733F3">
      <w:pPr>
        <w:jc w:val="both"/>
      </w:pPr>
      <w:r w:rsidRPr="04FB5CFF">
        <w:t xml:space="preserve">Tout au long de la mission, la consultance maintiendra une communication étroite avec l’Intervention Manager, l’Expert TVET EE du programme (basés à Bunia), et l’IO Chef de bureau Kasaï, en fournissant des comptes rendus réguliers écrits et oraux, au minimum une fois par semaine. À la fin de sa mission, le consultant organisera des restitutions à la fin de chaque phase et une restitution globale pour la validation de l'ensemble du rapport final. </w:t>
      </w:r>
    </w:p>
    <w:p w14:paraId="27979778" w14:textId="77777777" w:rsidR="005D062E" w:rsidRDefault="005D062E" w:rsidP="004733F3">
      <w:pPr>
        <w:jc w:val="both"/>
      </w:pPr>
      <w:r w:rsidRPr="04FB5CFF">
        <w:t xml:space="preserve">La Consultance prestera sous la supervision globale de l’IM du programme et en collaboration directe avec l’Expert TVET EE du programme, qui assurera un contrôle de qualité sur tous les produits de la mission.  </w:t>
      </w:r>
    </w:p>
    <w:p w14:paraId="7D9AA39E" w14:textId="77777777" w:rsidR="005D062E" w:rsidRDefault="005D062E" w:rsidP="004733F3">
      <w:pPr>
        <w:jc w:val="both"/>
      </w:pPr>
      <w:proofErr w:type="spellStart"/>
      <w:r w:rsidRPr="04FB5CFF">
        <w:t>Enabel</w:t>
      </w:r>
      <w:proofErr w:type="spellEnd"/>
      <w:r w:rsidRPr="04FB5CFF">
        <w:t xml:space="preserve"> apportera le soutien suivant à l'équipe de consultants : </w:t>
      </w:r>
    </w:p>
    <w:p w14:paraId="3083DA1D" w14:textId="77777777" w:rsidR="005D062E" w:rsidRDefault="005D062E" w:rsidP="00B7358C">
      <w:pPr>
        <w:pStyle w:val="Paragraphedeliste"/>
        <w:numPr>
          <w:ilvl w:val="0"/>
          <w:numId w:val="35"/>
        </w:numPr>
        <w:spacing w:line="259" w:lineRule="auto"/>
        <w:jc w:val="both"/>
      </w:pPr>
      <w:r w:rsidRPr="04FB5CFF">
        <w:t>Transmission de la documentation et des données existantes ;</w:t>
      </w:r>
    </w:p>
    <w:p w14:paraId="4D534BCC" w14:textId="77777777" w:rsidR="005D062E" w:rsidRDefault="005D062E" w:rsidP="00B7358C">
      <w:pPr>
        <w:pStyle w:val="Paragraphedeliste"/>
        <w:numPr>
          <w:ilvl w:val="0"/>
          <w:numId w:val="35"/>
        </w:numPr>
        <w:spacing w:line="259" w:lineRule="auto"/>
        <w:jc w:val="both"/>
      </w:pPr>
      <w:r w:rsidRPr="04FB5CFF">
        <w:t xml:space="preserve">Facilitation de l’organisation de réunions avec les parties prenantes et les participants au projet, à la demande du consultant ; </w:t>
      </w:r>
    </w:p>
    <w:p w14:paraId="0F8FB2F8" w14:textId="77777777" w:rsidR="005D062E" w:rsidRDefault="005D062E" w:rsidP="00B7358C">
      <w:pPr>
        <w:pStyle w:val="Paragraphedeliste"/>
        <w:numPr>
          <w:ilvl w:val="0"/>
          <w:numId w:val="35"/>
        </w:numPr>
        <w:spacing w:line="259" w:lineRule="auto"/>
        <w:jc w:val="both"/>
      </w:pPr>
      <w:r w:rsidRPr="04FB5CFF">
        <w:t>Introduction du consultant aux principales parties prenantes, bénéficiaires de ses services </w:t>
      </w:r>
    </w:p>
    <w:p w14:paraId="16D1901D" w14:textId="77777777" w:rsidR="005D062E" w:rsidRDefault="005D062E" w:rsidP="005D062E">
      <w:pPr>
        <w:pStyle w:val="Paragraphedeliste"/>
        <w:ind w:left="1068"/>
        <w:jc w:val="both"/>
      </w:pPr>
    </w:p>
    <w:p w14:paraId="00926EF9" w14:textId="77777777" w:rsidR="005D062E" w:rsidRDefault="005D062E" w:rsidP="00B7358C">
      <w:pPr>
        <w:pStyle w:val="Paragraphedeliste"/>
        <w:numPr>
          <w:ilvl w:val="0"/>
          <w:numId w:val="44"/>
        </w:numPr>
        <w:spacing w:beforeAutospacing="1" w:after="0" w:line="240" w:lineRule="auto"/>
        <w:jc w:val="both"/>
        <w:rPr>
          <w:rFonts w:eastAsia="Times New Roman"/>
          <w:lang w:eastAsia="fr-FR"/>
        </w:rPr>
      </w:pPr>
      <w:r w:rsidRPr="3BE823B3">
        <w:rPr>
          <w:rFonts w:eastAsia="Times New Roman"/>
          <w:b/>
          <w:bCs/>
          <w:lang w:eastAsia="fr-FR"/>
        </w:rPr>
        <w:t>Qualifications Requises</w:t>
      </w:r>
    </w:p>
    <w:p w14:paraId="0CB7F00C" w14:textId="77777777" w:rsidR="005D062E" w:rsidRDefault="005D062E" w:rsidP="00B7358C">
      <w:pPr>
        <w:pStyle w:val="Paragraphedeliste"/>
        <w:numPr>
          <w:ilvl w:val="0"/>
          <w:numId w:val="40"/>
        </w:numPr>
        <w:spacing w:line="259" w:lineRule="auto"/>
        <w:jc w:val="both"/>
        <w:rPr>
          <w:b/>
          <w:bCs/>
        </w:rPr>
      </w:pPr>
      <w:r w:rsidRPr="3BE823B3">
        <w:rPr>
          <w:b/>
          <w:bCs/>
        </w:rPr>
        <w:t>Expérience Générale</w:t>
      </w:r>
    </w:p>
    <w:p w14:paraId="0780A892" w14:textId="77777777" w:rsidR="005D062E" w:rsidRDefault="005D062E" w:rsidP="00B7358C">
      <w:pPr>
        <w:pStyle w:val="Paragraphedeliste"/>
        <w:numPr>
          <w:ilvl w:val="0"/>
          <w:numId w:val="41"/>
        </w:numPr>
        <w:spacing w:line="259" w:lineRule="auto"/>
        <w:jc w:val="both"/>
        <w:rPr>
          <w:rFonts w:eastAsia="Times New Roman"/>
          <w:lang w:eastAsia="fr-FR"/>
        </w:rPr>
      </w:pPr>
      <w:r w:rsidRPr="3BE823B3">
        <w:rPr>
          <w:rFonts w:eastAsia="Times New Roman"/>
          <w:lang w:eastAsia="fr-FR"/>
        </w:rPr>
        <w:t xml:space="preserve">Disposer d’une expertise en auto-emploi, entrepreneuriat, </w:t>
      </w:r>
      <w:r>
        <w:rPr>
          <w:rFonts w:eastAsia="Times New Roman"/>
          <w:lang w:eastAsia="fr-FR"/>
        </w:rPr>
        <w:t xml:space="preserve">incubation </w:t>
      </w:r>
      <w:r w:rsidRPr="3BE823B3">
        <w:rPr>
          <w:rFonts w:eastAsia="Times New Roman"/>
          <w:lang w:eastAsia="fr-FR"/>
        </w:rPr>
        <w:t>et développement d’outils d’accompagnement.</w:t>
      </w:r>
    </w:p>
    <w:p w14:paraId="6DCFAE75" w14:textId="77777777" w:rsidR="005D062E" w:rsidRDefault="005D062E" w:rsidP="00B7358C">
      <w:pPr>
        <w:pStyle w:val="Paragraphedeliste"/>
        <w:numPr>
          <w:ilvl w:val="0"/>
          <w:numId w:val="42"/>
        </w:numPr>
        <w:spacing w:beforeAutospacing="1" w:afterAutospacing="1" w:line="240" w:lineRule="auto"/>
        <w:jc w:val="both"/>
        <w:rPr>
          <w:rFonts w:eastAsia="Times New Roman"/>
          <w:lang w:eastAsia="fr-FR"/>
        </w:rPr>
      </w:pPr>
      <w:r w:rsidRPr="3BE823B3">
        <w:rPr>
          <w:rFonts w:eastAsia="Times New Roman"/>
          <w:lang w:eastAsia="fr-FR"/>
        </w:rPr>
        <w:t>Expérience dans la création de formations adaptées aux besoins des apprenants et aux contextes locaux.</w:t>
      </w:r>
    </w:p>
    <w:p w14:paraId="59BFF55D" w14:textId="77777777" w:rsidR="005D062E" w:rsidRDefault="005D062E" w:rsidP="00B7358C">
      <w:pPr>
        <w:pStyle w:val="Paragraphedeliste"/>
        <w:numPr>
          <w:ilvl w:val="0"/>
          <w:numId w:val="32"/>
        </w:numPr>
        <w:spacing w:after="0" w:line="240" w:lineRule="auto"/>
        <w:jc w:val="both"/>
      </w:pPr>
      <w:r w:rsidRPr="04FB5CFF">
        <w:t>La consultance devra également démontrer une expérience de travail en RDC et une connaissance approfondie du contexte socio-économique du Kasaï et de l'Ituri serait un atout.</w:t>
      </w:r>
    </w:p>
    <w:p w14:paraId="3434E2AD" w14:textId="77777777" w:rsidR="005D062E" w:rsidRDefault="005D062E" w:rsidP="00B7358C">
      <w:pPr>
        <w:pStyle w:val="Paragraphedeliste"/>
        <w:numPr>
          <w:ilvl w:val="0"/>
          <w:numId w:val="32"/>
        </w:numPr>
        <w:spacing w:after="0" w:line="240" w:lineRule="auto"/>
        <w:jc w:val="both"/>
      </w:pPr>
      <w:r w:rsidRPr="04FB5CFF">
        <w:t>Si le groupement ou consortium, présenter une lettre d’accord de consortium / ou de regroupement tout en y indiquant le leader et les responsabilités de chaque membre.</w:t>
      </w:r>
    </w:p>
    <w:p w14:paraId="6BE8E448" w14:textId="77777777" w:rsidR="005D062E" w:rsidRDefault="005D062E" w:rsidP="005D062E">
      <w:pPr>
        <w:pStyle w:val="Paragraphedeliste"/>
        <w:spacing w:after="0" w:line="240" w:lineRule="auto"/>
        <w:ind w:left="1068"/>
        <w:jc w:val="both"/>
      </w:pPr>
    </w:p>
    <w:p w14:paraId="608A8B66" w14:textId="77777777" w:rsidR="005D062E" w:rsidRDefault="005D062E" w:rsidP="00B7358C">
      <w:pPr>
        <w:pStyle w:val="Paragraphedeliste"/>
        <w:numPr>
          <w:ilvl w:val="0"/>
          <w:numId w:val="36"/>
        </w:numPr>
        <w:spacing w:line="259" w:lineRule="auto"/>
        <w:jc w:val="both"/>
        <w:rPr>
          <w:b/>
          <w:bCs/>
        </w:rPr>
      </w:pPr>
      <w:r w:rsidRPr="04FB5CFF">
        <w:rPr>
          <w:b/>
          <w:bCs/>
        </w:rPr>
        <w:t>Consultance</w:t>
      </w:r>
    </w:p>
    <w:p w14:paraId="3E12C1F7" w14:textId="77777777" w:rsidR="005D062E" w:rsidRDefault="005D062E" w:rsidP="00515766">
      <w:pPr>
        <w:spacing w:after="0" w:line="240" w:lineRule="auto"/>
        <w:jc w:val="both"/>
      </w:pPr>
      <w:r w:rsidRPr="3BE823B3">
        <w:t>Le chef de mission devra avoir u</w:t>
      </w:r>
      <w:r>
        <w:t>ne expérience pertinente d’au moins cinq ans dans le renforcement des capacités et l’accompagnement des organisations/structures sur en auto-emploi et entrepreneuriat dans le contexte congolais,</w:t>
      </w:r>
    </w:p>
    <w:p w14:paraId="70A7E882" w14:textId="77777777" w:rsidR="005D062E" w:rsidRDefault="005D062E" w:rsidP="00515766">
      <w:pPr>
        <w:spacing w:after="0" w:line="240" w:lineRule="auto"/>
        <w:jc w:val="both"/>
        <w:rPr>
          <w:rFonts w:eastAsia="Times New Roman"/>
          <w:lang w:eastAsia="fr-FR"/>
        </w:rPr>
      </w:pPr>
      <w:r w:rsidRPr="582F5801">
        <w:t xml:space="preserve">Il doit disposer d’une </w:t>
      </w:r>
      <w:r w:rsidRPr="582F5801">
        <w:rPr>
          <w:rFonts w:eastAsia="Times New Roman"/>
          <w:lang w:eastAsia="fr-FR"/>
        </w:rPr>
        <w:t>expérience dans le développement et la mise en œuvre de programmes de formation et accompagnement adaptés aux besoins des acteurs locaux et aux bénéficiaires directs du programme UPEG (sortants des formations professionnelles) sur l’auto-emploi</w:t>
      </w:r>
      <w:r>
        <w:rPr>
          <w:rFonts w:eastAsia="Times New Roman"/>
          <w:lang w:eastAsia="fr-FR"/>
        </w:rPr>
        <w:t xml:space="preserve">, </w:t>
      </w:r>
      <w:r w:rsidRPr="582F5801">
        <w:rPr>
          <w:rFonts w:eastAsia="Times New Roman"/>
          <w:lang w:eastAsia="fr-FR"/>
        </w:rPr>
        <w:t>en Activité génératrice des revenus individuelle</w:t>
      </w:r>
      <w:r>
        <w:rPr>
          <w:rFonts w:eastAsia="Times New Roman"/>
          <w:lang w:eastAsia="fr-FR"/>
        </w:rPr>
        <w:t>/</w:t>
      </w:r>
      <w:r w:rsidRPr="582F5801">
        <w:rPr>
          <w:rFonts w:eastAsia="Times New Roman"/>
          <w:lang w:eastAsia="fr-FR"/>
        </w:rPr>
        <w:t>collective</w:t>
      </w:r>
      <w:r>
        <w:rPr>
          <w:rFonts w:eastAsia="Times New Roman"/>
          <w:lang w:eastAsia="fr-FR"/>
        </w:rPr>
        <w:t xml:space="preserve"> ou incubation.</w:t>
      </w:r>
    </w:p>
    <w:p w14:paraId="748FC3E0" w14:textId="77777777" w:rsidR="005D062E" w:rsidRDefault="005D062E" w:rsidP="00515766">
      <w:pPr>
        <w:spacing w:after="0" w:line="240" w:lineRule="auto"/>
        <w:jc w:val="both"/>
        <w:rPr>
          <w:rFonts w:eastAsia="Times New Roman"/>
          <w:lang w:eastAsia="fr-FR"/>
        </w:rPr>
      </w:pPr>
    </w:p>
    <w:p w14:paraId="4A5A63EE" w14:textId="77777777" w:rsidR="005D062E" w:rsidRDefault="005D062E" w:rsidP="00515766">
      <w:pPr>
        <w:jc w:val="both"/>
      </w:pPr>
      <w:r>
        <w:t>Il soit également démontré d’une capacité à organiser avec efficience cette mission dans les deux zones (Kasaï et Ituri) ;</w:t>
      </w:r>
    </w:p>
    <w:p w14:paraId="08B88F89" w14:textId="77777777" w:rsidR="005D062E" w:rsidRPr="00515766" w:rsidRDefault="005D062E" w:rsidP="00515766">
      <w:pPr>
        <w:spacing w:after="0" w:line="240" w:lineRule="auto"/>
        <w:jc w:val="both"/>
        <w:rPr>
          <w:b/>
          <w:bCs/>
        </w:rPr>
      </w:pPr>
      <w:r w:rsidRPr="3BE823B3">
        <w:t xml:space="preserve">Les experts mobilisés ce lot doivent répondre aux exigences suivantes : </w:t>
      </w:r>
    </w:p>
    <w:p w14:paraId="2B6727BA" w14:textId="77777777" w:rsidR="005D062E" w:rsidRDefault="005D062E" w:rsidP="00B7358C">
      <w:pPr>
        <w:pStyle w:val="Paragraphedeliste"/>
        <w:numPr>
          <w:ilvl w:val="0"/>
          <w:numId w:val="31"/>
        </w:numPr>
        <w:spacing w:after="0" w:line="240" w:lineRule="auto"/>
        <w:jc w:val="both"/>
      </w:pPr>
      <w:r w:rsidRPr="3BE823B3">
        <w:t>Diplôme universitaire Bac+5 ans en sciences économiques, gestion des projets ou dans un autre domaine pertinent ;</w:t>
      </w:r>
    </w:p>
    <w:p w14:paraId="2F6BE3D0" w14:textId="77777777" w:rsidR="005D062E" w:rsidRDefault="005D062E" w:rsidP="00B7358C">
      <w:pPr>
        <w:pStyle w:val="Paragraphedeliste"/>
        <w:numPr>
          <w:ilvl w:val="0"/>
          <w:numId w:val="31"/>
        </w:numPr>
        <w:spacing w:after="0" w:line="240" w:lineRule="auto"/>
        <w:jc w:val="both"/>
        <w:rPr>
          <w:rFonts w:eastAsia="Times New Roman"/>
          <w:lang w:eastAsia="fr-FR"/>
        </w:rPr>
      </w:pPr>
      <w:r w:rsidRPr="04FB5CFF">
        <w:rPr>
          <w:rFonts w:eastAsia="Times New Roman"/>
          <w:lang w:eastAsia="fr-FR"/>
        </w:rPr>
        <w:t>Justifier de 4 ans d’expérience dans le développement de contenu de formation et d’accompagnement professionnel </w:t>
      </w:r>
      <w:r>
        <w:rPr>
          <w:rFonts w:eastAsia="Times New Roman"/>
          <w:lang w:eastAsia="fr-FR"/>
        </w:rPr>
        <w:t>sur la thématique de ce lot ;</w:t>
      </w:r>
    </w:p>
    <w:p w14:paraId="590F62DA" w14:textId="77777777" w:rsidR="005D062E" w:rsidRDefault="005D062E" w:rsidP="00B7358C">
      <w:pPr>
        <w:pStyle w:val="Paragraphedeliste"/>
        <w:numPr>
          <w:ilvl w:val="0"/>
          <w:numId w:val="31"/>
        </w:numPr>
        <w:spacing w:line="240" w:lineRule="auto"/>
        <w:jc w:val="both"/>
      </w:pPr>
      <w:r>
        <w:t>Avoir une expérience pertinente en auto-emploi, en entrepreneuriat ou en gestion d’entreprise ;</w:t>
      </w:r>
    </w:p>
    <w:p w14:paraId="3E501931" w14:textId="77777777" w:rsidR="005D062E" w:rsidRDefault="005D062E" w:rsidP="00B7358C">
      <w:pPr>
        <w:pStyle w:val="Paragraphedeliste"/>
        <w:numPr>
          <w:ilvl w:val="0"/>
          <w:numId w:val="31"/>
        </w:numPr>
        <w:spacing w:after="0" w:line="240" w:lineRule="auto"/>
        <w:jc w:val="both"/>
      </w:pPr>
      <w:r>
        <w:t>Avoir une bonne connaissance pratique sur les approches et outils d’accompagnement à l‘auto-emploi, incubation des sortants/apprentis vulnérables ;</w:t>
      </w:r>
    </w:p>
    <w:p w14:paraId="21E33808" w14:textId="77777777" w:rsidR="005D062E" w:rsidRDefault="005D062E" w:rsidP="00B7358C">
      <w:pPr>
        <w:numPr>
          <w:ilvl w:val="0"/>
          <w:numId w:val="31"/>
        </w:numPr>
        <w:spacing w:after="0" w:line="240" w:lineRule="auto"/>
        <w:jc w:val="both"/>
      </w:pPr>
      <w:r>
        <w:t>Être entièrement disponible durant la réalisation du contrat ;</w:t>
      </w:r>
    </w:p>
    <w:p w14:paraId="24E94C78" w14:textId="77777777" w:rsidR="005D062E" w:rsidRDefault="005D062E" w:rsidP="00B7358C">
      <w:pPr>
        <w:pStyle w:val="Paragraphedeliste"/>
        <w:numPr>
          <w:ilvl w:val="0"/>
          <w:numId w:val="31"/>
        </w:numPr>
        <w:spacing w:after="0" w:line="240" w:lineRule="auto"/>
        <w:jc w:val="both"/>
      </w:pPr>
      <w:r>
        <w:t>Avoir une bonne connaissance de la zone de l’étude (y résider serait un atout).</w:t>
      </w:r>
    </w:p>
    <w:p w14:paraId="3E768F6F" w14:textId="1754EA64" w:rsidR="00FB4DBA" w:rsidRDefault="00FB4DBA" w:rsidP="00B102DD">
      <w:pPr>
        <w:jc w:val="both"/>
        <w:rPr>
          <w:lang w:val="fr-FR"/>
        </w:rPr>
      </w:pPr>
    </w:p>
    <w:p w14:paraId="0ACE3C9E" w14:textId="77777777" w:rsidR="00515766" w:rsidRDefault="00515766" w:rsidP="00B102DD">
      <w:pPr>
        <w:jc w:val="both"/>
        <w:rPr>
          <w:lang w:val="fr-FR"/>
        </w:rPr>
      </w:pPr>
    </w:p>
    <w:p w14:paraId="5E7FAED3" w14:textId="77777777" w:rsidR="00515766" w:rsidRDefault="00515766" w:rsidP="00B102DD">
      <w:pPr>
        <w:jc w:val="both"/>
        <w:rPr>
          <w:lang w:val="fr-FR"/>
        </w:rPr>
      </w:pPr>
    </w:p>
    <w:p w14:paraId="1501D748" w14:textId="77777777" w:rsidR="00515766" w:rsidRDefault="00515766" w:rsidP="00B102DD">
      <w:pPr>
        <w:jc w:val="both"/>
        <w:rPr>
          <w:lang w:val="fr-FR"/>
        </w:rPr>
      </w:pPr>
    </w:p>
    <w:p w14:paraId="757B2776" w14:textId="77777777" w:rsidR="00515766" w:rsidRDefault="00515766" w:rsidP="00B102DD">
      <w:pPr>
        <w:jc w:val="both"/>
        <w:rPr>
          <w:lang w:val="fr-FR"/>
        </w:rPr>
      </w:pPr>
    </w:p>
    <w:p w14:paraId="091552B6" w14:textId="77777777" w:rsidR="00515766" w:rsidRDefault="00515766" w:rsidP="00B102DD">
      <w:pPr>
        <w:jc w:val="both"/>
        <w:rPr>
          <w:lang w:val="fr-FR"/>
        </w:rPr>
      </w:pPr>
    </w:p>
    <w:p w14:paraId="12C33782" w14:textId="77777777" w:rsidR="00515766" w:rsidRDefault="00515766" w:rsidP="00B102DD">
      <w:pPr>
        <w:jc w:val="both"/>
        <w:rPr>
          <w:lang w:val="fr-FR"/>
        </w:rPr>
      </w:pPr>
    </w:p>
    <w:p w14:paraId="3AFF4943" w14:textId="77777777" w:rsidR="00515766" w:rsidRPr="00633898" w:rsidRDefault="00515766" w:rsidP="00B102DD">
      <w:pPr>
        <w:jc w:val="both"/>
        <w:rPr>
          <w:lang w:val="fr-FR"/>
        </w:rPr>
      </w:pPr>
    </w:p>
    <w:p w14:paraId="3C7F4BC0" w14:textId="45DFE5B8" w:rsidR="005F2003" w:rsidRDefault="005F2003" w:rsidP="00C72B94">
      <w:pPr>
        <w:pStyle w:val="Titre1"/>
        <w:numPr>
          <w:ilvl w:val="0"/>
          <w:numId w:val="5"/>
        </w:numPr>
      </w:pPr>
      <w:bookmarkStart w:id="168" w:name="_Toc2037968818"/>
      <w:r>
        <w:t>Formulaires</w:t>
      </w:r>
      <w:r w:rsidR="00E535C1">
        <w:t xml:space="preserve"> d’offre</w:t>
      </w:r>
      <w:bookmarkEnd w:id="168"/>
    </w:p>
    <w:p w14:paraId="397C9930" w14:textId="77777777" w:rsidR="00E535C1" w:rsidRDefault="00E535C1" w:rsidP="00E535C1">
      <w:pPr>
        <w:pStyle w:val="Titre2"/>
      </w:pPr>
      <w:bookmarkStart w:id="169" w:name="_Toc52268497"/>
      <w:bookmarkStart w:id="170" w:name="_Toc1089817756"/>
      <w:r>
        <w:t>Fiche d’identification</w:t>
      </w:r>
      <w:bookmarkEnd w:id="169"/>
      <w:bookmarkEnd w:id="170"/>
    </w:p>
    <w:p w14:paraId="7C0D9C01" w14:textId="77777777" w:rsidR="00E535C1" w:rsidRPr="00FC215D" w:rsidRDefault="00E535C1" w:rsidP="00E535C1">
      <w:pPr>
        <w:pStyle w:val="Titre3"/>
      </w:pPr>
      <w:bookmarkStart w:id="171" w:name="_Toc364253087"/>
      <w:bookmarkStart w:id="172" w:name="_Toc51592066"/>
      <w:bookmarkStart w:id="173" w:name="_Toc52268498"/>
      <w:bookmarkStart w:id="174" w:name="_Toc211145619"/>
      <w:r>
        <w:t>Personne physique</w:t>
      </w:r>
      <w:bookmarkEnd w:id="171"/>
      <w:bookmarkEnd w:id="172"/>
      <w:bookmarkEnd w:id="173"/>
      <w:bookmarkEnd w:id="174"/>
      <w:r>
        <w:t xml:space="preserve"> </w:t>
      </w:r>
    </w:p>
    <w:p w14:paraId="4EF03716" w14:textId="77777777" w:rsidR="00F51636" w:rsidRPr="00D450F6" w:rsidRDefault="00F51636" w:rsidP="00F51636">
      <w:pPr>
        <w:widowControl w:val="0"/>
        <w:suppressAutoHyphens/>
        <w:spacing w:after="120" w:line="288" w:lineRule="auto"/>
        <w:rPr>
          <w:rFonts w:eastAsia="DejaVu Sans" w:cs="Tahoma"/>
          <w:color w:val="auto"/>
          <w:kern w:val="18"/>
          <w:sz w:val="20"/>
          <w:szCs w:val="20"/>
          <w:lang w:val="fr-FR"/>
        </w:rPr>
      </w:pPr>
      <w:bookmarkStart w:id="175" w:name="_Hlk52268008"/>
      <w:r w:rsidRPr="00D450F6">
        <w:rPr>
          <w:rFonts w:eastAsia="DejaVu Sans" w:cs="Tahoma"/>
          <w:color w:val="auto"/>
          <w:kern w:val="18"/>
          <w:sz w:val="20"/>
          <w:szCs w:val="20"/>
          <w:lang w:val="fr-FR"/>
        </w:rPr>
        <w:t xml:space="preserve">Pour remplir la fiche, veuillez cliquer ici : </w:t>
      </w:r>
      <w:hyperlink r:id="rId26">
        <w:r w:rsidRPr="031BE976">
          <w:rPr>
            <w:rStyle w:val="Lienhypertexte"/>
            <w:rFonts w:eastAsia="DejaVu Sans" w:cs="Tahoma"/>
            <w:sz w:val="20"/>
            <w:szCs w:val="20"/>
            <w:lang w:val="fr-FR"/>
          </w:rPr>
          <w:t>https://documentcloud.adobe.com/link/track?uri=urn:aaid:scds:US:412289af-39d0-4646-b070-5cfed3760aed</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E535C1" w:rsidRPr="00C94CF0" w14:paraId="2FDC6203" w14:textId="77777777" w:rsidTr="006F289F">
        <w:trPr>
          <w:trHeight w:val="5763"/>
        </w:trPr>
        <w:tc>
          <w:tcPr>
            <w:tcW w:w="8494" w:type="dxa"/>
            <w:gridSpan w:val="4"/>
            <w:tcBorders>
              <w:bottom w:val="single" w:sz="4" w:space="0" w:color="auto"/>
            </w:tcBorders>
            <w:vAlign w:val="center"/>
          </w:tcPr>
          <w:p w14:paraId="36273BEE" w14:textId="77777777" w:rsidR="00E535C1" w:rsidRPr="00C94CF0" w:rsidRDefault="00E535C1" w:rsidP="006F289F">
            <w:pPr>
              <w:spacing w:after="200"/>
              <w:rPr>
                <w:sz w:val="18"/>
                <w:szCs w:val="18"/>
              </w:rPr>
            </w:pPr>
            <w:r w:rsidRPr="00C94CF0">
              <w:rPr>
                <w:b/>
                <w:sz w:val="18"/>
                <w:szCs w:val="18"/>
                <w:u w:val="single"/>
              </w:rPr>
              <w:br w:type="page"/>
            </w:r>
            <w:r w:rsidRPr="00C94CF0">
              <w:rPr>
                <w:b/>
              </w:rPr>
              <w:t>I. DONNÉES PERSONNELLES</w:t>
            </w:r>
          </w:p>
          <w:p w14:paraId="1A32D94D" w14:textId="77777777" w:rsidR="00E535C1" w:rsidRPr="00C94CF0" w:rsidRDefault="00E535C1" w:rsidP="006F289F">
            <w:pPr>
              <w:spacing w:after="200"/>
              <w:rPr>
                <w:sz w:val="16"/>
                <w:szCs w:val="16"/>
              </w:rPr>
            </w:pPr>
            <w:r w:rsidRPr="00C94CF0">
              <w:rPr>
                <w:b/>
                <w:sz w:val="16"/>
                <w:szCs w:val="16"/>
              </w:rPr>
              <w:t xml:space="preserve">NOM(S) DE FAMILLE </w:t>
            </w:r>
            <w:r>
              <w:rPr>
                <w:rStyle w:val="Appelnotedebasdep"/>
                <w:b/>
                <w:sz w:val="16"/>
                <w:szCs w:val="16"/>
              </w:rPr>
              <w:footnoteReference w:id="14"/>
            </w:r>
            <w:r w:rsidRPr="00C94CF0">
              <w:rPr>
                <w:b/>
                <w:sz w:val="16"/>
                <w:szCs w:val="16"/>
              </w:rPr>
              <w:fldChar w:fldCharType="begin"/>
            </w:r>
            <w:r w:rsidRPr="00C94CF0">
              <w:rPr>
                <w:b/>
                <w:sz w:val="16"/>
                <w:szCs w:val="16"/>
              </w:rPr>
              <w:instrText xml:space="preserve"> AUTOTEXT  " Zone de texte simple"  \* MERGEFORMAT </w:instrText>
            </w:r>
            <w:r w:rsidRPr="00C94CF0">
              <w:rPr>
                <w:sz w:val="16"/>
                <w:szCs w:val="16"/>
              </w:rPr>
              <w:fldChar w:fldCharType="end"/>
            </w:r>
          </w:p>
          <w:p w14:paraId="2BC72F86" w14:textId="77777777" w:rsidR="00E535C1" w:rsidRPr="00C94CF0" w:rsidRDefault="00E535C1" w:rsidP="006F289F">
            <w:pPr>
              <w:spacing w:after="200"/>
              <w:rPr>
                <w:sz w:val="16"/>
                <w:szCs w:val="16"/>
              </w:rPr>
            </w:pPr>
            <w:r w:rsidRPr="00C94CF0">
              <w:rPr>
                <w:b/>
                <w:sz w:val="16"/>
                <w:szCs w:val="16"/>
              </w:rPr>
              <w:t xml:space="preserve">PRÉNOM(S) </w:t>
            </w:r>
          </w:p>
          <w:p w14:paraId="1376E546" w14:textId="77777777" w:rsidR="00E535C1" w:rsidRPr="00C94CF0" w:rsidRDefault="00E535C1" w:rsidP="006F289F">
            <w:pPr>
              <w:spacing w:after="200"/>
              <w:rPr>
                <w:b/>
                <w:sz w:val="16"/>
                <w:szCs w:val="16"/>
              </w:rPr>
            </w:pPr>
            <w:r w:rsidRPr="00C94CF0">
              <w:rPr>
                <w:b/>
                <w:sz w:val="16"/>
                <w:szCs w:val="16"/>
              </w:rPr>
              <w:t>DATE DE NAISSANCE</w:t>
            </w:r>
          </w:p>
          <w:p w14:paraId="53466DBE" w14:textId="77777777" w:rsidR="00E535C1" w:rsidRPr="00C94CF0" w:rsidRDefault="00E535C1" w:rsidP="006F289F">
            <w:pPr>
              <w:spacing w:after="200"/>
              <w:rPr>
                <w:sz w:val="16"/>
                <w:szCs w:val="16"/>
              </w:rPr>
            </w:pPr>
            <w:r w:rsidRPr="00C94CF0">
              <w:rPr>
                <w:sz w:val="16"/>
                <w:szCs w:val="16"/>
              </w:rPr>
              <w:tab/>
            </w:r>
            <w:r w:rsidRPr="00C94CF0">
              <w:rPr>
                <w:b/>
                <w:sz w:val="16"/>
                <w:szCs w:val="16"/>
              </w:rPr>
              <w:t>JJ</w:t>
            </w:r>
            <w:r w:rsidRPr="00C94CF0">
              <w:rPr>
                <w:b/>
                <w:sz w:val="16"/>
                <w:szCs w:val="16"/>
              </w:rPr>
              <w:tab/>
              <w:t xml:space="preserve">    MM   AAAA</w:t>
            </w:r>
          </w:p>
          <w:p w14:paraId="4FECFE85" w14:textId="77777777" w:rsidR="00E535C1" w:rsidRPr="00C94CF0" w:rsidRDefault="00E535C1" w:rsidP="006F289F">
            <w:pPr>
              <w:spacing w:after="200"/>
              <w:rPr>
                <w:sz w:val="16"/>
                <w:szCs w:val="16"/>
              </w:rPr>
            </w:pPr>
            <w:r w:rsidRPr="00C94CF0">
              <w:rPr>
                <w:b/>
                <w:sz w:val="16"/>
                <w:szCs w:val="16"/>
              </w:rPr>
              <w:t>LIEU DE NAISSANCE</w:t>
            </w:r>
            <w:r w:rsidRPr="00C94CF0">
              <w:rPr>
                <w:b/>
                <w:sz w:val="16"/>
                <w:szCs w:val="16"/>
              </w:rPr>
              <w:tab/>
            </w:r>
            <w:r w:rsidRPr="00C94CF0">
              <w:rPr>
                <w:b/>
                <w:sz w:val="16"/>
                <w:szCs w:val="16"/>
              </w:rPr>
              <w:tab/>
              <w:t>PAYS DE NAISSANCE</w:t>
            </w:r>
            <w:r w:rsidRPr="00C94CF0">
              <w:rPr>
                <w:b/>
                <w:sz w:val="16"/>
                <w:szCs w:val="16"/>
              </w:rPr>
              <w:br/>
              <w:t>(VILLE, VILLAGE)</w:t>
            </w:r>
          </w:p>
          <w:p w14:paraId="51ED0EC1" w14:textId="77777777" w:rsidR="00E535C1" w:rsidRPr="00C94CF0" w:rsidRDefault="00E535C1" w:rsidP="006F289F">
            <w:pPr>
              <w:spacing w:after="200"/>
              <w:rPr>
                <w:b/>
                <w:sz w:val="16"/>
                <w:szCs w:val="16"/>
              </w:rPr>
            </w:pPr>
            <w:r w:rsidRPr="00C94CF0">
              <w:rPr>
                <w:b/>
                <w:sz w:val="16"/>
                <w:szCs w:val="16"/>
              </w:rPr>
              <w:t>TYPE DE DOCUMENT D'IDENTITÉ</w:t>
            </w:r>
            <w:r w:rsidRPr="00C94CF0">
              <w:rPr>
                <w:b/>
                <w:sz w:val="16"/>
                <w:szCs w:val="16"/>
              </w:rPr>
              <w:br/>
            </w:r>
            <w:r w:rsidRPr="00C94CF0">
              <w:rPr>
                <w:b/>
                <w:sz w:val="16"/>
                <w:szCs w:val="16"/>
              </w:rPr>
              <w:tab/>
              <w:t>CARTE D'IDENTITÉ</w:t>
            </w:r>
            <w:r w:rsidRPr="00C94CF0">
              <w:rPr>
                <w:b/>
                <w:sz w:val="16"/>
                <w:szCs w:val="16"/>
              </w:rPr>
              <w:tab/>
              <w:t>PASSEPORT</w:t>
            </w:r>
            <w:r w:rsidRPr="00C94CF0">
              <w:rPr>
                <w:b/>
                <w:sz w:val="16"/>
                <w:szCs w:val="16"/>
              </w:rPr>
              <w:tab/>
              <w:t>PERMIS DE CONDUIRE</w:t>
            </w:r>
            <w:r>
              <w:rPr>
                <w:rStyle w:val="Appelnotedebasdep"/>
                <w:b/>
                <w:sz w:val="16"/>
                <w:szCs w:val="16"/>
              </w:rPr>
              <w:footnoteReference w:id="15"/>
            </w:r>
            <w:r w:rsidRPr="00C94CF0">
              <w:rPr>
                <w:b/>
                <w:sz w:val="16"/>
                <w:szCs w:val="16"/>
              </w:rPr>
              <w:tab/>
              <w:t>AUTRE</w:t>
            </w:r>
            <w:r>
              <w:rPr>
                <w:rStyle w:val="Appelnotedebasdep"/>
                <w:b/>
                <w:sz w:val="16"/>
                <w:szCs w:val="16"/>
              </w:rPr>
              <w:footnoteReference w:id="16"/>
            </w:r>
          </w:p>
          <w:p w14:paraId="0E5BE52C" w14:textId="77777777" w:rsidR="00E535C1" w:rsidRPr="00C94CF0" w:rsidRDefault="00E535C1" w:rsidP="006F289F">
            <w:pPr>
              <w:spacing w:after="200"/>
              <w:rPr>
                <w:sz w:val="16"/>
                <w:szCs w:val="16"/>
              </w:rPr>
            </w:pPr>
            <w:r w:rsidRPr="00C94CF0">
              <w:rPr>
                <w:b/>
                <w:sz w:val="16"/>
                <w:szCs w:val="16"/>
              </w:rPr>
              <w:t>PAYS ÉMETTEUR</w:t>
            </w:r>
          </w:p>
          <w:p w14:paraId="76738167" w14:textId="77777777" w:rsidR="00E535C1" w:rsidRPr="00C94CF0" w:rsidRDefault="00E535C1" w:rsidP="006F289F">
            <w:pPr>
              <w:spacing w:after="200"/>
              <w:rPr>
                <w:sz w:val="16"/>
                <w:szCs w:val="16"/>
              </w:rPr>
            </w:pPr>
            <w:r w:rsidRPr="00C94CF0">
              <w:rPr>
                <w:b/>
                <w:sz w:val="16"/>
                <w:szCs w:val="16"/>
              </w:rPr>
              <w:t>NUMÉRO DE DOCUMENT D'IDENTITÉ</w:t>
            </w:r>
          </w:p>
          <w:p w14:paraId="48384401" w14:textId="77777777" w:rsidR="00E535C1" w:rsidRPr="00C94CF0" w:rsidRDefault="00E535C1" w:rsidP="006F289F">
            <w:pPr>
              <w:spacing w:after="200"/>
              <w:rPr>
                <w:sz w:val="16"/>
                <w:szCs w:val="16"/>
              </w:rPr>
            </w:pPr>
            <w:r w:rsidRPr="00C94CF0">
              <w:rPr>
                <w:b/>
                <w:sz w:val="16"/>
                <w:szCs w:val="16"/>
              </w:rPr>
              <w:t>NUMÉRO D'IDENTIFICATION PERSONNEL</w:t>
            </w:r>
            <w:r>
              <w:rPr>
                <w:rStyle w:val="Appelnotedebasdep"/>
                <w:b/>
                <w:sz w:val="16"/>
                <w:szCs w:val="16"/>
              </w:rPr>
              <w:footnoteReference w:id="17"/>
            </w:r>
          </w:p>
          <w:p w14:paraId="3195B04F" w14:textId="77777777" w:rsidR="00E535C1" w:rsidRPr="00C94CF0" w:rsidRDefault="00E535C1" w:rsidP="006F289F">
            <w:pPr>
              <w:spacing w:after="200"/>
              <w:rPr>
                <w:b/>
                <w:sz w:val="16"/>
                <w:szCs w:val="16"/>
              </w:rPr>
            </w:pPr>
            <w:r w:rsidRPr="00C94CF0">
              <w:rPr>
                <w:b/>
                <w:sz w:val="16"/>
                <w:szCs w:val="16"/>
              </w:rPr>
              <w:t xml:space="preserve">ADRESSE PRIVÉE </w:t>
            </w:r>
            <w:r w:rsidRPr="00C94CF0">
              <w:rPr>
                <w:b/>
                <w:sz w:val="16"/>
                <w:szCs w:val="16"/>
              </w:rPr>
              <w:br/>
              <w:t>PERMANENTE</w:t>
            </w:r>
          </w:p>
          <w:p w14:paraId="56998749" w14:textId="77777777" w:rsidR="00E535C1" w:rsidRPr="00C94CF0" w:rsidRDefault="00E535C1" w:rsidP="006F289F">
            <w:pPr>
              <w:spacing w:after="200"/>
              <w:rPr>
                <w:b/>
                <w:sz w:val="16"/>
                <w:szCs w:val="16"/>
              </w:rPr>
            </w:pPr>
            <w:r w:rsidRPr="00C94CF0">
              <w:rPr>
                <w:b/>
                <w:sz w:val="16"/>
                <w:szCs w:val="16"/>
              </w:rPr>
              <w:t>CODE POSTAL</w:t>
            </w:r>
            <w:r w:rsidRPr="00C94CF0">
              <w:rPr>
                <w:b/>
                <w:sz w:val="16"/>
                <w:szCs w:val="16"/>
              </w:rPr>
              <w:tab/>
            </w:r>
            <w:r w:rsidRPr="00C94CF0">
              <w:rPr>
                <w:b/>
                <w:sz w:val="16"/>
                <w:szCs w:val="16"/>
              </w:rPr>
              <w:tab/>
            </w:r>
            <w:r w:rsidRPr="00C94CF0">
              <w:rPr>
                <w:b/>
                <w:sz w:val="16"/>
                <w:szCs w:val="16"/>
              </w:rPr>
              <w:tab/>
              <w:t>BOITE POSTALE</w:t>
            </w:r>
            <w:r w:rsidRPr="00C94CF0">
              <w:rPr>
                <w:b/>
                <w:sz w:val="16"/>
                <w:szCs w:val="16"/>
              </w:rPr>
              <w:tab/>
            </w:r>
            <w:r w:rsidRPr="00C94CF0">
              <w:rPr>
                <w:b/>
                <w:sz w:val="16"/>
                <w:szCs w:val="16"/>
              </w:rPr>
              <w:tab/>
            </w:r>
            <w:r w:rsidRPr="00C94CF0">
              <w:rPr>
                <w:b/>
                <w:sz w:val="16"/>
                <w:szCs w:val="16"/>
              </w:rPr>
              <w:tab/>
            </w:r>
            <w:r w:rsidRPr="00C94CF0">
              <w:rPr>
                <w:b/>
                <w:sz w:val="16"/>
                <w:szCs w:val="16"/>
              </w:rPr>
              <w:tab/>
              <w:t>VILLE</w:t>
            </w:r>
          </w:p>
          <w:p w14:paraId="5AE7EB63" w14:textId="77777777" w:rsidR="00E535C1" w:rsidRPr="00C94CF0" w:rsidRDefault="00E535C1" w:rsidP="006F289F">
            <w:pPr>
              <w:spacing w:after="200"/>
              <w:rPr>
                <w:b/>
                <w:sz w:val="16"/>
                <w:szCs w:val="16"/>
              </w:rPr>
            </w:pPr>
            <w:r w:rsidRPr="00C94CF0">
              <w:rPr>
                <w:b/>
                <w:sz w:val="16"/>
                <w:szCs w:val="16"/>
              </w:rPr>
              <w:t xml:space="preserve">RÉGION </w:t>
            </w:r>
            <w:r>
              <w:rPr>
                <w:rStyle w:val="Appelnotedebasdep"/>
                <w:b/>
                <w:sz w:val="16"/>
                <w:szCs w:val="16"/>
              </w:rPr>
              <w:footnoteReference w:id="18"/>
            </w:r>
            <w:r w:rsidRPr="00C94CF0">
              <w:rPr>
                <w:b/>
                <w:sz w:val="16"/>
                <w:szCs w:val="16"/>
              </w:rPr>
              <w:tab/>
            </w:r>
            <w:r w:rsidRPr="00C94CF0">
              <w:rPr>
                <w:b/>
                <w:sz w:val="16"/>
                <w:szCs w:val="16"/>
              </w:rPr>
              <w:tab/>
            </w:r>
            <w:r w:rsidRPr="00C94CF0">
              <w:rPr>
                <w:b/>
                <w:sz w:val="16"/>
                <w:szCs w:val="16"/>
              </w:rPr>
              <w:tab/>
            </w:r>
            <w:r w:rsidRPr="00C94CF0">
              <w:rPr>
                <w:b/>
                <w:sz w:val="16"/>
                <w:szCs w:val="16"/>
              </w:rPr>
              <w:tab/>
            </w:r>
            <w:r w:rsidRPr="00C94CF0">
              <w:rPr>
                <w:b/>
                <w:sz w:val="16"/>
                <w:szCs w:val="16"/>
              </w:rPr>
              <w:tab/>
            </w:r>
            <w:r w:rsidRPr="00C94CF0">
              <w:rPr>
                <w:b/>
                <w:sz w:val="16"/>
                <w:szCs w:val="16"/>
              </w:rPr>
              <w:tab/>
              <w:t>PAYS</w:t>
            </w:r>
          </w:p>
          <w:p w14:paraId="0E3E1613" w14:textId="77777777" w:rsidR="00E535C1" w:rsidRPr="00C94CF0" w:rsidRDefault="00E535C1" w:rsidP="006F289F">
            <w:pPr>
              <w:spacing w:after="200"/>
              <w:rPr>
                <w:b/>
                <w:sz w:val="16"/>
                <w:szCs w:val="16"/>
              </w:rPr>
            </w:pPr>
            <w:r w:rsidRPr="00C94CF0">
              <w:rPr>
                <w:b/>
                <w:sz w:val="16"/>
                <w:szCs w:val="16"/>
              </w:rPr>
              <w:t>TÉLÉPHONE PRIVÉ</w:t>
            </w:r>
          </w:p>
          <w:p w14:paraId="7EE199F6" w14:textId="77777777" w:rsidR="00E535C1" w:rsidRPr="00C94CF0" w:rsidRDefault="00E535C1" w:rsidP="006F289F">
            <w:pPr>
              <w:spacing w:after="200"/>
              <w:rPr>
                <w:b/>
                <w:sz w:val="18"/>
                <w:szCs w:val="18"/>
                <w:u w:val="single"/>
              </w:rPr>
            </w:pPr>
            <w:r w:rsidRPr="00C94CF0">
              <w:rPr>
                <w:b/>
                <w:sz w:val="16"/>
                <w:szCs w:val="16"/>
              </w:rPr>
              <w:t>COURRIEL PRIVÉ</w:t>
            </w:r>
          </w:p>
        </w:tc>
      </w:tr>
      <w:tr w:rsidR="00E535C1" w:rsidRPr="00C94CF0" w14:paraId="48FF1F6C" w14:textId="77777777" w:rsidTr="006F289F">
        <w:trPr>
          <w:trHeight w:val="493"/>
        </w:trPr>
        <w:tc>
          <w:tcPr>
            <w:tcW w:w="4378" w:type="dxa"/>
            <w:gridSpan w:val="2"/>
            <w:tcBorders>
              <w:top w:val="single" w:sz="4" w:space="0" w:color="auto"/>
            </w:tcBorders>
            <w:vAlign w:val="center"/>
          </w:tcPr>
          <w:p w14:paraId="34A8D971" w14:textId="77777777" w:rsidR="00E535C1" w:rsidRPr="00C94CF0" w:rsidRDefault="00E535C1" w:rsidP="006F289F">
            <w:pPr>
              <w:spacing w:after="200"/>
              <w:rPr>
                <w:b/>
                <w:bCs/>
                <w:sz w:val="18"/>
                <w:szCs w:val="18"/>
              </w:rPr>
            </w:pPr>
            <w:r w:rsidRPr="00C94CF0">
              <w:rPr>
                <w:b/>
              </w:rPr>
              <w:t>II. DONNÉES COMMERCIALES</w:t>
            </w:r>
            <w:r w:rsidRPr="00C94CF0">
              <w:rPr>
                <w:b/>
                <w:sz w:val="18"/>
                <w:szCs w:val="18"/>
              </w:rPr>
              <w:tab/>
            </w:r>
          </w:p>
        </w:tc>
        <w:tc>
          <w:tcPr>
            <w:tcW w:w="4116" w:type="dxa"/>
            <w:gridSpan w:val="2"/>
            <w:tcBorders>
              <w:top w:val="single" w:sz="4" w:space="0" w:color="auto"/>
            </w:tcBorders>
          </w:tcPr>
          <w:p w14:paraId="4CAAA169" w14:textId="77777777" w:rsidR="00E535C1" w:rsidRPr="00C94CF0" w:rsidRDefault="00E535C1" w:rsidP="006F289F">
            <w:pPr>
              <w:rPr>
                <w:sz w:val="18"/>
                <w:szCs w:val="18"/>
                <w:u w:val="single"/>
              </w:rPr>
            </w:pPr>
            <w:r w:rsidRPr="00C94CF0">
              <w:rPr>
                <w:sz w:val="18"/>
                <w:szCs w:val="18"/>
              </w:rPr>
              <w:t>Si OUI, veuillez fournir vos données commerciales et joindre des copies des justificatifs officiels.</w:t>
            </w:r>
          </w:p>
        </w:tc>
      </w:tr>
      <w:tr w:rsidR="00E535C1" w:rsidRPr="00C94CF0" w14:paraId="40B99A41" w14:textId="77777777" w:rsidTr="006F289F">
        <w:trPr>
          <w:trHeight w:val="2330"/>
        </w:trPr>
        <w:tc>
          <w:tcPr>
            <w:tcW w:w="2426" w:type="dxa"/>
            <w:tcBorders>
              <w:top w:val="single" w:sz="4" w:space="0" w:color="auto"/>
              <w:bottom w:val="single" w:sz="4" w:space="0" w:color="auto"/>
              <w:right w:val="single" w:sz="4" w:space="0" w:color="auto"/>
            </w:tcBorders>
          </w:tcPr>
          <w:p w14:paraId="7E6549BF" w14:textId="77777777" w:rsidR="00E535C1" w:rsidRPr="00C94CF0" w:rsidRDefault="00E535C1" w:rsidP="006F289F">
            <w:pPr>
              <w:spacing w:after="200"/>
              <w:rPr>
                <w:bCs/>
                <w:sz w:val="16"/>
                <w:szCs w:val="16"/>
              </w:rPr>
            </w:pPr>
            <w:r w:rsidRPr="00C94CF0">
              <w:rPr>
                <w:bCs/>
                <w:sz w:val="16"/>
                <w:szCs w:val="16"/>
              </w:rPr>
              <w:t>Vous dirigez votre propre</w:t>
            </w:r>
            <w:r w:rsidRPr="00B617FD">
              <w:rPr>
                <w:bCs/>
                <w:sz w:val="16"/>
                <w:szCs w:val="16"/>
              </w:rPr>
              <w:t xml:space="preserve"> </w:t>
            </w:r>
            <w:r w:rsidRPr="00C94CF0">
              <w:rPr>
                <w:bCs/>
                <w:sz w:val="16"/>
                <w:szCs w:val="16"/>
              </w:rPr>
              <w:t>entreprise sans personnalité</w:t>
            </w:r>
            <w:r w:rsidRPr="00B617FD">
              <w:rPr>
                <w:bCs/>
                <w:sz w:val="16"/>
                <w:szCs w:val="16"/>
              </w:rPr>
              <w:t xml:space="preserve"> </w:t>
            </w:r>
            <w:r w:rsidRPr="00C94CF0">
              <w:rPr>
                <w:bCs/>
                <w:sz w:val="16"/>
                <w:szCs w:val="16"/>
              </w:rPr>
              <w:t>juridique distincte (vous êtes</w:t>
            </w:r>
            <w:r w:rsidRPr="00B617FD">
              <w:rPr>
                <w:bCs/>
                <w:sz w:val="16"/>
                <w:szCs w:val="16"/>
              </w:rPr>
              <w:t xml:space="preserve"> </w:t>
            </w:r>
            <w:r w:rsidRPr="00C94CF0">
              <w:rPr>
                <w:bCs/>
                <w:sz w:val="16"/>
                <w:szCs w:val="16"/>
              </w:rPr>
              <w:t>entrepreneur individuel,</w:t>
            </w:r>
            <w:r w:rsidRPr="00B617FD">
              <w:rPr>
                <w:bCs/>
                <w:sz w:val="16"/>
                <w:szCs w:val="16"/>
              </w:rPr>
              <w:t xml:space="preserve"> </w:t>
            </w:r>
            <w:r w:rsidRPr="00C94CF0">
              <w:rPr>
                <w:bCs/>
                <w:sz w:val="16"/>
                <w:szCs w:val="16"/>
              </w:rPr>
              <w:t>indépendant, etc.) et en tant que</w:t>
            </w:r>
            <w:r w:rsidRPr="00B617FD">
              <w:rPr>
                <w:bCs/>
                <w:sz w:val="16"/>
                <w:szCs w:val="16"/>
              </w:rPr>
              <w:t xml:space="preserve"> </w:t>
            </w:r>
            <w:r w:rsidRPr="00C94CF0">
              <w:rPr>
                <w:bCs/>
                <w:sz w:val="16"/>
                <w:szCs w:val="16"/>
              </w:rPr>
              <w:t>tel, vous fournissez des services</w:t>
            </w:r>
            <w:r w:rsidRPr="00B617FD">
              <w:rPr>
                <w:bCs/>
                <w:sz w:val="16"/>
                <w:szCs w:val="16"/>
              </w:rPr>
              <w:t xml:space="preserve"> </w:t>
            </w:r>
            <w:r w:rsidRPr="00C94CF0">
              <w:rPr>
                <w:bCs/>
                <w:sz w:val="16"/>
                <w:szCs w:val="16"/>
              </w:rPr>
              <w:t>à la Commission ou à d'autres</w:t>
            </w:r>
            <w:r w:rsidRPr="00B617FD">
              <w:rPr>
                <w:bCs/>
                <w:sz w:val="16"/>
                <w:szCs w:val="16"/>
              </w:rPr>
              <w:t xml:space="preserve"> </w:t>
            </w:r>
            <w:r w:rsidRPr="00C94CF0">
              <w:rPr>
                <w:bCs/>
                <w:sz w:val="16"/>
                <w:szCs w:val="16"/>
              </w:rPr>
              <w:t xml:space="preserve">institutions, </w:t>
            </w:r>
            <w:r w:rsidRPr="00B617FD">
              <w:rPr>
                <w:bCs/>
                <w:sz w:val="16"/>
                <w:szCs w:val="16"/>
              </w:rPr>
              <w:t>a</w:t>
            </w:r>
            <w:r w:rsidRPr="00C94CF0">
              <w:rPr>
                <w:bCs/>
                <w:sz w:val="16"/>
                <w:szCs w:val="16"/>
              </w:rPr>
              <w:t>gences et organe</w:t>
            </w:r>
            <w:r w:rsidRPr="00B617FD">
              <w:rPr>
                <w:bCs/>
                <w:sz w:val="16"/>
                <w:szCs w:val="16"/>
              </w:rPr>
              <w:t xml:space="preserve">s </w:t>
            </w:r>
            <w:r w:rsidRPr="00C94CF0">
              <w:rPr>
                <w:bCs/>
                <w:sz w:val="16"/>
                <w:szCs w:val="16"/>
              </w:rPr>
              <w:t xml:space="preserve">de </w:t>
            </w:r>
            <w:proofErr w:type="gramStart"/>
            <w:r w:rsidRPr="00C94CF0">
              <w:rPr>
                <w:bCs/>
                <w:sz w:val="16"/>
                <w:szCs w:val="16"/>
              </w:rPr>
              <w:t>l'UE?</w:t>
            </w:r>
            <w:proofErr w:type="gramEnd"/>
          </w:p>
          <w:p w14:paraId="0ECB2A96" w14:textId="77777777" w:rsidR="00E535C1" w:rsidRPr="00C94CF0" w:rsidRDefault="00E535C1" w:rsidP="006F289F">
            <w:pPr>
              <w:tabs>
                <w:tab w:val="left" w:pos="426"/>
                <w:tab w:val="left" w:pos="1276"/>
              </w:tabs>
              <w:spacing w:after="200"/>
              <w:rPr>
                <w:b/>
                <w:sz w:val="18"/>
                <w:szCs w:val="18"/>
              </w:rPr>
            </w:pPr>
            <w:r w:rsidRPr="00C94CF0">
              <w:rPr>
                <w:b/>
                <w:sz w:val="16"/>
                <w:szCs w:val="16"/>
              </w:rPr>
              <w:tab/>
              <w:t>OUI</w:t>
            </w:r>
            <w:r w:rsidRPr="00C94CF0">
              <w:rPr>
                <w:b/>
                <w:sz w:val="16"/>
                <w:szCs w:val="16"/>
              </w:rPr>
              <w:tab/>
              <w:t>NON</w:t>
            </w:r>
          </w:p>
        </w:tc>
        <w:tc>
          <w:tcPr>
            <w:tcW w:w="2915" w:type="dxa"/>
            <w:gridSpan w:val="2"/>
            <w:tcBorders>
              <w:top w:val="single" w:sz="4" w:space="0" w:color="auto"/>
              <w:left w:val="single" w:sz="4" w:space="0" w:color="auto"/>
              <w:bottom w:val="single" w:sz="4" w:space="0" w:color="auto"/>
            </w:tcBorders>
          </w:tcPr>
          <w:p w14:paraId="232D7C42" w14:textId="77777777" w:rsidR="00E535C1" w:rsidRPr="00B617FD" w:rsidRDefault="00E535C1" w:rsidP="006F289F">
            <w:pPr>
              <w:spacing w:before="120" w:after="120"/>
              <w:rPr>
                <w:b/>
                <w:sz w:val="16"/>
                <w:szCs w:val="16"/>
              </w:rPr>
            </w:pPr>
            <w:r w:rsidRPr="00C94CF0">
              <w:rPr>
                <w:b/>
                <w:sz w:val="16"/>
                <w:szCs w:val="16"/>
              </w:rPr>
              <w:t>NOM DE</w:t>
            </w:r>
            <w:r w:rsidRPr="00B617FD">
              <w:rPr>
                <w:b/>
                <w:sz w:val="16"/>
                <w:szCs w:val="16"/>
              </w:rPr>
              <w:t xml:space="preserve"> </w:t>
            </w:r>
            <w:r w:rsidRPr="00B617FD">
              <w:rPr>
                <w:b/>
                <w:sz w:val="16"/>
                <w:szCs w:val="16"/>
              </w:rPr>
              <w:br/>
            </w:r>
            <w:r w:rsidRPr="00C94CF0">
              <w:rPr>
                <w:b/>
                <w:sz w:val="16"/>
                <w:szCs w:val="16"/>
              </w:rPr>
              <w:t>L'ENTREPRISE</w:t>
            </w:r>
            <w:r w:rsidRPr="00B617FD">
              <w:rPr>
                <w:b/>
                <w:sz w:val="16"/>
                <w:szCs w:val="16"/>
              </w:rPr>
              <w:br/>
            </w:r>
            <w:r w:rsidRPr="00C94CF0">
              <w:rPr>
                <w:b/>
                <w:sz w:val="16"/>
                <w:szCs w:val="16"/>
              </w:rPr>
              <w:t>(le cas échéant)</w:t>
            </w:r>
          </w:p>
          <w:p w14:paraId="2304B98F" w14:textId="77777777" w:rsidR="00E535C1" w:rsidRPr="00B617FD" w:rsidRDefault="00E535C1" w:rsidP="006F289F">
            <w:pPr>
              <w:spacing w:before="120" w:after="120"/>
              <w:rPr>
                <w:b/>
                <w:sz w:val="16"/>
                <w:szCs w:val="16"/>
              </w:rPr>
            </w:pPr>
            <w:r w:rsidRPr="00C94CF0">
              <w:rPr>
                <w:b/>
                <w:sz w:val="16"/>
                <w:szCs w:val="16"/>
              </w:rPr>
              <w:t>NUMÉRO DE TVA</w:t>
            </w:r>
          </w:p>
          <w:p w14:paraId="074F64AA" w14:textId="77777777" w:rsidR="00E535C1" w:rsidRPr="00B617FD" w:rsidRDefault="00E535C1" w:rsidP="006F289F">
            <w:pPr>
              <w:spacing w:before="120" w:after="120"/>
              <w:rPr>
                <w:b/>
                <w:sz w:val="16"/>
                <w:szCs w:val="16"/>
              </w:rPr>
            </w:pPr>
            <w:r w:rsidRPr="00C94CF0">
              <w:rPr>
                <w:b/>
                <w:sz w:val="16"/>
                <w:szCs w:val="16"/>
              </w:rPr>
              <w:t>NUMÉRO D'ENREGISTREMENT</w:t>
            </w:r>
          </w:p>
          <w:p w14:paraId="0BD58CB3" w14:textId="77777777" w:rsidR="00E535C1" w:rsidRPr="00C94CF0" w:rsidRDefault="00E535C1" w:rsidP="006F289F">
            <w:pPr>
              <w:spacing w:before="120" w:after="120"/>
              <w:rPr>
                <w:b/>
                <w:sz w:val="18"/>
                <w:szCs w:val="18"/>
              </w:rPr>
            </w:pPr>
            <w:r w:rsidRPr="00C94CF0">
              <w:rPr>
                <w:b/>
                <w:sz w:val="16"/>
                <w:szCs w:val="16"/>
              </w:rPr>
              <w:t>LIEU DE</w:t>
            </w:r>
            <w:r w:rsidRPr="00B617FD">
              <w:rPr>
                <w:b/>
                <w:sz w:val="16"/>
                <w:szCs w:val="16"/>
              </w:rPr>
              <w:br/>
              <w:t>L</w:t>
            </w:r>
            <w:r w:rsidRPr="00C94CF0">
              <w:rPr>
                <w:b/>
                <w:sz w:val="16"/>
                <w:szCs w:val="16"/>
              </w:rPr>
              <w:t>'ENREGISTREMENT VILLE</w:t>
            </w:r>
            <w:r w:rsidRPr="00B617FD">
              <w:rPr>
                <w:b/>
                <w:sz w:val="16"/>
                <w:szCs w:val="16"/>
              </w:rPr>
              <w:br/>
            </w:r>
            <w:r w:rsidRPr="00B617FD">
              <w:rPr>
                <w:b/>
                <w:sz w:val="16"/>
                <w:szCs w:val="16"/>
              </w:rPr>
              <w:tab/>
            </w:r>
            <w:r w:rsidRPr="00B617FD">
              <w:rPr>
                <w:b/>
                <w:sz w:val="16"/>
                <w:szCs w:val="16"/>
              </w:rPr>
              <w:tab/>
            </w:r>
            <w:r w:rsidRPr="00B617FD">
              <w:rPr>
                <w:b/>
                <w:sz w:val="16"/>
                <w:szCs w:val="16"/>
              </w:rPr>
              <w:tab/>
            </w:r>
            <w:r w:rsidRPr="00C94CF0">
              <w:rPr>
                <w:b/>
                <w:sz w:val="16"/>
                <w:szCs w:val="16"/>
              </w:rPr>
              <w:t>PAYS</w:t>
            </w:r>
            <w:r w:rsidRPr="00C94CF0">
              <w:rPr>
                <w:b/>
                <w:sz w:val="16"/>
                <w:szCs w:val="16"/>
              </w:rPr>
              <w:tab/>
            </w:r>
          </w:p>
        </w:tc>
        <w:tc>
          <w:tcPr>
            <w:tcW w:w="3153" w:type="dxa"/>
            <w:tcBorders>
              <w:top w:val="single" w:sz="4" w:space="0" w:color="auto"/>
              <w:bottom w:val="single" w:sz="4" w:space="0" w:color="auto"/>
            </w:tcBorders>
          </w:tcPr>
          <w:p w14:paraId="1A8378AF" w14:textId="77777777" w:rsidR="00E535C1" w:rsidRPr="00C94CF0" w:rsidRDefault="00E535C1" w:rsidP="006F289F">
            <w:pPr>
              <w:tabs>
                <w:tab w:val="left" w:pos="2983"/>
              </w:tabs>
              <w:spacing w:after="200"/>
              <w:rPr>
                <w:b/>
                <w:sz w:val="18"/>
                <w:szCs w:val="18"/>
              </w:rPr>
            </w:pPr>
          </w:p>
        </w:tc>
      </w:tr>
      <w:tr w:rsidR="00E535C1" w:rsidRPr="00C94CF0" w14:paraId="50403EBC" w14:textId="77777777" w:rsidTr="006F289F">
        <w:trPr>
          <w:trHeight w:val="698"/>
        </w:trPr>
        <w:tc>
          <w:tcPr>
            <w:tcW w:w="2426" w:type="dxa"/>
            <w:tcBorders>
              <w:top w:val="single" w:sz="4" w:space="0" w:color="auto"/>
              <w:right w:val="single" w:sz="4" w:space="0" w:color="auto"/>
            </w:tcBorders>
          </w:tcPr>
          <w:p w14:paraId="2B5F90CC" w14:textId="77777777" w:rsidR="00E535C1" w:rsidRPr="00C94CF0" w:rsidRDefault="00E535C1" w:rsidP="006F289F">
            <w:pPr>
              <w:spacing w:before="120" w:after="120"/>
              <w:rPr>
                <w:bCs/>
                <w:sz w:val="16"/>
                <w:szCs w:val="16"/>
              </w:rPr>
            </w:pPr>
            <w:r w:rsidRPr="00C94CF0">
              <w:rPr>
                <w:b/>
                <w:sz w:val="16"/>
                <w:szCs w:val="16"/>
              </w:rPr>
              <w:t>DATE</w:t>
            </w:r>
          </w:p>
        </w:tc>
        <w:tc>
          <w:tcPr>
            <w:tcW w:w="2915" w:type="dxa"/>
            <w:gridSpan w:val="2"/>
            <w:tcBorders>
              <w:top w:val="single" w:sz="4" w:space="0" w:color="auto"/>
              <w:left w:val="single" w:sz="4" w:space="0" w:color="auto"/>
              <w:bottom w:val="single" w:sz="4" w:space="0" w:color="auto"/>
              <w:right w:val="nil"/>
            </w:tcBorders>
          </w:tcPr>
          <w:p w14:paraId="0C42AC24" w14:textId="77777777" w:rsidR="00E535C1" w:rsidRPr="00C94CF0" w:rsidRDefault="00E535C1" w:rsidP="006F289F">
            <w:pPr>
              <w:spacing w:before="120" w:after="120"/>
              <w:rPr>
                <w:b/>
                <w:sz w:val="16"/>
                <w:szCs w:val="16"/>
              </w:rPr>
            </w:pPr>
            <w:r w:rsidRPr="00C94CF0">
              <w:rPr>
                <w:b/>
                <w:sz w:val="16"/>
                <w:szCs w:val="16"/>
              </w:rPr>
              <w:t>SIGNATURE</w:t>
            </w:r>
          </w:p>
        </w:tc>
        <w:tc>
          <w:tcPr>
            <w:tcW w:w="3153" w:type="dxa"/>
            <w:tcBorders>
              <w:top w:val="single" w:sz="4" w:space="0" w:color="auto"/>
              <w:left w:val="nil"/>
              <w:bottom w:val="single" w:sz="4" w:space="0" w:color="auto"/>
            </w:tcBorders>
          </w:tcPr>
          <w:p w14:paraId="74D2A63C" w14:textId="77777777" w:rsidR="00E535C1" w:rsidRPr="00C94CF0" w:rsidRDefault="00E535C1" w:rsidP="006F289F">
            <w:pPr>
              <w:tabs>
                <w:tab w:val="left" w:pos="2983"/>
              </w:tabs>
              <w:rPr>
                <w:b/>
                <w:sz w:val="18"/>
                <w:szCs w:val="18"/>
              </w:rPr>
            </w:pPr>
          </w:p>
        </w:tc>
      </w:tr>
    </w:tbl>
    <w:p w14:paraId="4BB3A4B6" w14:textId="77777777" w:rsidR="00E535C1" w:rsidRPr="006542C5" w:rsidRDefault="00E535C1" w:rsidP="00E535C1">
      <w:pPr>
        <w:pStyle w:val="Titre3"/>
        <w:rPr>
          <w:lang w:val="fr-BE"/>
        </w:rPr>
      </w:pPr>
      <w:bookmarkStart w:id="176" w:name="_Toc51592067"/>
      <w:bookmarkStart w:id="177" w:name="_Toc52268499"/>
      <w:bookmarkStart w:id="178" w:name="_Toc1061817055"/>
      <w:bookmarkEnd w:id="175"/>
      <w:r w:rsidRPr="52631CAD">
        <w:rPr>
          <w:lang w:val="fr-BE"/>
        </w:rPr>
        <w:t>Entité de droit privé/public ayant une forme juridique</w:t>
      </w:r>
      <w:bookmarkEnd w:id="176"/>
      <w:bookmarkEnd w:id="177"/>
      <w:bookmarkEnd w:id="178"/>
    </w:p>
    <w:p w14:paraId="40DC05F6" w14:textId="77777777" w:rsidR="007D0B42" w:rsidRPr="00D450F6" w:rsidRDefault="007D0B42" w:rsidP="007D0B42">
      <w:bookmarkStart w:id="179" w:name="_Hlk52268009"/>
      <w:r>
        <w:t xml:space="preserve">Pour remplir la fiche, veuillez cliquer ici : </w:t>
      </w:r>
      <w:hyperlink r:id="rId27">
        <w:r w:rsidRPr="031BE976">
          <w:rPr>
            <w:rStyle w:val="Lienhypertexte"/>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E535C1" w:rsidRPr="00C94CF0" w14:paraId="2C41598F" w14:textId="77777777" w:rsidTr="006F289F">
        <w:trPr>
          <w:trHeight w:val="5763"/>
        </w:trPr>
        <w:tc>
          <w:tcPr>
            <w:tcW w:w="8494" w:type="dxa"/>
            <w:gridSpan w:val="2"/>
            <w:tcBorders>
              <w:bottom w:val="single" w:sz="4" w:space="0" w:color="auto"/>
            </w:tcBorders>
            <w:vAlign w:val="center"/>
          </w:tcPr>
          <w:p w14:paraId="5B98177E" w14:textId="77777777" w:rsidR="00E535C1" w:rsidRPr="00C94CF0" w:rsidRDefault="00E535C1" w:rsidP="006F289F">
            <w:pPr>
              <w:spacing w:after="200"/>
              <w:rPr>
                <w:sz w:val="16"/>
                <w:szCs w:val="16"/>
              </w:rPr>
            </w:pPr>
            <w:r w:rsidRPr="00C94CF0">
              <w:rPr>
                <w:b/>
                <w:sz w:val="18"/>
                <w:szCs w:val="18"/>
                <w:u w:val="single"/>
              </w:rPr>
              <w:br w:type="page"/>
            </w:r>
            <w:r w:rsidRPr="00F07F7F">
              <w:rPr>
                <w:b/>
                <w:sz w:val="16"/>
                <w:szCs w:val="16"/>
              </w:rPr>
              <w:t>NOM OFFICIEL</w:t>
            </w:r>
            <w:r>
              <w:rPr>
                <w:rStyle w:val="Appelnotedebasdep"/>
                <w:b/>
                <w:sz w:val="16"/>
                <w:szCs w:val="16"/>
              </w:rPr>
              <w:footnoteReference w:id="19"/>
            </w:r>
            <w:r>
              <w:rPr>
                <w:b/>
                <w:sz w:val="16"/>
                <w:szCs w:val="16"/>
              </w:rPr>
              <w:br/>
            </w:r>
            <w:r>
              <w:rPr>
                <w:b/>
                <w:sz w:val="16"/>
                <w:szCs w:val="16"/>
              </w:rPr>
              <w:br/>
              <w:t>NOM COMMERCIAL</w:t>
            </w:r>
            <w:r>
              <w:rPr>
                <w:b/>
                <w:sz w:val="16"/>
                <w:szCs w:val="16"/>
              </w:rPr>
              <w:br/>
              <w:t xml:space="preserve">(si différent) </w:t>
            </w:r>
            <w:r w:rsidRPr="00C94CF0">
              <w:rPr>
                <w:b/>
                <w:sz w:val="16"/>
                <w:szCs w:val="16"/>
              </w:rPr>
              <w:fldChar w:fldCharType="begin"/>
            </w:r>
            <w:r w:rsidRPr="00C94CF0">
              <w:rPr>
                <w:b/>
                <w:sz w:val="16"/>
                <w:szCs w:val="16"/>
              </w:rPr>
              <w:instrText xml:space="preserve"> AUTOTEXT  " Zone de texte simple"  \* MERGEFORMAT </w:instrText>
            </w:r>
            <w:r w:rsidRPr="00C94CF0">
              <w:rPr>
                <w:sz w:val="16"/>
                <w:szCs w:val="16"/>
              </w:rPr>
              <w:fldChar w:fldCharType="end"/>
            </w:r>
          </w:p>
          <w:p w14:paraId="74CA12CA" w14:textId="77777777" w:rsidR="00E535C1" w:rsidRDefault="00E535C1" w:rsidP="006F289F">
            <w:pPr>
              <w:spacing w:after="200"/>
              <w:rPr>
                <w:b/>
                <w:sz w:val="16"/>
                <w:szCs w:val="16"/>
              </w:rPr>
            </w:pPr>
            <w:r w:rsidRPr="00F07F7F">
              <w:rPr>
                <w:b/>
                <w:sz w:val="16"/>
                <w:szCs w:val="16"/>
              </w:rPr>
              <w:t>ABRÉVIATION</w:t>
            </w:r>
          </w:p>
          <w:p w14:paraId="073FBD4E" w14:textId="77777777" w:rsidR="00E535C1" w:rsidRDefault="00E535C1" w:rsidP="006F289F">
            <w:pPr>
              <w:spacing w:after="200"/>
              <w:rPr>
                <w:b/>
                <w:sz w:val="16"/>
                <w:szCs w:val="16"/>
              </w:rPr>
            </w:pPr>
            <w:r>
              <w:rPr>
                <w:b/>
                <w:sz w:val="16"/>
                <w:szCs w:val="16"/>
              </w:rPr>
              <w:t>FORME JURIDIQUE</w:t>
            </w:r>
          </w:p>
          <w:p w14:paraId="334E1ECC" w14:textId="77777777" w:rsidR="00E535C1" w:rsidRPr="00553178" w:rsidRDefault="00E535C1" w:rsidP="006F289F">
            <w:pPr>
              <w:tabs>
                <w:tab w:val="left" w:pos="2268"/>
              </w:tabs>
              <w:rPr>
                <w:b/>
                <w:sz w:val="16"/>
                <w:szCs w:val="16"/>
              </w:rPr>
            </w:pPr>
            <w:r w:rsidRPr="00553178">
              <w:rPr>
                <w:b/>
                <w:sz w:val="16"/>
                <w:szCs w:val="16"/>
              </w:rPr>
              <w:t>TYPE</w:t>
            </w:r>
            <w:r>
              <w:rPr>
                <w:b/>
                <w:sz w:val="16"/>
                <w:szCs w:val="16"/>
              </w:rPr>
              <w:tab/>
              <w:t>A BUT LUCRATIF</w:t>
            </w:r>
          </w:p>
          <w:p w14:paraId="57003A32" w14:textId="77777777" w:rsidR="00E535C1" w:rsidRDefault="00E535C1" w:rsidP="006F289F">
            <w:pPr>
              <w:tabs>
                <w:tab w:val="left" w:pos="2268"/>
                <w:tab w:val="left" w:pos="4536"/>
                <w:tab w:val="left" w:pos="5387"/>
                <w:tab w:val="left" w:pos="6096"/>
              </w:tabs>
              <w:spacing w:after="200"/>
              <w:rPr>
                <w:b/>
                <w:sz w:val="16"/>
                <w:szCs w:val="16"/>
              </w:rPr>
            </w:pPr>
            <w:r w:rsidRPr="00553178">
              <w:rPr>
                <w:b/>
                <w:sz w:val="16"/>
                <w:szCs w:val="16"/>
              </w:rPr>
              <w:t>D'ORGANISATION</w:t>
            </w:r>
            <w:r>
              <w:rPr>
                <w:b/>
                <w:sz w:val="16"/>
                <w:szCs w:val="16"/>
              </w:rPr>
              <w:tab/>
            </w:r>
            <w:r w:rsidRPr="00553178">
              <w:rPr>
                <w:b/>
                <w:sz w:val="16"/>
                <w:szCs w:val="16"/>
              </w:rPr>
              <w:t>SANS BUT LUCRATIF</w:t>
            </w:r>
            <w:r>
              <w:rPr>
                <w:b/>
                <w:sz w:val="16"/>
                <w:szCs w:val="16"/>
              </w:rPr>
              <w:tab/>
              <w:t>ONG</w:t>
            </w:r>
            <w:r>
              <w:rPr>
                <w:rStyle w:val="Appelnotedebasdep"/>
                <w:b/>
                <w:sz w:val="16"/>
                <w:szCs w:val="16"/>
              </w:rPr>
              <w:footnoteReference w:id="20"/>
            </w:r>
            <w:r>
              <w:rPr>
                <w:rFonts w:ascii="Calibri,Bold" w:hAnsi="Calibri,Bold" w:cs="Calibri,Bold"/>
                <w:b/>
                <w:bCs/>
                <w:sz w:val="15"/>
                <w:szCs w:val="15"/>
              </w:rPr>
              <w:tab/>
            </w:r>
            <w:r w:rsidRPr="00553178">
              <w:rPr>
                <w:b/>
                <w:sz w:val="16"/>
                <w:szCs w:val="16"/>
              </w:rPr>
              <w:t>OUI</w:t>
            </w:r>
            <w:r>
              <w:rPr>
                <w:b/>
                <w:sz w:val="16"/>
                <w:szCs w:val="16"/>
              </w:rPr>
              <w:tab/>
              <w:t>NON</w:t>
            </w:r>
            <w:r>
              <w:rPr>
                <w:b/>
                <w:sz w:val="16"/>
                <w:szCs w:val="16"/>
              </w:rPr>
              <w:br/>
            </w:r>
            <w:r>
              <w:rPr>
                <w:b/>
                <w:sz w:val="16"/>
                <w:szCs w:val="16"/>
              </w:rPr>
              <w:br/>
            </w:r>
            <w:r w:rsidRPr="00F07F7F">
              <w:rPr>
                <w:b/>
                <w:sz w:val="16"/>
                <w:szCs w:val="16"/>
              </w:rPr>
              <w:t>NUMÉRO DE REGISTRE PRINCIPAL</w:t>
            </w:r>
            <w:r>
              <w:rPr>
                <w:rStyle w:val="Appelnotedebasdep"/>
                <w:b/>
                <w:sz w:val="16"/>
                <w:szCs w:val="16"/>
              </w:rPr>
              <w:footnoteReference w:id="21"/>
            </w:r>
          </w:p>
          <w:p w14:paraId="3EC571F2" w14:textId="77777777" w:rsidR="00E535C1" w:rsidRPr="00F07F7F" w:rsidRDefault="00E535C1" w:rsidP="006F289F">
            <w:pPr>
              <w:rPr>
                <w:b/>
                <w:sz w:val="16"/>
                <w:szCs w:val="16"/>
              </w:rPr>
            </w:pPr>
            <w:r w:rsidRPr="00F07F7F">
              <w:rPr>
                <w:b/>
                <w:sz w:val="16"/>
                <w:szCs w:val="16"/>
              </w:rPr>
              <w:t>NUMÉRO DE REGISTRE SECONDAIRE</w:t>
            </w:r>
          </w:p>
          <w:p w14:paraId="37B12C54" w14:textId="77777777" w:rsidR="00E535C1" w:rsidRDefault="00E535C1" w:rsidP="006F289F">
            <w:pPr>
              <w:tabs>
                <w:tab w:val="left" w:pos="3828"/>
                <w:tab w:val="left" w:pos="5670"/>
              </w:tabs>
              <w:spacing w:after="200"/>
              <w:rPr>
                <w:b/>
                <w:sz w:val="16"/>
                <w:szCs w:val="16"/>
              </w:rPr>
            </w:pPr>
            <w:r w:rsidRPr="00F07F7F">
              <w:rPr>
                <w:b/>
                <w:sz w:val="16"/>
                <w:szCs w:val="16"/>
              </w:rPr>
              <w:t>(</w:t>
            </w:r>
            <w:proofErr w:type="gramStart"/>
            <w:r w:rsidRPr="00F07F7F">
              <w:rPr>
                <w:b/>
                <w:sz w:val="16"/>
                <w:szCs w:val="16"/>
              </w:rPr>
              <w:t>le</w:t>
            </w:r>
            <w:proofErr w:type="gramEnd"/>
            <w:r w:rsidRPr="00F07F7F">
              <w:rPr>
                <w:b/>
                <w:sz w:val="16"/>
                <w:szCs w:val="16"/>
              </w:rPr>
              <w:t xml:space="preserve"> cas échéant)</w:t>
            </w:r>
          </w:p>
          <w:p w14:paraId="22FE5D12" w14:textId="77777777" w:rsidR="00E535C1" w:rsidRPr="00C94CF0" w:rsidRDefault="00E535C1" w:rsidP="006F289F">
            <w:pPr>
              <w:tabs>
                <w:tab w:val="left" w:pos="3828"/>
                <w:tab w:val="left" w:pos="5670"/>
              </w:tabs>
              <w:spacing w:after="200"/>
              <w:rPr>
                <w:b/>
                <w:sz w:val="16"/>
                <w:szCs w:val="16"/>
              </w:rPr>
            </w:pPr>
            <w:r w:rsidRPr="00F07F7F">
              <w:rPr>
                <w:b/>
                <w:sz w:val="16"/>
                <w:szCs w:val="16"/>
              </w:rPr>
              <w:t>LIEU DE L'ENREGISTREMENT PRINCIPAL</w:t>
            </w:r>
            <w:r>
              <w:rPr>
                <w:b/>
                <w:sz w:val="16"/>
                <w:szCs w:val="16"/>
              </w:rPr>
              <w:tab/>
              <w:t>VILLE</w:t>
            </w:r>
            <w:r>
              <w:rPr>
                <w:b/>
                <w:sz w:val="16"/>
                <w:szCs w:val="16"/>
              </w:rPr>
              <w:tab/>
              <w:t>PAYS</w:t>
            </w:r>
          </w:p>
          <w:p w14:paraId="13454B1E" w14:textId="77777777" w:rsidR="00E535C1" w:rsidRDefault="00E535C1" w:rsidP="006F289F">
            <w:pPr>
              <w:tabs>
                <w:tab w:val="left" w:pos="3969"/>
                <w:tab w:val="left" w:pos="4536"/>
                <w:tab w:val="left" w:pos="5245"/>
              </w:tabs>
              <w:spacing w:after="200"/>
              <w:rPr>
                <w:b/>
                <w:sz w:val="16"/>
                <w:szCs w:val="16"/>
              </w:rPr>
            </w:pPr>
            <w:r w:rsidRPr="00F07F7F">
              <w:rPr>
                <w:b/>
                <w:sz w:val="16"/>
                <w:szCs w:val="16"/>
              </w:rPr>
              <w:t>DATE DE L'ENREGISTREMENT PRINCIPAL</w:t>
            </w:r>
            <w:r>
              <w:rPr>
                <w:b/>
                <w:sz w:val="16"/>
                <w:szCs w:val="16"/>
              </w:rPr>
              <w:br/>
            </w:r>
            <w:r>
              <w:rPr>
                <w:b/>
                <w:sz w:val="16"/>
                <w:szCs w:val="16"/>
              </w:rPr>
              <w:tab/>
              <w:t>JJ</w:t>
            </w:r>
            <w:r>
              <w:rPr>
                <w:b/>
                <w:sz w:val="16"/>
                <w:szCs w:val="16"/>
              </w:rPr>
              <w:tab/>
              <w:t>MM</w:t>
            </w:r>
            <w:r>
              <w:rPr>
                <w:b/>
                <w:sz w:val="16"/>
                <w:szCs w:val="16"/>
              </w:rPr>
              <w:tab/>
              <w:t>AAAA</w:t>
            </w:r>
          </w:p>
          <w:p w14:paraId="645F6DA0" w14:textId="77777777" w:rsidR="00E535C1" w:rsidRDefault="00E535C1" w:rsidP="006F289F">
            <w:pPr>
              <w:spacing w:after="200"/>
              <w:rPr>
                <w:b/>
                <w:sz w:val="16"/>
                <w:szCs w:val="16"/>
              </w:rPr>
            </w:pPr>
            <w:r w:rsidRPr="00F07F7F">
              <w:rPr>
                <w:b/>
                <w:sz w:val="16"/>
                <w:szCs w:val="16"/>
              </w:rPr>
              <w:t>NUMÉRO DE TVA</w:t>
            </w:r>
          </w:p>
          <w:p w14:paraId="3BFD8804" w14:textId="77777777" w:rsidR="00E535C1" w:rsidRPr="00C94CF0" w:rsidRDefault="00E535C1" w:rsidP="006F289F">
            <w:pPr>
              <w:spacing w:after="200"/>
              <w:rPr>
                <w:b/>
                <w:sz w:val="16"/>
                <w:szCs w:val="16"/>
              </w:rPr>
            </w:pPr>
            <w:r w:rsidRPr="00C94CF0">
              <w:rPr>
                <w:b/>
                <w:sz w:val="16"/>
                <w:szCs w:val="16"/>
              </w:rPr>
              <w:t xml:space="preserve">ADRESSE </w:t>
            </w:r>
            <w:r>
              <w:rPr>
                <w:b/>
                <w:sz w:val="16"/>
                <w:szCs w:val="16"/>
              </w:rPr>
              <w:t>DU SIEGE</w:t>
            </w:r>
            <w:r>
              <w:rPr>
                <w:b/>
                <w:sz w:val="16"/>
                <w:szCs w:val="16"/>
              </w:rPr>
              <w:br/>
              <w:t>SOCIAL</w:t>
            </w:r>
          </w:p>
          <w:p w14:paraId="0857C2B8" w14:textId="77777777" w:rsidR="00E535C1" w:rsidRPr="00C94CF0" w:rsidRDefault="00E535C1" w:rsidP="006F289F">
            <w:pPr>
              <w:tabs>
                <w:tab w:val="left" w:pos="2127"/>
                <w:tab w:val="left" w:pos="5103"/>
              </w:tabs>
              <w:spacing w:after="200"/>
              <w:rPr>
                <w:b/>
                <w:sz w:val="16"/>
                <w:szCs w:val="16"/>
              </w:rPr>
            </w:pPr>
            <w:r w:rsidRPr="00C94CF0">
              <w:rPr>
                <w:b/>
                <w:sz w:val="16"/>
                <w:szCs w:val="16"/>
              </w:rPr>
              <w:t>CODE POSTAL</w:t>
            </w:r>
            <w:r>
              <w:rPr>
                <w:b/>
                <w:sz w:val="16"/>
                <w:szCs w:val="16"/>
              </w:rPr>
              <w:tab/>
            </w:r>
            <w:r w:rsidRPr="00C94CF0">
              <w:rPr>
                <w:b/>
                <w:sz w:val="16"/>
                <w:szCs w:val="16"/>
              </w:rPr>
              <w:t>BOITE POSTALE</w:t>
            </w:r>
            <w:r w:rsidRPr="00C94CF0">
              <w:rPr>
                <w:b/>
                <w:sz w:val="16"/>
                <w:szCs w:val="16"/>
              </w:rPr>
              <w:tab/>
            </w:r>
            <w:r>
              <w:rPr>
                <w:b/>
                <w:sz w:val="16"/>
                <w:szCs w:val="16"/>
              </w:rPr>
              <w:tab/>
            </w:r>
            <w:r w:rsidRPr="00C94CF0">
              <w:rPr>
                <w:b/>
                <w:sz w:val="16"/>
                <w:szCs w:val="16"/>
              </w:rPr>
              <w:t>VILLE</w:t>
            </w:r>
          </w:p>
          <w:p w14:paraId="29D5C857" w14:textId="77777777" w:rsidR="00E535C1" w:rsidRPr="00C94CF0" w:rsidRDefault="00E535C1" w:rsidP="006F289F">
            <w:pPr>
              <w:tabs>
                <w:tab w:val="left" w:pos="5670"/>
              </w:tabs>
              <w:spacing w:after="200"/>
              <w:rPr>
                <w:b/>
                <w:sz w:val="16"/>
                <w:szCs w:val="16"/>
              </w:rPr>
            </w:pPr>
            <w:r w:rsidRPr="00C94CF0">
              <w:rPr>
                <w:b/>
                <w:sz w:val="16"/>
                <w:szCs w:val="16"/>
              </w:rPr>
              <w:t>PAYS</w:t>
            </w:r>
            <w:r>
              <w:rPr>
                <w:b/>
                <w:sz w:val="16"/>
                <w:szCs w:val="16"/>
              </w:rPr>
              <w:tab/>
            </w:r>
            <w:r w:rsidRPr="00C94CF0">
              <w:rPr>
                <w:b/>
                <w:sz w:val="16"/>
                <w:szCs w:val="16"/>
              </w:rPr>
              <w:t xml:space="preserve">TÉLÉPHONE </w:t>
            </w:r>
          </w:p>
          <w:p w14:paraId="09736DA0" w14:textId="77777777" w:rsidR="00E535C1" w:rsidRPr="00C94CF0" w:rsidRDefault="00E535C1" w:rsidP="006F289F">
            <w:pPr>
              <w:spacing w:after="200"/>
              <w:rPr>
                <w:b/>
                <w:sz w:val="18"/>
                <w:szCs w:val="18"/>
                <w:u w:val="single"/>
              </w:rPr>
            </w:pPr>
            <w:r w:rsidRPr="00C94CF0">
              <w:rPr>
                <w:b/>
                <w:sz w:val="16"/>
                <w:szCs w:val="16"/>
              </w:rPr>
              <w:t>COURRIEL</w:t>
            </w:r>
          </w:p>
        </w:tc>
      </w:tr>
      <w:tr w:rsidR="00E535C1" w:rsidRPr="00C94CF0" w14:paraId="5DF52FE8" w14:textId="77777777" w:rsidTr="006F289F">
        <w:trPr>
          <w:trHeight w:val="698"/>
        </w:trPr>
        <w:tc>
          <w:tcPr>
            <w:tcW w:w="3227" w:type="dxa"/>
            <w:tcBorders>
              <w:top w:val="single" w:sz="4" w:space="0" w:color="auto"/>
              <w:bottom w:val="single" w:sz="4" w:space="0" w:color="auto"/>
              <w:right w:val="single" w:sz="4" w:space="0" w:color="auto"/>
            </w:tcBorders>
          </w:tcPr>
          <w:p w14:paraId="621592E5" w14:textId="77777777" w:rsidR="00E535C1" w:rsidRPr="00C94CF0" w:rsidRDefault="00E535C1" w:rsidP="006F289F">
            <w:pPr>
              <w:spacing w:before="120" w:after="120"/>
              <w:rPr>
                <w:bCs/>
                <w:sz w:val="16"/>
                <w:szCs w:val="16"/>
              </w:rPr>
            </w:pPr>
            <w:r w:rsidRPr="00C94CF0">
              <w:rPr>
                <w:b/>
                <w:sz w:val="16"/>
                <w:szCs w:val="16"/>
              </w:rPr>
              <w:t>DATE</w:t>
            </w:r>
          </w:p>
        </w:tc>
        <w:tc>
          <w:tcPr>
            <w:tcW w:w="5267" w:type="dxa"/>
            <w:vMerge w:val="restart"/>
            <w:tcBorders>
              <w:top w:val="single" w:sz="4" w:space="0" w:color="auto"/>
              <w:left w:val="single" w:sz="4" w:space="0" w:color="auto"/>
            </w:tcBorders>
          </w:tcPr>
          <w:p w14:paraId="70B1541F" w14:textId="77777777" w:rsidR="00E535C1" w:rsidRPr="00C94CF0" w:rsidRDefault="00E535C1" w:rsidP="006F289F">
            <w:pPr>
              <w:tabs>
                <w:tab w:val="left" w:pos="2983"/>
              </w:tabs>
              <w:rPr>
                <w:b/>
                <w:sz w:val="18"/>
                <w:szCs w:val="18"/>
              </w:rPr>
            </w:pPr>
            <w:r>
              <w:rPr>
                <w:b/>
                <w:sz w:val="16"/>
                <w:szCs w:val="16"/>
              </w:rPr>
              <w:t>CACHET</w:t>
            </w:r>
          </w:p>
        </w:tc>
      </w:tr>
      <w:tr w:rsidR="00E535C1" w:rsidRPr="00C94CF0" w14:paraId="48DEB3C9" w14:textId="77777777" w:rsidTr="006F289F">
        <w:trPr>
          <w:trHeight w:val="1871"/>
        </w:trPr>
        <w:tc>
          <w:tcPr>
            <w:tcW w:w="3227" w:type="dxa"/>
            <w:tcBorders>
              <w:top w:val="single" w:sz="4" w:space="0" w:color="auto"/>
              <w:right w:val="single" w:sz="4" w:space="0" w:color="auto"/>
            </w:tcBorders>
          </w:tcPr>
          <w:p w14:paraId="223BC0DB" w14:textId="77777777" w:rsidR="00E535C1" w:rsidRDefault="00E535C1" w:rsidP="006F289F">
            <w:pPr>
              <w:spacing w:before="120" w:after="120"/>
              <w:rPr>
                <w:b/>
                <w:sz w:val="16"/>
                <w:szCs w:val="16"/>
              </w:rPr>
            </w:pPr>
            <w:r w:rsidRPr="00347F42">
              <w:rPr>
                <w:b/>
                <w:sz w:val="16"/>
                <w:szCs w:val="16"/>
              </w:rPr>
              <w:t>SIGNATURE DU REPRÉSENTANT AUTORISÉ</w:t>
            </w:r>
          </w:p>
          <w:p w14:paraId="696268C6" w14:textId="77777777" w:rsidR="00E535C1" w:rsidRPr="00C94CF0" w:rsidRDefault="00E535C1" w:rsidP="006F289F">
            <w:pPr>
              <w:spacing w:before="120" w:after="120"/>
              <w:rPr>
                <w:b/>
                <w:sz w:val="16"/>
                <w:szCs w:val="16"/>
              </w:rPr>
            </w:pPr>
          </w:p>
        </w:tc>
        <w:tc>
          <w:tcPr>
            <w:tcW w:w="5267" w:type="dxa"/>
            <w:vMerge/>
            <w:tcBorders>
              <w:left w:val="single" w:sz="4" w:space="0" w:color="auto"/>
              <w:bottom w:val="single" w:sz="4" w:space="0" w:color="auto"/>
            </w:tcBorders>
          </w:tcPr>
          <w:p w14:paraId="7F5A5E40" w14:textId="77777777" w:rsidR="00E535C1" w:rsidRPr="00C94CF0" w:rsidRDefault="00E535C1" w:rsidP="006F289F">
            <w:pPr>
              <w:tabs>
                <w:tab w:val="left" w:pos="2983"/>
              </w:tabs>
              <w:rPr>
                <w:b/>
                <w:sz w:val="18"/>
                <w:szCs w:val="18"/>
              </w:rPr>
            </w:pPr>
          </w:p>
        </w:tc>
      </w:tr>
    </w:tbl>
    <w:p w14:paraId="22A40DA6" w14:textId="77777777" w:rsidR="00E535C1" w:rsidRDefault="00E535C1" w:rsidP="00E535C1">
      <w:bookmarkStart w:id="180" w:name="_Toc51592068"/>
    </w:p>
    <w:bookmarkEnd w:id="179"/>
    <w:p w14:paraId="0AAC54CD" w14:textId="77777777" w:rsidR="00E535C1" w:rsidRDefault="00E535C1" w:rsidP="00E535C1">
      <w:pPr>
        <w:spacing w:after="0" w:line="240" w:lineRule="auto"/>
        <w:rPr>
          <w:rFonts w:ascii="Calibri" w:hAnsi="Calibri" w:cs="Calibri-Bold"/>
          <w:b/>
          <w:bCs/>
          <w:sz w:val="24"/>
          <w:szCs w:val="24"/>
          <w:lang w:val="en-US"/>
        </w:rPr>
      </w:pPr>
      <w:r>
        <w:br w:type="page"/>
      </w:r>
    </w:p>
    <w:p w14:paraId="103DF87E" w14:textId="77777777" w:rsidR="00E535C1" w:rsidRDefault="00E535C1" w:rsidP="00E535C1">
      <w:pPr>
        <w:pStyle w:val="Titre3"/>
      </w:pPr>
      <w:bookmarkStart w:id="181" w:name="_Toc52268500"/>
      <w:bookmarkStart w:id="182" w:name="_Toc1628756972"/>
      <w:proofErr w:type="spellStart"/>
      <w:r>
        <w:t>E</w:t>
      </w:r>
      <w:r w:rsidRPr="008A70C6">
        <w:t>ntité</w:t>
      </w:r>
      <w:proofErr w:type="spellEnd"/>
      <w:r w:rsidRPr="008A70C6">
        <w:t xml:space="preserve"> de droit publi</w:t>
      </w:r>
      <w:r>
        <w:t>c</w:t>
      </w:r>
      <w:bookmarkEnd w:id="180"/>
      <w:r>
        <w:rPr>
          <w:rStyle w:val="Appelnotedebasdep"/>
        </w:rPr>
        <w:footnoteReference w:id="22"/>
      </w:r>
      <w:bookmarkEnd w:id="181"/>
      <w:bookmarkEnd w:id="182"/>
    </w:p>
    <w:p w14:paraId="4B29CDD3" w14:textId="0409AA25" w:rsidR="0014322D" w:rsidRPr="00D450F6" w:rsidRDefault="0014322D" w:rsidP="0014322D">
      <w:bookmarkStart w:id="183" w:name="_Hlk52268028"/>
      <w:r>
        <w:t xml:space="preserve">Pour remplir la fiche, veuillez cliquer ici : </w:t>
      </w:r>
      <w:hyperlink r:id="rId28">
        <w:r w:rsidRPr="031BE976">
          <w:rPr>
            <w:rStyle w:val="Lienhypertexte"/>
          </w:rPr>
          <w:t>https://documentcloud.adobe.com/link/track?uri=urn:aaid:scds:US:c52ab6a5-6134-4fed-9596-107f7daf6f1</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E535C1" w:rsidRPr="00C94CF0" w14:paraId="46E48B24" w14:textId="77777777" w:rsidTr="006F289F">
        <w:trPr>
          <w:trHeight w:val="5763"/>
        </w:trPr>
        <w:tc>
          <w:tcPr>
            <w:tcW w:w="8494" w:type="dxa"/>
            <w:gridSpan w:val="2"/>
            <w:tcBorders>
              <w:bottom w:val="single" w:sz="4" w:space="0" w:color="auto"/>
            </w:tcBorders>
            <w:vAlign w:val="center"/>
          </w:tcPr>
          <w:p w14:paraId="31448134" w14:textId="77777777" w:rsidR="00E535C1" w:rsidRPr="00C94CF0" w:rsidRDefault="00E535C1" w:rsidP="006F289F">
            <w:pPr>
              <w:spacing w:after="200"/>
              <w:rPr>
                <w:sz w:val="16"/>
                <w:szCs w:val="16"/>
              </w:rPr>
            </w:pPr>
            <w:r w:rsidRPr="00C94CF0">
              <w:rPr>
                <w:b/>
                <w:sz w:val="18"/>
                <w:szCs w:val="18"/>
                <w:u w:val="single"/>
              </w:rPr>
              <w:br w:type="page"/>
            </w:r>
            <w:r w:rsidRPr="00F07F7F">
              <w:rPr>
                <w:b/>
                <w:sz w:val="16"/>
                <w:szCs w:val="16"/>
              </w:rPr>
              <w:t>NOM OFFICIEL</w:t>
            </w:r>
            <w:r>
              <w:rPr>
                <w:rStyle w:val="Appelnotedebasdep"/>
                <w:b/>
                <w:sz w:val="16"/>
                <w:szCs w:val="16"/>
              </w:rPr>
              <w:footnoteReference w:id="23"/>
            </w:r>
            <w:r>
              <w:rPr>
                <w:b/>
                <w:sz w:val="16"/>
                <w:szCs w:val="16"/>
              </w:rPr>
              <w:br/>
            </w:r>
            <w:r w:rsidRPr="00C94CF0">
              <w:rPr>
                <w:b/>
                <w:sz w:val="16"/>
                <w:szCs w:val="16"/>
              </w:rPr>
              <w:fldChar w:fldCharType="begin"/>
            </w:r>
            <w:r w:rsidRPr="00C94CF0">
              <w:rPr>
                <w:b/>
                <w:sz w:val="16"/>
                <w:szCs w:val="16"/>
              </w:rPr>
              <w:instrText xml:space="preserve"> AUTOTEXT  " Zone de texte simple"  \* MERGEFORMAT </w:instrText>
            </w:r>
            <w:r w:rsidRPr="00C94CF0">
              <w:rPr>
                <w:sz w:val="16"/>
                <w:szCs w:val="16"/>
              </w:rPr>
              <w:fldChar w:fldCharType="end"/>
            </w:r>
          </w:p>
          <w:p w14:paraId="2C1D7A77" w14:textId="77777777" w:rsidR="00E535C1" w:rsidRDefault="00E535C1" w:rsidP="006F289F">
            <w:pPr>
              <w:spacing w:after="200"/>
              <w:rPr>
                <w:b/>
                <w:sz w:val="16"/>
                <w:szCs w:val="16"/>
              </w:rPr>
            </w:pPr>
            <w:r w:rsidRPr="00F07F7F">
              <w:rPr>
                <w:b/>
                <w:sz w:val="16"/>
                <w:szCs w:val="16"/>
              </w:rPr>
              <w:t>ABRÉVIATION</w:t>
            </w:r>
            <w:r>
              <w:rPr>
                <w:b/>
                <w:sz w:val="16"/>
                <w:szCs w:val="16"/>
              </w:rPr>
              <w:br/>
            </w:r>
            <w:r>
              <w:rPr>
                <w:b/>
                <w:sz w:val="16"/>
                <w:szCs w:val="16"/>
              </w:rPr>
              <w:br/>
            </w:r>
            <w:r w:rsidRPr="00F07F7F">
              <w:rPr>
                <w:b/>
                <w:sz w:val="16"/>
                <w:szCs w:val="16"/>
              </w:rPr>
              <w:t>NUMÉRO DE REGISTRE PRINCIPAL</w:t>
            </w:r>
            <w:r>
              <w:rPr>
                <w:rStyle w:val="Appelnotedebasdep"/>
                <w:b/>
                <w:sz w:val="16"/>
                <w:szCs w:val="16"/>
              </w:rPr>
              <w:footnoteReference w:id="24"/>
            </w:r>
          </w:p>
          <w:p w14:paraId="01EFE127" w14:textId="77777777" w:rsidR="00E535C1" w:rsidRPr="00F07F7F" w:rsidRDefault="00E535C1" w:rsidP="006F289F">
            <w:pPr>
              <w:rPr>
                <w:b/>
                <w:sz w:val="16"/>
                <w:szCs w:val="16"/>
              </w:rPr>
            </w:pPr>
            <w:r w:rsidRPr="00F07F7F">
              <w:rPr>
                <w:b/>
                <w:sz w:val="16"/>
                <w:szCs w:val="16"/>
              </w:rPr>
              <w:t>NUMÉRO DE REGISTRE SECONDAIRE</w:t>
            </w:r>
          </w:p>
          <w:p w14:paraId="6A9D584D" w14:textId="77777777" w:rsidR="00E535C1" w:rsidRDefault="00E535C1" w:rsidP="006F289F">
            <w:pPr>
              <w:tabs>
                <w:tab w:val="left" w:pos="3828"/>
                <w:tab w:val="left" w:pos="5670"/>
              </w:tabs>
              <w:spacing w:after="200"/>
              <w:rPr>
                <w:b/>
                <w:sz w:val="16"/>
                <w:szCs w:val="16"/>
              </w:rPr>
            </w:pPr>
            <w:r w:rsidRPr="00F07F7F">
              <w:rPr>
                <w:b/>
                <w:sz w:val="16"/>
                <w:szCs w:val="16"/>
              </w:rPr>
              <w:t>(</w:t>
            </w:r>
            <w:proofErr w:type="gramStart"/>
            <w:r w:rsidRPr="00F07F7F">
              <w:rPr>
                <w:b/>
                <w:sz w:val="16"/>
                <w:szCs w:val="16"/>
              </w:rPr>
              <w:t>le</w:t>
            </w:r>
            <w:proofErr w:type="gramEnd"/>
            <w:r w:rsidRPr="00F07F7F">
              <w:rPr>
                <w:b/>
                <w:sz w:val="16"/>
                <w:szCs w:val="16"/>
              </w:rPr>
              <w:t xml:space="preserve"> cas échéant)</w:t>
            </w:r>
          </w:p>
          <w:p w14:paraId="31517896" w14:textId="77777777" w:rsidR="00E535C1" w:rsidRPr="00C94CF0" w:rsidRDefault="00E535C1" w:rsidP="006F289F">
            <w:pPr>
              <w:tabs>
                <w:tab w:val="left" w:pos="3828"/>
                <w:tab w:val="left" w:pos="5670"/>
              </w:tabs>
              <w:spacing w:after="200"/>
              <w:rPr>
                <w:b/>
                <w:sz w:val="16"/>
                <w:szCs w:val="16"/>
              </w:rPr>
            </w:pPr>
            <w:r w:rsidRPr="00F07F7F">
              <w:rPr>
                <w:b/>
                <w:sz w:val="16"/>
                <w:szCs w:val="16"/>
              </w:rPr>
              <w:t>LIEU DE L'ENREGISTREMENT PRINCIPAL</w:t>
            </w:r>
            <w:r>
              <w:rPr>
                <w:b/>
                <w:sz w:val="16"/>
                <w:szCs w:val="16"/>
              </w:rPr>
              <w:tab/>
              <w:t>VILLE</w:t>
            </w:r>
            <w:r>
              <w:rPr>
                <w:b/>
                <w:sz w:val="16"/>
                <w:szCs w:val="16"/>
              </w:rPr>
              <w:tab/>
              <w:t>PAYS</w:t>
            </w:r>
          </w:p>
          <w:p w14:paraId="1D8BF194" w14:textId="77777777" w:rsidR="00E535C1" w:rsidRDefault="00E535C1" w:rsidP="006F289F">
            <w:pPr>
              <w:tabs>
                <w:tab w:val="left" w:pos="3969"/>
                <w:tab w:val="left" w:pos="4536"/>
                <w:tab w:val="left" w:pos="5245"/>
              </w:tabs>
              <w:spacing w:after="200"/>
              <w:rPr>
                <w:b/>
                <w:sz w:val="16"/>
                <w:szCs w:val="16"/>
              </w:rPr>
            </w:pPr>
            <w:r w:rsidRPr="00F07F7F">
              <w:rPr>
                <w:b/>
                <w:sz w:val="16"/>
                <w:szCs w:val="16"/>
              </w:rPr>
              <w:t>DATE DE L'ENREGISTREMENT PRINCIPAL</w:t>
            </w:r>
            <w:r>
              <w:rPr>
                <w:b/>
                <w:sz w:val="16"/>
                <w:szCs w:val="16"/>
              </w:rPr>
              <w:br/>
            </w:r>
            <w:r>
              <w:rPr>
                <w:b/>
                <w:sz w:val="16"/>
                <w:szCs w:val="16"/>
              </w:rPr>
              <w:tab/>
              <w:t>JJ</w:t>
            </w:r>
            <w:r>
              <w:rPr>
                <w:b/>
                <w:sz w:val="16"/>
                <w:szCs w:val="16"/>
              </w:rPr>
              <w:tab/>
              <w:t>MM</w:t>
            </w:r>
            <w:r>
              <w:rPr>
                <w:b/>
                <w:sz w:val="16"/>
                <w:szCs w:val="16"/>
              </w:rPr>
              <w:tab/>
              <w:t>AAAA</w:t>
            </w:r>
          </w:p>
          <w:p w14:paraId="1CBF8180" w14:textId="77777777" w:rsidR="00E535C1" w:rsidRDefault="00E535C1" w:rsidP="006F289F">
            <w:pPr>
              <w:spacing w:after="200"/>
              <w:rPr>
                <w:b/>
                <w:sz w:val="16"/>
                <w:szCs w:val="16"/>
              </w:rPr>
            </w:pPr>
            <w:r w:rsidRPr="00F07F7F">
              <w:rPr>
                <w:b/>
                <w:sz w:val="16"/>
                <w:szCs w:val="16"/>
              </w:rPr>
              <w:t>NUMÉRO DE TVA</w:t>
            </w:r>
          </w:p>
          <w:p w14:paraId="79D7D0F5" w14:textId="77777777" w:rsidR="00E535C1" w:rsidRPr="00C94CF0" w:rsidRDefault="00E535C1" w:rsidP="006F289F">
            <w:pPr>
              <w:spacing w:after="200"/>
              <w:rPr>
                <w:b/>
                <w:sz w:val="16"/>
                <w:szCs w:val="16"/>
              </w:rPr>
            </w:pPr>
            <w:r w:rsidRPr="00C94CF0">
              <w:rPr>
                <w:b/>
                <w:sz w:val="16"/>
                <w:szCs w:val="16"/>
              </w:rPr>
              <w:t xml:space="preserve">ADRESSE </w:t>
            </w:r>
            <w:r>
              <w:rPr>
                <w:b/>
                <w:sz w:val="16"/>
                <w:szCs w:val="16"/>
              </w:rPr>
              <w:t>OFFICIELLE</w:t>
            </w:r>
            <w:r>
              <w:rPr>
                <w:b/>
                <w:sz w:val="16"/>
                <w:szCs w:val="16"/>
              </w:rPr>
              <w:br/>
            </w:r>
          </w:p>
          <w:p w14:paraId="67782F74" w14:textId="77777777" w:rsidR="00E535C1" w:rsidRPr="00C94CF0" w:rsidRDefault="00E535C1" w:rsidP="006F289F">
            <w:pPr>
              <w:tabs>
                <w:tab w:val="left" w:pos="2127"/>
                <w:tab w:val="left" w:pos="5103"/>
              </w:tabs>
              <w:spacing w:after="200"/>
              <w:rPr>
                <w:b/>
                <w:sz w:val="16"/>
                <w:szCs w:val="16"/>
              </w:rPr>
            </w:pPr>
            <w:r w:rsidRPr="00C94CF0">
              <w:rPr>
                <w:b/>
                <w:sz w:val="16"/>
                <w:szCs w:val="16"/>
              </w:rPr>
              <w:t>CODE POSTAL</w:t>
            </w:r>
            <w:r>
              <w:rPr>
                <w:b/>
                <w:sz w:val="16"/>
                <w:szCs w:val="16"/>
              </w:rPr>
              <w:tab/>
            </w:r>
            <w:r w:rsidRPr="00C94CF0">
              <w:rPr>
                <w:b/>
                <w:sz w:val="16"/>
                <w:szCs w:val="16"/>
              </w:rPr>
              <w:t>BOITE POSTALE</w:t>
            </w:r>
            <w:r w:rsidRPr="00C94CF0">
              <w:rPr>
                <w:b/>
                <w:sz w:val="16"/>
                <w:szCs w:val="16"/>
              </w:rPr>
              <w:tab/>
            </w:r>
            <w:r>
              <w:rPr>
                <w:b/>
                <w:sz w:val="16"/>
                <w:szCs w:val="16"/>
              </w:rPr>
              <w:tab/>
            </w:r>
            <w:r w:rsidRPr="00C94CF0">
              <w:rPr>
                <w:b/>
                <w:sz w:val="16"/>
                <w:szCs w:val="16"/>
              </w:rPr>
              <w:t>VILLE</w:t>
            </w:r>
          </w:p>
          <w:p w14:paraId="08C15713" w14:textId="77777777" w:rsidR="00E535C1" w:rsidRPr="00C94CF0" w:rsidRDefault="00E535C1" w:rsidP="006F289F">
            <w:pPr>
              <w:tabs>
                <w:tab w:val="left" w:pos="5670"/>
              </w:tabs>
              <w:spacing w:after="200"/>
              <w:rPr>
                <w:b/>
                <w:sz w:val="16"/>
                <w:szCs w:val="16"/>
              </w:rPr>
            </w:pPr>
            <w:r w:rsidRPr="00C94CF0">
              <w:rPr>
                <w:b/>
                <w:sz w:val="16"/>
                <w:szCs w:val="16"/>
              </w:rPr>
              <w:t>PAYS</w:t>
            </w:r>
            <w:r>
              <w:rPr>
                <w:b/>
                <w:sz w:val="16"/>
                <w:szCs w:val="16"/>
              </w:rPr>
              <w:tab/>
            </w:r>
            <w:r w:rsidRPr="00C94CF0">
              <w:rPr>
                <w:b/>
                <w:sz w:val="16"/>
                <w:szCs w:val="16"/>
              </w:rPr>
              <w:t xml:space="preserve">TÉLÉPHONE </w:t>
            </w:r>
          </w:p>
          <w:p w14:paraId="7C3636E3" w14:textId="77777777" w:rsidR="00E535C1" w:rsidRPr="00C94CF0" w:rsidRDefault="00E535C1" w:rsidP="006F289F">
            <w:pPr>
              <w:spacing w:after="200"/>
              <w:rPr>
                <w:b/>
                <w:sz w:val="18"/>
                <w:szCs w:val="18"/>
                <w:u w:val="single"/>
              </w:rPr>
            </w:pPr>
            <w:r w:rsidRPr="00C94CF0">
              <w:rPr>
                <w:b/>
                <w:sz w:val="16"/>
                <w:szCs w:val="16"/>
              </w:rPr>
              <w:t>COURRIEL</w:t>
            </w:r>
          </w:p>
        </w:tc>
      </w:tr>
      <w:tr w:rsidR="00E535C1" w:rsidRPr="00C94CF0" w14:paraId="51570B29" w14:textId="77777777" w:rsidTr="006F289F">
        <w:trPr>
          <w:trHeight w:val="698"/>
        </w:trPr>
        <w:tc>
          <w:tcPr>
            <w:tcW w:w="3227" w:type="dxa"/>
            <w:tcBorders>
              <w:top w:val="single" w:sz="4" w:space="0" w:color="auto"/>
              <w:bottom w:val="single" w:sz="4" w:space="0" w:color="auto"/>
              <w:right w:val="single" w:sz="4" w:space="0" w:color="auto"/>
            </w:tcBorders>
          </w:tcPr>
          <w:p w14:paraId="48BAB47A" w14:textId="77777777" w:rsidR="00E535C1" w:rsidRPr="00C94CF0" w:rsidRDefault="00E535C1" w:rsidP="006F289F">
            <w:pPr>
              <w:spacing w:before="120" w:after="120"/>
              <w:rPr>
                <w:bCs/>
                <w:sz w:val="16"/>
                <w:szCs w:val="16"/>
              </w:rPr>
            </w:pPr>
            <w:r w:rsidRPr="00C94CF0">
              <w:rPr>
                <w:b/>
                <w:sz w:val="16"/>
                <w:szCs w:val="16"/>
              </w:rPr>
              <w:t>DATE</w:t>
            </w:r>
          </w:p>
        </w:tc>
        <w:tc>
          <w:tcPr>
            <w:tcW w:w="5267" w:type="dxa"/>
            <w:vMerge w:val="restart"/>
            <w:tcBorders>
              <w:top w:val="single" w:sz="4" w:space="0" w:color="auto"/>
              <w:left w:val="single" w:sz="4" w:space="0" w:color="auto"/>
            </w:tcBorders>
          </w:tcPr>
          <w:p w14:paraId="3DAA8257" w14:textId="77777777" w:rsidR="00E535C1" w:rsidRPr="00C94CF0" w:rsidRDefault="00E535C1" w:rsidP="006F289F">
            <w:pPr>
              <w:tabs>
                <w:tab w:val="left" w:pos="2983"/>
              </w:tabs>
              <w:rPr>
                <w:b/>
                <w:sz w:val="18"/>
                <w:szCs w:val="18"/>
              </w:rPr>
            </w:pPr>
            <w:r>
              <w:rPr>
                <w:b/>
                <w:sz w:val="16"/>
                <w:szCs w:val="16"/>
              </w:rPr>
              <w:t>CACHET</w:t>
            </w:r>
          </w:p>
        </w:tc>
      </w:tr>
      <w:tr w:rsidR="00E535C1" w:rsidRPr="00C94CF0" w14:paraId="5B3EF0BB" w14:textId="77777777" w:rsidTr="006F289F">
        <w:trPr>
          <w:trHeight w:val="1871"/>
        </w:trPr>
        <w:tc>
          <w:tcPr>
            <w:tcW w:w="3227" w:type="dxa"/>
            <w:tcBorders>
              <w:top w:val="single" w:sz="4" w:space="0" w:color="auto"/>
              <w:right w:val="single" w:sz="4" w:space="0" w:color="auto"/>
            </w:tcBorders>
          </w:tcPr>
          <w:p w14:paraId="13540FA5" w14:textId="77777777" w:rsidR="00E535C1" w:rsidRDefault="00E535C1" w:rsidP="006F289F">
            <w:pPr>
              <w:spacing w:before="120" w:after="120"/>
              <w:rPr>
                <w:b/>
                <w:sz w:val="16"/>
                <w:szCs w:val="16"/>
              </w:rPr>
            </w:pPr>
            <w:r w:rsidRPr="00347F42">
              <w:rPr>
                <w:b/>
                <w:sz w:val="16"/>
                <w:szCs w:val="16"/>
              </w:rPr>
              <w:t>SIGNATURE DU REPRÉSENTANT AUTORISÉ</w:t>
            </w:r>
          </w:p>
          <w:p w14:paraId="1AE8E810" w14:textId="77777777" w:rsidR="00E535C1" w:rsidRPr="00C94CF0" w:rsidRDefault="00E535C1" w:rsidP="006F289F">
            <w:pPr>
              <w:spacing w:before="120" w:after="120"/>
              <w:rPr>
                <w:b/>
                <w:sz w:val="16"/>
                <w:szCs w:val="16"/>
              </w:rPr>
            </w:pPr>
          </w:p>
        </w:tc>
        <w:tc>
          <w:tcPr>
            <w:tcW w:w="5267" w:type="dxa"/>
            <w:vMerge/>
            <w:tcBorders>
              <w:left w:val="single" w:sz="4" w:space="0" w:color="auto"/>
              <w:bottom w:val="single" w:sz="4" w:space="0" w:color="auto"/>
            </w:tcBorders>
          </w:tcPr>
          <w:p w14:paraId="741B6D59" w14:textId="77777777" w:rsidR="00E535C1" w:rsidRPr="00C94CF0" w:rsidRDefault="00E535C1" w:rsidP="006F289F">
            <w:pPr>
              <w:tabs>
                <w:tab w:val="left" w:pos="2983"/>
              </w:tabs>
              <w:rPr>
                <w:b/>
                <w:sz w:val="18"/>
                <w:szCs w:val="18"/>
              </w:rPr>
            </w:pPr>
          </w:p>
        </w:tc>
      </w:tr>
    </w:tbl>
    <w:p w14:paraId="18A62A73" w14:textId="77777777" w:rsidR="00E535C1" w:rsidRDefault="00E535C1" w:rsidP="00E535C1">
      <w:pPr>
        <w:pStyle w:val="Titre3"/>
      </w:pPr>
      <w:bookmarkStart w:id="184" w:name="_Toc257039881"/>
      <w:bookmarkStart w:id="185" w:name="_Toc511056610"/>
      <w:bookmarkStart w:id="186" w:name="_Toc51592069"/>
      <w:bookmarkStart w:id="187" w:name="_Toc52268501"/>
      <w:bookmarkStart w:id="188" w:name="_Toc1076991109"/>
      <w:bookmarkEnd w:id="183"/>
      <w:r>
        <w:t>Sous-</w:t>
      </w:r>
      <w:proofErr w:type="spellStart"/>
      <w:r>
        <w:t>traitants</w:t>
      </w:r>
      <w:bookmarkEnd w:id="184"/>
      <w:bookmarkEnd w:id="185"/>
      <w:bookmarkEnd w:id="186"/>
      <w:bookmarkEnd w:id="187"/>
      <w:bookmarkEnd w:id="188"/>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E535C1" w:rsidRPr="00034F98" w14:paraId="33AB58B6" w14:textId="77777777" w:rsidTr="006F289F">
        <w:trPr>
          <w:trHeight w:val="803"/>
        </w:trPr>
        <w:tc>
          <w:tcPr>
            <w:tcW w:w="2457" w:type="dxa"/>
            <w:vAlign w:val="center"/>
          </w:tcPr>
          <w:p w14:paraId="39B74290" w14:textId="77777777" w:rsidR="00E535C1" w:rsidRPr="00034F98" w:rsidRDefault="00E535C1" w:rsidP="006F289F">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Nom et forme juridique</w:t>
            </w:r>
          </w:p>
        </w:tc>
        <w:tc>
          <w:tcPr>
            <w:tcW w:w="2383" w:type="dxa"/>
            <w:vAlign w:val="center"/>
          </w:tcPr>
          <w:p w14:paraId="46815E69" w14:textId="77777777" w:rsidR="00E535C1" w:rsidRPr="00034F98" w:rsidRDefault="00E535C1" w:rsidP="006F289F">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Adresse / siège social</w:t>
            </w:r>
          </w:p>
        </w:tc>
        <w:tc>
          <w:tcPr>
            <w:tcW w:w="3665" w:type="dxa"/>
            <w:vAlign w:val="center"/>
          </w:tcPr>
          <w:p w14:paraId="6C0FC2A6" w14:textId="77777777" w:rsidR="00E535C1" w:rsidRPr="00034F98" w:rsidRDefault="00E535C1" w:rsidP="006F289F">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Objet</w:t>
            </w:r>
          </w:p>
        </w:tc>
      </w:tr>
      <w:tr w:rsidR="00E535C1" w:rsidRPr="00034F98" w14:paraId="661BA02D" w14:textId="77777777" w:rsidTr="006F289F">
        <w:trPr>
          <w:trHeight w:val="804"/>
        </w:trPr>
        <w:tc>
          <w:tcPr>
            <w:tcW w:w="2457" w:type="dxa"/>
            <w:vAlign w:val="center"/>
          </w:tcPr>
          <w:p w14:paraId="4F770214"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2383" w:type="dxa"/>
            <w:vAlign w:val="center"/>
          </w:tcPr>
          <w:p w14:paraId="23978971"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3665" w:type="dxa"/>
            <w:vAlign w:val="center"/>
          </w:tcPr>
          <w:p w14:paraId="0780752B" w14:textId="77777777" w:rsidR="00E535C1" w:rsidRPr="00034F98" w:rsidRDefault="00E535C1" w:rsidP="006F289F">
            <w:pPr>
              <w:pStyle w:val="BTCtextCTB"/>
              <w:jc w:val="right"/>
              <w:rPr>
                <w:rFonts w:ascii="Georgia" w:eastAsia="DejaVu Sans" w:hAnsi="Georgia" w:cs="Arial"/>
                <w:kern w:val="18"/>
                <w:sz w:val="21"/>
                <w:szCs w:val="21"/>
                <w:lang w:val="fr-FR"/>
              </w:rPr>
            </w:pPr>
          </w:p>
        </w:tc>
      </w:tr>
      <w:tr w:rsidR="00E535C1" w:rsidRPr="00034F98" w14:paraId="38B881F5" w14:textId="77777777" w:rsidTr="006F289F">
        <w:trPr>
          <w:trHeight w:val="804"/>
        </w:trPr>
        <w:tc>
          <w:tcPr>
            <w:tcW w:w="2457" w:type="dxa"/>
            <w:vAlign w:val="center"/>
          </w:tcPr>
          <w:p w14:paraId="4CDCC8F8"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2383" w:type="dxa"/>
            <w:vAlign w:val="center"/>
          </w:tcPr>
          <w:p w14:paraId="4D16BE24"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3665" w:type="dxa"/>
            <w:vAlign w:val="center"/>
          </w:tcPr>
          <w:p w14:paraId="7C894211" w14:textId="77777777" w:rsidR="00E535C1" w:rsidRPr="00034F98" w:rsidRDefault="00E535C1" w:rsidP="006F289F">
            <w:pPr>
              <w:pStyle w:val="BTCtextCTB"/>
              <w:jc w:val="right"/>
              <w:rPr>
                <w:rFonts w:ascii="Georgia" w:eastAsia="DejaVu Sans" w:hAnsi="Georgia" w:cs="Arial"/>
                <w:kern w:val="18"/>
                <w:sz w:val="21"/>
                <w:szCs w:val="21"/>
                <w:lang w:val="fr-FR"/>
              </w:rPr>
            </w:pPr>
          </w:p>
        </w:tc>
      </w:tr>
    </w:tbl>
    <w:p w14:paraId="2A3C2D54" w14:textId="77777777" w:rsidR="00E535C1" w:rsidRPr="006542C5" w:rsidRDefault="00E535C1" w:rsidP="00E535C1">
      <w:pPr>
        <w:pStyle w:val="Titre2"/>
      </w:pPr>
      <w:bookmarkStart w:id="189" w:name="_Toc52268502"/>
      <w:bookmarkStart w:id="190" w:name="_Toc1378757605"/>
      <w:r>
        <w:t>Formulaire d’offre - Prix</w:t>
      </w:r>
      <w:bookmarkEnd w:id="189"/>
      <w:bookmarkEnd w:id="190"/>
    </w:p>
    <w:p w14:paraId="61A3AE9B" w14:textId="0FED3C85"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En déposant cette offre, le soumissionnaire s’engage à exécuter, conformément aux dispositions du CSC </w:t>
      </w:r>
      <w:r w:rsidR="00E2109A">
        <w:rPr>
          <w:rFonts w:ascii="Georgia" w:eastAsia="Calibri" w:hAnsi="Georgia" w:cs="Times New Roman"/>
          <w:color w:val="585756"/>
          <w:szCs w:val="22"/>
          <w:lang w:val="fr-BE"/>
        </w:rPr>
        <w:t>21004-10080</w:t>
      </w:r>
      <w:r w:rsidRPr="00C32464">
        <w:rPr>
          <w:rFonts w:ascii="Georgia" w:eastAsia="Calibri" w:hAnsi="Georgia" w:cs="Times New Roman"/>
          <w:color w:val="585756"/>
          <w:szCs w:val="22"/>
          <w:lang w:val="fr-BE"/>
        </w:rPr>
        <w:t>, le présent marché et déclare explicitement accepter toutes les conditions énumérées dans le CSC et renoncer aux éventuelles dispositions dérogatoires comme ses propres conditions.</w:t>
      </w:r>
    </w:p>
    <w:p w14:paraId="5F6E47E6" w14:textId="77777777" w:rsidR="00E535C1"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544469FD" w14:textId="77777777" w:rsidR="00E535C1" w:rsidRDefault="00E535C1" w:rsidP="00E535C1">
      <w:pPr>
        <w:pStyle w:val="Corpsdetexte"/>
        <w:spacing w:before="60" w:after="60"/>
        <w:rPr>
          <w:rFonts w:ascii="Georgia" w:eastAsia="Calibri" w:hAnsi="Georgia" w:cs="Times New Roman"/>
          <w:color w:val="585756"/>
          <w:szCs w:val="22"/>
          <w:lang w:val="fr-BE"/>
        </w:rPr>
      </w:pPr>
    </w:p>
    <w:tbl>
      <w:tblPr>
        <w:tblW w:w="7230" w:type="dxa"/>
        <w:tblInd w:w="-147" w:type="dxa"/>
        <w:tblCellMar>
          <w:left w:w="70" w:type="dxa"/>
          <w:right w:w="70" w:type="dxa"/>
        </w:tblCellMar>
        <w:tblLook w:val="04A0" w:firstRow="1" w:lastRow="0" w:firstColumn="1" w:lastColumn="0" w:noHBand="0" w:noVBand="1"/>
      </w:tblPr>
      <w:tblGrid>
        <w:gridCol w:w="3219"/>
        <w:gridCol w:w="832"/>
        <w:gridCol w:w="911"/>
        <w:gridCol w:w="953"/>
        <w:gridCol w:w="1315"/>
      </w:tblGrid>
      <w:tr w:rsidR="00ED5DA4" w:rsidRPr="001A7191" w14:paraId="2AF779CA" w14:textId="77777777" w:rsidTr="007F4B8F">
        <w:trPr>
          <w:trHeight w:val="300"/>
        </w:trPr>
        <w:tc>
          <w:tcPr>
            <w:tcW w:w="7230"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0DC3559" w14:textId="77777777" w:rsidR="00ED5DA4" w:rsidRPr="001A7191" w:rsidRDefault="00ED5DA4" w:rsidP="007F4B8F">
            <w:pPr>
              <w:spacing w:after="0" w:line="240" w:lineRule="auto"/>
              <w:jc w:val="center"/>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Lot 1</w:t>
            </w:r>
          </w:p>
        </w:tc>
      </w:tr>
      <w:tr w:rsidR="00ED5DA4" w:rsidRPr="001A7191" w14:paraId="101F274F" w14:textId="77777777" w:rsidTr="007F4B8F">
        <w:trPr>
          <w:trHeight w:val="300"/>
        </w:trPr>
        <w:tc>
          <w:tcPr>
            <w:tcW w:w="3219" w:type="dxa"/>
            <w:tcBorders>
              <w:top w:val="nil"/>
              <w:left w:val="single" w:sz="4" w:space="0" w:color="auto"/>
              <w:bottom w:val="single" w:sz="4" w:space="0" w:color="auto"/>
              <w:right w:val="single" w:sz="4" w:space="0" w:color="auto"/>
            </w:tcBorders>
            <w:shd w:val="clear" w:color="auto" w:fill="auto"/>
            <w:noWrap/>
            <w:vAlign w:val="bottom"/>
            <w:hideMark/>
          </w:tcPr>
          <w:p w14:paraId="730807C8" w14:textId="77777777" w:rsidR="00ED5DA4" w:rsidRPr="001A7191" w:rsidRDefault="00ED5DA4" w:rsidP="007F4B8F">
            <w:pPr>
              <w:spacing w:after="0" w:line="240" w:lineRule="auto"/>
              <w:rPr>
                <w:rFonts w:ascii="Calibri" w:eastAsia="Times New Roman" w:hAnsi="Calibri" w:cs="Calibri"/>
                <w:color w:val="000000"/>
                <w:lang w:eastAsia="fr-FR"/>
              </w:rPr>
            </w:pPr>
            <w:r w:rsidRPr="001A7191">
              <w:rPr>
                <w:rFonts w:ascii="Calibri" w:eastAsia="Times New Roman" w:hAnsi="Calibri" w:cs="Calibri"/>
                <w:color w:val="000000"/>
                <w:lang w:eastAsia="fr-FR"/>
              </w:rPr>
              <w:t> </w:t>
            </w:r>
          </w:p>
        </w:tc>
        <w:tc>
          <w:tcPr>
            <w:tcW w:w="832" w:type="dxa"/>
            <w:tcBorders>
              <w:top w:val="nil"/>
              <w:left w:val="nil"/>
              <w:bottom w:val="single" w:sz="4" w:space="0" w:color="auto"/>
              <w:right w:val="single" w:sz="4" w:space="0" w:color="auto"/>
            </w:tcBorders>
            <w:shd w:val="clear" w:color="auto" w:fill="DBDBDB" w:themeFill="accent3" w:themeFillTint="66"/>
            <w:noWrap/>
            <w:vAlign w:val="bottom"/>
            <w:hideMark/>
          </w:tcPr>
          <w:p w14:paraId="161F75DA" w14:textId="77777777" w:rsidR="00ED5DA4" w:rsidRPr="001A7191" w:rsidRDefault="00ED5DA4"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Unité</w:t>
            </w:r>
          </w:p>
        </w:tc>
        <w:tc>
          <w:tcPr>
            <w:tcW w:w="911" w:type="dxa"/>
            <w:tcBorders>
              <w:top w:val="nil"/>
              <w:left w:val="nil"/>
              <w:bottom w:val="single" w:sz="4" w:space="0" w:color="auto"/>
              <w:right w:val="single" w:sz="4" w:space="0" w:color="auto"/>
            </w:tcBorders>
            <w:shd w:val="clear" w:color="auto" w:fill="DBDBDB" w:themeFill="accent3" w:themeFillTint="66"/>
            <w:noWrap/>
            <w:vAlign w:val="bottom"/>
            <w:hideMark/>
          </w:tcPr>
          <w:p w14:paraId="4FF8D8C7" w14:textId="77777777" w:rsidR="00ED5DA4" w:rsidRPr="001A7191" w:rsidRDefault="00ED5DA4"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PU</w:t>
            </w:r>
            <w:r>
              <w:rPr>
                <w:rFonts w:ascii="Calibri" w:eastAsia="Times New Roman" w:hAnsi="Calibri" w:cs="Calibri"/>
                <w:b/>
                <w:bCs/>
                <w:color w:val="000000"/>
                <w:lang w:eastAsia="fr-FR"/>
              </w:rPr>
              <w:t xml:space="preserve"> en €</w:t>
            </w:r>
          </w:p>
        </w:tc>
        <w:tc>
          <w:tcPr>
            <w:tcW w:w="953" w:type="dxa"/>
            <w:tcBorders>
              <w:top w:val="nil"/>
              <w:left w:val="nil"/>
              <w:bottom w:val="single" w:sz="4" w:space="0" w:color="auto"/>
              <w:right w:val="single" w:sz="4" w:space="0" w:color="auto"/>
            </w:tcBorders>
            <w:shd w:val="clear" w:color="auto" w:fill="DBDBDB" w:themeFill="accent3" w:themeFillTint="66"/>
            <w:noWrap/>
            <w:vAlign w:val="bottom"/>
            <w:hideMark/>
          </w:tcPr>
          <w:p w14:paraId="18A1270F" w14:textId="77777777" w:rsidR="00ED5DA4" w:rsidRPr="001A7191" w:rsidRDefault="00ED5DA4"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Quantité</w:t>
            </w:r>
          </w:p>
        </w:tc>
        <w:tc>
          <w:tcPr>
            <w:tcW w:w="1315" w:type="dxa"/>
            <w:tcBorders>
              <w:top w:val="nil"/>
              <w:left w:val="nil"/>
              <w:bottom w:val="single" w:sz="4" w:space="0" w:color="auto"/>
              <w:right w:val="single" w:sz="4" w:space="0" w:color="auto"/>
            </w:tcBorders>
            <w:shd w:val="clear" w:color="auto" w:fill="DBDBDB" w:themeFill="accent3" w:themeFillTint="66"/>
            <w:noWrap/>
            <w:vAlign w:val="bottom"/>
            <w:hideMark/>
          </w:tcPr>
          <w:p w14:paraId="796418FA" w14:textId="77777777" w:rsidR="00ED5DA4" w:rsidRPr="001A7191" w:rsidRDefault="00ED5DA4"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PT</w:t>
            </w:r>
            <w:r>
              <w:rPr>
                <w:rFonts w:ascii="Calibri" w:eastAsia="Times New Roman" w:hAnsi="Calibri" w:cs="Calibri"/>
                <w:b/>
                <w:bCs/>
                <w:color w:val="000000"/>
                <w:lang w:eastAsia="fr-FR"/>
              </w:rPr>
              <w:t xml:space="preserve"> en €</w:t>
            </w:r>
          </w:p>
        </w:tc>
      </w:tr>
      <w:tr w:rsidR="00ED5DA4" w:rsidRPr="001A7191" w14:paraId="45D82FEC" w14:textId="77777777" w:rsidTr="007F4B8F">
        <w:trPr>
          <w:trHeight w:val="300"/>
        </w:trPr>
        <w:tc>
          <w:tcPr>
            <w:tcW w:w="3219" w:type="dxa"/>
            <w:tcBorders>
              <w:top w:val="nil"/>
              <w:left w:val="single" w:sz="4" w:space="0" w:color="auto"/>
              <w:bottom w:val="single" w:sz="4" w:space="0" w:color="auto"/>
              <w:right w:val="single" w:sz="4" w:space="0" w:color="auto"/>
            </w:tcBorders>
            <w:shd w:val="clear" w:color="auto" w:fill="auto"/>
            <w:noWrap/>
            <w:vAlign w:val="bottom"/>
            <w:hideMark/>
          </w:tcPr>
          <w:p w14:paraId="1633B82D" w14:textId="0640A91F" w:rsidR="00ED5DA4" w:rsidRPr="001A7191" w:rsidRDefault="00ED5DA4"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C</w:t>
            </w:r>
            <w:r>
              <w:rPr>
                <w:rFonts w:ascii="Calibri" w:eastAsia="Times New Roman" w:hAnsi="Calibri" w:cs="Calibri"/>
                <w:b/>
                <w:bCs/>
                <w:color w:val="000000"/>
                <w:lang w:eastAsia="fr-FR"/>
              </w:rPr>
              <w:t>onsultant 1</w:t>
            </w:r>
          </w:p>
        </w:tc>
        <w:tc>
          <w:tcPr>
            <w:tcW w:w="832" w:type="dxa"/>
            <w:tcBorders>
              <w:top w:val="nil"/>
              <w:left w:val="nil"/>
              <w:bottom w:val="single" w:sz="4" w:space="0" w:color="auto"/>
              <w:right w:val="single" w:sz="4" w:space="0" w:color="auto"/>
            </w:tcBorders>
            <w:shd w:val="clear" w:color="auto" w:fill="auto"/>
            <w:noWrap/>
            <w:vAlign w:val="bottom"/>
            <w:hideMark/>
          </w:tcPr>
          <w:p w14:paraId="592D4BD8" w14:textId="77777777" w:rsidR="00ED5DA4" w:rsidRPr="001A7191" w:rsidRDefault="00ED5DA4"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H/J</w:t>
            </w:r>
          </w:p>
        </w:tc>
        <w:tc>
          <w:tcPr>
            <w:tcW w:w="911" w:type="dxa"/>
            <w:tcBorders>
              <w:top w:val="nil"/>
              <w:left w:val="nil"/>
              <w:bottom w:val="single" w:sz="4" w:space="0" w:color="auto"/>
              <w:right w:val="single" w:sz="4" w:space="0" w:color="auto"/>
            </w:tcBorders>
            <w:shd w:val="clear" w:color="auto" w:fill="auto"/>
            <w:noWrap/>
            <w:vAlign w:val="bottom"/>
            <w:hideMark/>
          </w:tcPr>
          <w:p w14:paraId="39C391D5" w14:textId="77777777" w:rsidR="00ED5DA4" w:rsidRPr="001A7191" w:rsidRDefault="00ED5DA4" w:rsidP="007F4B8F">
            <w:pPr>
              <w:spacing w:after="0" w:line="240" w:lineRule="auto"/>
              <w:jc w:val="right"/>
              <w:rPr>
                <w:rFonts w:ascii="Calibri" w:eastAsia="Times New Roman" w:hAnsi="Calibri" w:cs="Calibri"/>
                <w:color w:val="000000"/>
                <w:lang w:eastAsia="fr-FR"/>
              </w:rPr>
            </w:pPr>
          </w:p>
        </w:tc>
        <w:tc>
          <w:tcPr>
            <w:tcW w:w="953" w:type="dxa"/>
            <w:tcBorders>
              <w:top w:val="nil"/>
              <w:left w:val="nil"/>
              <w:bottom w:val="single" w:sz="4" w:space="0" w:color="auto"/>
              <w:right w:val="single" w:sz="4" w:space="0" w:color="auto"/>
            </w:tcBorders>
            <w:shd w:val="clear" w:color="auto" w:fill="auto"/>
            <w:noWrap/>
            <w:vAlign w:val="center"/>
            <w:hideMark/>
          </w:tcPr>
          <w:p w14:paraId="1EBE7598" w14:textId="77777777" w:rsidR="00ED5DA4" w:rsidRPr="001A7191" w:rsidRDefault="00ED5DA4" w:rsidP="007F4B8F">
            <w:pPr>
              <w:spacing w:after="0" w:line="240" w:lineRule="auto"/>
              <w:jc w:val="center"/>
              <w:rPr>
                <w:rFonts w:ascii="Calibri" w:eastAsia="Times New Roman" w:hAnsi="Calibri" w:cs="Calibri"/>
                <w:color w:val="000000"/>
                <w:lang w:eastAsia="fr-FR"/>
              </w:rPr>
            </w:pPr>
            <w:r w:rsidRPr="001A7191">
              <w:rPr>
                <w:rFonts w:ascii="Calibri" w:eastAsia="Times New Roman" w:hAnsi="Calibri" w:cs="Calibri"/>
                <w:color w:val="000000"/>
                <w:lang w:eastAsia="fr-FR"/>
              </w:rPr>
              <w:t>35</w:t>
            </w:r>
          </w:p>
        </w:tc>
        <w:tc>
          <w:tcPr>
            <w:tcW w:w="1315" w:type="dxa"/>
            <w:tcBorders>
              <w:top w:val="nil"/>
              <w:left w:val="nil"/>
              <w:bottom w:val="single" w:sz="4" w:space="0" w:color="auto"/>
              <w:right w:val="single" w:sz="4" w:space="0" w:color="auto"/>
            </w:tcBorders>
            <w:shd w:val="clear" w:color="auto" w:fill="auto"/>
            <w:noWrap/>
            <w:vAlign w:val="center"/>
            <w:hideMark/>
          </w:tcPr>
          <w:p w14:paraId="0BB1FA33" w14:textId="77777777" w:rsidR="00ED5DA4" w:rsidRPr="001A7191" w:rsidRDefault="00ED5DA4" w:rsidP="007F4B8F">
            <w:pPr>
              <w:spacing w:after="0" w:line="240" w:lineRule="auto"/>
              <w:jc w:val="center"/>
              <w:rPr>
                <w:rFonts w:ascii="Calibri" w:eastAsia="Times New Roman" w:hAnsi="Calibri" w:cs="Calibri"/>
                <w:color w:val="000000"/>
                <w:lang w:eastAsia="fr-FR"/>
              </w:rPr>
            </w:pPr>
          </w:p>
        </w:tc>
      </w:tr>
      <w:tr w:rsidR="00ED5DA4" w:rsidRPr="001A7191" w14:paraId="39FC3E8C" w14:textId="77777777" w:rsidTr="007F4B8F">
        <w:trPr>
          <w:trHeight w:val="300"/>
        </w:trPr>
        <w:tc>
          <w:tcPr>
            <w:tcW w:w="3219" w:type="dxa"/>
            <w:tcBorders>
              <w:top w:val="nil"/>
              <w:left w:val="single" w:sz="4" w:space="0" w:color="auto"/>
              <w:bottom w:val="single" w:sz="4" w:space="0" w:color="auto"/>
              <w:right w:val="single" w:sz="4" w:space="0" w:color="auto"/>
            </w:tcBorders>
            <w:shd w:val="clear" w:color="auto" w:fill="auto"/>
            <w:noWrap/>
            <w:vAlign w:val="bottom"/>
            <w:hideMark/>
          </w:tcPr>
          <w:p w14:paraId="11B34FD2" w14:textId="182B2E80" w:rsidR="00ED5DA4" w:rsidRPr="001A7191" w:rsidRDefault="00ED5DA4"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C</w:t>
            </w:r>
            <w:r>
              <w:rPr>
                <w:rFonts w:ascii="Calibri" w:eastAsia="Times New Roman" w:hAnsi="Calibri" w:cs="Calibri"/>
                <w:b/>
                <w:bCs/>
                <w:color w:val="000000"/>
                <w:lang w:eastAsia="fr-FR"/>
              </w:rPr>
              <w:t>onsultant 2</w:t>
            </w:r>
          </w:p>
        </w:tc>
        <w:tc>
          <w:tcPr>
            <w:tcW w:w="832" w:type="dxa"/>
            <w:tcBorders>
              <w:top w:val="nil"/>
              <w:left w:val="nil"/>
              <w:bottom w:val="single" w:sz="4" w:space="0" w:color="auto"/>
              <w:right w:val="single" w:sz="4" w:space="0" w:color="auto"/>
            </w:tcBorders>
            <w:shd w:val="clear" w:color="auto" w:fill="auto"/>
            <w:noWrap/>
            <w:vAlign w:val="bottom"/>
            <w:hideMark/>
          </w:tcPr>
          <w:p w14:paraId="2709F206" w14:textId="77777777" w:rsidR="00ED5DA4" w:rsidRPr="001A7191" w:rsidRDefault="00ED5DA4"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H/J</w:t>
            </w:r>
          </w:p>
        </w:tc>
        <w:tc>
          <w:tcPr>
            <w:tcW w:w="911" w:type="dxa"/>
            <w:tcBorders>
              <w:top w:val="nil"/>
              <w:left w:val="nil"/>
              <w:bottom w:val="single" w:sz="4" w:space="0" w:color="auto"/>
              <w:right w:val="single" w:sz="4" w:space="0" w:color="auto"/>
            </w:tcBorders>
            <w:shd w:val="clear" w:color="auto" w:fill="auto"/>
            <w:noWrap/>
            <w:vAlign w:val="bottom"/>
            <w:hideMark/>
          </w:tcPr>
          <w:p w14:paraId="439695A3" w14:textId="77777777" w:rsidR="00ED5DA4" w:rsidRPr="001A7191" w:rsidRDefault="00ED5DA4" w:rsidP="007F4B8F">
            <w:pPr>
              <w:spacing w:after="0" w:line="240" w:lineRule="auto"/>
              <w:jc w:val="right"/>
              <w:rPr>
                <w:rFonts w:ascii="Calibri" w:eastAsia="Times New Roman" w:hAnsi="Calibri" w:cs="Calibri"/>
                <w:color w:val="000000"/>
                <w:lang w:eastAsia="fr-FR"/>
              </w:rPr>
            </w:pPr>
          </w:p>
        </w:tc>
        <w:tc>
          <w:tcPr>
            <w:tcW w:w="953" w:type="dxa"/>
            <w:tcBorders>
              <w:top w:val="nil"/>
              <w:left w:val="nil"/>
              <w:bottom w:val="single" w:sz="4" w:space="0" w:color="auto"/>
              <w:right w:val="single" w:sz="4" w:space="0" w:color="auto"/>
            </w:tcBorders>
            <w:shd w:val="clear" w:color="auto" w:fill="auto"/>
            <w:noWrap/>
            <w:vAlign w:val="center"/>
            <w:hideMark/>
          </w:tcPr>
          <w:p w14:paraId="02F776AB" w14:textId="77777777" w:rsidR="00ED5DA4" w:rsidRPr="001A7191" w:rsidRDefault="00ED5DA4" w:rsidP="007F4B8F">
            <w:pPr>
              <w:spacing w:after="0" w:line="240" w:lineRule="auto"/>
              <w:jc w:val="center"/>
              <w:rPr>
                <w:rFonts w:ascii="Calibri" w:eastAsia="Times New Roman" w:hAnsi="Calibri" w:cs="Calibri"/>
                <w:color w:val="000000"/>
                <w:lang w:eastAsia="fr-FR"/>
              </w:rPr>
            </w:pPr>
            <w:r w:rsidRPr="001A7191">
              <w:rPr>
                <w:rFonts w:ascii="Calibri" w:eastAsia="Times New Roman" w:hAnsi="Calibri" w:cs="Calibri"/>
                <w:color w:val="000000"/>
                <w:lang w:eastAsia="fr-FR"/>
              </w:rPr>
              <w:t>35</w:t>
            </w:r>
          </w:p>
        </w:tc>
        <w:tc>
          <w:tcPr>
            <w:tcW w:w="1315" w:type="dxa"/>
            <w:tcBorders>
              <w:top w:val="nil"/>
              <w:left w:val="nil"/>
              <w:bottom w:val="single" w:sz="4" w:space="0" w:color="auto"/>
              <w:right w:val="single" w:sz="4" w:space="0" w:color="auto"/>
            </w:tcBorders>
            <w:shd w:val="clear" w:color="auto" w:fill="auto"/>
            <w:noWrap/>
            <w:vAlign w:val="center"/>
            <w:hideMark/>
          </w:tcPr>
          <w:p w14:paraId="6A903989" w14:textId="77777777" w:rsidR="00ED5DA4" w:rsidRPr="001A7191" w:rsidRDefault="00ED5DA4" w:rsidP="007F4B8F">
            <w:pPr>
              <w:spacing w:after="0" w:line="240" w:lineRule="auto"/>
              <w:rPr>
                <w:rFonts w:ascii="Calibri" w:eastAsia="Times New Roman" w:hAnsi="Calibri" w:cs="Calibri"/>
                <w:color w:val="000000"/>
                <w:lang w:eastAsia="fr-FR"/>
              </w:rPr>
            </w:pPr>
          </w:p>
        </w:tc>
      </w:tr>
      <w:tr w:rsidR="00ED5DA4" w:rsidRPr="001A7191" w14:paraId="4BB52BF4" w14:textId="77777777" w:rsidTr="007F4B8F">
        <w:trPr>
          <w:trHeight w:val="300"/>
        </w:trPr>
        <w:tc>
          <w:tcPr>
            <w:tcW w:w="3219" w:type="dxa"/>
            <w:tcBorders>
              <w:top w:val="nil"/>
              <w:left w:val="single" w:sz="4" w:space="0" w:color="auto"/>
              <w:bottom w:val="single" w:sz="4" w:space="0" w:color="auto"/>
              <w:right w:val="single" w:sz="4" w:space="0" w:color="auto"/>
            </w:tcBorders>
            <w:shd w:val="clear" w:color="auto" w:fill="auto"/>
            <w:noWrap/>
            <w:vAlign w:val="bottom"/>
            <w:hideMark/>
          </w:tcPr>
          <w:p w14:paraId="1CF8626B" w14:textId="4FC2E3D8" w:rsidR="00ED5DA4" w:rsidRPr="001A7191" w:rsidRDefault="00ED5DA4"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 xml:space="preserve"> A</w:t>
            </w:r>
            <w:r>
              <w:rPr>
                <w:rFonts w:ascii="Calibri" w:eastAsia="Times New Roman" w:hAnsi="Calibri" w:cs="Calibri"/>
                <w:b/>
                <w:bCs/>
                <w:color w:val="000000"/>
                <w:lang w:eastAsia="fr-FR"/>
              </w:rPr>
              <w:t xml:space="preserve">ssistant </w:t>
            </w:r>
            <w:r w:rsidRPr="001A7191">
              <w:rPr>
                <w:rFonts w:ascii="Calibri" w:eastAsia="Times New Roman" w:hAnsi="Calibri" w:cs="Calibri"/>
                <w:b/>
                <w:bCs/>
                <w:color w:val="000000"/>
                <w:lang w:eastAsia="fr-FR"/>
              </w:rPr>
              <w:t>C</w:t>
            </w:r>
            <w:r>
              <w:rPr>
                <w:rFonts w:ascii="Calibri" w:eastAsia="Times New Roman" w:hAnsi="Calibri" w:cs="Calibri"/>
                <w:b/>
                <w:bCs/>
                <w:color w:val="000000"/>
                <w:lang w:eastAsia="fr-FR"/>
              </w:rPr>
              <w:t>onsultant</w:t>
            </w:r>
          </w:p>
        </w:tc>
        <w:tc>
          <w:tcPr>
            <w:tcW w:w="832" w:type="dxa"/>
            <w:tcBorders>
              <w:top w:val="nil"/>
              <w:left w:val="nil"/>
              <w:bottom w:val="single" w:sz="4" w:space="0" w:color="auto"/>
              <w:right w:val="single" w:sz="4" w:space="0" w:color="auto"/>
            </w:tcBorders>
            <w:shd w:val="clear" w:color="auto" w:fill="auto"/>
            <w:noWrap/>
            <w:vAlign w:val="bottom"/>
            <w:hideMark/>
          </w:tcPr>
          <w:p w14:paraId="7FE46960" w14:textId="77777777" w:rsidR="00ED5DA4" w:rsidRPr="001A7191" w:rsidRDefault="00ED5DA4"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H/J</w:t>
            </w:r>
          </w:p>
        </w:tc>
        <w:tc>
          <w:tcPr>
            <w:tcW w:w="911" w:type="dxa"/>
            <w:tcBorders>
              <w:top w:val="nil"/>
              <w:left w:val="nil"/>
              <w:bottom w:val="single" w:sz="4" w:space="0" w:color="auto"/>
              <w:right w:val="single" w:sz="4" w:space="0" w:color="auto"/>
            </w:tcBorders>
            <w:shd w:val="clear" w:color="auto" w:fill="auto"/>
            <w:noWrap/>
            <w:vAlign w:val="bottom"/>
            <w:hideMark/>
          </w:tcPr>
          <w:p w14:paraId="78AB8527" w14:textId="77777777" w:rsidR="00ED5DA4" w:rsidRPr="001A7191" w:rsidRDefault="00ED5DA4" w:rsidP="007F4B8F">
            <w:pPr>
              <w:spacing w:after="0" w:line="240" w:lineRule="auto"/>
              <w:jc w:val="right"/>
              <w:rPr>
                <w:rFonts w:ascii="Calibri" w:eastAsia="Times New Roman" w:hAnsi="Calibri" w:cs="Calibri"/>
                <w:color w:val="000000"/>
                <w:lang w:eastAsia="fr-FR"/>
              </w:rPr>
            </w:pPr>
          </w:p>
        </w:tc>
        <w:tc>
          <w:tcPr>
            <w:tcW w:w="953" w:type="dxa"/>
            <w:tcBorders>
              <w:top w:val="nil"/>
              <w:left w:val="nil"/>
              <w:bottom w:val="single" w:sz="4" w:space="0" w:color="auto"/>
              <w:right w:val="single" w:sz="4" w:space="0" w:color="auto"/>
            </w:tcBorders>
            <w:shd w:val="clear" w:color="auto" w:fill="auto"/>
            <w:noWrap/>
            <w:vAlign w:val="center"/>
            <w:hideMark/>
          </w:tcPr>
          <w:p w14:paraId="67201DFB" w14:textId="77777777" w:rsidR="00ED5DA4" w:rsidRPr="001A7191" w:rsidRDefault="00ED5DA4" w:rsidP="007F4B8F">
            <w:pPr>
              <w:spacing w:after="0" w:line="240" w:lineRule="auto"/>
              <w:jc w:val="center"/>
              <w:rPr>
                <w:rFonts w:ascii="Calibri" w:eastAsia="Times New Roman" w:hAnsi="Calibri" w:cs="Calibri"/>
                <w:color w:val="000000"/>
                <w:lang w:eastAsia="fr-FR"/>
              </w:rPr>
            </w:pPr>
            <w:r w:rsidRPr="001A7191">
              <w:rPr>
                <w:rFonts w:ascii="Calibri" w:eastAsia="Times New Roman" w:hAnsi="Calibri" w:cs="Calibri"/>
                <w:color w:val="000000"/>
                <w:lang w:eastAsia="fr-FR"/>
              </w:rPr>
              <w:t>35</w:t>
            </w:r>
          </w:p>
        </w:tc>
        <w:tc>
          <w:tcPr>
            <w:tcW w:w="1315" w:type="dxa"/>
            <w:tcBorders>
              <w:top w:val="nil"/>
              <w:left w:val="nil"/>
              <w:bottom w:val="single" w:sz="4" w:space="0" w:color="auto"/>
              <w:right w:val="single" w:sz="4" w:space="0" w:color="auto"/>
            </w:tcBorders>
            <w:shd w:val="clear" w:color="auto" w:fill="auto"/>
            <w:noWrap/>
            <w:vAlign w:val="center"/>
            <w:hideMark/>
          </w:tcPr>
          <w:p w14:paraId="562B06EA" w14:textId="77777777" w:rsidR="00ED5DA4" w:rsidRPr="001A7191" w:rsidRDefault="00ED5DA4" w:rsidP="007F4B8F">
            <w:pPr>
              <w:spacing w:after="0" w:line="240" w:lineRule="auto"/>
              <w:jc w:val="center"/>
              <w:rPr>
                <w:rFonts w:ascii="Calibri" w:eastAsia="Times New Roman" w:hAnsi="Calibri" w:cs="Calibri"/>
                <w:color w:val="000000"/>
                <w:lang w:eastAsia="fr-FR"/>
              </w:rPr>
            </w:pPr>
          </w:p>
        </w:tc>
      </w:tr>
      <w:tr w:rsidR="00ED5DA4" w:rsidRPr="001A7191" w14:paraId="3BFF238C" w14:textId="77777777" w:rsidTr="007F4B8F">
        <w:trPr>
          <w:trHeight w:val="300"/>
        </w:trPr>
        <w:tc>
          <w:tcPr>
            <w:tcW w:w="591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640D88" w14:textId="77777777" w:rsidR="00ED5DA4" w:rsidRPr="001A7191" w:rsidRDefault="00ED5DA4" w:rsidP="007F4B8F">
            <w:pPr>
              <w:spacing w:after="0" w:line="240" w:lineRule="auto"/>
              <w:jc w:val="center"/>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TOTAL</w:t>
            </w:r>
          </w:p>
        </w:tc>
        <w:tc>
          <w:tcPr>
            <w:tcW w:w="1315" w:type="dxa"/>
            <w:tcBorders>
              <w:top w:val="nil"/>
              <w:left w:val="nil"/>
              <w:bottom w:val="single" w:sz="4" w:space="0" w:color="auto"/>
              <w:right w:val="single" w:sz="4" w:space="0" w:color="auto"/>
            </w:tcBorders>
            <w:shd w:val="clear" w:color="auto" w:fill="auto"/>
            <w:noWrap/>
            <w:vAlign w:val="bottom"/>
            <w:hideMark/>
          </w:tcPr>
          <w:p w14:paraId="1967BE60" w14:textId="77777777" w:rsidR="00ED5DA4" w:rsidRPr="001A7191" w:rsidRDefault="00ED5DA4" w:rsidP="007F4B8F">
            <w:pPr>
              <w:spacing w:after="0" w:line="240" w:lineRule="auto"/>
              <w:jc w:val="right"/>
              <w:rPr>
                <w:rFonts w:ascii="Calibri" w:eastAsia="Times New Roman" w:hAnsi="Calibri" w:cs="Calibri"/>
                <w:b/>
                <w:bCs/>
                <w:color w:val="000000"/>
                <w:lang w:eastAsia="fr-FR"/>
              </w:rPr>
            </w:pPr>
          </w:p>
        </w:tc>
      </w:tr>
    </w:tbl>
    <w:p w14:paraId="53731833" w14:textId="77777777" w:rsidR="008E6C2A" w:rsidRDefault="008E6C2A" w:rsidP="00E535C1">
      <w:pPr>
        <w:pStyle w:val="Corpsdetexte"/>
        <w:spacing w:before="60" w:after="60"/>
        <w:rPr>
          <w:rFonts w:ascii="Georgia" w:eastAsia="Calibri" w:hAnsi="Georgia" w:cs="Times New Roman"/>
          <w:color w:val="585756"/>
          <w:szCs w:val="22"/>
          <w:lang w:val="fr-BE"/>
        </w:rPr>
      </w:pPr>
    </w:p>
    <w:tbl>
      <w:tblPr>
        <w:tblW w:w="7230" w:type="dxa"/>
        <w:tblInd w:w="-147" w:type="dxa"/>
        <w:tblCellMar>
          <w:left w:w="70" w:type="dxa"/>
          <w:right w:w="70" w:type="dxa"/>
        </w:tblCellMar>
        <w:tblLook w:val="04A0" w:firstRow="1" w:lastRow="0" w:firstColumn="1" w:lastColumn="0" w:noHBand="0" w:noVBand="1"/>
      </w:tblPr>
      <w:tblGrid>
        <w:gridCol w:w="3219"/>
        <w:gridCol w:w="832"/>
        <w:gridCol w:w="911"/>
        <w:gridCol w:w="992"/>
        <w:gridCol w:w="1276"/>
      </w:tblGrid>
      <w:tr w:rsidR="00AF6FCD" w:rsidRPr="001A7191" w14:paraId="2399B233" w14:textId="77777777" w:rsidTr="007F4B8F">
        <w:trPr>
          <w:trHeight w:val="300"/>
        </w:trPr>
        <w:tc>
          <w:tcPr>
            <w:tcW w:w="7230"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7C45FBD" w14:textId="77777777" w:rsidR="00AF6FCD" w:rsidRPr="001A7191" w:rsidRDefault="00AF6FCD" w:rsidP="007F4B8F">
            <w:pPr>
              <w:spacing w:after="0" w:line="240" w:lineRule="auto"/>
              <w:jc w:val="center"/>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 xml:space="preserve">Lot </w:t>
            </w:r>
            <w:r>
              <w:rPr>
                <w:rFonts w:ascii="Calibri" w:eastAsia="Times New Roman" w:hAnsi="Calibri" w:cs="Calibri"/>
                <w:b/>
                <w:bCs/>
                <w:color w:val="000000"/>
                <w:lang w:eastAsia="fr-FR"/>
              </w:rPr>
              <w:t>2</w:t>
            </w:r>
          </w:p>
        </w:tc>
      </w:tr>
      <w:tr w:rsidR="00AF6FCD" w:rsidRPr="001A7191" w14:paraId="00D8314F" w14:textId="77777777" w:rsidTr="007F4B8F">
        <w:trPr>
          <w:trHeight w:val="300"/>
        </w:trPr>
        <w:tc>
          <w:tcPr>
            <w:tcW w:w="3219" w:type="dxa"/>
            <w:tcBorders>
              <w:top w:val="nil"/>
              <w:left w:val="single" w:sz="4" w:space="0" w:color="auto"/>
              <w:bottom w:val="single" w:sz="4" w:space="0" w:color="auto"/>
              <w:right w:val="single" w:sz="4" w:space="0" w:color="auto"/>
            </w:tcBorders>
            <w:shd w:val="clear" w:color="auto" w:fill="auto"/>
            <w:noWrap/>
            <w:vAlign w:val="bottom"/>
            <w:hideMark/>
          </w:tcPr>
          <w:p w14:paraId="5A560E84" w14:textId="77777777" w:rsidR="00AF6FCD" w:rsidRPr="001A7191" w:rsidRDefault="00AF6FCD" w:rsidP="007F4B8F">
            <w:pPr>
              <w:spacing w:after="0" w:line="240" w:lineRule="auto"/>
              <w:rPr>
                <w:rFonts w:ascii="Calibri" w:eastAsia="Times New Roman" w:hAnsi="Calibri" w:cs="Calibri"/>
                <w:color w:val="000000"/>
                <w:lang w:eastAsia="fr-FR"/>
              </w:rPr>
            </w:pPr>
            <w:r w:rsidRPr="001A7191">
              <w:rPr>
                <w:rFonts w:ascii="Calibri" w:eastAsia="Times New Roman" w:hAnsi="Calibri" w:cs="Calibri"/>
                <w:color w:val="000000"/>
                <w:lang w:eastAsia="fr-FR"/>
              </w:rPr>
              <w:t> </w:t>
            </w:r>
          </w:p>
        </w:tc>
        <w:tc>
          <w:tcPr>
            <w:tcW w:w="832" w:type="dxa"/>
            <w:tcBorders>
              <w:top w:val="nil"/>
              <w:left w:val="nil"/>
              <w:bottom w:val="single" w:sz="4" w:space="0" w:color="auto"/>
              <w:right w:val="single" w:sz="4" w:space="0" w:color="auto"/>
            </w:tcBorders>
            <w:shd w:val="clear" w:color="auto" w:fill="DBDBDB" w:themeFill="accent3" w:themeFillTint="66"/>
            <w:noWrap/>
            <w:vAlign w:val="bottom"/>
            <w:hideMark/>
          </w:tcPr>
          <w:p w14:paraId="3277BC70" w14:textId="77777777" w:rsidR="00AF6FCD" w:rsidRPr="001A7191" w:rsidRDefault="00AF6FCD"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Unité</w:t>
            </w:r>
          </w:p>
        </w:tc>
        <w:tc>
          <w:tcPr>
            <w:tcW w:w="911" w:type="dxa"/>
            <w:tcBorders>
              <w:top w:val="nil"/>
              <w:left w:val="nil"/>
              <w:bottom w:val="single" w:sz="4" w:space="0" w:color="auto"/>
              <w:right w:val="single" w:sz="4" w:space="0" w:color="auto"/>
            </w:tcBorders>
            <w:shd w:val="clear" w:color="auto" w:fill="DBDBDB" w:themeFill="accent3" w:themeFillTint="66"/>
            <w:noWrap/>
            <w:vAlign w:val="bottom"/>
            <w:hideMark/>
          </w:tcPr>
          <w:p w14:paraId="3684F067" w14:textId="77777777" w:rsidR="00AF6FCD" w:rsidRPr="001A7191" w:rsidRDefault="00AF6FCD"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PU</w:t>
            </w:r>
            <w:r>
              <w:rPr>
                <w:rFonts w:ascii="Calibri" w:eastAsia="Times New Roman" w:hAnsi="Calibri" w:cs="Calibri"/>
                <w:b/>
                <w:bCs/>
                <w:color w:val="000000"/>
                <w:lang w:eastAsia="fr-FR"/>
              </w:rPr>
              <w:t xml:space="preserve"> en €</w:t>
            </w:r>
          </w:p>
        </w:tc>
        <w:tc>
          <w:tcPr>
            <w:tcW w:w="992" w:type="dxa"/>
            <w:tcBorders>
              <w:top w:val="nil"/>
              <w:left w:val="nil"/>
              <w:bottom w:val="single" w:sz="4" w:space="0" w:color="auto"/>
              <w:right w:val="single" w:sz="4" w:space="0" w:color="auto"/>
            </w:tcBorders>
            <w:shd w:val="clear" w:color="auto" w:fill="DBDBDB" w:themeFill="accent3" w:themeFillTint="66"/>
            <w:noWrap/>
            <w:vAlign w:val="bottom"/>
            <w:hideMark/>
          </w:tcPr>
          <w:p w14:paraId="25075F7C" w14:textId="77777777" w:rsidR="00AF6FCD" w:rsidRPr="001A7191" w:rsidRDefault="00AF6FCD"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Quantité</w:t>
            </w:r>
          </w:p>
        </w:tc>
        <w:tc>
          <w:tcPr>
            <w:tcW w:w="1276" w:type="dxa"/>
            <w:tcBorders>
              <w:top w:val="nil"/>
              <w:left w:val="nil"/>
              <w:bottom w:val="single" w:sz="4" w:space="0" w:color="auto"/>
              <w:right w:val="single" w:sz="4" w:space="0" w:color="auto"/>
            </w:tcBorders>
            <w:shd w:val="clear" w:color="auto" w:fill="DBDBDB" w:themeFill="accent3" w:themeFillTint="66"/>
            <w:noWrap/>
            <w:vAlign w:val="bottom"/>
            <w:hideMark/>
          </w:tcPr>
          <w:p w14:paraId="26E6D723" w14:textId="77777777" w:rsidR="00AF6FCD" w:rsidRPr="001A7191" w:rsidRDefault="00AF6FCD"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PT</w:t>
            </w:r>
            <w:r>
              <w:rPr>
                <w:rFonts w:ascii="Calibri" w:eastAsia="Times New Roman" w:hAnsi="Calibri" w:cs="Calibri"/>
                <w:b/>
                <w:bCs/>
                <w:color w:val="000000"/>
                <w:lang w:eastAsia="fr-FR"/>
              </w:rPr>
              <w:t xml:space="preserve"> en €</w:t>
            </w:r>
          </w:p>
        </w:tc>
      </w:tr>
      <w:tr w:rsidR="00AF6FCD" w:rsidRPr="001A7191" w14:paraId="1065A602" w14:textId="77777777" w:rsidTr="007F4B8F">
        <w:trPr>
          <w:trHeight w:val="300"/>
        </w:trPr>
        <w:tc>
          <w:tcPr>
            <w:tcW w:w="3219" w:type="dxa"/>
            <w:tcBorders>
              <w:top w:val="nil"/>
              <w:left w:val="single" w:sz="4" w:space="0" w:color="auto"/>
              <w:bottom w:val="single" w:sz="4" w:space="0" w:color="auto"/>
              <w:right w:val="single" w:sz="4" w:space="0" w:color="auto"/>
            </w:tcBorders>
            <w:shd w:val="clear" w:color="auto" w:fill="auto"/>
            <w:noWrap/>
            <w:vAlign w:val="bottom"/>
            <w:hideMark/>
          </w:tcPr>
          <w:p w14:paraId="00E86424" w14:textId="5C722DBC" w:rsidR="00AF6FCD" w:rsidRPr="001A7191" w:rsidRDefault="00AF6FCD"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C</w:t>
            </w:r>
            <w:r>
              <w:rPr>
                <w:rFonts w:ascii="Calibri" w:eastAsia="Times New Roman" w:hAnsi="Calibri" w:cs="Calibri"/>
                <w:b/>
                <w:bCs/>
                <w:color w:val="000000"/>
                <w:lang w:eastAsia="fr-FR"/>
              </w:rPr>
              <w:t>onsultant 1</w:t>
            </w:r>
          </w:p>
        </w:tc>
        <w:tc>
          <w:tcPr>
            <w:tcW w:w="832" w:type="dxa"/>
            <w:tcBorders>
              <w:top w:val="nil"/>
              <w:left w:val="nil"/>
              <w:bottom w:val="single" w:sz="4" w:space="0" w:color="auto"/>
              <w:right w:val="single" w:sz="4" w:space="0" w:color="auto"/>
            </w:tcBorders>
            <w:shd w:val="clear" w:color="auto" w:fill="auto"/>
            <w:noWrap/>
            <w:vAlign w:val="bottom"/>
            <w:hideMark/>
          </w:tcPr>
          <w:p w14:paraId="6E5674A5" w14:textId="77777777" w:rsidR="00AF6FCD" w:rsidRPr="001A7191" w:rsidRDefault="00AF6FCD"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H/J</w:t>
            </w:r>
          </w:p>
        </w:tc>
        <w:tc>
          <w:tcPr>
            <w:tcW w:w="911" w:type="dxa"/>
            <w:tcBorders>
              <w:top w:val="nil"/>
              <w:left w:val="nil"/>
              <w:bottom w:val="single" w:sz="4" w:space="0" w:color="auto"/>
              <w:right w:val="single" w:sz="4" w:space="0" w:color="auto"/>
            </w:tcBorders>
            <w:shd w:val="clear" w:color="auto" w:fill="auto"/>
            <w:noWrap/>
            <w:vAlign w:val="bottom"/>
            <w:hideMark/>
          </w:tcPr>
          <w:p w14:paraId="05C5D2CB" w14:textId="77777777" w:rsidR="00AF6FCD" w:rsidRPr="001A7191" w:rsidRDefault="00AF6FCD" w:rsidP="007F4B8F">
            <w:pPr>
              <w:spacing w:after="0" w:line="240" w:lineRule="auto"/>
              <w:jc w:val="right"/>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11346FD2" w14:textId="77777777" w:rsidR="00AF6FCD" w:rsidRPr="001A7191" w:rsidRDefault="00AF6FCD" w:rsidP="007F4B8F">
            <w:pPr>
              <w:spacing w:after="0" w:line="240" w:lineRule="auto"/>
              <w:jc w:val="center"/>
              <w:rPr>
                <w:rFonts w:ascii="Calibri" w:eastAsia="Times New Roman" w:hAnsi="Calibri" w:cs="Calibri"/>
                <w:color w:val="000000"/>
                <w:lang w:eastAsia="fr-FR"/>
              </w:rPr>
            </w:pPr>
            <w:r w:rsidRPr="001A7191">
              <w:rPr>
                <w:rFonts w:ascii="Calibri" w:eastAsia="Times New Roman" w:hAnsi="Calibri" w:cs="Calibri"/>
                <w:color w:val="000000"/>
                <w:lang w:eastAsia="fr-FR"/>
              </w:rPr>
              <w:t>3</w:t>
            </w:r>
            <w:r>
              <w:rPr>
                <w:rFonts w:ascii="Calibri" w:eastAsia="Times New Roman" w:hAnsi="Calibri" w:cs="Calibri"/>
                <w:color w:val="000000"/>
                <w:lang w:eastAsia="fr-FR"/>
              </w:rPr>
              <w:t>0</w:t>
            </w:r>
          </w:p>
        </w:tc>
        <w:tc>
          <w:tcPr>
            <w:tcW w:w="1276" w:type="dxa"/>
            <w:tcBorders>
              <w:top w:val="nil"/>
              <w:left w:val="nil"/>
              <w:bottom w:val="single" w:sz="4" w:space="0" w:color="auto"/>
              <w:right w:val="single" w:sz="4" w:space="0" w:color="auto"/>
            </w:tcBorders>
            <w:shd w:val="clear" w:color="auto" w:fill="auto"/>
            <w:noWrap/>
            <w:vAlign w:val="center"/>
            <w:hideMark/>
          </w:tcPr>
          <w:p w14:paraId="23B27600" w14:textId="77777777" w:rsidR="00AF6FCD" w:rsidRPr="001A7191" w:rsidRDefault="00AF6FCD" w:rsidP="007F4B8F">
            <w:pPr>
              <w:spacing w:after="0" w:line="240" w:lineRule="auto"/>
              <w:jc w:val="center"/>
              <w:rPr>
                <w:rFonts w:ascii="Calibri" w:eastAsia="Times New Roman" w:hAnsi="Calibri" w:cs="Calibri"/>
                <w:color w:val="000000"/>
                <w:lang w:eastAsia="fr-FR"/>
              </w:rPr>
            </w:pPr>
          </w:p>
        </w:tc>
      </w:tr>
      <w:tr w:rsidR="00AF6FCD" w:rsidRPr="001A7191" w14:paraId="5489077B" w14:textId="77777777" w:rsidTr="007F4B8F">
        <w:trPr>
          <w:trHeight w:val="300"/>
        </w:trPr>
        <w:tc>
          <w:tcPr>
            <w:tcW w:w="3219" w:type="dxa"/>
            <w:tcBorders>
              <w:top w:val="nil"/>
              <w:left w:val="single" w:sz="4" w:space="0" w:color="auto"/>
              <w:bottom w:val="single" w:sz="4" w:space="0" w:color="auto"/>
              <w:right w:val="single" w:sz="4" w:space="0" w:color="auto"/>
            </w:tcBorders>
            <w:shd w:val="clear" w:color="auto" w:fill="auto"/>
            <w:noWrap/>
            <w:vAlign w:val="bottom"/>
            <w:hideMark/>
          </w:tcPr>
          <w:p w14:paraId="269E638F" w14:textId="5779B314" w:rsidR="00AF6FCD" w:rsidRPr="001A7191" w:rsidRDefault="00AF6FCD"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C</w:t>
            </w:r>
            <w:r>
              <w:rPr>
                <w:rFonts w:ascii="Calibri" w:eastAsia="Times New Roman" w:hAnsi="Calibri" w:cs="Calibri"/>
                <w:b/>
                <w:bCs/>
                <w:color w:val="000000"/>
                <w:lang w:eastAsia="fr-FR"/>
              </w:rPr>
              <w:t>onsultant 2</w:t>
            </w:r>
          </w:p>
        </w:tc>
        <w:tc>
          <w:tcPr>
            <w:tcW w:w="832" w:type="dxa"/>
            <w:tcBorders>
              <w:top w:val="nil"/>
              <w:left w:val="nil"/>
              <w:bottom w:val="single" w:sz="4" w:space="0" w:color="auto"/>
              <w:right w:val="single" w:sz="4" w:space="0" w:color="auto"/>
            </w:tcBorders>
            <w:shd w:val="clear" w:color="auto" w:fill="auto"/>
            <w:noWrap/>
            <w:vAlign w:val="bottom"/>
            <w:hideMark/>
          </w:tcPr>
          <w:p w14:paraId="255E2DB5" w14:textId="77777777" w:rsidR="00AF6FCD" w:rsidRPr="001A7191" w:rsidRDefault="00AF6FCD"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H/J</w:t>
            </w:r>
          </w:p>
        </w:tc>
        <w:tc>
          <w:tcPr>
            <w:tcW w:w="911" w:type="dxa"/>
            <w:tcBorders>
              <w:top w:val="nil"/>
              <w:left w:val="nil"/>
              <w:bottom w:val="single" w:sz="4" w:space="0" w:color="auto"/>
              <w:right w:val="single" w:sz="4" w:space="0" w:color="auto"/>
            </w:tcBorders>
            <w:shd w:val="clear" w:color="auto" w:fill="auto"/>
            <w:noWrap/>
            <w:vAlign w:val="bottom"/>
            <w:hideMark/>
          </w:tcPr>
          <w:p w14:paraId="290C3A8B" w14:textId="77777777" w:rsidR="00AF6FCD" w:rsidRPr="001A7191" w:rsidRDefault="00AF6FCD" w:rsidP="007F4B8F">
            <w:pPr>
              <w:spacing w:after="0" w:line="240" w:lineRule="auto"/>
              <w:jc w:val="right"/>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552EAC67" w14:textId="77777777" w:rsidR="00AF6FCD" w:rsidRPr="001A7191" w:rsidRDefault="00AF6FCD" w:rsidP="007F4B8F">
            <w:pPr>
              <w:spacing w:after="0" w:line="240" w:lineRule="auto"/>
              <w:jc w:val="center"/>
              <w:rPr>
                <w:rFonts w:ascii="Calibri" w:eastAsia="Times New Roman" w:hAnsi="Calibri" w:cs="Calibri"/>
                <w:color w:val="000000"/>
                <w:lang w:eastAsia="fr-FR"/>
              </w:rPr>
            </w:pPr>
            <w:r w:rsidRPr="001A7191">
              <w:rPr>
                <w:rFonts w:ascii="Calibri" w:eastAsia="Times New Roman" w:hAnsi="Calibri" w:cs="Calibri"/>
                <w:color w:val="000000"/>
                <w:lang w:eastAsia="fr-FR"/>
              </w:rPr>
              <w:t>3</w:t>
            </w:r>
            <w:r>
              <w:rPr>
                <w:rFonts w:ascii="Calibri" w:eastAsia="Times New Roman" w:hAnsi="Calibri" w:cs="Calibri"/>
                <w:color w:val="000000"/>
                <w:lang w:eastAsia="fr-FR"/>
              </w:rPr>
              <w:t>0</w:t>
            </w:r>
          </w:p>
        </w:tc>
        <w:tc>
          <w:tcPr>
            <w:tcW w:w="1276" w:type="dxa"/>
            <w:tcBorders>
              <w:top w:val="nil"/>
              <w:left w:val="nil"/>
              <w:bottom w:val="single" w:sz="4" w:space="0" w:color="auto"/>
              <w:right w:val="single" w:sz="4" w:space="0" w:color="auto"/>
            </w:tcBorders>
            <w:shd w:val="clear" w:color="auto" w:fill="auto"/>
            <w:noWrap/>
            <w:vAlign w:val="center"/>
            <w:hideMark/>
          </w:tcPr>
          <w:p w14:paraId="7A98D750" w14:textId="77777777" w:rsidR="00AF6FCD" w:rsidRPr="001A7191" w:rsidRDefault="00AF6FCD" w:rsidP="007F4B8F">
            <w:pPr>
              <w:spacing w:after="0" w:line="240" w:lineRule="auto"/>
              <w:rPr>
                <w:rFonts w:ascii="Calibri" w:eastAsia="Times New Roman" w:hAnsi="Calibri" w:cs="Calibri"/>
                <w:color w:val="000000"/>
                <w:lang w:eastAsia="fr-FR"/>
              </w:rPr>
            </w:pPr>
          </w:p>
        </w:tc>
      </w:tr>
      <w:tr w:rsidR="00AF6FCD" w:rsidRPr="001A7191" w14:paraId="327FC732" w14:textId="77777777" w:rsidTr="007F4B8F">
        <w:trPr>
          <w:trHeight w:val="300"/>
        </w:trPr>
        <w:tc>
          <w:tcPr>
            <w:tcW w:w="3219" w:type="dxa"/>
            <w:tcBorders>
              <w:top w:val="nil"/>
              <w:left w:val="single" w:sz="4" w:space="0" w:color="auto"/>
              <w:bottom w:val="single" w:sz="4" w:space="0" w:color="auto"/>
              <w:right w:val="single" w:sz="4" w:space="0" w:color="auto"/>
            </w:tcBorders>
            <w:shd w:val="clear" w:color="auto" w:fill="auto"/>
            <w:noWrap/>
            <w:vAlign w:val="bottom"/>
            <w:hideMark/>
          </w:tcPr>
          <w:p w14:paraId="27F0D76C" w14:textId="250B2E90" w:rsidR="00AF6FCD" w:rsidRPr="001A7191" w:rsidRDefault="00AF6FCD"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A</w:t>
            </w:r>
            <w:r>
              <w:rPr>
                <w:rFonts w:ascii="Calibri" w:eastAsia="Times New Roman" w:hAnsi="Calibri" w:cs="Calibri"/>
                <w:b/>
                <w:bCs/>
                <w:color w:val="000000"/>
                <w:lang w:eastAsia="fr-FR"/>
              </w:rPr>
              <w:t xml:space="preserve">ssistant </w:t>
            </w:r>
            <w:r w:rsidRPr="001A7191">
              <w:rPr>
                <w:rFonts w:ascii="Calibri" w:eastAsia="Times New Roman" w:hAnsi="Calibri" w:cs="Calibri"/>
                <w:b/>
                <w:bCs/>
                <w:color w:val="000000"/>
                <w:lang w:eastAsia="fr-FR"/>
              </w:rPr>
              <w:t>C</w:t>
            </w:r>
            <w:r>
              <w:rPr>
                <w:rFonts w:ascii="Calibri" w:eastAsia="Times New Roman" w:hAnsi="Calibri" w:cs="Calibri"/>
                <w:b/>
                <w:bCs/>
                <w:color w:val="000000"/>
                <w:lang w:eastAsia="fr-FR"/>
              </w:rPr>
              <w:t>onsultant</w:t>
            </w:r>
          </w:p>
        </w:tc>
        <w:tc>
          <w:tcPr>
            <w:tcW w:w="832" w:type="dxa"/>
            <w:tcBorders>
              <w:top w:val="nil"/>
              <w:left w:val="nil"/>
              <w:bottom w:val="single" w:sz="4" w:space="0" w:color="auto"/>
              <w:right w:val="single" w:sz="4" w:space="0" w:color="auto"/>
            </w:tcBorders>
            <w:shd w:val="clear" w:color="auto" w:fill="auto"/>
            <w:noWrap/>
            <w:vAlign w:val="bottom"/>
            <w:hideMark/>
          </w:tcPr>
          <w:p w14:paraId="5D8506A0" w14:textId="77777777" w:rsidR="00AF6FCD" w:rsidRPr="001A7191" w:rsidRDefault="00AF6FCD"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H/J</w:t>
            </w:r>
          </w:p>
        </w:tc>
        <w:tc>
          <w:tcPr>
            <w:tcW w:w="911" w:type="dxa"/>
            <w:tcBorders>
              <w:top w:val="nil"/>
              <w:left w:val="nil"/>
              <w:bottom w:val="single" w:sz="4" w:space="0" w:color="auto"/>
              <w:right w:val="single" w:sz="4" w:space="0" w:color="auto"/>
            </w:tcBorders>
            <w:shd w:val="clear" w:color="auto" w:fill="auto"/>
            <w:noWrap/>
            <w:vAlign w:val="bottom"/>
            <w:hideMark/>
          </w:tcPr>
          <w:p w14:paraId="535C1166" w14:textId="77777777" w:rsidR="00AF6FCD" w:rsidRPr="001A7191" w:rsidRDefault="00AF6FCD" w:rsidP="007F4B8F">
            <w:pPr>
              <w:spacing w:after="0" w:line="240" w:lineRule="auto"/>
              <w:jc w:val="right"/>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0E1457C4" w14:textId="77777777" w:rsidR="00AF6FCD" w:rsidRPr="001A7191" w:rsidRDefault="00AF6FCD" w:rsidP="007F4B8F">
            <w:pPr>
              <w:spacing w:after="0" w:line="240" w:lineRule="auto"/>
              <w:jc w:val="center"/>
              <w:rPr>
                <w:rFonts w:ascii="Calibri" w:eastAsia="Times New Roman" w:hAnsi="Calibri" w:cs="Calibri"/>
                <w:color w:val="000000"/>
                <w:lang w:eastAsia="fr-FR"/>
              </w:rPr>
            </w:pPr>
            <w:r w:rsidRPr="001A7191">
              <w:rPr>
                <w:rFonts w:ascii="Calibri" w:eastAsia="Times New Roman" w:hAnsi="Calibri" w:cs="Calibri"/>
                <w:color w:val="000000"/>
                <w:lang w:eastAsia="fr-FR"/>
              </w:rPr>
              <w:t>3</w:t>
            </w:r>
            <w:r>
              <w:rPr>
                <w:rFonts w:ascii="Calibri" w:eastAsia="Times New Roman" w:hAnsi="Calibri" w:cs="Calibri"/>
                <w:color w:val="000000"/>
                <w:lang w:eastAsia="fr-FR"/>
              </w:rPr>
              <w:t>0</w:t>
            </w:r>
          </w:p>
        </w:tc>
        <w:tc>
          <w:tcPr>
            <w:tcW w:w="1276" w:type="dxa"/>
            <w:tcBorders>
              <w:top w:val="nil"/>
              <w:left w:val="nil"/>
              <w:bottom w:val="single" w:sz="4" w:space="0" w:color="auto"/>
              <w:right w:val="single" w:sz="4" w:space="0" w:color="auto"/>
            </w:tcBorders>
            <w:shd w:val="clear" w:color="auto" w:fill="auto"/>
            <w:noWrap/>
            <w:vAlign w:val="center"/>
            <w:hideMark/>
          </w:tcPr>
          <w:p w14:paraId="3D77A849" w14:textId="77777777" w:rsidR="00AF6FCD" w:rsidRPr="001A7191" w:rsidRDefault="00AF6FCD" w:rsidP="007F4B8F">
            <w:pPr>
              <w:spacing w:after="0" w:line="240" w:lineRule="auto"/>
              <w:jc w:val="center"/>
              <w:rPr>
                <w:rFonts w:ascii="Calibri" w:eastAsia="Times New Roman" w:hAnsi="Calibri" w:cs="Calibri"/>
                <w:color w:val="000000"/>
                <w:lang w:eastAsia="fr-FR"/>
              </w:rPr>
            </w:pPr>
          </w:p>
        </w:tc>
      </w:tr>
      <w:tr w:rsidR="00AF6FCD" w:rsidRPr="001A7191" w14:paraId="756D892F" w14:textId="77777777" w:rsidTr="007F4B8F">
        <w:trPr>
          <w:trHeight w:val="300"/>
        </w:trPr>
        <w:tc>
          <w:tcPr>
            <w:tcW w:w="595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09985C" w14:textId="77777777" w:rsidR="00AF6FCD" w:rsidRPr="001A7191" w:rsidRDefault="00AF6FCD" w:rsidP="007F4B8F">
            <w:pPr>
              <w:spacing w:after="0" w:line="240" w:lineRule="auto"/>
              <w:jc w:val="center"/>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6A270166" w14:textId="77777777" w:rsidR="00AF6FCD" w:rsidRPr="001A7191" w:rsidRDefault="00AF6FCD" w:rsidP="007F4B8F">
            <w:pPr>
              <w:spacing w:after="0" w:line="240" w:lineRule="auto"/>
              <w:jc w:val="right"/>
              <w:rPr>
                <w:rFonts w:ascii="Calibri" w:eastAsia="Times New Roman" w:hAnsi="Calibri" w:cs="Calibri"/>
                <w:b/>
                <w:bCs/>
                <w:color w:val="000000"/>
                <w:lang w:eastAsia="fr-FR"/>
              </w:rPr>
            </w:pPr>
          </w:p>
        </w:tc>
      </w:tr>
    </w:tbl>
    <w:p w14:paraId="54B2BEE2" w14:textId="77777777" w:rsidR="00806051" w:rsidRDefault="00806051" w:rsidP="00E535C1">
      <w:pPr>
        <w:pStyle w:val="Corpsdetexte"/>
        <w:spacing w:before="60" w:after="60"/>
        <w:rPr>
          <w:rFonts w:ascii="Georgia" w:eastAsia="Calibri" w:hAnsi="Georgia" w:cs="Times New Roman"/>
          <w:color w:val="585756"/>
          <w:szCs w:val="22"/>
          <w:lang w:val="fr-BE"/>
        </w:rPr>
      </w:pPr>
    </w:p>
    <w:tbl>
      <w:tblPr>
        <w:tblW w:w="7230" w:type="dxa"/>
        <w:tblInd w:w="-147" w:type="dxa"/>
        <w:tblCellMar>
          <w:left w:w="70" w:type="dxa"/>
          <w:right w:w="70" w:type="dxa"/>
        </w:tblCellMar>
        <w:tblLook w:val="04A0" w:firstRow="1" w:lastRow="0" w:firstColumn="1" w:lastColumn="0" w:noHBand="0" w:noVBand="1"/>
      </w:tblPr>
      <w:tblGrid>
        <w:gridCol w:w="3219"/>
        <w:gridCol w:w="892"/>
        <w:gridCol w:w="993"/>
        <w:gridCol w:w="1134"/>
        <w:gridCol w:w="992"/>
      </w:tblGrid>
      <w:tr w:rsidR="000C38FB" w:rsidRPr="001A7191" w14:paraId="65E55F88" w14:textId="77777777" w:rsidTr="007F4B8F">
        <w:trPr>
          <w:trHeight w:val="300"/>
        </w:trPr>
        <w:tc>
          <w:tcPr>
            <w:tcW w:w="7230"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2D0F8CB" w14:textId="77777777" w:rsidR="000C38FB" w:rsidRPr="001A7191" w:rsidRDefault="000C38FB" w:rsidP="007F4B8F">
            <w:pPr>
              <w:spacing w:after="0" w:line="240" w:lineRule="auto"/>
              <w:jc w:val="center"/>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 xml:space="preserve">Lot </w:t>
            </w:r>
            <w:r>
              <w:rPr>
                <w:rFonts w:ascii="Calibri" w:eastAsia="Times New Roman" w:hAnsi="Calibri" w:cs="Calibri"/>
                <w:b/>
                <w:bCs/>
                <w:color w:val="000000"/>
                <w:lang w:eastAsia="fr-FR"/>
              </w:rPr>
              <w:t>3</w:t>
            </w:r>
          </w:p>
        </w:tc>
      </w:tr>
      <w:tr w:rsidR="000C38FB" w:rsidRPr="001A7191" w14:paraId="224C8FE9" w14:textId="77777777" w:rsidTr="007F4B8F">
        <w:trPr>
          <w:trHeight w:val="300"/>
        </w:trPr>
        <w:tc>
          <w:tcPr>
            <w:tcW w:w="3219" w:type="dxa"/>
            <w:tcBorders>
              <w:top w:val="nil"/>
              <w:left w:val="single" w:sz="4" w:space="0" w:color="auto"/>
              <w:bottom w:val="single" w:sz="4" w:space="0" w:color="auto"/>
              <w:right w:val="single" w:sz="4" w:space="0" w:color="auto"/>
            </w:tcBorders>
            <w:shd w:val="clear" w:color="auto" w:fill="auto"/>
            <w:noWrap/>
            <w:vAlign w:val="bottom"/>
            <w:hideMark/>
          </w:tcPr>
          <w:p w14:paraId="2B8ED1CE" w14:textId="77777777" w:rsidR="000C38FB" w:rsidRPr="001A7191" w:rsidRDefault="000C38FB" w:rsidP="007F4B8F">
            <w:pPr>
              <w:spacing w:after="0" w:line="240" w:lineRule="auto"/>
              <w:rPr>
                <w:rFonts w:ascii="Calibri" w:eastAsia="Times New Roman" w:hAnsi="Calibri" w:cs="Calibri"/>
                <w:color w:val="000000"/>
                <w:lang w:eastAsia="fr-FR"/>
              </w:rPr>
            </w:pPr>
            <w:r w:rsidRPr="001A7191">
              <w:rPr>
                <w:rFonts w:ascii="Calibri" w:eastAsia="Times New Roman" w:hAnsi="Calibri" w:cs="Calibri"/>
                <w:color w:val="000000"/>
                <w:lang w:eastAsia="fr-FR"/>
              </w:rPr>
              <w:t> </w:t>
            </w:r>
          </w:p>
        </w:tc>
        <w:tc>
          <w:tcPr>
            <w:tcW w:w="892" w:type="dxa"/>
            <w:tcBorders>
              <w:top w:val="nil"/>
              <w:left w:val="nil"/>
              <w:bottom w:val="single" w:sz="4" w:space="0" w:color="auto"/>
              <w:right w:val="single" w:sz="4" w:space="0" w:color="auto"/>
            </w:tcBorders>
            <w:shd w:val="clear" w:color="auto" w:fill="DBDBDB" w:themeFill="accent3" w:themeFillTint="66"/>
            <w:noWrap/>
            <w:vAlign w:val="bottom"/>
            <w:hideMark/>
          </w:tcPr>
          <w:p w14:paraId="211386CF" w14:textId="77777777" w:rsidR="000C38FB" w:rsidRPr="001A7191" w:rsidRDefault="000C38FB"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Unité</w:t>
            </w:r>
          </w:p>
        </w:tc>
        <w:tc>
          <w:tcPr>
            <w:tcW w:w="993" w:type="dxa"/>
            <w:tcBorders>
              <w:top w:val="nil"/>
              <w:left w:val="nil"/>
              <w:bottom w:val="single" w:sz="4" w:space="0" w:color="auto"/>
              <w:right w:val="single" w:sz="4" w:space="0" w:color="auto"/>
            </w:tcBorders>
            <w:shd w:val="clear" w:color="auto" w:fill="DBDBDB" w:themeFill="accent3" w:themeFillTint="66"/>
            <w:noWrap/>
            <w:vAlign w:val="bottom"/>
            <w:hideMark/>
          </w:tcPr>
          <w:p w14:paraId="052764CE" w14:textId="77777777" w:rsidR="000C38FB" w:rsidRPr="001A7191" w:rsidRDefault="000C38FB"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PU</w:t>
            </w:r>
            <w:r>
              <w:rPr>
                <w:rFonts w:ascii="Calibri" w:eastAsia="Times New Roman" w:hAnsi="Calibri" w:cs="Calibri"/>
                <w:b/>
                <w:bCs/>
                <w:color w:val="000000"/>
                <w:lang w:eastAsia="fr-FR"/>
              </w:rPr>
              <w:t xml:space="preserve"> en €</w:t>
            </w:r>
          </w:p>
        </w:tc>
        <w:tc>
          <w:tcPr>
            <w:tcW w:w="1134" w:type="dxa"/>
            <w:tcBorders>
              <w:top w:val="nil"/>
              <w:left w:val="nil"/>
              <w:bottom w:val="single" w:sz="4" w:space="0" w:color="auto"/>
              <w:right w:val="single" w:sz="4" w:space="0" w:color="auto"/>
            </w:tcBorders>
            <w:shd w:val="clear" w:color="auto" w:fill="DBDBDB" w:themeFill="accent3" w:themeFillTint="66"/>
            <w:noWrap/>
            <w:vAlign w:val="bottom"/>
            <w:hideMark/>
          </w:tcPr>
          <w:p w14:paraId="5352EFC0" w14:textId="77777777" w:rsidR="000C38FB" w:rsidRPr="001A7191" w:rsidRDefault="000C38FB"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Quantité</w:t>
            </w:r>
          </w:p>
        </w:tc>
        <w:tc>
          <w:tcPr>
            <w:tcW w:w="992" w:type="dxa"/>
            <w:tcBorders>
              <w:top w:val="nil"/>
              <w:left w:val="nil"/>
              <w:bottom w:val="single" w:sz="4" w:space="0" w:color="auto"/>
              <w:right w:val="single" w:sz="4" w:space="0" w:color="auto"/>
            </w:tcBorders>
            <w:shd w:val="clear" w:color="auto" w:fill="DBDBDB" w:themeFill="accent3" w:themeFillTint="66"/>
            <w:noWrap/>
            <w:vAlign w:val="bottom"/>
            <w:hideMark/>
          </w:tcPr>
          <w:p w14:paraId="2FC48C71" w14:textId="77777777" w:rsidR="000C38FB" w:rsidRPr="001A7191" w:rsidRDefault="000C38FB"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PT</w:t>
            </w:r>
            <w:r>
              <w:rPr>
                <w:rFonts w:ascii="Calibri" w:eastAsia="Times New Roman" w:hAnsi="Calibri" w:cs="Calibri"/>
                <w:b/>
                <w:bCs/>
                <w:color w:val="000000"/>
                <w:lang w:eastAsia="fr-FR"/>
              </w:rPr>
              <w:t xml:space="preserve"> en €</w:t>
            </w:r>
          </w:p>
        </w:tc>
      </w:tr>
      <w:tr w:rsidR="000C38FB" w:rsidRPr="001A7191" w14:paraId="0A568778" w14:textId="77777777" w:rsidTr="007F4B8F">
        <w:trPr>
          <w:trHeight w:val="300"/>
        </w:trPr>
        <w:tc>
          <w:tcPr>
            <w:tcW w:w="3219" w:type="dxa"/>
            <w:tcBorders>
              <w:top w:val="nil"/>
              <w:left w:val="single" w:sz="4" w:space="0" w:color="auto"/>
              <w:bottom w:val="single" w:sz="4" w:space="0" w:color="auto"/>
              <w:right w:val="single" w:sz="4" w:space="0" w:color="auto"/>
            </w:tcBorders>
            <w:shd w:val="clear" w:color="auto" w:fill="auto"/>
            <w:noWrap/>
            <w:vAlign w:val="bottom"/>
            <w:hideMark/>
          </w:tcPr>
          <w:p w14:paraId="6E39B4B5" w14:textId="48EBC7A3" w:rsidR="000C38FB" w:rsidRPr="001A7191" w:rsidRDefault="000C38FB"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C</w:t>
            </w:r>
            <w:r>
              <w:rPr>
                <w:rFonts w:ascii="Calibri" w:eastAsia="Times New Roman" w:hAnsi="Calibri" w:cs="Calibri"/>
                <w:b/>
                <w:bCs/>
                <w:color w:val="000000"/>
                <w:lang w:eastAsia="fr-FR"/>
              </w:rPr>
              <w:t>onsultant 1</w:t>
            </w:r>
          </w:p>
        </w:tc>
        <w:tc>
          <w:tcPr>
            <w:tcW w:w="892" w:type="dxa"/>
            <w:tcBorders>
              <w:top w:val="nil"/>
              <w:left w:val="nil"/>
              <w:bottom w:val="single" w:sz="4" w:space="0" w:color="auto"/>
              <w:right w:val="single" w:sz="4" w:space="0" w:color="auto"/>
            </w:tcBorders>
            <w:shd w:val="clear" w:color="auto" w:fill="auto"/>
            <w:noWrap/>
            <w:vAlign w:val="bottom"/>
            <w:hideMark/>
          </w:tcPr>
          <w:p w14:paraId="36D68681" w14:textId="77777777" w:rsidR="000C38FB" w:rsidRPr="001A7191" w:rsidRDefault="000C38FB"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H/J</w:t>
            </w:r>
          </w:p>
        </w:tc>
        <w:tc>
          <w:tcPr>
            <w:tcW w:w="993" w:type="dxa"/>
            <w:tcBorders>
              <w:top w:val="nil"/>
              <w:left w:val="nil"/>
              <w:bottom w:val="single" w:sz="4" w:space="0" w:color="auto"/>
              <w:right w:val="single" w:sz="4" w:space="0" w:color="auto"/>
            </w:tcBorders>
            <w:shd w:val="clear" w:color="auto" w:fill="auto"/>
            <w:noWrap/>
            <w:vAlign w:val="bottom"/>
            <w:hideMark/>
          </w:tcPr>
          <w:p w14:paraId="5EF2DB5A" w14:textId="77777777" w:rsidR="000C38FB" w:rsidRPr="001A7191" w:rsidRDefault="000C38FB" w:rsidP="007F4B8F">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5D5F964" w14:textId="77777777" w:rsidR="000C38FB" w:rsidRPr="001A7191" w:rsidRDefault="000C38FB" w:rsidP="007F4B8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40</w:t>
            </w:r>
          </w:p>
        </w:tc>
        <w:tc>
          <w:tcPr>
            <w:tcW w:w="992" w:type="dxa"/>
            <w:tcBorders>
              <w:top w:val="nil"/>
              <w:left w:val="nil"/>
              <w:bottom w:val="single" w:sz="4" w:space="0" w:color="auto"/>
              <w:right w:val="single" w:sz="4" w:space="0" w:color="auto"/>
            </w:tcBorders>
            <w:shd w:val="clear" w:color="auto" w:fill="auto"/>
            <w:noWrap/>
            <w:vAlign w:val="center"/>
            <w:hideMark/>
          </w:tcPr>
          <w:p w14:paraId="1CCD482C" w14:textId="77777777" w:rsidR="000C38FB" w:rsidRPr="001A7191" w:rsidRDefault="000C38FB" w:rsidP="007F4B8F">
            <w:pPr>
              <w:spacing w:after="0" w:line="240" w:lineRule="auto"/>
              <w:jc w:val="center"/>
              <w:rPr>
                <w:rFonts w:ascii="Calibri" w:eastAsia="Times New Roman" w:hAnsi="Calibri" w:cs="Calibri"/>
                <w:color w:val="000000"/>
                <w:lang w:eastAsia="fr-FR"/>
              </w:rPr>
            </w:pPr>
          </w:p>
        </w:tc>
      </w:tr>
      <w:tr w:rsidR="000C38FB" w:rsidRPr="001A7191" w14:paraId="4F069815" w14:textId="77777777" w:rsidTr="007F4B8F">
        <w:trPr>
          <w:trHeight w:val="300"/>
        </w:trPr>
        <w:tc>
          <w:tcPr>
            <w:tcW w:w="3219" w:type="dxa"/>
            <w:tcBorders>
              <w:top w:val="nil"/>
              <w:left w:val="single" w:sz="4" w:space="0" w:color="auto"/>
              <w:bottom w:val="single" w:sz="4" w:space="0" w:color="auto"/>
              <w:right w:val="single" w:sz="4" w:space="0" w:color="auto"/>
            </w:tcBorders>
            <w:shd w:val="clear" w:color="auto" w:fill="auto"/>
            <w:noWrap/>
            <w:vAlign w:val="bottom"/>
            <w:hideMark/>
          </w:tcPr>
          <w:p w14:paraId="3497C503" w14:textId="0E9832C7" w:rsidR="000C38FB" w:rsidRPr="001A7191" w:rsidRDefault="000C38FB"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C</w:t>
            </w:r>
            <w:r>
              <w:rPr>
                <w:rFonts w:ascii="Calibri" w:eastAsia="Times New Roman" w:hAnsi="Calibri" w:cs="Calibri"/>
                <w:b/>
                <w:bCs/>
                <w:color w:val="000000"/>
                <w:lang w:eastAsia="fr-FR"/>
              </w:rPr>
              <w:t>onsultant 2</w:t>
            </w:r>
          </w:p>
        </w:tc>
        <w:tc>
          <w:tcPr>
            <w:tcW w:w="892" w:type="dxa"/>
            <w:tcBorders>
              <w:top w:val="nil"/>
              <w:left w:val="nil"/>
              <w:bottom w:val="single" w:sz="4" w:space="0" w:color="auto"/>
              <w:right w:val="single" w:sz="4" w:space="0" w:color="auto"/>
            </w:tcBorders>
            <w:shd w:val="clear" w:color="auto" w:fill="auto"/>
            <w:noWrap/>
            <w:vAlign w:val="bottom"/>
            <w:hideMark/>
          </w:tcPr>
          <w:p w14:paraId="3D6DC354" w14:textId="77777777" w:rsidR="000C38FB" w:rsidRPr="001A7191" w:rsidRDefault="000C38FB"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H/J</w:t>
            </w:r>
          </w:p>
        </w:tc>
        <w:tc>
          <w:tcPr>
            <w:tcW w:w="993" w:type="dxa"/>
            <w:tcBorders>
              <w:top w:val="nil"/>
              <w:left w:val="nil"/>
              <w:bottom w:val="single" w:sz="4" w:space="0" w:color="auto"/>
              <w:right w:val="single" w:sz="4" w:space="0" w:color="auto"/>
            </w:tcBorders>
            <w:shd w:val="clear" w:color="auto" w:fill="auto"/>
            <w:noWrap/>
            <w:vAlign w:val="bottom"/>
            <w:hideMark/>
          </w:tcPr>
          <w:p w14:paraId="36EB530B" w14:textId="77777777" w:rsidR="000C38FB" w:rsidRPr="001A7191" w:rsidRDefault="000C38FB" w:rsidP="007F4B8F">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7CDDAB8D" w14:textId="77777777" w:rsidR="000C38FB" w:rsidRPr="001A7191" w:rsidRDefault="000C38FB" w:rsidP="007F4B8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40</w:t>
            </w:r>
          </w:p>
        </w:tc>
        <w:tc>
          <w:tcPr>
            <w:tcW w:w="992" w:type="dxa"/>
            <w:tcBorders>
              <w:top w:val="nil"/>
              <w:left w:val="nil"/>
              <w:bottom w:val="single" w:sz="4" w:space="0" w:color="auto"/>
              <w:right w:val="single" w:sz="4" w:space="0" w:color="auto"/>
            </w:tcBorders>
            <w:shd w:val="clear" w:color="auto" w:fill="auto"/>
            <w:noWrap/>
            <w:vAlign w:val="center"/>
            <w:hideMark/>
          </w:tcPr>
          <w:p w14:paraId="5F0B4944" w14:textId="77777777" w:rsidR="000C38FB" w:rsidRPr="001A7191" w:rsidRDefault="000C38FB" w:rsidP="007F4B8F">
            <w:pPr>
              <w:spacing w:after="0" w:line="240" w:lineRule="auto"/>
              <w:rPr>
                <w:rFonts w:ascii="Calibri" w:eastAsia="Times New Roman" w:hAnsi="Calibri" w:cs="Calibri"/>
                <w:color w:val="000000"/>
                <w:lang w:eastAsia="fr-FR"/>
              </w:rPr>
            </w:pPr>
          </w:p>
        </w:tc>
      </w:tr>
      <w:tr w:rsidR="000C38FB" w:rsidRPr="001A7191" w14:paraId="5E8C8E6D" w14:textId="77777777" w:rsidTr="007F4B8F">
        <w:trPr>
          <w:trHeight w:val="300"/>
        </w:trPr>
        <w:tc>
          <w:tcPr>
            <w:tcW w:w="3219" w:type="dxa"/>
            <w:tcBorders>
              <w:top w:val="nil"/>
              <w:left w:val="single" w:sz="4" w:space="0" w:color="auto"/>
              <w:bottom w:val="single" w:sz="4" w:space="0" w:color="auto"/>
              <w:right w:val="single" w:sz="4" w:space="0" w:color="auto"/>
            </w:tcBorders>
            <w:shd w:val="clear" w:color="auto" w:fill="auto"/>
            <w:noWrap/>
            <w:vAlign w:val="bottom"/>
            <w:hideMark/>
          </w:tcPr>
          <w:p w14:paraId="4B054A6D" w14:textId="06C2AA42" w:rsidR="000C38FB" w:rsidRPr="001A7191" w:rsidRDefault="000C38FB"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 xml:space="preserve"> A</w:t>
            </w:r>
            <w:r>
              <w:rPr>
                <w:rFonts w:ascii="Calibri" w:eastAsia="Times New Roman" w:hAnsi="Calibri" w:cs="Calibri"/>
                <w:b/>
                <w:bCs/>
                <w:color w:val="000000"/>
                <w:lang w:eastAsia="fr-FR"/>
              </w:rPr>
              <w:t xml:space="preserve">ssistant </w:t>
            </w:r>
            <w:r w:rsidRPr="001A7191">
              <w:rPr>
                <w:rFonts w:ascii="Calibri" w:eastAsia="Times New Roman" w:hAnsi="Calibri" w:cs="Calibri"/>
                <w:b/>
                <w:bCs/>
                <w:color w:val="000000"/>
                <w:lang w:eastAsia="fr-FR"/>
              </w:rPr>
              <w:t>C</w:t>
            </w:r>
            <w:r>
              <w:rPr>
                <w:rFonts w:ascii="Calibri" w:eastAsia="Times New Roman" w:hAnsi="Calibri" w:cs="Calibri"/>
                <w:b/>
                <w:bCs/>
                <w:color w:val="000000"/>
                <w:lang w:eastAsia="fr-FR"/>
              </w:rPr>
              <w:t>onsultant</w:t>
            </w:r>
          </w:p>
        </w:tc>
        <w:tc>
          <w:tcPr>
            <w:tcW w:w="892" w:type="dxa"/>
            <w:tcBorders>
              <w:top w:val="nil"/>
              <w:left w:val="nil"/>
              <w:bottom w:val="single" w:sz="4" w:space="0" w:color="auto"/>
              <w:right w:val="single" w:sz="4" w:space="0" w:color="auto"/>
            </w:tcBorders>
            <w:shd w:val="clear" w:color="auto" w:fill="auto"/>
            <w:noWrap/>
            <w:vAlign w:val="bottom"/>
            <w:hideMark/>
          </w:tcPr>
          <w:p w14:paraId="2505078C" w14:textId="77777777" w:rsidR="000C38FB" w:rsidRPr="001A7191" w:rsidRDefault="000C38FB" w:rsidP="007F4B8F">
            <w:pPr>
              <w:spacing w:after="0" w:line="240" w:lineRule="auto"/>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H/J</w:t>
            </w:r>
          </w:p>
        </w:tc>
        <w:tc>
          <w:tcPr>
            <w:tcW w:w="993" w:type="dxa"/>
            <w:tcBorders>
              <w:top w:val="nil"/>
              <w:left w:val="nil"/>
              <w:bottom w:val="single" w:sz="4" w:space="0" w:color="auto"/>
              <w:right w:val="single" w:sz="4" w:space="0" w:color="auto"/>
            </w:tcBorders>
            <w:shd w:val="clear" w:color="auto" w:fill="auto"/>
            <w:noWrap/>
            <w:vAlign w:val="bottom"/>
            <w:hideMark/>
          </w:tcPr>
          <w:p w14:paraId="4CFF586E" w14:textId="77777777" w:rsidR="000C38FB" w:rsidRPr="001A7191" w:rsidRDefault="000C38FB" w:rsidP="007F4B8F">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7AF0543E" w14:textId="77777777" w:rsidR="000C38FB" w:rsidRPr="001A7191" w:rsidRDefault="000C38FB" w:rsidP="007F4B8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40</w:t>
            </w:r>
          </w:p>
        </w:tc>
        <w:tc>
          <w:tcPr>
            <w:tcW w:w="992" w:type="dxa"/>
            <w:tcBorders>
              <w:top w:val="nil"/>
              <w:left w:val="nil"/>
              <w:bottom w:val="single" w:sz="4" w:space="0" w:color="auto"/>
              <w:right w:val="single" w:sz="4" w:space="0" w:color="auto"/>
            </w:tcBorders>
            <w:shd w:val="clear" w:color="auto" w:fill="auto"/>
            <w:noWrap/>
            <w:vAlign w:val="center"/>
            <w:hideMark/>
          </w:tcPr>
          <w:p w14:paraId="70DCB805" w14:textId="77777777" w:rsidR="000C38FB" w:rsidRPr="001A7191" w:rsidRDefault="000C38FB" w:rsidP="007F4B8F">
            <w:pPr>
              <w:spacing w:after="0" w:line="240" w:lineRule="auto"/>
              <w:jc w:val="center"/>
              <w:rPr>
                <w:rFonts w:ascii="Calibri" w:eastAsia="Times New Roman" w:hAnsi="Calibri" w:cs="Calibri"/>
                <w:color w:val="000000"/>
                <w:lang w:eastAsia="fr-FR"/>
              </w:rPr>
            </w:pPr>
          </w:p>
        </w:tc>
      </w:tr>
      <w:tr w:rsidR="000C38FB" w:rsidRPr="001A7191" w14:paraId="55ED6BA2" w14:textId="77777777" w:rsidTr="007F4B8F">
        <w:trPr>
          <w:trHeight w:val="300"/>
        </w:trPr>
        <w:tc>
          <w:tcPr>
            <w:tcW w:w="623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40DA1E" w14:textId="77777777" w:rsidR="000C38FB" w:rsidRPr="001A7191" w:rsidRDefault="000C38FB" w:rsidP="007F4B8F">
            <w:pPr>
              <w:spacing w:after="0" w:line="240" w:lineRule="auto"/>
              <w:jc w:val="center"/>
              <w:rPr>
                <w:rFonts w:ascii="Calibri" w:eastAsia="Times New Roman" w:hAnsi="Calibri" w:cs="Calibri"/>
                <w:b/>
                <w:bCs/>
                <w:color w:val="000000"/>
                <w:lang w:eastAsia="fr-FR"/>
              </w:rPr>
            </w:pPr>
            <w:r w:rsidRPr="001A7191">
              <w:rPr>
                <w:rFonts w:ascii="Calibri" w:eastAsia="Times New Roman" w:hAnsi="Calibri" w:cs="Calibri"/>
                <w:b/>
                <w:bCs/>
                <w:color w:val="000000"/>
                <w:lang w:eastAsia="fr-FR"/>
              </w:rPr>
              <w:t>TOTAL</w:t>
            </w:r>
          </w:p>
        </w:tc>
        <w:tc>
          <w:tcPr>
            <w:tcW w:w="992" w:type="dxa"/>
            <w:tcBorders>
              <w:top w:val="nil"/>
              <w:left w:val="nil"/>
              <w:bottom w:val="single" w:sz="4" w:space="0" w:color="auto"/>
              <w:right w:val="single" w:sz="4" w:space="0" w:color="auto"/>
            </w:tcBorders>
            <w:shd w:val="clear" w:color="auto" w:fill="auto"/>
            <w:noWrap/>
            <w:vAlign w:val="bottom"/>
            <w:hideMark/>
          </w:tcPr>
          <w:p w14:paraId="3FFC87AA" w14:textId="77777777" w:rsidR="000C38FB" w:rsidRPr="001A7191" w:rsidRDefault="000C38FB" w:rsidP="007F4B8F">
            <w:pPr>
              <w:spacing w:after="0" w:line="240" w:lineRule="auto"/>
              <w:jc w:val="right"/>
              <w:rPr>
                <w:rFonts w:ascii="Calibri" w:eastAsia="Times New Roman" w:hAnsi="Calibri" w:cs="Calibri"/>
                <w:b/>
                <w:bCs/>
                <w:color w:val="000000"/>
                <w:lang w:eastAsia="fr-FR"/>
              </w:rPr>
            </w:pPr>
          </w:p>
        </w:tc>
      </w:tr>
    </w:tbl>
    <w:p w14:paraId="07DD8182" w14:textId="77777777" w:rsidR="00AF6FCD" w:rsidRPr="00C32464" w:rsidRDefault="00AF6FCD" w:rsidP="00E535C1">
      <w:pPr>
        <w:pStyle w:val="Corpsdetexte"/>
        <w:spacing w:before="60" w:after="60"/>
        <w:rPr>
          <w:rFonts w:ascii="Georgia" w:eastAsia="Calibri" w:hAnsi="Georgia" w:cs="Times New Roman"/>
          <w:color w:val="585756"/>
          <w:szCs w:val="22"/>
          <w:lang w:val="fr-BE"/>
        </w:rPr>
      </w:pPr>
    </w:p>
    <w:p w14:paraId="5FA2F842"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La taxe sur la valeur ajoutée fait l’objet d’un poste spécial </w:t>
      </w:r>
      <w:r>
        <w:rPr>
          <w:rFonts w:ascii="Georgia" w:eastAsia="Calibri" w:hAnsi="Georgia" w:cs="Times New Roman"/>
          <w:color w:val="585756"/>
          <w:szCs w:val="22"/>
          <w:lang w:val="fr-BE"/>
        </w:rPr>
        <w:t xml:space="preserve">de </w:t>
      </w:r>
      <w:r w:rsidRPr="00C32464">
        <w:rPr>
          <w:rFonts w:ascii="Georgia" w:eastAsia="Calibri" w:hAnsi="Georgia" w:cs="Times New Roman"/>
          <w:color w:val="585756"/>
          <w:szCs w:val="22"/>
          <w:lang w:val="fr-BE"/>
        </w:rPr>
        <w:t>l’inventaire, pour être ajoutée au montant de l’offre. Le soumissionnaire s’engage à exécuter le marché public conformément aux dispositions du CSC /, aux prix suivants, exprimés en euros et hors TVA :</w:t>
      </w:r>
    </w:p>
    <w:p w14:paraId="0A1AE4A8"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p>
    <w:p w14:paraId="44C2AAFE"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Pourcentage TVA : ……………%.</w:t>
      </w:r>
    </w:p>
    <w:p w14:paraId="7B26A152"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1407B8D5"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074A888B"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Afin de rendre possible une comparaison adéquate des offres, les données ou documents mentionnés &lt;&lt; ci-dessous ou au point …, dûment signés, doivent être joints à l’offre.</w:t>
      </w:r>
    </w:p>
    <w:p w14:paraId="5164E2B5"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 </w:t>
      </w:r>
    </w:p>
    <w:p w14:paraId="265A2C05" w14:textId="275909AE"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annexe ……………</w:t>
      </w:r>
      <w:r w:rsidR="008A7236" w:rsidRPr="00C32464">
        <w:rPr>
          <w:rFonts w:ascii="Georgia" w:eastAsia="Calibri" w:hAnsi="Georgia" w:cs="Times New Roman"/>
          <w:color w:val="585756"/>
          <w:szCs w:val="22"/>
          <w:lang w:val="fr-BE"/>
        </w:rPr>
        <w:t>……</w:t>
      </w:r>
      <w:r w:rsidRPr="00C32464">
        <w:rPr>
          <w:rFonts w:ascii="Georgia" w:eastAsia="Calibri" w:hAnsi="Georgia" w:cs="Times New Roman"/>
          <w:color w:val="585756"/>
          <w:szCs w:val="22"/>
          <w:lang w:val="fr-BE"/>
        </w:rPr>
        <w:t>, le soumissionnaire joint à son offre ………</w:t>
      </w:r>
      <w:r w:rsidR="008A7236" w:rsidRPr="00C32464">
        <w:rPr>
          <w:rFonts w:ascii="Georgia" w:eastAsia="Calibri" w:hAnsi="Georgia" w:cs="Times New Roman"/>
          <w:color w:val="585756"/>
          <w:szCs w:val="22"/>
          <w:lang w:val="fr-BE"/>
        </w:rPr>
        <w:t>……</w:t>
      </w:r>
      <w:r w:rsidRPr="00C32464">
        <w:rPr>
          <w:rFonts w:ascii="Georgia" w:eastAsia="Calibri" w:hAnsi="Georgia" w:cs="Times New Roman"/>
          <w:color w:val="585756"/>
          <w:szCs w:val="22"/>
          <w:lang w:val="fr-BE"/>
        </w:rPr>
        <w:t>.</w:t>
      </w:r>
    </w:p>
    <w:p w14:paraId="6C5795BA" w14:textId="77777777" w:rsidR="00E535C1" w:rsidRDefault="00E535C1" w:rsidP="00E535C1">
      <w:pPr>
        <w:pStyle w:val="Corpsdetexte"/>
        <w:spacing w:before="60" w:after="60"/>
        <w:rPr>
          <w:rFonts w:ascii="Georgia" w:eastAsia="Calibri" w:hAnsi="Georgia" w:cs="Times New Roman"/>
          <w:color w:val="585756"/>
          <w:szCs w:val="22"/>
          <w:lang w:val="fr-BE"/>
        </w:rPr>
      </w:pPr>
    </w:p>
    <w:p w14:paraId="7717FF92" w14:textId="77777777" w:rsidR="00E535C1" w:rsidRDefault="00E535C1" w:rsidP="00E535C1">
      <w:pPr>
        <w:pStyle w:val="Corpsdetexte"/>
        <w:spacing w:before="60" w:after="60"/>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6EB47FBE" w14:textId="77777777" w:rsidR="00E535C1" w:rsidRDefault="00E535C1" w:rsidP="00E535C1">
      <w:pPr>
        <w:pStyle w:val="Corpsdetexte"/>
        <w:spacing w:before="60" w:after="60"/>
        <w:rPr>
          <w:rFonts w:ascii="Georgia" w:eastAsia="Calibri" w:hAnsi="Georgia" w:cs="Times New Roman"/>
          <w:color w:val="585756"/>
          <w:szCs w:val="22"/>
          <w:lang w:val="fr-BE"/>
        </w:rPr>
      </w:pPr>
    </w:p>
    <w:p w14:paraId="1D959808" w14:textId="77777777" w:rsidR="00E535C1" w:rsidRDefault="00E535C1" w:rsidP="00E535C1">
      <w:pPr>
        <w:pStyle w:val="Corpsdetexte"/>
        <w:spacing w:before="60" w:after="60"/>
        <w:rPr>
          <w:rFonts w:ascii="Georgia" w:eastAsia="Calibri" w:hAnsi="Georgia" w:cs="Times New Roman"/>
          <w:color w:val="585756"/>
          <w:szCs w:val="22"/>
          <w:lang w:val="fr-BE"/>
        </w:rPr>
      </w:pPr>
    </w:p>
    <w:p w14:paraId="0EF63610"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1684BE69"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p>
    <w:p w14:paraId="7D897744" w14:textId="77777777" w:rsidR="00E535C1"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0105A993" w14:textId="77777777" w:rsidR="00AD3CCA" w:rsidRDefault="00AD3CCA" w:rsidP="00E535C1">
      <w:pPr>
        <w:pStyle w:val="Corpsdetexte"/>
        <w:spacing w:before="60" w:after="60"/>
        <w:rPr>
          <w:rFonts w:ascii="Georgia" w:eastAsia="Calibri" w:hAnsi="Georgia" w:cs="Times New Roman"/>
          <w:color w:val="585756"/>
          <w:szCs w:val="22"/>
          <w:lang w:val="fr-BE"/>
        </w:rPr>
      </w:pPr>
    </w:p>
    <w:p w14:paraId="304B702A" w14:textId="77777777" w:rsidR="00AD3CCA" w:rsidRDefault="00AD3CCA" w:rsidP="00E535C1">
      <w:pPr>
        <w:pStyle w:val="Corpsdetexte"/>
        <w:spacing w:before="60" w:after="60"/>
        <w:rPr>
          <w:rFonts w:ascii="Georgia" w:eastAsia="Calibri" w:hAnsi="Georgia" w:cs="Times New Roman"/>
          <w:color w:val="585756"/>
          <w:szCs w:val="22"/>
          <w:lang w:val="fr-BE"/>
        </w:rPr>
      </w:pPr>
    </w:p>
    <w:p w14:paraId="465AC811" w14:textId="77777777" w:rsidR="00AD3CCA" w:rsidRDefault="00AD3CCA" w:rsidP="00E535C1">
      <w:pPr>
        <w:pStyle w:val="Corpsdetexte"/>
        <w:spacing w:before="60" w:after="60"/>
        <w:rPr>
          <w:rFonts w:ascii="Georgia" w:eastAsia="Calibri" w:hAnsi="Georgia" w:cs="Times New Roman"/>
          <w:color w:val="585756"/>
          <w:szCs w:val="22"/>
          <w:lang w:val="fr-BE"/>
        </w:rPr>
      </w:pPr>
    </w:p>
    <w:p w14:paraId="51AD98F1" w14:textId="232C6A9A" w:rsidR="000C38FB" w:rsidRDefault="000C38FB">
      <w:pPr>
        <w:spacing w:after="0" w:line="240" w:lineRule="auto"/>
        <w:rPr>
          <w:kern w:val="18"/>
          <w:sz w:val="20"/>
        </w:rPr>
      </w:pPr>
      <w:r>
        <w:br w:type="page"/>
      </w:r>
    </w:p>
    <w:p w14:paraId="7A02551B" w14:textId="77777777" w:rsidR="00AD3CCA" w:rsidRPr="00C32464" w:rsidRDefault="00AD3CCA" w:rsidP="00E535C1">
      <w:pPr>
        <w:pStyle w:val="Corpsdetexte"/>
        <w:spacing w:before="60" w:after="60"/>
        <w:rPr>
          <w:rFonts w:ascii="Georgia" w:eastAsia="Calibri" w:hAnsi="Georgia" w:cs="Times New Roman"/>
          <w:color w:val="585756"/>
          <w:szCs w:val="22"/>
          <w:lang w:val="fr-BE"/>
        </w:rPr>
      </w:pPr>
    </w:p>
    <w:p w14:paraId="1DB16397" w14:textId="77777777" w:rsidR="00E535C1" w:rsidRPr="006542C5" w:rsidRDefault="00E535C1" w:rsidP="00E535C1">
      <w:pPr>
        <w:pStyle w:val="Titre2"/>
      </w:pPr>
      <w:bookmarkStart w:id="191" w:name="_Toc52268503"/>
      <w:bookmarkStart w:id="192" w:name="_Toc1543626619"/>
      <w:r>
        <w:t>Déclaration sur l’honneur – motifs d’exclusion</w:t>
      </w:r>
      <w:bookmarkEnd w:id="191"/>
      <w:bookmarkEnd w:id="192"/>
      <w:r>
        <w:t xml:space="preserve"> </w:t>
      </w:r>
    </w:p>
    <w:p w14:paraId="7D9F2E27" w14:textId="77777777" w:rsidR="005A303A" w:rsidRPr="00FC4FF8" w:rsidRDefault="005A303A" w:rsidP="005A303A">
      <w:pPr>
        <w:pStyle w:val="paragraph"/>
        <w:spacing w:before="0" w:after="0"/>
        <w:jc w:val="both"/>
        <w:textAlignment w:val="baseline"/>
      </w:pPr>
      <w:r>
        <w:rPr>
          <w:rFonts w:ascii="Georgia" w:eastAsia="Calibri" w:hAnsi="Georgia"/>
          <w:color w:val="585756"/>
          <w:sz w:val="21"/>
          <w:szCs w:val="22"/>
          <w:lang w:eastAsia="en-US"/>
        </w:rPr>
        <w:t>Par la présente, je/nous, agissant en ma/notre qualité de représentant(s) légal/ légaux du soumissionnaire précité, déclare/</w:t>
      </w:r>
      <w:proofErr w:type="spellStart"/>
      <w:r>
        <w:rPr>
          <w:rFonts w:ascii="Georgia" w:eastAsia="Calibri" w:hAnsi="Georgia"/>
          <w:color w:val="585756"/>
          <w:sz w:val="21"/>
          <w:szCs w:val="22"/>
          <w:lang w:eastAsia="en-US"/>
        </w:rPr>
        <w:t>rons</w:t>
      </w:r>
      <w:proofErr w:type="spellEnd"/>
      <w:r>
        <w:rPr>
          <w:rFonts w:ascii="Georgia" w:eastAsia="Calibri" w:hAnsi="Georgia"/>
          <w:color w:val="585756"/>
          <w:sz w:val="21"/>
          <w:szCs w:val="22"/>
          <w:lang w:eastAsia="en-US"/>
        </w:rPr>
        <w:t> que le soumissionnaire ne se trouve pas dans un des cas d’exclusion suivants</w:t>
      </w:r>
      <w:r>
        <w:rPr>
          <w:rFonts w:eastAsia="Calibri"/>
          <w:color w:val="585756"/>
          <w:sz w:val="21"/>
          <w:szCs w:val="22"/>
          <w:lang w:eastAsia="en-US"/>
        </w:rPr>
        <w:t> </w:t>
      </w:r>
      <w:r>
        <w:rPr>
          <w:rFonts w:ascii="Georgia" w:eastAsia="Calibri" w:hAnsi="Georgia"/>
          <w:color w:val="585756"/>
          <w:sz w:val="21"/>
          <w:szCs w:val="22"/>
          <w:lang w:eastAsia="en-US"/>
        </w:rPr>
        <w:t>: </w:t>
      </w:r>
    </w:p>
    <w:p w14:paraId="5EBA8FA4" w14:textId="77777777" w:rsidR="005A303A" w:rsidRDefault="005A303A" w:rsidP="00B7358C">
      <w:pPr>
        <w:pStyle w:val="paragraph"/>
        <w:numPr>
          <w:ilvl w:val="0"/>
          <w:numId w:val="47"/>
        </w:numPr>
        <w:suppressAutoHyphens/>
        <w:autoSpaceDN w:val="0"/>
        <w:spacing w:before="0" w:beforeAutospacing="0" w:after="0" w:afterAutospacing="0"/>
        <w:textAlignment w:val="baseline"/>
      </w:pPr>
      <w:r>
        <w:rPr>
          <w:rFonts w:ascii="Georgia" w:eastAsia="Calibri" w:hAnsi="Georgia"/>
          <w:color w:val="585756"/>
          <w:sz w:val="21"/>
          <w:szCs w:val="22"/>
          <w:lang w:eastAsia="en-US"/>
        </w:rPr>
        <w:t xml:space="preserve">Le soumissionnaire ni un de ses dirigeants a fait l’objet d’une condamnation prononcée par </w:t>
      </w:r>
      <w:r>
        <w:rPr>
          <w:rFonts w:ascii="Georgia" w:eastAsia="Calibri" w:hAnsi="Georgia"/>
          <w:b/>
          <w:bCs/>
          <w:color w:val="585756"/>
          <w:sz w:val="21"/>
          <w:szCs w:val="22"/>
          <w:u w:val="single"/>
          <w:lang w:eastAsia="en-US"/>
        </w:rPr>
        <w:t>une décision judiciaire ayant force de chose jugée</w:t>
      </w:r>
      <w:r>
        <w:rPr>
          <w:rFonts w:ascii="Georgia" w:eastAsia="Calibri" w:hAnsi="Georgia"/>
          <w:color w:val="585756"/>
          <w:sz w:val="21"/>
          <w:szCs w:val="22"/>
          <w:lang w:eastAsia="en-US"/>
        </w:rPr>
        <w:t> pour l’une des infractions suivantes : </w:t>
      </w:r>
    </w:p>
    <w:p w14:paraId="362581FC" w14:textId="77777777" w:rsidR="005A303A" w:rsidRDefault="005A303A" w:rsidP="005A303A">
      <w:pPr>
        <w:pStyle w:val="paragraph"/>
        <w:spacing w:before="0" w:after="0"/>
        <w:ind w:firstLine="705"/>
        <w:jc w:val="both"/>
        <w:textAlignment w:val="baseline"/>
      </w:pPr>
      <w:r>
        <w:rPr>
          <w:rStyle w:val="normaltextrun"/>
          <w:rFonts w:ascii="Georgia" w:hAnsi="Georgia" w:cs="Segoe UI"/>
          <w:sz w:val="20"/>
          <w:szCs w:val="20"/>
          <w:lang w:val="fr-FR"/>
        </w:rPr>
        <w:t xml:space="preserve">1° </w:t>
      </w:r>
      <w:r>
        <w:rPr>
          <w:rFonts w:ascii="Georgia" w:eastAsia="Calibri" w:hAnsi="Georgia"/>
          <w:color w:val="585756"/>
          <w:sz w:val="21"/>
          <w:szCs w:val="22"/>
          <w:lang w:eastAsia="en-US"/>
        </w:rPr>
        <w:t>participation à une organisation criminelle ; </w:t>
      </w:r>
    </w:p>
    <w:p w14:paraId="57F8809B" w14:textId="77777777" w:rsidR="005A303A" w:rsidRDefault="005A303A" w:rsidP="005A303A">
      <w:pPr>
        <w:pStyle w:val="paragraph"/>
        <w:spacing w:before="0" w:after="0"/>
        <w:ind w:firstLine="705"/>
        <w:jc w:val="both"/>
        <w:textAlignment w:val="baseline"/>
      </w:pPr>
      <w:r>
        <w:rPr>
          <w:rFonts w:ascii="Georgia" w:eastAsia="Calibri" w:hAnsi="Georgia"/>
          <w:color w:val="585756"/>
          <w:sz w:val="21"/>
          <w:szCs w:val="22"/>
          <w:lang w:eastAsia="en-US"/>
        </w:rPr>
        <w:t>2° </w:t>
      </w:r>
      <w:r>
        <w:rPr>
          <w:rFonts w:ascii="Georgia" w:eastAsia="Calibri" w:hAnsi="Georgia"/>
          <w:b/>
          <w:bCs/>
          <w:color w:val="585756"/>
          <w:sz w:val="21"/>
          <w:szCs w:val="22"/>
          <w:lang w:eastAsia="en-US"/>
        </w:rPr>
        <w:t>corruption</w:t>
      </w:r>
      <w:r>
        <w:rPr>
          <w:rFonts w:ascii="Georgia" w:eastAsia="Calibri" w:hAnsi="Georgia"/>
          <w:color w:val="585756"/>
          <w:sz w:val="21"/>
          <w:szCs w:val="22"/>
          <w:lang w:eastAsia="en-US"/>
        </w:rPr>
        <w:t xml:space="preserve"> ; </w:t>
      </w:r>
    </w:p>
    <w:p w14:paraId="736A8EE6" w14:textId="77777777" w:rsidR="005A303A" w:rsidRDefault="005A303A" w:rsidP="005A303A">
      <w:pPr>
        <w:pStyle w:val="paragraph"/>
        <w:spacing w:before="0" w:after="0"/>
        <w:ind w:firstLine="705"/>
        <w:jc w:val="both"/>
        <w:textAlignment w:val="baseline"/>
      </w:pPr>
      <w:r>
        <w:rPr>
          <w:rFonts w:ascii="Georgia" w:eastAsia="Calibri" w:hAnsi="Georgia"/>
          <w:color w:val="585756"/>
          <w:sz w:val="21"/>
          <w:szCs w:val="22"/>
          <w:lang w:eastAsia="en-US"/>
        </w:rPr>
        <w:t>3° </w:t>
      </w:r>
      <w:r>
        <w:rPr>
          <w:rFonts w:ascii="Georgia" w:eastAsia="Calibri" w:hAnsi="Georgia"/>
          <w:b/>
          <w:bCs/>
          <w:color w:val="585756"/>
          <w:sz w:val="21"/>
          <w:szCs w:val="22"/>
          <w:lang w:eastAsia="en-US"/>
        </w:rPr>
        <w:t>fraude</w:t>
      </w:r>
      <w:r>
        <w:rPr>
          <w:rFonts w:ascii="Georgia" w:eastAsia="Calibri" w:hAnsi="Georgia"/>
          <w:color w:val="585756"/>
          <w:sz w:val="21"/>
          <w:szCs w:val="22"/>
          <w:lang w:eastAsia="en-US"/>
        </w:rPr>
        <w:t xml:space="preserve"> ; </w:t>
      </w:r>
    </w:p>
    <w:p w14:paraId="59F91087" w14:textId="77777777" w:rsidR="005A303A" w:rsidRDefault="005A303A" w:rsidP="005A303A">
      <w:pPr>
        <w:pStyle w:val="paragraph"/>
        <w:spacing w:before="0" w:after="0"/>
        <w:ind w:left="705"/>
        <w:jc w:val="both"/>
        <w:textAlignment w:val="baseline"/>
      </w:pPr>
      <w:r>
        <w:rPr>
          <w:rFonts w:ascii="Georgia" w:eastAsia="Calibri" w:hAnsi="Georgia"/>
          <w:color w:val="585756"/>
          <w:sz w:val="21"/>
          <w:szCs w:val="22"/>
          <w:lang w:eastAsia="en-US"/>
        </w:rPr>
        <w:t>4° infractions </w:t>
      </w:r>
      <w:r>
        <w:rPr>
          <w:rFonts w:ascii="Georgia" w:eastAsia="Calibri" w:hAnsi="Georgia"/>
          <w:b/>
          <w:bCs/>
          <w:color w:val="585756"/>
          <w:sz w:val="21"/>
          <w:szCs w:val="22"/>
          <w:lang w:eastAsia="en-US"/>
        </w:rPr>
        <w:t>terroristes</w:t>
      </w:r>
      <w:r>
        <w:rPr>
          <w:rFonts w:ascii="Georgia" w:eastAsia="Calibri" w:hAnsi="Georgia"/>
          <w:color w:val="585756"/>
          <w:sz w:val="21"/>
          <w:szCs w:val="22"/>
          <w:lang w:eastAsia="en-US"/>
        </w:rPr>
        <w:t>, infractions liées aux activités terroristes ou incitation à commettre une telle infraction, complicité ou tentative d’une telle infraction ; </w:t>
      </w:r>
    </w:p>
    <w:p w14:paraId="42FBF85D" w14:textId="77777777" w:rsidR="005A303A" w:rsidRDefault="005A303A" w:rsidP="005A303A">
      <w:pPr>
        <w:pStyle w:val="paragraph"/>
        <w:spacing w:before="0" w:after="0"/>
        <w:ind w:firstLine="705"/>
        <w:jc w:val="both"/>
        <w:textAlignment w:val="baseline"/>
      </w:pPr>
      <w:r>
        <w:rPr>
          <w:rFonts w:ascii="Georgia" w:eastAsia="Calibri" w:hAnsi="Georgia"/>
          <w:color w:val="585756"/>
          <w:sz w:val="21"/>
          <w:szCs w:val="22"/>
          <w:lang w:eastAsia="en-US"/>
        </w:rPr>
        <w:t>5° blanchiment de capitaux ou </w:t>
      </w:r>
      <w:r>
        <w:rPr>
          <w:rFonts w:ascii="Georgia" w:eastAsia="Calibri" w:hAnsi="Georgia"/>
          <w:b/>
          <w:bCs/>
          <w:color w:val="585756"/>
          <w:sz w:val="21"/>
          <w:szCs w:val="22"/>
          <w:lang w:eastAsia="en-US"/>
        </w:rPr>
        <w:t>financement du terrorisme</w:t>
      </w:r>
      <w:r>
        <w:rPr>
          <w:rFonts w:ascii="Georgia" w:eastAsia="Calibri" w:hAnsi="Georgia"/>
          <w:color w:val="585756"/>
          <w:sz w:val="21"/>
          <w:szCs w:val="22"/>
          <w:lang w:eastAsia="en-US"/>
        </w:rPr>
        <w:t xml:space="preserve"> ; </w:t>
      </w:r>
    </w:p>
    <w:p w14:paraId="5773E226" w14:textId="77777777" w:rsidR="005A303A" w:rsidRDefault="005A303A" w:rsidP="005A303A">
      <w:pPr>
        <w:pStyle w:val="paragraph"/>
        <w:spacing w:before="0" w:after="0"/>
        <w:ind w:firstLine="705"/>
        <w:jc w:val="both"/>
        <w:textAlignment w:val="baseline"/>
      </w:pPr>
      <w:r>
        <w:rPr>
          <w:rFonts w:ascii="Georgia" w:eastAsia="Calibri" w:hAnsi="Georgia"/>
          <w:color w:val="585756"/>
          <w:sz w:val="21"/>
          <w:szCs w:val="22"/>
          <w:lang w:eastAsia="en-US"/>
        </w:rPr>
        <w:t>6° </w:t>
      </w:r>
      <w:r>
        <w:rPr>
          <w:rFonts w:ascii="Georgia" w:eastAsia="Calibri" w:hAnsi="Georgia"/>
          <w:b/>
          <w:bCs/>
          <w:color w:val="585756"/>
          <w:sz w:val="21"/>
          <w:szCs w:val="22"/>
          <w:lang w:eastAsia="en-US"/>
        </w:rPr>
        <w:t>travail des enfants</w:t>
      </w:r>
      <w:r>
        <w:rPr>
          <w:rFonts w:ascii="Georgia" w:eastAsia="Calibri" w:hAnsi="Georgia"/>
          <w:color w:val="585756"/>
          <w:sz w:val="21"/>
          <w:szCs w:val="22"/>
          <w:lang w:eastAsia="en-US"/>
        </w:rPr>
        <w:t> et autres formes de traite des êtres humains. </w:t>
      </w:r>
    </w:p>
    <w:p w14:paraId="13B7A7E5" w14:textId="77777777" w:rsidR="005A303A" w:rsidRDefault="005A303A" w:rsidP="005A303A">
      <w:pPr>
        <w:pStyle w:val="paragraph"/>
        <w:spacing w:before="0" w:after="0"/>
        <w:ind w:firstLine="705"/>
        <w:jc w:val="both"/>
        <w:textAlignment w:val="baseline"/>
      </w:pPr>
      <w:r>
        <w:rPr>
          <w:rFonts w:ascii="Georgia" w:eastAsia="Calibri" w:hAnsi="Georgia"/>
          <w:color w:val="585756"/>
          <w:sz w:val="21"/>
          <w:szCs w:val="22"/>
          <w:lang w:eastAsia="en-US"/>
        </w:rPr>
        <w:t>7° occupation de ressortissants de pays tiers en </w:t>
      </w:r>
      <w:r>
        <w:rPr>
          <w:rFonts w:ascii="Georgia" w:eastAsia="Calibri" w:hAnsi="Georgia"/>
          <w:b/>
          <w:bCs/>
          <w:color w:val="585756"/>
          <w:sz w:val="21"/>
          <w:szCs w:val="22"/>
          <w:lang w:eastAsia="en-US"/>
        </w:rPr>
        <w:t>séjour illégal</w:t>
      </w:r>
      <w:r>
        <w:rPr>
          <w:rFonts w:ascii="Georgia" w:eastAsia="Calibri" w:hAnsi="Georgia"/>
          <w:color w:val="585756"/>
          <w:sz w:val="21"/>
          <w:szCs w:val="22"/>
          <w:lang w:eastAsia="en-US"/>
        </w:rPr>
        <w:t>. </w:t>
      </w:r>
    </w:p>
    <w:p w14:paraId="07B0B8BD" w14:textId="77777777" w:rsidR="005A303A" w:rsidRDefault="005A303A" w:rsidP="005A303A">
      <w:pPr>
        <w:pStyle w:val="paragraph"/>
        <w:spacing w:before="0" w:after="0"/>
        <w:ind w:left="705"/>
        <w:jc w:val="both"/>
        <w:textAlignment w:val="baseline"/>
        <w:rPr>
          <w:rFonts w:ascii="Georgia" w:eastAsia="Calibri" w:hAnsi="Georgia"/>
          <w:color w:val="585756"/>
          <w:sz w:val="21"/>
          <w:szCs w:val="22"/>
          <w:lang w:eastAsia="en-US"/>
        </w:rPr>
      </w:pPr>
      <w:r>
        <w:rPr>
          <w:rFonts w:ascii="Georgia" w:eastAsia="Calibri" w:hAnsi="Georgia"/>
          <w:color w:val="585756"/>
          <w:sz w:val="21"/>
          <w:szCs w:val="22"/>
          <w:lang w:eastAsia="en-US"/>
        </w:rPr>
        <w:t>8° la création de sociétés offshore</w:t>
      </w:r>
    </w:p>
    <w:p w14:paraId="21ABD526" w14:textId="77777777" w:rsidR="005A303A" w:rsidRPr="00FC4FF8" w:rsidRDefault="005A303A" w:rsidP="005A303A">
      <w:pPr>
        <w:pStyle w:val="paragraph"/>
        <w:spacing w:before="0" w:after="0"/>
        <w:ind w:left="705"/>
        <w:jc w:val="both"/>
        <w:textAlignment w:val="baseline"/>
        <w:rPr>
          <w:rFonts w:ascii="Georgia" w:eastAsia="Calibri" w:hAnsi="Georgia"/>
          <w:color w:val="585756"/>
          <w:sz w:val="21"/>
          <w:szCs w:val="22"/>
          <w:lang w:eastAsia="en-US"/>
        </w:rPr>
      </w:pPr>
      <w:r>
        <w:rPr>
          <w:rFonts w:ascii="Georgia" w:eastAsia="Calibri" w:hAnsi="Georgia"/>
          <w:color w:val="585756"/>
          <w:sz w:val="21"/>
          <w:szCs w:val="22"/>
          <w:lang w:eastAsia="en-US"/>
        </w:rPr>
        <w:t>L’exclusion sur base de ce critère vaut pour une durée de 5 ans à compter de la date du jugement. </w:t>
      </w:r>
    </w:p>
    <w:p w14:paraId="581CC5E8" w14:textId="77777777" w:rsidR="005A303A" w:rsidRDefault="005A303A" w:rsidP="00B7358C">
      <w:pPr>
        <w:pStyle w:val="paragraph"/>
        <w:numPr>
          <w:ilvl w:val="0"/>
          <w:numId w:val="48"/>
        </w:numPr>
        <w:tabs>
          <w:tab w:val="left" w:pos="720"/>
        </w:tabs>
        <w:suppressAutoHyphens/>
        <w:autoSpaceDN w:val="0"/>
        <w:spacing w:before="0" w:beforeAutospacing="0" w:after="240" w:afterAutospacing="0"/>
        <w:ind w:left="360" w:firstLine="0"/>
        <w:jc w:val="both"/>
        <w:textAlignment w:val="baseline"/>
      </w:pPr>
      <w:r>
        <w:rPr>
          <w:rFonts w:ascii="Georgia" w:eastAsia="Calibri" w:hAnsi="Georgia"/>
          <w:color w:val="585756"/>
          <w:sz w:val="21"/>
          <w:szCs w:val="22"/>
          <w:lang w:eastAsia="en-US"/>
        </w:rPr>
        <w:t>Le soumissionnaire ne satisfait pas à ses obligations relatives au </w:t>
      </w:r>
      <w:r>
        <w:rPr>
          <w:rFonts w:ascii="Georgia" w:eastAsia="Calibri" w:hAnsi="Georgia"/>
          <w:b/>
          <w:bCs/>
          <w:color w:val="585756"/>
          <w:sz w:val="21"/>
          <w:szCs w:val="22"/>
          <w:lang w:eastAsia="en-US"/>
        </w:rPr>
        <w:t>paiement d’impôts et taxes ou de cotisations de sécurité sociale </w:t>
      </w:r>
      <w:r>
        <w:rPr>
          <w:rFonts w:ascii="Georgia" w:eastAsia="Calibri" w:hAnsi="Georgia"/>
          <w:color w:val="585756"/>
          <w:sz w:val="21"/>
          <w:szCs w:val="22"/>
          <w:lang w:eastAsia="en-US"/>
        </w:rPr>
        <w:t>pour un montant de plus de 3.000 €, 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Pr>
          <w:rFonts w:eastAsia="Calibri"/>
          <w:color w:val="585756"/>
          <w:sz w:val="21"/>
          <w:szCs w:val="22"/>
          <w:lang w:eastAsia="en-US"/>
        </w:rPr>
        <w:t> </w:t>
      </w:r>
      <w:r>
        <w:rPr>
          <w:rFonts w:ascii="Georgia" w:eastAsia="Calibri" w:hAnsi="Georgia"/>
          <w:color w:val="585756"/>
          <w:sz w:val="21"/>
          <w:szCs w:val="22"/>
          <w:lang w:eastAsia="en-US"/>
        </w:rPr>
        <w:t>;</w:t>
      </w:r>
    </w:p>
    <w:p w14:paraId="62E12A79" w14:textId="77777777" w:rsidR="005A303A" w:rsidRDefault="005A303A" w:rsidP="00B7358C">
      <w:pPr>
        <w:pStyle w:val="paragraph"/>
        <w:numPr>
          <w:ilvl w:val="0"/>
          <w:numId w:val="49"/>
        </w:numPr>
        <w:tabs>
          <w:tab w:val="left" w:pos="720"/>
        </w:tabs>
        <w:suppressAutoHyphens/>
        <w:autoSpaceDN w:val="0"/>
        <w:spacing w:before="0" w:beforeAutospacing="0" w:after="240" w:afterAutospacing="0"/>
        <w:ind w:left="360" w:firstLine="0"/>
        <w:jc w:val="both"/>
        <w:textAlignment w:val="baseline"/>
      </w:pPr>
      <w:r>
        <w:rPr>
          <w:rFonts w:ascii="Georgia" w:eastAsia="Calibri" w:hAnsi="Georgia"/>
          <w:color w:val="585756"/>
          <w:sz w:val="21"/>
          <w:szCs w:val="22"/>
          <w:lang w:eastAsia="en-US"/>
        </w:rPr>
        <w:t xml:space="preserve">Le soumissionnaire </w:t>
      </w:r>
      <w:r>
        <w:rPr>
          <w:rFonts w:ascii="Georgia" w:eastAsia="Calibri" w:hAnsi="Georgia"/>
          <w:b/>
          <w:bCs/>
          <w:color w:val="585756"/>
          <w:sz w:val="21"/>
          <w:szCs w:val="22"/>
          <w:lang w:eastAsia="en-US"/>
        </w:rPr>
        <w:t>est en état de faillite, de liquidation, de cessation d’activités, de réorganisation judiciaire</w:t>
      </w:r>
      <w:r>
        <w:rPr>
          <w:rFonts w:ascii="Georgia" w:eastAsia="Calibri" w:hAnsi="Georgia"/>
          <w:color w:val="585756"/>
          <w:sz w:val="21"/>
          <w:szCs w:val="22"/>
          <w:lang w:eastAsia="en-US"/>
        </w:rPr>
        <w:t>, ou a fait l’aveu de sa faillite, ou fait l’objet d’une procédure de liquidation ou de réorganisation judiciaire, ou est dans toute situation analogue résultant d’une procédure de même nature existant dans d’autres réglementations nationales ; </w:t>
      </w:r>
    </w:p>
    <w:p w14:paraId="732751F3" w14:textId="77777777" w:rsidR="005A303A" w:rsidRDefault="005A303A" w:rsidP="00B7358C">
      <w:pPr>
        <w:pStyle w:val="paragraph"/>
        <w:numPr>
          <w:ilvl w:val="0"/>
          <w:numId w:val="50"/>
        </w:numPr>
        <w:tabs>
          <w:tab w:val="left" w:pos="720"/>
        </w:tabs>
        <w:suppressAutoHyphens/>
        <w:autoSpaceDN w:val="0"/>
        <w:spacing w:before="0" w:beforeAutospacing="0" w:after="240" w:afterAutospacing="0"/>
        <w:ind w:left="360" w:firstLine="0"/>
        <w:textAlignment w:val="baseline"/>
      </w:pPr>
      <w:r>
        <w:rPr>
          <w:rFonts w:ascii="Georgia" w:eastAsia="Calibri" w:hAnsi="Georgia"/>
          <w:color w:val="585756"/>
          <w:sz w:val="21"/>
          <w:szCs w:val="22"/>
          <w:lang w:eastAsia="en-US"/>
        </w:rPr>
        <w:t>Le soumissionnaire ou un de ses dirigeants a commis une </w:t>
      </w:r>
      <w:r>
        <w:rPr>
          <w:rFonts w:ascii="Georgia" w:eastAsia="Calibri" w:hAnsi="Georgia"/>
          <w:b/>
          <w:bCs/>
          <w:color w:val="585756"/>
          <w:sz w:val="21"/>
          <w:szCs w:val="22"/>
          <w:lang w:eastAsia="en-US"/>
        </w:rPr>
        <w:t>faute professionnelle grave qui remet en cause son intégrité. </w:t>
      </w:r>
      <w:r>
        <w:rPr>
          <w:rFonts w:ascii="Georgia" w:eastAsia="Calibri" w:hAnsi="Georgia"/>
          <w:b/>
          <w:bCs/>
          <w:color w:val="585756"/>
          <w:sz w:val="21"/>
          <w:szCs w:val="22"/>
          <w:lang w:eastAsia="en-US"/>
        </w:rPr>
        <w:br/>
      </w:r>
      <w:r>
        <w:rPr>
          <w:rFonts w:ascii="Georgia" w:eastAsia="Calibri" w:hAnsi="Georgia"/>
          <w:color w:val="585756"/>
          <w:sz w:val="21"/>
          <w:szCs w:val="22"/>
          <w:lang w:eastAsia="en-US"/>
        </w:rPr>
        <w:t> </w:t>
      </w:r>
      <w:r>
        <w:rPr>
          <w:rFonts w:ascii="Georgia" w:eastAsia="Calibri" w:hAnsi="Georgia"/>
          <w:color w:val="585756"/>
          <w:sz w:val="21"/>
          <w:szCs w:val="22"/>
          <w:lang w:eastAsia="en-US"/>
        </w:rPr>
        <w:br/>
        <w:t>Sont entre autres considérées comme telle faute professionnelle grave</w:t>
      </w:r>
      <w:r>
        <w:rPr>
          <w:rFonts w:eastAsia="Calibri"/>
          <w:color w:val="585756"/>
          <w:sz w:val="21"/>
          <w:szCs w:val="22"/>
          <w:lang w:eastAsia="en-US"/>
        </w:rPr>
        <w:t> </w:t>
      </w:r>
      <w:r>
        <w:rPr>
          <w:rFonts w:ascii="Georgia" w:eastAsia="Calibri" w:hAnsi="Georgia"/>
          <w:color w:val="585756"/>
          <w:sz w:val="21"/>
          <w:szCs w:val="22"/>
          <w:lang w:eastAsia="en-US"/>
        </w:rPr>
        <w:t>:  </w:t>
      </w:r>
    </w:p>
    <w:p w14:paraId="467FC9FE" w14:textId="77777777" w:rsidR="005A303A" w:rsidRDefault="005A303A" w:rsidP="00B7358C">
      <w:pPr>
        <w:pStyle w:val="paragraph"/>
        <w:numPr>
          <w:ilvl w:val="0"/>
          <w:numId w:val="51"/>
        </w:numPr>
        <w:suppressAutoHyphens/>
        <w:autoSpaceDN w:val="0"/>
        <w:spacing w:before="0" w:beforeAutospacing="0" w:after="240" w:afterAutospacing="0"/>
        <w:jc w:val="both"/>
        <w:textAlignment w:val="baseline"/>
      </w:pPr>
      <w:r>
        <w:rPr>
          <w:rStyle w:val="contextualspellingandgrammarerror"/>
          <w:rFonts w:ascii="Georgia" w:hAnsi="Georgia" w:cs="Segoe UI"/>
          <w:color w:val="585756"/>
          <w:sz w:val="20"/>
          <w:szCs w:val="20"/>
          <w:lang w:val="fr-FR"/>
        </w:rPr>
        <w:t>Une</w:t>
      </w:r>
      <w:r>
        <w:rPr>
          <w:rStyle w:val="normaltextrun"/>
          <w:rFonts w:ascii="Georgia" w:hAnsi="Georgia" w:cs="Segoe UI"/>
          <w:sz w:val="20"/>
          <w:szCs w:val="20"/>
          <w:lang w:val="fr-FR"/>
        </w:rPr>
        <w:t> infraction à la Politique de </w:t>
      </w:r>
      <w:proofErr w:type="spellStart"/>
      <w:r>
        <w:rPr>
          <w:rStyle w:val="spellingerror"/>
          <w:rFonts w:ascii="Georgia" w:hAnsi="Georgia" w:cs="Segoe UI"/>
          <w:color w:val="585756"/>
          <w:sz w:val="20"/>
          <w:szCs w:val="20"/>
          <w:lang w:val="fr-FR"/>
        </w:rPr>
        <w:t>Enabel</w:t>
      </w:r>
      <w:proofErr w:type="spellEnd"/>
      <w:r>
        <w:rPr>
          <w:rStyle w:val="normaltextrun"/>
          <w:rFonts w:ascii="Georgia" w:hAnsi="Georgia" w:cs="Segoe UI"/>
          <w:sz w:val="20"/>
          <w:szCs w:val="20"/>
          <w:lang w:val="fr-FR"/>
        </w:rPr>
        <w:t> concernant l’exploitation et les abus sexuels – juin 2019</w:t>
      </w:r>
      <w:r>
        <w:rPr>
          <w:rStyle w:val="normaltextrun"/>
          <w:rFonts w:ascii="Georgia" w:hAnsi="Georgia" w:cs="Segoe UI"/>
          <w:color w:val="0078D4"/>
          <w:sz w:val="20"/>
          <w:szCs w:val="20"/>
          <w:u w:val="single"/>
          <w:lang w:val="fr-FR"/>
        </w:rPr>
        <w:t> </w:t>
      </w:r>
      <w:r>
        <w:rPr>
          <w:rFonts w:ascii="Georgia" w:hAnsi="Georgia" w:cs="Segoe UI"/>
          <w:color w:val="585756"/>
          <w:sz w:val="20"/>
          <w:szCs w:val="20"/>
          <w:lang w:val="fr-FR"/>
        </w:rPr>
        <w:t>;</w:t>
      </w:r>
    </w:p>
    <w:p w14:paraId="2F74F2B6" w14:textId="77777777" w:rsidR="005A303A" w:rsidRDefault="005A303A" w:rsidP="00B7358C">
      <w:pPr>
        <w:pStyle w:val="paragraph"/>
        <w:numPr>
          <w:ilvl w:val="0"/>
          <w:numId w:val="51"/>
        </w:numPr>
        <w:suppressAutoHyphens/>
        <w:autoSpaceDN w:val="0"/>
        <w:spacing w:before="0" w:beforeAutospacing="0" w:after="240" w:afterAutospacing="0"/>
        <w:jc w:val="both"/>
        <w:textAlignment w:val="baseline"/>
      </w:pPr>
      <w:r>
        <w:rPr>
          <w:rStyle w:val="contextualspellingandgrammarerror"/>
          <w:rFonts w:ascii="Georgia" w:hAnsi="Georgia" w:cs="Segoe UI"/>
          <w:color w:val="585756"/>
          <w:sz w:val="20"/>
          <w:szCs w:val="20"/>
          <w:lang w:val="fr-FR"/>
        </w:rPr>
        <w:t>Une</w:t>
      </w:r>
      <w:r>
        <w:rPr>
          <w:rStyle w:val="normaltextrun"/>
          <w:rFonts w:ascii="Georgia" w:hAnsi="Georgia" w:cs="Segoe UI"/>
          <w:sz w:val="20"/>
          <w:szCs w:val="20"/>
          <w:lang w:val="fr-FR"/>
        </w:rPr>
        <w:t> infraction à la Politique de </w:t>
      </w:r>
      <w:proofErr w:type="spellStart"/>
      <w:r>
        <w:rPr>
          <w:rStyle w:val="spellingerror"/>
          <w:rFonts w:ascii="Georgia" w:hAnsi="Georgia" w:cs="Segoe UI"/>
          <w:color w:val="585756"/>
          <w:sz w:val="20"/>
          <w:szCs w:val="20"/>
          <w:lang w:val="fr-FR"/>
        </w:rPr>
        <w:t>Enabel</w:t>
      </w:r>
      <w:proofErr w:type="spellEnd"/>
      <w:r>
        <w:rPr>
          <w:rStyle w:val="normaltextrun"/>
          <w:rFonts w:ascii="Georgia" w:hAnsi="Georgia" w:cs="Segoe UI"/>
          <w:sz w:val="20"/>
          <w:szCs w:val="20"/>
          <w:lang w:val="fr-FR"/>
        </w:rPr>
        <w:t> concernant la maîtrise des risques de fraude et de corruption – juin 2019 </w:t>
      </w:r>
      <w:hyperlink r:id="rId29" w:history="1">
        <w:r>
          <w:rPr>
            <w:rStyle w:val="Lienhypertexte"/>
            <w:sz w:val="22"/>
            <w:szCs w:val="22"/>
          </w:rPr>
          <w:t>Fraude_Corruption_Policy_FR.pdf</w:t>
        </w:r>
      </w:hyperlink>
      <w:r>
        <w:rPr>
          <w:rStyle w:val="Lienhypertexte"/>
          <w:sz w:val="22"/>
          <w:szCs w:val="22"/>
        </w:rPr>
        <w:t xml:space="preserve"> </w:t>
      </w:r>
      <w:r>
        <w:rPr>
          <w:rStyle w:val="normaltextrun"/>
          <w:rFonts w:ascii="Georgia" w:hAnsi="Georgia" w:cs="Segoe UI"/>
          <w:sz w:val="20"/>
          <w:szCs w:val="20"/>
          <w:lang w:val="fr-FR"/>
        </w:rPr>
        <w:t>; </w:t>
      </w:r>
      <w:r>
        <w:rPr>
          <w:rStyle w:val="eop"/>
          <w:rFonts w:ascii="Georgia" w:hAnsi="Georgia" w:cs="Segoe UI"/>
          <w:sz w:val="20"/>
          <w:szCs w:val="20"/>
          <w:lang w:val="fr-FR"/>
        </w:rPr>
        <w:t> </w:t>
      </w:r>
    </w:p>
    <w:p w14:paraId="348FF700" w14:textId="77777777" w:rsidR="005A303A" w:rsidRDefault="005A303A" w:rsidP="00B7358C">
      <w:pPr>
        <w:pStyle w:val="paragraph"/>
        <w:numPr>
          <w:ilvl w:val="0"/>
          <w:numId w:val="52"/>
        </w:numPr>
        <w:tabs>
          <w:tab w:val="left" w:pos="720"/>
        </w:tabs>
        <w:suppressAutoHyphens/>
        <w:autoSpaceDN w:val="0"/>
        <w:spacing w:before="0" w:beforeAutospacing="0" w:after="240" w:afterAutospacing="0"/>
        <w:ind w:left="1080" w:firstLine="0"/>
        <w:jc w:val="both"/>
        <w:textAlignment w:val="baseline"/>
      </w:pPr>
      <w:r>
        <w:rPr>
          <w:rStyle w:val="contextualspellingandgrammarerror"/>
          <w:rFonts w:ascii="Georgia" w:hAnsi="Georgia" w:cs="Segoe UI"/>
          <w:sz w:val="20"/>
          <w:szCs w:val="20"/>
          <w:lang w:val="fr-FR"/>
        </w:rPr>
        <w:t>Une</w:t>
      </w:r>
      <w:r>
        <w:rPr>
          <w:rStyle w:val="normaltextrun"/>
          <w:rFonts w:ascii="Georgia" w:hAnsi="Georgia" w:cs="Segoe UI"/>
          <w:sz w:val="20"/>
          <w:szCs w:val="20"/>
          <w:lang w:val="fr-FR"/>
        </w:rPr>
        <w:t> infraction relative </w:t>
      </w:r>
      <w:r>
        <w:rPr>
          <w:rStyle w:val="normaltextrun"/>
          <w:rFonts w:ascii="Georgia" w:hAnsi="Georgia"/>
          <w:sz w:val="20"/>
          <w:szCs w:val="20"/>
          <w:lang w:val="fr-FR"/>
        </w:rPr>
        <w:t>à</w:t>
      </w:r>
      <w:r>
        <w:rPr>
          <w:rStyle w:val="normaltextrun"/>
          <w:rFonts w:ascii="Georgia" w:hAnsi="Georgia" w:cs="Segoe UI"/>
          <w:sz w:val="20"/>
          <w:szCs w:val="20"/>
          <w:lang w:val="fr-FR"/>
        </w:rPr>
        <w:t> une disposition d’ordre réglementaire de la législation locale applicable relative </w:t>
      </w:r>
      <w:r>
        <w:rPr>
          <w:rStyle w:val="contextualspellingandgrammarerror"/>
          <w:rFonts w:ascii="Georgia" w:hAnsi="Georgia" w:cs="Segoe UI"/>
          <w:sz w:val="20"/>
          <w:szCs w:val="20"/>
          <w:lang w:val="fr-FR"/>
        </w:rPr>
        <w:t>au</w:t>
      </w:r>
      <w:r>
        <w:rPr>
          <w:rStyle w:val="normaltextrun"/>
          <w:rFonts w:ascii="Georgia" w:hAnsi="Georgia" w:cs="Segoe UI"/>
          <w:sz w:val="20"/>
          <w:szCs w:val="20"/>
          <w:lang w:val="fr-FR"/>
        </w:rPr>
        <w:t> harcèlement sexuel au travail</w:t>
      </w:r>
      <w:r>
        <w:rPr>
          <w:rStyle w:val="normaltextrun"/>
          <w:sz w:val="20"/>
          <w:szCs w:val="20"/>
          <w:lang w:val="fr-FR"/>
        </w:rPr>
        <w:t> </w:t>
      </w:r>
      <w:r>
        <w:rPr>
          <w:rStyle w:val="normaltextrun"/>
          <w:rFonts w:ascii="Georgia" w:hAnsi="Georgia" w:cs="Segoe UI"/>
          <w:sz w:val="20"/>
          <w:szCs w:val="20"/>
          <w:lang w:val="fr-FR"/>
        </w:rPr>
        <w:t>;</w:t>
      </w:r>
      <w:r>
        <w:rPr>
          <w:rStyle w:val="eop"/>
          <w:rFonts w:ascii="Georgia" w:hAnsi="Georgia" w:cs="Segoe UI"/>
          <w:sz w:val="20"/>
          <w:szCs w:val="20"/>
          <w:lang w:val="fr-FR"/>
        </w:rPr>
        <w:t> </w:t>
      </w:r>
    </w:p>
    <w:p w14:paraId="12038E66" w14:textId="77777777" w:rsidR="005A303A" w:rsidRDefault="005A303A" w:rsidP="00B7358C">
      <w:pPr>
        <w:pStyle w:val="paragraph"/>
        <w:numPr>
          <w:ilvl w:val="0"/>
          <w:numId w:val="53"/>
        </w:numPr>
        <w:tabs>
          <w:tab w:val="left" w:pos="720"/>
        </w:tabs>
        <w:suppressAutoHyphens/>
        <w:autoSpaceDN w:val="0"/>
        <w:spacing w:before="0" w:beforeAutospacing="0" w:after="240" w:afterAutospacing="0"/>
        <w:ind w:left="1080" w:firstLine="0"/>
        <w:jc w:val="both"/>
        <w:textAlignment w:val="baseline"/>
      </w:pPr>
      <w:r>
        <w:rPr>
          <w:rStyle w:val="contextualspellingandgrammarerror"/>
          <w:rFonts w:ascii="Georgia" w:hAnsi="Georgia" w:cs="Segoe UI"/>
          <w:sz w:val="20"/>
          <w:szCs w:val="20"/>
          <w:lang w:val="fr-FR"/>
        </w:rPr>
        <w:t>Le soumissionnaire</w:t>
      </w:r>
      <w:r>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Pr>
          <w:rStyle w:val="normaltextrun"/>
          <w:sz w:val="20"/>
          <w:szCs w:val="20"/>
          <w:lang w:val="fr-FR"/>
        </w:rPr>
        <w:t> </w:t>
      </w:r>
      <w:r>
        <w:rPr>
          <w:rStyle w:val="normaltextrun"/>
          <w:rFonts w:ascii="Georgia" w:hAnsi="Georgia" w:cs="Segoe UI"/>
          <w:sz w:val="20"/>
          <w:szCs w:val="20"/>
          <w:lang w:val="fr-FR"/>
        </w:rPr>
        <w:t>;</w:t>
      </w:r>
      <w:r>
        <w:rPr>
          <w:rStyle w:val="eop"/>
          <w:rFonts w:ascii="Georgia" w:hAnsi="Georgia" w:cs="Segoe UI"/>
          <w:sz w:val="20"/>
          <w:szCs w:val="20"/>
          <w:lang w:val="fr-FR"/>
        </w:rPr>
        <w:t> </w:t>
      </w:r>
    </w:p>
    <w:p w14:paraId="2D7A98E7" w14:textId="77777777" w:rsidR="005A303A" w:rsidRDefault="005A303A" w:rsidP="00B7358C">
      <w:pPr>
        <w:pStyle w:val="paragraph"/>
        <w:numPr>
          <w:ilvl w:val="0"/>
          <w:numId w:val="54"/>
        </w:numPr>
        <w:tabs>
          <w:tab w:val="left" w:pos="720"/>
        </w:tabs>
        <w:suppressAutoHyphens/>
        <w:autoSpaceDN w:val="0"/>
        <w:spacing w:before="0" w:beforeAutospacing="0" w:after="240" w:afterAutospacing="0"/>
        <w:ind w:left="1080" w:firstLine="0"/>
        <w:jc w:val="both"/>
        <w:textAlignment w:val="baseline"/>
      </w:pPr>
      <w:r>
        <w:rPr>
          <w:rStyle w:val="contextualspellingandgrammarerror"/>
          <w:rFonts w:ascii="Georgia" w:hAnsi="Georgia" w:cs="Segoe UI"/>
          <w:sz w:val="20"/>
          <w:szCs w:val="20"/>
          <w:lang w:val="fr-FR"/>
        </w:rPr>
        <w:t>Lorsque</w:t>
      </w:r>
      <w:r>
        <w:rPr>
          <w:rStyle w:val="normaltextrun"/>
          <w:rFonts w:ascii="Georgia" w:hAnsi="Georgia" w:cs="Segoe UI"/>
          <w:sz w:val="20"/>
          <w:szCs w:val="20"/>
          <w:lang w:val="fr-FR"/>
        </w:rPr>
        <w:t> </w:t>
      </w:r>
      <w:proofErr w:type="spellStart"/>
      <w:r>
        <w:rPr>
          <w:rStyle w:val="spellingerror"/>
          <w:rFonts w:ascii="Georgia" w:hAnsi="Georgia" w:cs="Segoe UI"/>
          <w:sz w:val="20"/>
          <w:szCs w:val="20"/>
          <w:lang w:val="fr-FR"/>
        </w:rPr>
        <w:t>Enabel</w:t>
      </w:r>
      <w:proofErr w:type="spellEnd"/>
      <w:r>
        <w:rPr>
          <w:rStyle w:val="normaltextrun"/>
          <w:rFonts w:ascii="Georgia" w:hAnsi="Georgia" w:cs="Segoe UI"/>
          <w:sz w:val="20"/>
          <w:szCs w:val="20"/>
          <w:lang w:val="fr-FR"/>
        </w:rPr>
        <w:t> dispose d’</w:t>
      </w:r>
      <w:r>
        <w:rPr>
          <w:rStyle w:val="spellingerror"/>
          <w:rFonts w:ascii="Georgia" w:hAnsi="Georgia" w:cs="Segoe UI"/>
          <w:sz w:val="20"/>
          <w:szCs w:val="20"/>
          <w:lang w:val="fr-FR"/>
        </w:rPr>
        <w:t>éléments</w:t>
      </w:r>
      <w:r>
        <w:rPr>
          <w:rStyle w:val="normaltextrun"/>
          <w:rFonts w:ascii="Georgia" w:hAnsi="Georgia" w:cs="Segoe UI"/>
          <w:sz w:val="20"/>
          <w:szCs w:val="20"/>
          <w:lang w:val="fr-FR"/>
        </w:rPr>
        <w:t> suffisamment </w:t>
      </w:r>
      <w:r>
        <w:rPr>
          <w:rStyle w:val="spellingerror"/>
          <w:rFonts w:ascii="Georgia" w:hAnsi="Georgia" w:cs="Segoe UI"/>
          <w:sz w:val="20"/>
          <w:szCs w:val="20"/>
          <w:lang w:val="fr-FR"/>
        </w:rPr>
        <w:t>plausibles</w:t>
      </w:r>
      <w:r>
        <w:rPr>
          <w:rStyle w:val="normaltextrun"/>
          <w:rFonts w:ascii="Georgia" w:hAnsi="Georgia" w:cs="Segoe UI"/>
          <w:sz w:val="20"/>
          <w:szCs w:val="20"/>
          <w:lang w:val="fr-FR"/>
        </w:rPr>
        <w:t> pour conclure que le soumissionnaire a commis des actes, conclu des conventions ou procédé à des ententes en vue de fausser la concurrence.</w:t>
      </w:r>
      <w:r>
        <w:rPr>
          <w:rStyle w:val="eop"/>
          <w:rFonts w:ascii="Georgia" w:hAnsi="Georgia" w:cs="Segoe UI"/>
          <w:sz w:val="20"/>
          <w:szCs w:val="20"/>
          <w:lang w:val="fr-FR"/>
        </w:rPr>
        <w:t> </w:t>
      </w:r>
    </w:p>
    <w:p w14:paraId="53489216" w14:textId="77777777" w:rsidR="005A303A" w:rsidRDefault="005A303A" w:rsidP="005A303A">
      <w:pPr>
        <w:pStyle w:val="paragraph"/>
        <w:spacing w:before="0" w:after="0"/>
        <w:ind w:left="708"/>
        <w:jc w:val="both"/>
        <w:textAlignment w:val="baseline"/>
      </w:pPr>
      <w:r>
        <w:rPr>
          <w:rStyle w:val="normaltextrun"/>
          <w:rFonts w:ascii="Georgia" w:hAnsi="Georgia" w:cs="Segoe UI"/>
          <w:sz w:val="20"/>
          <w:szCs w:val="20"/>
          <w:lang w:val="fr-FR"/>
        </w:rPr>
        <w:t>La présence du soumissionnaire sur une des listes d’exclusion </w:t>
      </w:r>
      <w:proofErr w:type="spellStart"/>
      <w:r>
        <w:rPr>
          <w:rStyle w:val="spellingerror"/>
          <w:rFonts w:ascii="Georgia" w:hAnsi="Georgia" w:cs="Segoe UI"/>
          <w:sz w:val="20"/>
          <w:szCs w:val="20"/>
          <w:lang w:val="fr-FR"/>
        </w:rPr>
        <w:t>Enabel</w:t>
      </w:r>
      <w:proofErr w:type="spellEnd"/>
      <w:r>
        <w:rPr>
          <w:rStyle w:val="normaltextrun"/>
          <w:rFonts w:ascii="Georgia" w:hAnsi="Georgia" w:cs="Segoe UI"/>
          <w:sz w:val="20"/>
          <w:szCs w:val="20"/>
          <w:lang w:val="fr-FR"/>
        </w:rPr>
        <w:t> en raison d’un tel acte/convention/entente est considérée comme élément suffisamment plausible.</w:t>
      </w:r>
      <w:r>
        <w:rPr>
          <w:rStyle w:val="eop"/>
          <w:rFonts w:ascii="Georgia" w:hAnsi="Georgia" w:cs="Segoe UI"/>
          <w:sz w:val="20"/>
          <w:szCs w:val="20"/>
          <w:lang w:val="fr-FR"/>
        </w:rPr>
        <w:t> </w:t>
      </w:r>
    </w:p>
    <w:p w14:paraId="22192A5D" w14:textId="77777777" w:rsidR="005A303A" w:rsidRDefault="005A303A" w:rsidP="00B7358C">
      <w:pPr>
        <w:pStyle w:val="paragraph"/>
        <w:numPr>
          <w:ilvl w:val="0"/>
          <w:numId w:val="55"/>
        </w:numPr>
        <w:tabs>
          <w:tab w:val="left" w:pos="720"/>
        </w:tabs>
        <w:suppressAutoHyphens/>
        <w:autoSpaceDN w:val="0"/>
        <w:spacing w:before="0" w:beforeAutospacing="0" w:after="240" w:afterAutospacing="0"/>
        <w:ind w:left="360" w:firstLine="0"/>
        <w:jc w:val="both"/>
        <w:textAlignment w:val="baseline"/>
      </w:pPr>
      <w:r>
        <w:rPr>
          <w:rStyle w:val="contextualspellingandgrammarerror"/>
          <w:rFonts w:ascii="Georgia" w:hAnsi="Georgia" w:cs="Segoe UI"/>
          <w:sz w:val="20"/>
          <w:szCs w:val="20"/>
          <w:lang w:val="fr-FR"/>
        </w:rPr>
        <w:t>Lorsqu’il</w:t>
      </w:r>
      <w:r>
        <w:rPr>
          <w:rStyle w:val="normaltextrun"/>
          <w:rFonts w:ascii="Georgia" w:hAnsi="Georgia" w:cs="Segoe UI"/>
          <w:sz w:val="20"/>
          <w:szCs w:val="20"/>
          <w:lang w:val="fr-FR"/>
        </w:rPr>
        <w:t> ne peut être remédié à un conflit d’intérêts par d’autres mesures moins intrusives ;</w:t>
      </w:r>
      <w:r>
        <w:rPr>
          <w:rStyle w:val="eop"/>
          <w:rFonts w:ascii="Georgia" w:hAnsi="Georgia" w:cs="Segoe UI"/>
          <w:sz w:val="20"/>
          <w:szCs w:val="20"/>
          <w:lang w:val="fr-FR"/>
        </w:rPr>
        <w:t> </w:t>
      </w:r>
    </w:p>
    <w:p w14:paraId="3A7AF97E" w14:textId="77777777" w:rsidR="005A303A" w:rsidRPr="00FC4FF8" w:rsidRDefault="005A303A" w:rsidP="00B7358C">
      <w:pPr>
        <w:pStyle w:val="paragraph"/>
        <w:numPr>
          <w:ilvl w:val="0"/>
          <w:numId w:val="56"/>
        </w:numPr>
        <w:suppressAutoHyphens/>
        <w:autoSpaceDN w:val="0"/>
        <w:spacing w:before="0" w:beforeAutospacing="0" w:after="240" w:afterAutospacing="0"/>
        <w:jc w:val="both"/>
        <w:textAlignment w:val="baseline"/>
      </w:pPr>
      <w:r>
        <w:rPr>
          <w:rStyle w:val="contextualspellingandgrammarerror"/>
          <w:rFonts w:ascii="Georgia" w:hAnsi="Georgia" w:cs="Segoe UI"/>
          <w:sz w:val="20"/>
          <w:szCs w:val="20"/>
          <w:lang w:val="fr-FR"/>
        </w:rPr>
        <w:t>Des</w:t>
      </w:r>
      <w:r>
        <w:rPr>
          <w:rStyle w:val="normaltextrun"/>
          <w:rFonts w:ascii="Georgia" w:hAnsi="Georgia" w:cs="Segoe UI"/>
          <w:sz w:val="20"/>
          <w:szCs w:val="20"/>
          <w:lang w:val="fr-FR"/>
        </w:rPr>
        <w:t> </w:t>
      </w:r>
      <w:r>
        <w:rPr>
          <w:rStyle w:val="normaltextrun"/>
          <w:rFonts w:ascii="Georgia" w:hAnsi="Georgia" w:cs="Segoe UI"/>
          <w:b/>
          <w:bCs/>
          <w:sz w:val="20"/>
          <w:szCs w:val="20"/>
          <w:lang w:val="fr-FR"/>
        </w:rPr>
        <w:t>défaillances importantes ou persistantes</w:t>
      </w:r>
      <w:r>
        <w:rPr>
          <w:rStyle w:val="normaltextrun"/>
          <w:rFonts w:ascii="Georgia" w:hAnsi="Georgia" w:cs="Segoe UI"/>
          <w:sz w:val="20"/>
          <w:szCs w:val="20"/>
          <w:lang w:val="fr-FR"/>
        </w:rPr>
        <w:t> du soumissionnaire ont été constatées lors de l’exécution d’une </w:t>
      </w:r>
      <w:r>
        <w:rPr>
          <w:rStyle w:val="normaltextrun"/>
          <w:rFonts w:ascii="Georgia" w:hAnsi="Georgia" w:cs="Segoe UI"/>
          <w:b/>
          <w:bCs/>
          <w:sz w:val="20"/>
          <w:szCs w:val="20"/>
          <w:lang w:val="fr-FR"/>
        </w:rPr>
        <w:t>obligation essentielle</w:t>
      </w:r>
      <w:r>
        <w:rPr>
          <w:rStyle w:val="normaltextrun"/>
          <w:rFonts w:ascii="Georgia" w:hAnsi="Georgia" w:cs="Segoe UI"/>
          <w:sz w:val="20"/>
          <w:szCs w:val="20"/>
          <w:lang w:val="fr-FR"/>
        </w:rPr>
        <w:t> qui lui incombait dans le cadre d’un contrat antérieur </w:t>
      </w:r>
      <w:r>
        <w:rPr>
          <w:rStyle w:val="contextualspellingandgrammarerror"/>
          <w:rFonts w:ascii="Georgia" w:hAnsi="Georgia" w:cs="Segoe UI"/>
          <w:sz w:val="20"/>
          <w:szCs w:val="20"/>
          <w:lang w:val="fr-FR"/>
        </w:rPr>
        <w:t>passé</w:t>
      </w:r>
      <w:r>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Pr>
          <w:rStyle w:val="scxw174104514"/>
          <w:rFonts w:ascii="Georgia" w:hAnsi="Georgia" w:cs="Segoe UI"/>
          <w:sz w:val="20"/>
          <w:szCs w:val="20"/>
          <w:lang w:val="fr-FR"/>
        </w:rPr>
        <w:t> </w:t>
      </w:r>
      <w:r>
        <w:rPr>
          <w:rFonts w:ascii="Georgia" w:hAnsi="Georgia" w:cs="Segoe UI"/>
          <w:sz w:val="20"/>
          <w:szCs w:val="20"/>
          <w:lang w:val="fr-FR"/>
        </w:rPr>
        <w:br/>
      </w:r>
      <w:r>
        <w:rPr>
          <w:rStyle w:val="scxw174104514"/>
          <w:rFonts w:ascii="Georgia" w:hAnsi="Georgia" w:cs="Segoe UI"/>
          <w:sz w:val="20"/>
          <w:szCs w:val="20"/>
          <w:lang w:val="fr-FR"/>
        </w:rPr>
        <w:t> </w:t>
      </w:r>
      <w:r>
        <w:rPr>
          <w:rStyle w:val="normaltextrun"/>
          <w:rFonts w:ascii="Georgia" w:hAnsi="Georgia" w:cs="Segoe UI"/>
          <w:sz w:val="20"/>
          <w:szCs w:val="20"/>
          <w:lang w:val="fr-FR"/>
        </w:rPr>
        <w:t>Sont considérées comme ‘défaillances importantes’ le respect des obligations applicables dans les domaines du droit environnemental, social et </w:t>
      </w:r>
      <w:proofErr w:type="gramStart"/>
      <w:r>
        <w:rPr>
          <w:rStyle w:val="contextualspellingandgrammarerror"/>
          <w:rFonts w:ascii="Georgia" w:hAnsi="Georgia" w:cs="Segoe UI"/>
          <w:sz w:val="20"/>
          <w:szCs w:val="20"/>
          <w:lang w:val="fr-FR"/>
        </w:rPr>
        <w:t>du travail établies</w:t>
      </w:r>
      <w:proofErr w:type="gramEnd"/>
      <w:r>
        <w:rPr>
          <w:rStyle w:val="normaltextrun"/>
          <w:rFonts w:ascii="Georgia" w:hAnsi="Georgia" w:cs="Segoe UI"/>
          <w:sz w:val="20"/>
          <w:szCs w:val="20"/>
          <w:lang w:val="fr-FR"/>
        </w:rPr>
        <w:t> par le droit de l’Union européenne, le droit national, les conventions collectives ou par les dispositions internationales en matière de droit environnemental, social et du travail.</w:t>
      </w:r>
      <w:r>
        <w:rPr>
          <w:rStyle w:val="eop"/>
          <w:rFonts w:ascii="Georgia" w:hAnsi="Georgia" w:cs="Segoe UI"/>
          <w:sz w:val="20"/>
          <w:szCs w:val="20"/>
          <w:lang w:val="fr-FR"/>
        </w:rPr>
        <w:t> </w:t>
      </w:r>
      <w:r>
        <w:rPr>
          <w:rStyle w:val="eop"/>
          <w:rFonts w:ascii="Georgia" w:hAnsi="Georgia" w:cs="Segoe UI"/>
          <w:sz w:val="20"/>
          <w:szCs w:val="20"/>
          <w:lang w:val="fr-FR"/>
        </w:rPr>
        <w:br/>
      </w:r>
      <w:r>
        <w:rPr>
          <w:rStyle w:val="normaltextrun"/>
          <w:rFonts w:ascii="Georgia" w:hAnsi="Georgia" w:cs="Segoe UI"/>
          <w:sz w:val="20"/>
          <w:szCs w:val="20"/>
          <w:lang w:val="fr-FR"/>
        </w:rPr>
        <w:t>La présence du soumissionnaire sur la liste d’exclusion </w:t>
      </w:r>
      <w:proofErr w:type="spellStart"/>
      <w:r>
        <w:rPr>
          <w:rStyle w:val="spellingerror"/>
          <w:rFonts w:ascii="Georgia" w:hAnsi="Georgia" w:cs="Segoe UI"/>
          <w:sz w:val="20"/>
          <w:szCs w:val="20"/>
          <w:lang w:val="fr-FR"/>
        </w:rPr>
        <w:t>Enabel</w:t>
      </w:r>
      <w:proofErr w:type="spellEnd"/>
      <w:r>
        <w:rPr>
          <w:rStyle w:val="normaltextrun"/>
          <w:rFonts w:ascii="Georgia" w:hAnsi="Georgia" w:cs="Segoe UI"/>
          <w:sz w:val="20"/>
          <w:szCs w:val="20"/>
          <w:lang w:val="fr-FR"/>
        </w:rPr>
        <w:t> en raison d’une telle défaillance sert d’un tel constat.</w:t>
      </w:r>
      <w:r>
        <w:rPr>
          <w:rStyle w:val="eop"/>
          <w:rFonts w:ascii="Georgia" w:hAnsi="Georgia" w:cs="Segoe UI"/>
          <w:sz w:val="20"/>
          <w:szCs w:val="20"/>
          <w:lang w:val="fr-FR"/>
        </w:rPr>
        <w:t> </w:t>
      </w:r>
    </w:p>
    <w:p w14:paraId="1AC22A19" w14:textId="77777777" w:rsidR="005A303A" w:rsidRDefault="005A303A" w:rsidP="00B7358C">
      <w:pPr>
        <w:pStyle w:val="paragraph"/>
        <w:numPr>
          <w:ilvl w:val="0"/>
          <w:numId w:val="56"/>
        </w:numPr>
        <w:tabs>
          <w:tab w:val="left" w:pos="720"/>
        </w:tabs>
        <w:suppressAutoHyphens/>
        <w:autoSpaceDN w:val="0"/>
        <w:spacing w:before="0" w:beforeAutospacing="0" w:after="240" w:afterAutospacing="0"/>
        <w:ind w:left="360" w:firstLine="0"/>
        <w:jc w:val="both"/>
        <w:textAlignment w:val="baseline"/>
      </w:pPr>
      <w:r>
        <w:rPr>
          <w:rStyle w:val="contextualspellingandgrammarerror"/>
          <w:rFonts w:ascii="Georgia" w:hAnsi="Georgia" w:cs="Segoe UI"/>
          <w:sz w:val="20"/>
          <w:szCs w:val="20"/>
          <w:lang w:val="fr-FR"/>
        </w:rPr>
        <w:t>Des</w:t>
      </w:r>
      <w:r>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Pr>
          <w:rStyle w:val="eop"/>
          <w:rFonts w:ascii="Georgia" w:hAnsi="Georgia" w:cs="Segoe UI"/>
          <w:sz w:val="20"/>
          <w:szCs w:val="20"/>
          <w:lang w:val="fr-FR"/>
        </w:rPr>
        <w:t> </w:t>
      </w:r>
    </w:p>
    <w:p w14:paraId="25D5B3F6" w14:textId="77777777" w:rsidR="005A303A" w:rsidRDefault="005A303A" w:rsidP="00B7358C">
      <w:pPr>
        <w:pStyle w:val="paragraph"/>
        <w:numPr>
          <w:ilvl w:val="0"/>
          <w:numId w:val="56"/>
        </w:numPr>
        <w:tabs>
          <w:tab w:val="left" w:pos="720"/>
        </w:tabs>
        <w:suppressAutoHyphens/>
        <w:autoSpaceDN w:val="0"/>
        <w:spacing w:before="0" w:beforeAutospacing="0" w:after="0" w:afterAutospacing="0"/>
        <w:ind w:left="360" w:firstLine="0"/>
        <w:jc w:val="both"/>
        <w:textAlignment w:val="baseline"/>
      </w:pPr>
      <w:r>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Pr>
          <w:rStyle w:val="eop"/>
          <w:sz w:val="20"/>
          <w:szCs w:val="20"/>
          <w:lang w:val="fr-FR"/>
        </w:rPr>
        <w:t> </w:t>
      </w:r>
      <w:r>
        <w:rPr>
          <w:rStyle w:val="eop"/>
          <w:rFonts w:ascii="Georgia" w:hAnsi="Georgia" w:cs="Segoe UI"/>
          <w:sz w:val="20"/>
          <w:szCs w:val="20"/>
          <w:lang w:val="fr-FR"/>
        </w:rPr>
        <w:t>:</w:t>
      </w:r>
    </w:p>
    <w:p w14:paraId="1265A4A9" w14:textId="77777777" w:rsidR="005A303A" w:rsidRDefault="005A303A" w:rsidP="005A303A">
      <w:pPr>
        <w:pStyle w:val="paragraph"/>
        <w:spacing w:before="0" w:after="0"/>
        <w:ind w:left="360"/>
        <w:jc w:val="both"/>
        <w:textAlignment w:val="baseline"/>
      </w:pPr>
      <w:r>
        <w:rPr>
          <w:rStyle w:val="eop"/>
          <w:rFonts w:ascii="Georgia" w:hAnsi="Georgia" w:cs="Segoe UI"/>
          <w:sz w:val="20"/>
          <w:szCs w:val="20"/>
          <w:lang w:val="fr-FR"/>
        </w:rPr>
        <w:t xml:space="preserve">Pour les Nations Unies, les listes peuvent être consultées à l’adresse suivante : </w:t>
      </w:r>
      <w:hyperlink r:id="rId30" w:history="1">
        <w:r>
          <w:rPr>
            <w:rStyle w:val="Lienhypertexte"/>
            <w:rFonts w:ascii="Georgia" w:hAnsi="Georgia" w:cs="Segoe UI"/>
            <w:sz w:val="20"/>
            <w:szCs w:val="20"/>
            <w:lang w:val="fr-FR"/>
          </w:rPr>
          <w:t>https://finances.belgium.be/fr/tresorerie/sanctions-financieres/sanctions-internationales-nations-unies</w:t>
        </w:r>
      </w:hyperlink>
      <w:r>
        <w:rPr>
          <w:rStyle w:val="eop"/>
          <w:rFonts w:ascii="Georgia" w:hAnsi="Georgia" w:cs="Segoe UI"/>
          <w:sz w:val="20"/>
          <w:szCs w:val="20"/>
          <w:lang w:val="fr-FR"/>
        </w:rPr>
        <w:t xml:space="preserve">  </w:t>
      </w:r>
      <w:r>
        <w:rPr>
          <w:rStyle w:val="eop"/>
          <w:rFonts w:ascii="Georgia" w:hAnsi="Georgia" w:cs="Segoe UI"/>
          <w:sz w:val="20"/>
          <w:szCs w:val="20"/>
          <w:lang w:val="fr-FR"/>
        </w:rPr>
        <w:br/>
      </w:r>
      <w:r>
        <w:rPr>
          <w:rStyle w:val="eop"/>
          <w:rFonts w:ascii="Georgia" w:hAnsi="Georgia" w:cs="Segoe UI"/>
          <w:sz w:val="20"/>
          <w:szCs w:val="20"/>
          <w:lang w:val="fr-FR"/>
        </w:rPr>
        <w:br/>
        <w:t xml:space="preserve">Pour l’Union européenne, les listes peuvent être consultées à l’adresse suivante : </w:t>
      </w:r>
      <w:hyperlink r:id="rId31" w:history="1">
        <w:r>
          <w:rPr>
            <w:rStyle w:val="Lienhypertexte"/>
            <w:rFonts w:ascii="Georgia" w:hAnsi="Georgia" w:cs="Segoe UI"/>
            <w:sz w:val="20"/>
            <w:szCs w:val="20"/>
            <w:lang w:val="fr-FR"/>
          </w:rPr>
          <w:t>https://finances.belgium.be/fr/tresorerie/sanctions-financieres/sanctions-europ%C3%A9ennes-ue</w:t>
        </w:r>
      </w:hyperlink>
    </w:p>
    <w:p w14:paraId="606A9506" w14:textId="77777777" w:rsidR="005A303A" w:rsidRDefault="005A303A" w:rsidP="005A303A">
      <w:pPr>
        <w:pStyle w:val="paragraph"/>
        <w:spacing w:after="0"/>
        <w:ind w:left="360"/>
        <w:jc w:val="both"/>
        <w:textAlignment w:val="baseline"/>
      </w:pPr>
      <w:hyperlink r:id="rId32" w:history="1">
        <w:r>
          <w:rPr>
            <w:rStyle w:val="Lienhypertexte"/>
            <w:rFonts w:ascii="Georgia" w:hAnsi="Georgia" w:cs="Segoe UI"/>
            <w:sz w:val="20"/>
            <w:szCs w:val="20"/>
            <w:lang w:val="fr-FR"/>
          </w:rPr>
          <w:t>https://eeas.europa.eu/headquarters/headquarters-homepage/8442/consolidated-list-sanctions</w:t>
        </w:r>
        <w:r>
          <w:br/>
        </w:r>
        <w:r>
          <w:br/>
        </w:r>
      </w:hyperlink>
      <w:hyperlink r:id="rId33" w:history="1">
        <w:r>
          <w:rPr>
            <w:rStyle w:val="Lienhypertexte"/>
            <w:rFonts w:ascii="Georgia" w:hAnsi="Georgia" w:cs="Segoe UI"/>
            <w:sz w:val="20"/>
            <w:szCs w:val="20"/>
            <w:lang w:val="fr-FR"/>
          </w:rPr>
          <w:t>https://eeas.europa.eu/sites/eeas/files/restrictive_measures-2017-01-17-clean.pdf</w:t>
        </w:r>
        <w:r>
          <w:br/>
        </w:r>
        <w:r>
          <w:br/>
        </w:r>
      </w:hyperlink>
      <w:r>
        <w:rPr>
          <w:rStyle w:val="eop"/>
          <w:rFonts w:ascii="Georgia" w:hAnsi="Georgia" w:cs="Segoe UI"/>
          <w:sz w:val="20"/>
          <w:szCs w:val="20"/>
          <w:lang w:val="fr-FR"/>
        </w:rPr>
        <w:t xml:space="preserve">Pour la Belgique : </w:t>
      </w:r>
    </w:p>
    <w:p w14:paraId="73E3F8C5" w14:textId="77777777" w:rsidR="005A303A" w:rsidRDefault="005A303A" w:rsidP="005A303A">
      <w:pPr>
        <w:pStyle w:val="paragraph"/>
        <w:spacing w:after="0"/>
        <w:ind w:left="360"/>
      </w:pPr>
      <w:hyperlink r:id="rId34" w:history="1">
        <w:r>
          <w:rPr>
            <w:rStyle w:val="Lienhypertexte"/>
            <w:lang w:val="fr-FR"/>
          </w:rPr>
          <w:t>Sanctions financières nationales | SPF Finances (belgium.be)</w:t>
        </w:r>
      </w:hyperlink>
      <w:r>
        <w:rPr>
          <w:lang w:val="fr-FR"/>
        </w:rPr>
        <w:t xml:space="preserve"> </w:t>
      </w:r>
    </w:p>
    <w:p w14:paraId="0BCB857F" w14:textId="77777777" w:rsidR="005A303A" w:rsidRDefault="005A303A" w:rsidP="00B7358C">
      <w:pPr>
        <w:numPr>
          <w:ilvl w:val="0"/>
          <w:numId w:val="56"/>
        </w:numPr>
        <w:suppressAutoHyphens/>
        <w:autoSpaceDN w:val="0"/>
        <w:jc w:val="both"/>
      </w:pPr>
      <w:r>
        <w:rPr>
          <w:rStyle w:val="eop"/>
          <w:rFonts w:cs="Segoe UI"/>
          <w:sz w:val="20"/>
          <w:szCs w:val="20"/>
          <w:lang w:val="fr-FR"/>
        </w:rPr>
        <w:t xml:space="preserve"> </w:t>
      </w:r>
      <w:r>
        <w:rPr>
          <w:rStyle w:val="eop"/>
          <w:rFonts w:eastAsia="Times New Roman" w:cs="Segoe UI"/>
          <w:color w:val="auto"/>
          <w:sz w:val="20"/>
          <w:szCs w:val="20"/>
          <w:lang w:val="fr-FR" w:eastAsia="nl-BE"/>
        </w:rPr>
        <w:t xml:space="preserve">Si </w:t>
      </w:r>
      <w:proofErr w:type="spellStart"/>
      <w:r>
        <w:rPr>
          <w:rStyle w:val="eop"/>
          <w:rFonts w:eastAsia="Times New Roman" w:cs="Segoe UI"/>
          <w:color w:val="auto"/>
          <w:sz w:val="20"/>
          <w:szCs w:val="20"/>
          <w:lang w:val="fr-FR" w:eastAsia="nl-BE"/>
        </w:rPr>
        <w:t>Enabel</w:t>
      </w:r>
      <w:proofErr w:type="spellEnd"/>
      <w:r>
        <w:rPr>
          <w:rStyle w:val="eop"/>
          <w:rFonts w:eastAsia="Times New Roman" w:cs="Segoe UI"/>
          <w:color w:val="auto"/>
          <w:sz w:val="20"/>
          <w:szCs w:val="20"/>
          <w:lang w:val="fr-FR" w:eastAsia="nl-BE"/>
        </w:rPr>
        <w:t xml:space="preserve"> exécute un projet pour un autre bailleur de fonds ou donneur, d’autres motifs d’exclusion supplémentaires sont encore possibles. </w:t>
      </w:r>
    </w:p>
    <w:p w14:paraId="19CD0A38" w14:textId="77777777" w:rsidR="005A303A" w:rsidRDefault="005A303A" w:rsidP="005A303A">
      <w:pPr>
        <w:ind w:left="360"/>
        <w:jc w:val="both"/>
      </w:pPr>
      <w:r>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si : </w:t>
      </w:r>
    </w:p>
    <w:p w14:paraId="6A0DB8D8" w14:textId="77777777" w:rsidR="005A303A" w:rsidRDefault="005A303A" w:rsidP="005A303A">
      <w:pPr>
        <w:ind w:left="708"/>
        <w:jc w:val="both"/>
      </w:pPr>
      <w:r>
        <w:rPr>
          <w:rStyle w:val="eop"/>
          <w:rFonts w:eastAsia="Times New Roman" w:cs="Segoe UI"/>
          <w:color w:val="auto"/>
          <w:sz w:val="20"/>
          <w:szCs w:val="20"/>
          <w:lang w:val="fr-FR" w:eastAsia="nl-BE"/>
        </w:rPr>
        <w:t>a.</w:t>
      </w:r>
      <w:r>
        <w:rPr>
          <w:rStyle w:val="eop"/>
          <w:rFonts w:eastAsia="Times New Roman" w:cs="Segoe UI"/>
          <w:color w:val="auto"/>
          <w:sz w:val="20"/>
          <w:szCs w:val="20"/>
          <w:lang w:val="fr-FR" w:eastAsia="nl-BE"/>
        </w:rPr>
        <w:tab/>
      </w:r>
      <w:proofErr w:type="spellStart"/>
      <w:r>
        <w:rPr>
          <w:rStyle w:val="eop"/>
          <w:rFonts w:eastAsia="Times New Roman" w:cs="Segoe UI"/>
          <w:color w:val="auto"/>
          <w:sz w:val="20"/>
          <w:szCs w:val="20"/>
          <w:lang w:val="fr-FR" w:eastAsia="nl-BE"/>
        </w:rPr>
        <w:t>Enabel</w:t>
      </w:r>
      <w:proofErr w:type="spellEnd"/>
      <w:r>
        <w:rPr>
          <w:rStyle w:val="eop"/>
          <w:rFonts w:eastAsia="Times New Roman" w:cs="Segoe UI"/>
          <w:color w:val="auto"/>
          <w:sz w:val="20"/>
          <w:szCs w:val="20"/>
          <w:lang w:val="fr-FR" w:eastAsia="nl-BE"/>
        </w:rPr>
        <w:t xml:space="preserve">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w:t>
      </w:r>
      <w:proofErr w:type="spellStart"/>
      <w:r>
        <w:rPr>
          <w:rStyle w:val="eop"/>
          <w:rFonts w:eastAsia="Times New Roman" w:cs="Segoe UI"/>
          <w:color w:val="auto"/>
          <w:sz w:val="20"/>
          <w:szCs w:val="20"/>
          <w:lang w:val="fr-FR" w:eastAsia="nl-BE"/>
        </w:rPr>
        <w:t>Enabel</w:t>
      </w:r>
      <w:proofErr w:type="spellEnd"/>
      <w:r>
        <w:rPr>
          <w:rStyle w:val="eop"/>
          <w:rFonts w:eastAsia="Times New Roman" w:cs="Segoe UI"/>
          <w:color w:val="auto"/>
          <w:sz w:val="20"/>
          <w:szCs w:val="20"/>
          <w:lang w:val="fr-FR" w:eastAsia="nl-BE"/>
        </w:rPr>
        <w:t xml:space="preserve"> de les obtenir, avec l’autorisation d’accès correspondante ; </w:t>
      </w:r>
    </w:p>
    <w:p w14:paraId="2B7920A5" w14:textId="77777777" w:rsidR="005A303A" w:rsidRDefault="005A303A" w:rsidP="005A303A">
      <w:pPr>
        <w:ind w:left="360" w:firstLine="348"/>
        <w:jc w:val="both"/>
      </w:pPr>
      <w:r>
        <w:rPr>
          <w:rStyle w:val="eop"/>
          <w:rFonts w:eastAsia="Times New Roman" w:cs="Segoe UI"/>
          <w:color w:val="auto"/>
          <w:sz w:val="20"/>
          <w:szCs w:val="20"/>
          <w:lang w:val="fr-FR" w:eastAsia="nl-BE"/>
        </w:rPr>
        <w:t>b.</w:t>
      </w:r>
      <w:r>
        <w:rPr>
          <w:rStyle w:val="eop"/>
          <w:rFonts w:eastAsia="Times New Roman" w:cs="Segoe UI"/>
          <w:color w:val="auto"/>
          <w:sz w:val="20"/>
          <w:szCs w:val="20"/>
          <w:lang w:val="fr-FR" w:eastAsia="nl-BE"/>
        </w:rPr>
        <w:tab/>
      </w:r>
      <w:proofErr w:type="spellStart"/>
      <w:r>
        <w:rPr>
          <w:rStyle w:val="eop"/>
          <w:rFonts w:eastAsia="Times New Roman" w:cs="Segoe UI"/>
          <w:color w:val="auto"/>
          <w:sz w:val="20"/>
          <w:szCs w:val="20"/>
          <w:lang w:val="fr-FR" w:eastAsia="nl-BE"/>
        </w:rPr>
        <w:t>Enabel</w:t>
      </w:r>
      <w:proofErr w:type="spellEnd"/>
      <w:r>
        <w:rPr>
          <w:rStyle w:val="eop"/>
          <w:rFonts w:eastAsia="Times New Roman" w:cs="Segoe UI"/>
          <w:color w:val="auto"/>
          <w:sz w:val="20"/>
          <w:szCs w:val="20"/>
          <w:lang w:val="fr-FR" w:eastAsia="nl-BE"/>
        </w:rPr>
        <w:t xml:space="preserve"> est déjà en possession des documents concernés. </w:t>
      </w:r>
    </w:p>
    <w:p w14:paraId="60E61C2D" w14:textId="77777777" w:rsidR="005A303A" w:rsidRDefault="005A303A" w:rsidP="005A303A">
      <w:pPr>
        <w:ind w:left="708"/>
        <w:jc w:val="both"/>
      </w:pPr>
      <w:r>
        <w:rPr>
          <w:rStyle w:val="eop"/>
          <w:rFonts w:eastAsia="Times New Roman" w:cs="Segoe UI"/>
          <w:color w:val="auto"/>
          <w:sz w:val="20"/>
          <w:szCs w:val="20"/>
          <w:lang w:val="fr-FR" w:eastAsia="nl-BE"/>
        </w:rPr>
        <w:t xml:space="preserve"> Le soumissionnaire consent formellement à ce que </w:t>
      </w:r>
      <w:proofErr w:type="spellStart"/>
      <w:r>
        <w:rPr>
          <w:rStyle w:val="eop"/>
          <w:rFonts w:eastAsia="Times New Roman" w:cs="Segoe UI"/>
          <w:color w:val="auto"/>
          <w:sz w:val="20"/>
          <w:szCs w:val="20"/>
          <w:lang w:val="fr-FR" w:eastAsia="nl-BE"/>
        </w:rPr>
        <w:t>Enabel</w:t>
      </w:r>
      <w:proofErr w:type="spellEnd"/>
      <w:r>
        <w:rPr>
          <w:rStyle w:val="eop"/>
          <w:rFonts w:eastAsia="Times New Roman" w:cs="Segoe UI"/>
          <w:color w:val="auto"/>
          <w:sz w:val="20"/>
          <w:szCs w:val="20"/>
          <w:lang w:val="fr-FR" w:eastAsia="nl-BE"/>
        </w:rPr>
        <w:t xml:space="preserve"> ait accès aux documents justificatifs étayant les informations fournies dans le présent document. </w:t>
      </w:r>
    </w:p>
    <w:p w14:paraId="76D3DA10" w14:textId="77777777" w:rsidR="005A303A" w:rsidRDefault="005A303A" w:rsidP="005A303A">
      <w:pPr>
        <w:ind w:left="360"/>
      </w:pPr>
      <w:r>
        <w:rPr>
          <w:rStyle w:val="eop"/>
          <w:rFonts w:eastAsia="Times New Roman" w:cs="Segoe UI"/>
          <w:color w:val="auto"/>
          <w:sz w:val="20"/>
          <w:szCs w:val="20"/>
          <w:lang w:val="fr-FR" w:eastAsia="nl-BE"/>
        </w:rPr>
        <w:t>Date :</w:t>
      </w:r>
    </w:p>
    <w:p w14:paraId="38619159" w14:textId="77777777" w:rsidR="005A303A" w:rsidRDefault="005A303A" w:rsidP="005A303A">
      <w:pPr>
        <w:ind w:left="360"/>
      </w:pPr>
      <w:r>
        <w:rPr>
          <w:rStyle w:val="eop"/>
          <w:rFonts w:eastAsia="Times New Roman" w:cs="Segoe UI"/>
          <w:color w:val="auto"/>
          <w:sz w:val="20"/>
          <w:szCs w:val="20"/>
          <w:lang w:val="fr-FR" w:eastAsia="nl-BE"/>
        </w:rPr>
        <w:t>Localisation :</w:t>
      </w:r>
    </w:p>
    <w:p w14:paraId="1211CECA" w14:textId="77777777" w:rsidR="005A303A" w:rsidRDefault="005A303A" w:rsidP="005A303A">
      <w:pPr>
        <w:ind w:left="360"/>
        <w:rPr>
          <w:rStyle w:val="eop"/>
          <w:rFonts w:eastAsia="Times New Roman" w:cs="Segoe UI"/>
          <w:color w:val="auto"/>
          <w:sz w:val="20"/>
          <w:szCs w:val="20"/>
          <w:lang w:val="fr-FR" w:eastAsia="nl-BE"/>
        </w:rPr>
      </w:pPr>
      <w:r>
        <w:rPr>
          <w:rStyle w:val="eop"/>
          <w:rFonts w:eastAsia="Times New Roman" w:cs="Segoe UI"/>
          <w:color w:val="auto"/>
          <w:sz w:val="20"/>
          <w:szCs w:val="20"/>
          <w:lang w:val="fr-FR" w:eastAsia="nl-BE"/>
        </w:rPr>
        <w:t>Signature :</w:t>
      </w:r>
    </w:p>
    <w:p w14:paraId="5036CB7C" w14:textId="77777777" w:rsidR="005A303A" w:rsidRDefault="005A303A" w:rsidP="005A303A">
      <w:pPr>
        <w:spacing w:after="0" w:line="240" w:lineRule="auto"/>
      </w:pPr>
      <w:r>
        <w:br w:type="page"/>
      </w:r>
    </w:p>
    <w:p w14:paraId="6A665C79" w14:textId="77777777" w:rsidR="00E12912" w:rsidRDefault="00E12912" w:rsidP="00E12912">
      <w:pPr>
        <w:ind w:left="360"/>
      </w:pPr>
    </w:p>
    <w:p w14:paraId="73F67C8C" w14:textId="77777777" w:rsidR="00E12912" w:rsidRDefault="00E12912" w:rsidP="00E12912">
      <w:pPr>
        <w:pStyle w:val="Titre2"/>
      </w:pPr>
      <w:bookmarkStart w:id="193" w:name="_Toc51592073"/>
      <w:bookmarkStart w:id="194" w:name="_Toc52268505"/>
      <w:bookmarkStart w:id="195" w:name="_Toc174442972"/>
      <w:r>
        <w:t>D</w:t>
      </w:r>
      <w:bookmarkEnd w:id="193"/>
      <w:bookmarkEnd w:id="194"/>
      <w:r>
        <w:t>éclaration intégrité soumissionnaire</w:t>
      </w:r>
      <w:bookmarkEnd w:id="195"/>
    </w:p>
    <w:p w14:paraId="52150AF5" w14:textId="77777777" w:rsidR="00E12912" w:rsidRDefault="00E12912" w:rsidP="00E12912">
      <w:pPr>
        <w:jc w:val="both"/>
      </w:pPr>
      <w:r>
        <w:t>Par la présente, je / nous, agissant en ma/notre qualité de représentant(s) légal/légaux du soumissionnaire précité, déclare/</w:t>
      </w:r>
      <w:proofErr w:type="spellStart"/>
      <w:r>
        <w:t>rons</w:t>
      </w:r>
      <w:proofErr w:type="spellEnd"/>
      <w:r>
        <w:t xml:space="preserve"> ce qui suit : </w:t>
      </w:r>
    </w:p>
    <w:p w14:paraId="0C523BD6" w14:textId="77777777" w:rsidR="00E12912" w:rsidRDefault="00E12912" w:rsidP="00B7358C">
      <w:pPr>
        <w:pStyle w:val="Paragraphedeliste"/>
        <w:numPr>
          <w:ilvl w:val="0"/>
          <w:numId w:val="57"/>
        </w:numPr>
        <w:suppressAutoHyphens/>
        <w:autoSpaceDN w:val="0"/>
        <w:jc w:val="both"/>
      </w:pPr>
      <w:r>
        <w:t xml:space="preserve">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w:t>
      </w:r>
      <w:proofErr w:type="spellStart"/>
      <w:r>
        <w:t>Enabel</w:t>
      </w:r>
      <w:proofErr w:type="spellEnd"/>
      <w:r>
        <w:t>.</w:t>
      </w:r>
    </w:p>
    <w:p w14:paraId="49CE4A9F" w14:textId="77777777" w:rsidR="00E12912" w:rsidRDefault="00E12912" w:rsidP="00B7358C">
      <w:pPr>
        <w:pStyle w:val="Paragraphedeliste"/>
        <w:numPr>
          <w:ilvl w:val="0"/>
          <w:numId w:val="57"/>
        </w:numPr>
        <w:suppressAutoHyphens/>
        <w:autoSpaceDN w:val="0"/>
        <w:jc w:val="both"/>
      </w:pPr>
      <w:r>
        <w:t xml:space="preserve">Les administrateurs, collaborateurs ou leurs partenaires n'ont pas d'intérêts financiers ou autres dans les entreprises, organisations, etc. ayant un lien direct ou indirect avec </w:t>
      </w:r>
      <w:proofErr w:type="spellStart"/>
      <w:r>
        <w:t>Enabel</w:t>
      </w:r>
      <w:proofErr w:type="spellEnd"/>
      <w:r>
        <w:t xml:space="preserve"> (ce qui pourrait, par exemple, entraîner un conflit d'intérêts). </w:t>
      </w:r>
    </w:p>
    <w:p w14:paraId="0A11935A" w14:textId="77777777" w:rsidR="00E12912" w:rsidRDefault="00E12912" w:rsidP="00B7358C">
      <w:pPr>
        <w:pStyle w:val="Paragraphedeliste"/>
        <w:numPr>
          <w:ilvl w:val="0"/>
          <w:numId w:val="57"/>
        </w:numPr>
        <w:suppressAutoHyphens/>
        <w:autoSpaceDN w:val="0"/>
        <w:jc w:val="both"/>
      </w:pPr>
      <w:r>
        <w:t xml:space="preserve">J'ai / nous avons pris connaissance des articles relatifs à la déontologie du présent marché public, ainsi que de la Politique de </w:t>
      </w:r>
      <w:proofErr w:type="spellStart"/>
      <w:r>
        <w:t>Enabel</w:t>
      </w:r>
      <w:proofErr w:type="spellEnd"/>
      <w:r>
        <w:t xml:space="preserve"> concernant l’exploitation et les abus sexuels ainsi que de la Politique de </w:t>
      </w:r>
      <w:proofErr w:type="spellStart"/>
      <w:r>
        <w:t>Enabel</w:t>
      </w:r>
      <w:proofErr w:type="spellEnd"/>
      <w:r>
        <w:t xml:space="preserve"> concernant la maîtrise des risques de fraude et de corruption et je / nous déclare/</w:t>
      </w:r>
      <w:proofErr w:type="spellStart"/>
      <w:r>
        <w:t>rons</w:t>
      </w:r>
      <w:proofErr w:type="spellEnd"/>
      <w:r>
        <w:t xml:space="preserve"> souscrire et respecter entièrement ces articles.</w:t>
      </w:r>
    </w:p>
    <w:p w14:paraId="5F4E9226" w14:textId="77777777" w:rsidR="00E12912" w:rsidRDefault="00E12912" w:rsidP="00E12912">
      <w:pPr>
        <w:jc w:val="both"/>
      </w:pPr>
      <w:r>
        <w:t>Si le marché précité devait être attribué à ce soumissionnaire, je/nous déclare/</w:t>
      </w:r>
      <w:proofErr w:type="spellStart"/>
      <w:r>
        <w:t>rons</w:t>
      </w:r>
      <w:proofErr w:type="spellEnd"/>
      <w:r>
        <w:t>, par ailleurs, marquer mon/notre accord avec les dispositions suivantes :</w:t>
      </w:r>
    </w:p>
    <w:p w14:paraId="6449AD52" w14:textId="77777777" w:rsidR="00E12912" w:rsidRDefault="00E12912" w:rsidP="00B7358C">
      <w:pPr>
        <w:pStyle w:val="Paragraphedeliste"/>
        <w:numPr>
          <w:ilvl w:val="0"/>
          <w:numId w:val="57"/>
        </w:numPr>
        <w:suppressAutoHyphens/>
        <w:autoSpaceDN w:val="0"/>
        <w:ind w:left="709"/>
        <w:jc w:val="both"/>
      </w:pPr>
      <w:r>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w:t>
      </w:r>
      <w:proofErr w:type="spellStart"/>
      <w:r>
        <w:t>Enabel</w:t>
      </w:r>
      <w:proofErr w:type="spellEnd"/>
      <w:r>
        <w:t xml:space="preserve">, qui sont directement ou indirectement concernés par le suivi et/ou le contrôle de l'exécution du marché, quel que soit leur rang hiérarchique. </w:t>
      </w:r>
    </w:p>
    <w:p w14:paraId="798B03BE" w14:textId="77777777" w:rsidR="00E12912" w:rsidRDefault="00E12912" w:rsidP="00B7358C">
      <w:pPr>
        <w:pStyle w:val="Paragraphedeliste"/>
        <w:numPr>
          <w:ilvl w:val="0"/>
          <w:numId w:val="57"/>
        </w:numPr>
        <w:suppressAutoHyphens/>
        <w:autoSpaceDN w:val="0"/>
        <w:ind w:left="709"/>
        <w:jc w:val="both"/>
      </w:pPr>
      <w:r>
        <w:t xml:space="preserve">Tout contrat (marché public) sera résilié, dès lors qu’il s’avérerait que l’attribution du contrat ou son exécution aurait donné lieu à l’obtention ou l’offre des avantages appréciables en argent précités. </w:t>
      </w:r>
    </w:p>
    <w:p w14:paraId="651B91DF" w14:textId="77777777" w:rsidR="00E12912" w:rsidRDefault="00E12912" w:rsidP="00B7358C">
      <w:pPr>
        <w:pStyle w:val="Paragraphedeliste"/>
        <w:numPr>
          <w:ilvl w:val="0"/>
          <w:numId w:val="57"/>
        </w:numPr>
        <w:suppressAutoHyphens/>
        <w:autoSpaceDN w:val="0"/>
        <w:ind w:left="709"/>
        <w:jc w:val="both"/>
      </w:pPr>
      <w:r>
        <w:t xml:space="preserve">Tout manquement à se conformer à une ou plusieurs des clauses déontologiques aboutira à l’exclusion du contractant du présent marché et d’autres marchés publics pour </w:t>
      </w:r>
      <w:proofErr w:type="spellStart"/>
      <w:r>
        <w:t>Enabel</w:t>
      </w:r>
      <w:proofErr w:type="spellEnd"/>
      <w:r>
        <w:t>.</w:t>
      </w:r>
    </w:p>
    <w:p w14:paraId="6DB80FF8" w14:textId="77777777" w:rsidR="00E12912" w:rsidRDefault="00E12912" w:rsidP="00E12912">
      <w:pPr>
        <w:jc w:val="both"/>
      </w:pPr>
      <w:r>
        <w:t xml:space="preserve">Le soumissionnaire prend enfin connaissance du fait que </w:t>
      </w:r>
      <w:proofErr w:type="spellStart"/>
      <w:r>
        <w:t>Enabel</w:t>
      </w:r>
      <w:proofErr w:type="spellEnd"/>
      <w: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494995E1" w14:textId="77777777" w:rsidR="00E12912" w:rsidRDefault="00E12912" w:rsidP="00E12912">
      <w:pPr>
        <w:jc w:val="both"/>
      </w:pPr>
      <w:r>
        <w:t>Date :</w:t>
      </w:r>
    </w:p>
    <w:p w14:paraId="2707AB16" w14:textId="77777777" w:rsidR="00E12912" w:rsidRDefault="00E12912" w:rsidP="00E12912">
      <w:pPr>
        <w:jc w:val="both"/>
      </w:pPr>
      <w:r>
        <w:t>Localisation :</w:t>
      </w:r>
    </w:p>
    <w:p w14:paraId="6C3B365E" w14:textId="77777777" w:rsidR="00E12912" w:rsidRDefault="00E12912" w:rsidP="00E12912">
      <w:pPr>
        <w:jc w:val="both"/>
      </w:pPr>
      <w:r>
        <w:t>Signature :</w:t>
      </w:r>
    </w:p>
    <w:p w14:paraId="120F2761" w14:textId="77777777" w:rsidR="00E12912" w:rsidRDefault="00E12912" w:rsidP="005A303A">
      <w:pPr>
        <w:spacing w:after="0" w:line="240" w:lineRule="auto"/>
      </w:pPr>
    </w:p>
    <w:p w14:paraId="24665856" w14:textId="77777777" w:rsidR="00AD3CCA" w:rsidRPr="00442C30" w:rsidRDefault="00AD3CCA" w:rsidP="00E535C1">
      <w:pPr>
        <w:ind w:left="360"/>
        <w:rPr>
          <w:rStyle w:val="eop"/>
          <w:rFonts w:eastAsia="Times New Roman" w:cs="Segoe UI"/>
          <w:color w:val="auto"/>
          <w:sz w:val="20"/>
          <w:szCs w:val="20"/>
          <w:lang w:val="fr-FR" w:eastAsia="nl-BE"/>
        </w:rPr>
      </w:pPr>
    </w:p>
    <w:p w14:paraId="209DD661" w14:textId="4E3A8B13" w:rsidR="00F406DB" w:rsidRPr="00F406DB" w:rsidRDefault="00E535C1" w:rsidP="00F406DB">
      <w:pPr>
        <w:pStyle w:val="Titre2"/>
      </w:pPr>
      <w:bookmarkStart w:id="196" w:name="_Toc51592078"/>
      <w:bookmarkStart w:id="197" w:name="_Toc52268507"/>
      <w:bookmarkStart w:id="198" w:name="_Toc1044960238"/>
      <w:r>
        <w:t>Documents à remettre – liste exhaustive</w:t>
      </w:r>
      <w:bookmarkEnd w:id="196"/>
      <w:bookmarkEnd w:id="197"/>
      <w:bookmarkEnd w:id="198"/>
    </w:p>
    <w:p w14:paraId="3D5A940D" w14:textId="77777777" w:rsidR="008E233B" w:rsidRPr="003F4C8F" w:rsidRDefault="008E233B" w:rsidP="00B7358C">
      <w:pPr>
        <w:pStyle w:val="Paragraphedeliste"/>
        <w:numPr>
          <w:ilvl w:val="0"/>
          <w:numId w:val="58"/>
        </w:numPr>
        <w:autoSpaceDE w:val="0"/>
        <w:autoSpaceDN w:val="0"/>
        <w:adjustRightInd w:val="0"/>
        <w:spacing w:after="189"/>
        <w:rPr>
          <w:rFonts w:cs="Georgia"/>
          <w:szCs w:val="21"/>
          <w:lang w:val="fr-FR"/>
        </w:rPr>
      </w:pPr>
      <w:r w:rsidRPr="003F4C8F">
        <w:rPr>
          <w:rFonts w:cs="Georgia"/>
          <w:szCs w:val="21"/>
          <w:lang w:val="fr-FR"/>
        </w:rPr>
        <w:t>Identification du soumissionnaire ;</w:t>
      </w:r>
    </w:p>
    <w:p w14:paraId="56EE7E47" w14:textId="7F8B30E2" w:rsidR="008E233B" w:rsidRPr="003F4C8F" w:rsidRDefault="008E233B" w:rsidP="00B7358C">
      <w:pPr>
        <w:pStyle w:val="Paragraphedeliste"/>
        <w:numPr>
          <w:ilvl w:val="0"/>
          <w:numId w:val="58"/>
        </w:numPr>
        <w:autoSpaceDE w:val="0"/>
        <w:autoSpaceDN w:val="0"/>
        <w:adjustRightInd w:val="0"/>
        <w:spacing w:after="189"/>
        <w:jc w:val="both"/>
        <w:rPr>
          <w:rFonts w:cs="Georgia"/>
          <w:szCs w:val="21"/>
          <w:lang w:val="fr-FR"/>
        </w:rPr>
      </w:pPr>
      <w:r w:rsidRPr="003F4C8F">
        <w:rPr>
          <w:rFonts w:cs="Georgia"/>
          <w:szCs w:val="21"/>
          <w:lang w:val="fr-FR"/>
        </w:rPr>
        <w:t xml:space="preserve">Formulaire d’offre </w:t>
      </w:r>
      <w:r w:rsidR="000C38FB">
        <w:rPr>
          <w:rFonts w:cs="Georgia"/>
          <w:szCs w:val="21"/>
          <w:lang w:val="fr-FR"/>
        </w:rPr>
        <w:t>rempli et signé</w:t>
      </w:r>
    </w:p>
    <w:p w14:paraId="166F558B" w14:textId="77777777" w:rsidR="008E233B" w:rsidRPr="003F4C8F" w:rsidRDefault="008E233B" w:rsidP="00B7358C">
      <w:pPr>
        <w:pStyle w:val="Paragraphedeliste"/>
        <w:numPr>
          <w:ilvl w:val="0"/>
          <w:numId w:val="58"/>
        </w:numPr>
        <w:autoSpaceDE w:val="0"/>
        <w:autoSpaceDN w:val="0"/>
        <w:adjustRightInd w:val="0"/>
        <w:spacing w:after="189"/>
        <w:rPr>
          <w:rFonts w:cs="Georgia"/>
          <w:szCs w:val="21"/>
          <w:lang w:val="fr-FR"/>
        </w:rPr>
      </w:pPr>
      <w:r w:rsidRPr="003F4C8F">
        <w:rPr>
          <w:rFonts w:cs="Georgia"/>
          <w:szCs w:val="21"/>
          <w:lang w:val="fr-FR"/>
        </w:rPr>
        <w:t>Déclaration d’intégrité ;</w:t>
      </w:r>
    </w:p>
    <w:p w14:paraId="4831709D" w14:textId="77777777" w:rsidR="008E233B" w:rsidRDefault="008E233B" w:rsidP="00B7358C">
      <w:pPr>
        <w:pStyle w:val="Paragraphedeliste"/>
        <w:numPr>
          <w:ilvl w:val="0"/>
          <w:numId w:val="58"/>
        </w:numPr>
        <w:autoSpaceDE w:val="0"/>
        <w:autoSpaceDN w:val="0"/>
        <w:adjustRightInd w:val="0"/>
        <w:spacing w:after="0"/>
        <w:rPr>
          <w:rFonts w:cs="Georgia"/>
          <w:szCs w:val="21"/>
          <w:lang w:val="fr-FR"/>
        </w:rPr>
      </w:pPr>
      <w:r w:rsidRPr="003F4C8F">
        <w:rPr>
          <w:rFonts w:cs="Georgia"/>
          <w:szCs w:val="21"/>
          <w:lang w:val="fr-FR"/>
        </w:rPr>
        <w:t>Déclaration sur l’honneur ;</w:t>
      </w:r>
    </w:p>
    <w:p w14:paraId="5FACBEBD" w14:textId="77777777" w:rsidR="006443E5" w:rsidRDefault="008E233B" w:rsidP="006443E5">
      <w:pPr>
        <w:pStyle w:val="Paragraphedeliste"/>
        <w:numPr>
          <w:ilvl w:val="0"/>
          <w:numId w:val="58"/>
        </w:numPr>
        <w:autoSpaceDE w:val="0"/>
        <w:autoSpaceDN w:val="0"/>
        <w:adjustRightInd w:val="0"/>
        <w:spacing w:after="166"/>
        <w:rPr>
          <w:rFonts w:cs="Georgia"/>
          <w:szCs w:val="21"/>
          <w:lang w:val="fr-FR"/>
        </w:rPr>
      </w:pPr>
      <w:r w:rsidRPr="00223273">
        <w:rPr>
          <w:rFonts w:cs="Georgia"/>
          <w:szCs w:val="21"/>
        </w:rPr>
        <w:t xml:space="preserve">Une description de </w:t>
      </w:r>
      <w:r>
        <w:rPr>
          <w:rFonts w:cs="Georgia"/>
          <w:szCs w:val="21"/>
        </w:rPr>
        <w:t>la compréhension de la mission</w:t>
      </w:r>
      <w:r w:rsidRPr="00223273">
        <w:rPr>
          <w:rFonts w:cs="Georgia"/>
          <w:szCs w:val="21"/>
        </w:rPr>
        <w:t xml:space="preserve"> et </w:t>
      </w:r>
      <w:r>
        <w:rPr>
          <w:rFonts w:cs="Georgia"/>
          <w:szCs w:val="21"/>
        </w:rPr>
        <w:t xml:space="preserve">l’approche </w:t>
      </w:r>
      <w:r w:rsidRPr="00223273">
        <w:rPr>
          <w:rFonts w:cs="Georgia"/>
          <w:szCs w:val="21"/>
        </w:rPr>
        <w:t>méthodologiqu</w:t>
      </w:r>
      <w:r>
        <w:rPr>
          <w:rFonts w:cs="Georgia"/>
          <w:szCs w:val="21"/>
        </w:rPr>
        <w:t>e</w:t>
      </w:r>
    </w:p>
    <w:p w14:paraId="2BBA1CF0" w14:textId="518A696C" w:rsidR="008E233B" w:rsidRPr="006443E5" w:rsidRDefault="006443E5" w:rsidP="006443E5">
      <w:pPr>
        <w:pStyle w:val="Paragraphedeliste"/>
        <w:numPr>
          <w:ilvl w:val="0"/>
          <w:numId w:val="58"/>
        </w:numPr>
        <w:autoSpaceDE w:val="0"/>
        <w:autoSpaceDN w:val="0"/>
        <w:adjustRightInd w:val="0"/>
        <w:spacing w:after="166"/>
        <w:rPr>
          <w:rFonts w:cs="Georgia"/>
          <w:szCs w:val="21"/>
          <w:lang w:val="fr-FR"/>
        </w:rPr>
      </w:pPr>
      <w:r>
        <w:rPr>
          <w:rFonts w:cs="Georgia"/>
          <w:szCs w:val="21"/>
          <w:lang w:val="fr-FR"/>
        </w:rPr>
        <w:t>Les CV et Diplômes</w:t>
      </w:r>
    </w:p>
    <w:p w14:paraId="1DF4FE3A" w14:textId="77777777" w:rsidR="008E233B" w:rsidRPr="00223273" w:rsidRDefault="008E233B" w:rsidP="00B7358C">
      <w:pPr>
        <w:pStyle w:val="Normal1"/>
        <w:numPr>
          <w:ilvl w:val="0"/>
          <w:numId w:val="58"/>
        </w:numPr>
        <w:spacing w:after="60" w:line="240" w:lineRule="auto"/>
        <w:rPr>
          <w:rFonts w:ascii="Georgia" w:eastAsia="Calibri" w:hAnsi="Georgia" w:cs="Georgia"/>
          <w:color w:val="585756"/>
          <w:sz w:val="21"/>
          <w:szCs w:val="21"/>
          <w:lang w:eastAsia="en-US"/>
        </w:rPr>
      </w:pPr>
      <w:r w:rsidRPr="00223273">
        <w:rPr>
          <w:rFonts w:ascii="Georgia" w:eastAsia="Calibri" w:hAnsi="Georgia" w:cs="Georgia"/>
          <w:color w:val="585756"/>
          <w:sz w:val="21"/>
          <w:szCs w:val="21"/>
          <w:lang w:eastAsia="en-US"/>
        </w:rPr>
        <w:t>Un calendrier de mise en œuvre de la mission</w:t>
      </w:r>
    </w:p>
    <w:p w14:paraId="5AC9C525" w14:textId="77777777" w:rsidR="008E233B" w:rsidRDefault="008E233B" w:rsidP="00B7358C">
      <w:pPr>
        <w:pStyle w:val="Paragraphedeliste"/>
        <w:numPr>
          <w:ilvl w:val="0"/>
          <w:numId w:val="58"/>
        </w:numPr>
        <w:autoSpaceDE w:val="0"/>
        <w:autoSpaceDN w:val="0"/>
        <w:adjustRightInd w:val="0"/>
        <w:spacing w:after="166"/>
        <w:rPr>
          <w:rFonts w:cs="Georgia"/>
          <w:szCs w:val="21"/>
          <w:lang w:val="fr-FR"/>
        </w:rPr>
      </w:pPr>
      <w:r w:rsidRPr="001478EF">
        <w:rPr>
          <w:rFonts w:cs="Georgia"/>
          <w:szCs w:val="21"/>
          <w:lang w:val="fr-FR"/>
        </w:rPr>
        <w:t xml:space="preserve">Références de </w:t>
      </w:r>
      <w:r>
        <w:rPr>
          <w:rFonts w:cs="Georgia"/>
          <w:szCs w:val="21"/>
          <w:lang w:val="fr-FR"/>
        </w:rPr>
        <w:t>réalisations</w:t>
      </w:r>
      <w:r w:rsidRPr="001478EF">
        <w:rPr>
          <w:rFonts w:cs="Georgia"/>
          <w:szCs w:val="21"/>
          <w:lang w:val="fr-FR"/>
        </w:rPr>
        <w:t xml:space="preserve"> similaires qui ont été effectué</w:t>
      </w:r>
      <w:r>
        <w:rPr>
          <w:rFonts w:cs="Georgia"/>
          <w:szCs w:val="21"/>
          <w:lang w:val="fr-FR"/>
        </w:rPr>
        <w:t>e</w:t>
      </w:r>
      <w:r w:rsidRPr="001478EF">
        <w:rPr>
          <w:rFonts w:cs="Georgia"/>
          <w:szCs w:val="21"/>
          <w:lang w:val="fr-FR"/>
        </w:rPr>
        <w:t>s et les attestations de bonne fin ou PV/certificats de réceptions définitives en bonne et due forme ;</w:t>
      </w:r>
    </w:p>
    <w:p w14:paraId="0DC5DFD1" w14:textId="77777777" w:rsidR="00DF3CD1" w:rsidRPr="00DF3CD1" w:rsidRDefault="00DF3CD1" w:rsidP="00DF3CD1">
      <w:pPr>
        <w:rPr>
          <w:lang w:val="fr-FR"/>
        </w:rPr>
      </w:pPr>
    </w:p>
    <w:p w14:paraId="7B281D61" w14:textId="77777777" w:rsidR="00DF3CD1" w:rsidRPr="00DF3CD1" w:rsidRDefault="00DF3CD1" w:rsidP="00DF3CD1">
      <w:pPr>
        <w:rPr>
          <w:lang w:val="fr-FR"/>
        </w:rPr>
      </w:pPr>
    </w:p>
    <w:p w14:paraId="4CFC04E1" w14:textId="77777777" w:rsidR="00DF3CD1" w:rsidRPr="00DF3CD1" w:rsidRDefault="00DF3CD1" w:rsidP="00DF3CD1">
      <w:pPr>
        <w:rPr>
          <w:lang w:val="fr-FR"/>
        </w:rPr>
      </w:pPr>
    </w:p>
    <w:p w14:paraId="7B540247" w14:textId="77777777" w:rsidR="00DF3CD1" w:rsidRPr="00DF3CD1" w:rsidRDefault="00DF3CD1" w:rsidP="00DF3CD1">
      <w:pPr>
        <w:rPr>
          <w:lang w:val="fr-FR"/>
        </w:rPr>
      </w:pPr>
    </w:p>
    <w:p w14:paraId="60E85620" w14:textId="77777777" w:rsidR="00DF3CD1" w:rsidRPr="00DF3CD1" w:rsidRDefault="00DF3CD1" w:rsidP="00DF3CD1">
      <w:pPr>
        <w:rPr>
          <w:lang w:val="fr-FR"/>
        </w:rPr>
      </w:pPr>
    </w:p>
    <w:p w14:paraId="4C3CFF0A" w14:textId="77777777" w:rsidR="00DF3CD1" w:rsidRPr="00DF3CD1" w:rsidRDefault="00DF3CD1" w:rsidP="00DF3CD1">
      <w:pPr>
        <w:rPr>
          <w:lang w:val="fr-FR"/>
        </w:rPr>
      </w:pPr>
    </w:p>
    <w:p w14:paraId="5B10EE4F" w14:textId="77777777" w:rsidR="00DF3CD1" w:rsidRPr="00DF3CD1" w:rsidRDefault="00DF3CD1" w:rsidP="00DF3CD1">
      <w:pPr>
        <w:rPr>
          <w:lang w:val="fr-FR"/>
        </w:rPr>
      </w:pPr>
    </w:p>
    <w:p w14:paraId="33933813" w14:textId="77777777" w:rsidR="00DF3CD1" w:rsidRPr="00DF3CD1" w:rsidRDefault="00DF3CD1" w:rsidP="00DF3CD1">
      <w:pPr>
        <w:rPr>
          <w:lang w:val="fr-FR"/>
        </w:rPr>
      </w:pPr>
    </w:p>
    <w:p w14:paraId="31DAEF8B" w14:textId="77777777" w:rsidR="00DF3CD1" w:rsidRPr="00DF3CD1" w:rsidRDefault="00DF3CD1" w:rsidP="00DF3CD1">
      <w:pPr>
        <w:rPr>
          <w:lang w:val="fr-FR"/>
        </w:rPr>
      </w:pPr>
    </w:p>
    <w:p w14:paraId="37247BA4" w14:textId="77777777" w:rsidR="00DF3CD1" w:rsidRPr="00DF3CD1" w:rsidRDefault="00DF3CD1" w:rsidP="00DF3CD1">
      <w:pPr>
        <w:rPr>
          <w:lang w:val="fr-FR"/>
        </w:rPr>
      </w:pPr>
    </w:p>
    <w:p w14:paraId="0DA81BBF" w14:textId="77777777" w:rsidR="00DF3CD1" w:rsidRPr="00DF3CD1" w:rsidRDefault="00DF3CD1" w:rsidP="00DF3CD1">
      <w:pPr>
        <w:rPr>
          <w:lang w:val="fr-FR"/>
        </w:rPr>
      </w:pPr>
    </w:p>
    <w:p w14:paraId="053D27B6" w14:textId="77777777" w:rsidR="00DF3CD1" w:rsidRPr="00DF3CD1" w:rsidRDefault="00DF3CD1" w:rsidP="00DF3CD1">
      <w:pPr>
        <w:rPr>
          <w:lang w:val="fr-FR"/>
        </w:rPr>
      </w:pPr>
    </w:p>
    <w:p w14:paraId="162922DF" w14:textId="77777777" w:rsidR="00DF3CD1" w:rsidRPr="00DF3CD1" w:rsidRDefault="00DF3CD1" w:rsidP="00DF3CD1">
      <w:pPr>
        <w:rPr>
          <w:lang w:val="fr-FR"/>
        </w:rPr>
      </w:pPr>
    </w:p>
    <w:p w14:paraId="432B8FDD" w14:textId="77777777" w:rsidR="00DF3CD1" w:rsidRPr="00DF3CD1" w:rsidRDefault="00DF3CD1" w:rsidP="00DF3CD1">
      <w:pPr>
        <w:rPr>
          <w:lang w:val="fr-FR"/>
        </w:rPr>
      </w:pPr>
    </w:p>
    <w:p w14:paraId="793AFCBB" w14:textId="77777777" w:rsidR="00DF3CD1" w:rsidRPr="00DF3CD1" w:rsidRDefault="00DF3CD1" w:rsidP="00DF3CD1">
      <w:pPr>
        <w:rPr>
          <w:lang w:val="fr-FR"/>
        </w:rPr>
      </w:pPr>
    </w:p>
    <w:p w14:paraId="66FE7DE7" w14:textId="77777777" w:rsidR="00DF3CD1" w:rsidRPr="00DF3CD1" w:rsidRDefault="00DF3CD1" w:rsidP="00DF3CD1">
      <w:pPr>
        <w:rPr>
          <w:lang w:val="fr-FR"/>
        </w:rPr>
      </w:pPr>
    </w:p>
    <w:p w14:paraId="4C30FD61" w14:textId="77777777" w:rsidR="00DF3CD1" w:rsidRPr="00DF3CD1" w:rsidRDefault="00DF3CD1" w:rsidP="00DF3CD1">
      <w:pPr>
        <w:rPr>
          <w:lang w:val="fr-FR"/>
        </w:rPr>
      </w:pPr>
    </w:p>
    <w:p w14:paraId="0E7552C0" w14:textId="77777777" w:rsidR="00DF3CD1" w:rsidRPr="00DF3CD1" w:rsidRDefault="00DF3CD1" w:rsidP="00DF3CD1">
      <w:pPr>
        <w:rPr>
          <w:lang w:val="fr-FR"/>
        </w:rPr>
      </w:pPr>
    </w:p>
    <w:p w14:paraId="45F4416D" w14:textId="77777777" w:rsidR="00DF3CD1" w:rsidRPr="00DF3CD1" w:rsidRDefault="00DF3CD1" w:rsidP="00DF3CD1">
      <w:pPr>
        <w:rPr>
          <w:lang w:val="fr-FR"/>
        </w:rPr>
      </w:pPr>
    </w:p>
    <w:p w14:paraId="467EDCD9" w14:textId="77777777" w:rsidR="00DF3CD1" w:rsidRPr="00DF3CD1" w:rsidRDefault="00DF3CD1" w:rsidP="00DF3CD1">
      <w:pPr>
        <w:rPr>
          <w:lang w:val="fr-FR"/>
        </w:rPr>
      </w:pPr>
    </w:p>
    <w:p w14:paraId="0BEB3A0A" w14:textId="77777777" w:rsidR="00DF3CD1" w:rsidRPr="00DF3CD1" w:rsidRDefault="00DF3CD1" w:rsidP="00DF3CD1">
      <w:pPr>
        <w:rPr>
          <w:lang w:val="fr-FR"/>
        </w:rPr>
      </w:pPr>
    </w:p>
    <w:p w14:paraId="5A1E56DE" w14:textId="77777777" w:rsidR="00DF3CD1" w:rsidRPr="00DF3CD1" w:rsidRDefault="00DF3CD1" w:rsidP="00DF3CD1">
      <w:pPr>
        <w:rPr>
          <w:lang w:val="fr-FR"/>
        </w:rPr>
      </w:pPr>
    </w:p>
    <w:p w14:paraId="58F75631" w14:textId="77777777" w:rsidR="00DF3CD1" w:rsidRPr="00DF3CD1" w:rsidRDefault="00DF3CD1" w:rsidP="00DF3CD1">
      <w:pPr>
        <w:rPr>
          <w:lang w:val="fr-FR"/>
        </w:rPr>
      </w:pPr>
    </w:p>
    <w:p w14:paraId="23B283F3" w14:textId="77777777" w:rsidR="00DF3CD1" w:rsidRPr="00DF3CD1" w:rsidRDefault="00DF3CD1" w:rsidP="00DF3CD1">
      <w:pPr>
        <w:rPr>
          <w:lang w:val="fr-FR"/>
        </w:rPr>
      </w:pPr>
    </w:p>
    <w:p w14:paraId="127CB535" w14:textId="77777777" w:rsidR="00DF3CD1" w:rsidRPr="00DF3CD1" w:rsidRDefault="00DF3CD1" w:rsidP="00DF3CD1">
      <w:pPr>
        <w:rPr>
          <w:lang w:val="fr-FR"/>
        </w:rPr>
      </w:pPr>
    </w:p>
    <w:sectPr w:rsidR="00DF3CD1" w:rsidRPr="00DF3CD1" w:rsidSect="003619B6">
      <w:headerReference w:type="first" r:id="rId35"/>
      <w:footerReference w:type="first" r:id="rId36"/>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280E4" w14:textId="77777777" w:rsidR="00F12CEB" w:rsidRDefault="00F12CEB" w:rsidP="00C913B3">
      <w:pPr>
        <w:spacing w:after="0" w:line="240" w:lineRule="auto"/>
      </w:pPr>
      <w:r>
        <w:separator/>
      </w:r>
    </w:p>
  </w:endnote>
  <w:endnote w:type="continuationSeparator" w:id="0">
    <w:p w14:paraId="0222DEF6" w14:textId="77777777" w:rsidR="00F12CEB" w:rsidRDefault="00F12CEB" w:rsidP="00C9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auto"/>
    <w:pitch w:val="variable"/>
  </w:font>
  <w:font w:name="Andika">
    <w:altName w:val="Times New Roman"/>
    <w:charset w:val="00"/>
    <w:family w:val="roman"/>
    <w:pitch w:val="variable"/>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A7BB" w14:textId="77777777" w:rsidR="006F289F" w:rsidRPr="004B0850" w:rsidRDefault="006F289F" w:rsidP="004B0850">
    <w:pPr>
      <w:pStyle w:val="Pieddepage"/>
      <w:tabs>
        <w:tab w:val="clear" w:pos="9072"/>
        <w:tab w:val="right" w:pos="9070"/>
      </w:tabs>
      <w:rPr>
        <w:sz w:val="16"/>
        <w:szCs w:val="16"/>
      </w:rPr>
    </w:pPr>
    <w:r w:rsidRPr="004B0850">
      <w:rPr>
        <w:sz w:val="16"/>
        <w:szCs w:val="16"/>
      </w:rPr>
      <w:t xml:space="preserve">CSC Bxl </w:t>
    </w:r>
    <w:r w:rsidRPr="004B0850">
      <w:rPr>
        <w:sz w:val="16"/>
        <w:szCs w:val="16"/>
        <w:highlight w:val="yellow"/>
      </w:rPr>
      <w:t>X</w:t>
    </w:r>
    <w:r w:rsidRPr="004B0850">
      <w:rPr>
        <w:sz w:val="16"/>
        <w:szCs w:val="16"/>
      </w:rPr>
      <w:t xml:space="preserve"> </w:t>
    </w:r>
    <w:r w:rsidRPr="004B0850">
      <w:rPr>
        <w:sz w:val="16"/>
        <w:szCs w:val="16"/>
        <w:highlight w:val="yellow"/>
      </w:rPr>
      <w:t>titre</w:t>
    </w:r>
    <w:r w:rsidRPr="004B0850">
      <w:rPr>
        <w:sz w:val="16"/>
        <w:szCs w:val="16"/>
      </w:rPr>
      <w:t xml:space="preserve"> (</w:t>
    </w:r>
    <w:r w:rsidRPr="004B0850">
      <w:rPr>
        <w:sz w:val="16"/>
        <w:szCs w:val="16"/>
        <w:highlight w:val="yellow"/>
      </w:rPr>
      <w:t xml:space="preserve">code </w:t>
    </w:r>
    <w:proofErr w:type="spellStart"/>
    <w:r w:rsidRPr="004B0850">
      <w:rPr>
        <w:sz w:val="16"/>
        <w:szCs w:val="16"/>
        <w:highlight w:val="yellow"/>
      </w:rPr>
      <w:t>navision</w:t>
    </w:r>
    <w:proofErr w:type="spellEnd"/>
    <w:r w:rsidRPr="004B0850">
      <w:rPr>
        <w:sz w:val="16"/>
        <w:szCs w:val="16"/>
      </w:rPr>
      <w:t>)</w:t>
    </w:r>
  </w:p>
  <w:p w14:paraId="304CCBB9" w14:textId="232D9700" w:rsidR="006F289F" w:rsidRDefault="006F289F">
    <w:pPr>
      <w:pStyle w:val="Pieddepage"/>
      <w:jc w:val="right"/>
    </w:pPr>
    <w:r>
      <w:rPr>
        <w:noProof/>
        <w:lang w:eastAsia="fr-BE"/>
      </w:rPr>
      <mc:AlternateContent>
        <mc:Choice Requires="wps">
          <w:drawing>
            <wp:anchor distT="45720" distB="45720" distL="114300" distR="114300" simplePos="0" relativeHeight="251661312" behindDoc="1" locked="0" layoutInCell="1" allowOverlap="1" wp14:anchorId="55629253" wp14:editId="6468CA81">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6F289F" w:rsidRPr="00126C92" w:rsidRDefault="006F289F"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6F289F" w:rsidRPr="00126C92" w:rsidRDefault="006F289F" w:rsidP="008367A0">
                    <w:pPr>
                      <w:pStyle w:val="Basdepage"/>
                    </w:pPr>
                  </w:p>
                </w:txbxContent>
              </v:textbox>
              <w10:wrap anchorx="margin" anchory="page"/>
            </v:shape>
          </w:pict>
        </mc:Fallback>
      </mc:AlternateContent>
    </w:r>
    <w:r>
      <w:fldChar w:fldCharType="begin"/>
    </w:r>
    <w:r>
      <w:instrText>PAGE   \* MERGEFORMAT</w:instrText>
    </w:r>
    <w:r>
      <w:fldChar w:fldCharType="separate"/>
    </w:r>
    <w:r w:rsidRPr="002B53B3">
      <w:rPr>
        <w:noProof/>
        <w:lang w:val="fr-FR"/>
      </w:rPr>
      <w:t>11</w:t>
    </w:r>
    <w:r>
      <w:fldChar w:fldCharType="end"/>
    </w:r>
  </w:p>
  <w:p w14:paraId="0D30556C" w14:textId="77777777" w:rsidR="006F289F" w:rsidRDefault="006F289F"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37A94655" w:rsidR="006F289F" w:rsidRDefault="006F289F">
    <w:pPr>
      <w:pStyle w:val="Pieddepage"/>
      <w:jc w:val="right"/>
    </w:pPr>
    <w:r>
      <w:rPr>
        <w:noProof/>
        <w:lang w:eastAsia="fr-BE"/>
      </w:rPr>
      <mc:AlternateContent>
        <mc:Choice Requires="wps">
          <w:drawing>
            <wp:anchor distT="45720" distB="45720" distL="114300" distR="114300" simplePos="0" relativeHeight="251665408" behindDoc="1" locked="0" layoutInCell="1" allowOverlap="1" wp14:anchorId="739A9B1B" wp14:editId="490DF628">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6F289F" w:rsidRPr="00126C92" w:rsidRDefault="006F289F"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6F289F" w:rsidRPr="00126C92" w:rsidRDefault="006F289F"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1</w:t>
    </w:r>
    <w:r>
      <w:fldChar w:fldCharType="end"/>
    </w:r>
  </w:p>
  <w:p w14:paraId="197A7CE8" w14:textId="77777777" w:rsidR="006F289F" w:rsidRDefault="006F289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432CB79F" w:rsidR="006F289F" w:rsidRDefault="006F289F">
    <w:pPr>
      <w:pStyle w:val="Pieddepage"/>
      <w:jc w:val="right"/>
    </w:pPr>
    <w:r>
      <w:rPr>
        <w:noProof/>
        <w:lang w:eastAsia="fr-BE"/>
      </w:rPr>
      <mc:AlternateContent>
        <mc:Choice Requires="wps">
          <w:drawing>
            <wp:anchor distT="45720" distB="45720" distL="114300" distR="114300" simplePos="0" relativeHeight="251667456" behindDoc="1" locked="0" layoutInCell="1" allowOverlap="1" wp14:anchorId="02F0D543" wp14:editId="28398EEC">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6F289F" w:rsidRPr="00126C92" w:rsidRDefault="006F289F"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6F289F" w:rsidRPr="00126C92" w:rsidRDefault="006F289F"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2</w:t>
    </w:r>
    <w:r>
      <w:fldChar w:fldCharType="end"/>
    </w:r>
  </w:p>
  <w:p w14:paraId="527CFB09" w14:textId="77777777" w:rsidR="006F289F" w:rsidRDefault="006F28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282CB" w14:textId="77777777" w:rsidR="00F12CEB" w:rsidRDefault="00F12CEB" w:rsidP="00C913B3">
      <w:pPr>
        <w:spacing w:after="0" w:line="240" w:lineRule="auto"/>
      </w:pPr>
      <w:r>
        <w:separator/>
      </w:r>
    </w:p>
  </w:footnote>
  <w:footnote w:type="continuationSeparator" w:id="0">
    <w:p w14:paraId="27486E56" w14:textId="77777777" w:rsidR="00F12CEB" w:rsidRDefault="00F12CEB" w:rsidP="00C913B3">
      <w:pPr>
        <w:spacing w:after="0" w:line="240" w:lineRule="auto"/>
      </w:pPr>
      <w:r>
        <w:continuationSeparator/>
      </w:r>
    </w:p>
  </w:footnote>
  <w:footnote w:id="1">
    <w:p w14:paraId="26AAE58F" w14:textId="77777777" w:rsidR="0063713F" w:rsidRDefault="0063713F" w:rsidP="0063713F">
      <w:pPr>
        <w:pStyle w:val="Notedebasdepage"/>
      </w:pPr>
    </w:p>
  </w:footnote>
  <w:footnote w:id="2">
    <w:p w14:paraId="6750242C" w14:textId="77777777" w:rsidR="00BB1508" w:rsidRDefault="00BB1508" w:rsidP="00BB1508">
      <w:pPr>
        <w:pStyle w:val="Notedebasdepage"/>
      </w:pPr>
      <w:r>
        <w:rPr>
          <w:rStyle w:val="Appelnotedebasdep"/>
        </w:rPr>
        <w:footnoteRef/>
      </w:r>
      <w:r>
        <w:t xml:space="preserve"> M.B. du 30 décembre 1998, du 17 novembre 2001, du 6 juillet 2012, du 15 janvier 2013 et du 26 mars 2013.</w:t>
      </w:r>
    </w:p>
  </w:footnote>
  <w:footnote w:id="3">
    <w:p w14:paraId="08888753" w14:textId="77777777" w:rsidR="00BB1508" w:rsidRPr="0021448A" w:rsidRDefault="00BB1508" w:rsidP="00BB1508">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4">
    <w:p w14:paraId="78BC3EBC" w14:textId="77777777" w:rsidR="00BB1508" w:rsidRPr="00C81AA0" w:rsidRDefault="00BB1508" w:rsidP="00BB1508">
      <w:pPr>
        <w:pStyle w:val="Notedebasdepage"/>
      </w:pPr>
      <w:r w:rsidRPr="00C81AA0">
        <w:rPr>
          <w:rStyle w:val="Appelnotedebasdep"/>
        </w:rPr>
        <w:footnoteRef/>
      </w:r>
      <w:r w:rsidRPr="00C81AA0">
        <w:t xml:space="preserve"> M.B. du 18 novembre 2008.</w:t>
      </w:r>
    </w:p>
  </w:footnote>
  <w:footnote w:id="5">
    <w:p w14:paraId="68BFAC5A" w14:textId="77777777" w:rsidR="00BB1508" w:rsidRPr="00C81AA0" w:rsidRDefault="00BB1508" w:rsidP="00BB1508">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6">
    <w:p w14:paraId="4FC4CC7F" w14:textId="77777777" w:rsidR="00601D5C" w:rsidRDefault="00601D5C" w:rsidP="00601D5C">
      <w:pPr>
        <w:pStyle w:val="Notedebasdepage"/>
      </w:pPr>
      <w:r>
        <w:rPr>
          <w:rStyle w:val="Appelnotedebasdep"/>
        </w:rPr>
        <w:footnoteRef/>
      </w:r>
      <w:r>
        <w:t xml:space="preserve"> M.B. 14 juillet 2016. </w:t>
      </w:r>
    </w:p>
  </w:footnote>
  <w:footnote w:id="7">
    <w:p w14:paraId="4BE60911" w14:textId="77777777" w:rsidR="00601D5C" w:rsidRDefault="00601D5C" w:rsidP="00601D5C">
      <w:pPr>
        <w:pStyle w:val="Notedebasdepage"/>
      </w:pPr>
      <w:r>
        <w:rPr>
          <w:rStyle w:val="Appelnotedebasdep"/>
        </w:rPr>
        <w:footnoteRef/>
      </w:r>
      <w:r>
        <w:t xml:space="preserve"> M.B. du 21 juin 2013.</w:t>
      </w:r>
    </w:p>
  </w:footnote>
  <w:footnote w:id="8">
    <w:p w14:paraId="52F69E5A" w14:textId="77777777" w:rsidR="00601D5C" w:rsidRDefault="00601D5C" w:rsidP="00601D5C">
      <w:pPr>
        <w:pStyle w:val="Notedebasdepage"/>
      </w:pPr>
      <w:r>
        <w:rPr>
          <w:rStyle w:val="Appelnotedebasdep"/>
        </w:rPr>
        <w:footnoteRef/>
      </w:r>
      <w:r>
        <w:t xml:space="preserve"> M.B. 9 mai 2017. </w:t>
      </w:r>
    </w:p>
  </w:footnote>
  <w:footnote w:id="9">
    <w:p w14:paraId="5A25BFFB" w14:textId="77777777" w:rsidR="00601D5C" w:rsidRDefault="00601D5C" w:rsidP="00601D5C">
      <w:pPr>
        <w:pStyle w:val="Notedebasdepage"/>
      </w:pPr>
      <w:r>
        <w:rPr>
          <w:rStyle w:val="Appelnotedebasdep"/>
        </w:rPr>
        <w:footnoteRef/>
      </w:r>
      <w:r>
        <w:t xml:space="preserve"> M.B. 27 juin 2017.</w:t>
      </w:r>
    </w:p>
  </w:footnote>
  <w:footnote w:id="10">
    <w:p w14:paraId="0A96C859" w14:textId="77777777" w:rsidR="006F289F" w:rsidRPr="009F0774" w:rsidRDefault="006F289F" w:rsidP="00FB4DBA">
      <w:pPr>
        <w:pStyle w:val="Notedebasdepage"/>
      </w:pPr>
      <w:r>
        <w:rPr>
          <w:rStyle w:val="Appelnotedebasdep"/>
        </w:rPr>
        <w:footnoteRef/>
      </w:r>
      <w:r>
        <w:t xml:space="preserve"> Pour les marchés d’un montant égal ou supérieur à 135.000 € htva, le P.A. a l’obligation d’envisager l’allotissement du marché, sauf motivation dans le dossier du marché.</w:t>
      </w:r>
    </w:p>
  </w:footnote>
  <w:footnote w:id="11">
    <w:p w14:paraId="5590A5D1" w14:textId="77777777" w:rsidR="006F289F" w:rsidRPr="00067DE5" w:rsidRDefault="006F289F" w:rsidP="00FB4DBA">
      <w:pPr>
        <w:pStyle w:val="Notedebasdepage"/>
      </w:pPr>
      <w:r>
        <w:rPr>
          <w:rStyle w:val="Appelnotedebasdep"/>
        </w:rPr>
        <w:footnoteRef/>
      </w:r>
      <w:r>
        <w:t xml:space="preserve"> Ne pas confondre durée du marché et délai d’exécution.</w:t>
      </w:r>
    </w:p>
  </w:footnote>
  <w:footnote w:id="12">
    <w:p w14:paraId="4929A1E3" w14:textId="77777777" w:rsidR="004141CF" w:rsidRPr="0063640A" w:rsidRDefault="004141CF" w:rsidP="004141CF">
      <w:pPr>
        <w:pStyle w:val="Notedebasdepage"/>
      </w:pPr>
      <w:r>
        <w:rPr>
          <w:rStyle w:val="Appelnotedebasdep"/>
        </w:rPr>
        <w:footnoteRef/>
      </w:r>
      <w:r>
        <w:t xml:space="preserve"> </w:t>
      </w:r>
      <w:r w:rsidRPr="00371B69">
        <w:rPr>
          <w:highlight w:val="lightGray"/>
        </w:rPr>
        <w:t>Attention : le pouvoir adjudicataire doit répondre au plus tard 6 jours avant la date limite de dépôt des offres, sinon le délai de réception des offres doit obligatoirement être prolongé (art. 59 §3 de la Loi)</w:t>
      </w:r>
    </w:p>
  </w:footnote>
  <w:footnote w:id="13">
    <w:p w14:paraId="091DB0CD" w14:textId="77777777" w:rsidR="009F2CE9" w:rsidRPr="008C4A21" w:rsidRDefault="009F2CE9" w:rsidP="009F2CE9">
      <w:pPr>
        <w:pStyle w:val="Notedebasdepage"/>
        <w:rPr>
          <w:sz w:val="16"/>
          <w:szCs w:val="16"/>
        </w:rPr>
      </w:pPr>
      <w:r w:rsidRPr="008C4A21">
        <w:rPr>
          <w:rStyle w:val="Appelnotedebasdep"/>
          <w:sz w:val="16"/>
          <w:szCs w:val="16"/>
        </w:rPr>
        <w:footnoteRef/>
      </w:r>
      <w:r w:rsidRPr="008C4A21">
        <w:rPr>
          <w:sz w:val="16"/>
          <w:szCs w:val="16"/>
        </w:rPr>
        <w:t xml:space="preserve"> </w:t>
      </w:r>
      <w:r w:rsidRPr="00632933">
        <w:rPr>
          <w:rFonts w:ascii="Georgia" w:hAnsi="Georgia"/>
          <w:sz w:val="16"/>
          <w:szCs w:val="16"/>
        </w:rPr>
        <w:t>Article 83 de l’AR Passation</w:t>
      </w:r>
    </w:p>
  </w:footnote>
  <w:footnote w:id="14">
    <w:p w14:paraId="61E424FA" w14:textId="77777777" w:rsidR="006F289F" w:rsidRDefault="006F289F" w:rsidP="00E535C1">
      <w:pPr>
        <w:pStyle w:val="Notedebasdepage"/>
      </w:pPr>
      <w:r>
        <w:rPr>
          <w:rStyle w:val="Appelnotedebasdep"/>
        </w:rPr>
        <w:footnoteRef/>
      </w:r>
      <w:r>
        <w:t xml:space="preserve"> </w:t>
      </w:r>
      <w:r w:rsidRPr="000D3026">
        <w:t>Comme indiqué sur le document officiel.</w:t>
      </w:r>
    </w:p>
  </w:footnote>
  <w:footnote w:id="15">
    <w:p w14:paraId="086B6F14" w14:textId="77777777" w:rsidR="006F289F" w:rsidRDefault="006F289F" w:rsidP="00E535C1">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16">
    <w:p w14:paraId="1C910718" w14:textId="77777777" w:rsidR="006F289F" w:rsidRDefault="006F289F" w:rsidP="00E535C1">
      <w:pPr>
        <w:pStyle w:val="Notedebasdepage"/>
      </w:pPr>
      <w:r>
        <w:rPr>
          <w:rStyle w:val="Appelnotedebasdep"/>
        </w:rPr>
        <w:footnoteRef/>
      </w:r>
      <w:r>
        <w:t xml:space="preserve"> </w:t>
      </w:r>
      <w:r w:rsidRPr="000D3026">
        <w:t>A défaut des autres documents d'identités: titre de séjour ou passeport diplomatique.</w:t>
      </w:r>
    </w:p>
  </w:footnote>
  <w:footnote w:id="17">
    <w:p w14:paraId="02C9D95F" w14:textId="77777777" w:rsidR="006F289F" w:rsidRDefault="006F289F" w:rsidP="00E535C1">
      <w:pPr>
        <w:pStyle w:val="Notedebasdepage"/>
      </w:pPr>
      <w:r>
        <w:rPr>
          <w:rStyle w:val="Appelnotedebasdep"/>
        </w:rPr>
        <w:footnoteRef/>
      </w:r>
      <w:r>
        <w:t xml:space="preserve"> </w:t>
      </w:r>
      <w:r w:rsidRPr="000D3026">
        <w:t>Voir le tableau des dénominations correspondantes par pays.</w:t>
      </w:r>
    </w:p>
  </w:footnote>
  <w:footnote w:id="18">
    <w:p w14:paraId="14A4C717" w14:textId="77777777" w:rsidR="006F289F" w:rsidRDefault="006F289F" w:rsidP="00E535C1">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19">
    <w:p w14:paraId="10766BF7" w14:textId="77777777" w:rsidR="006F289F" w:rsidRDefault="006F289F" w:rsidP="00E535C1">
      <w:pPr>
        <w:pStyle w:val="Notedebasdepage"/>
      </w:pPr>
      <w:r>
        <w:rPr>
          <w:rStyle w:val="Appelnotedebasdep"/>
        </w:rPr>
        <w:footnoteRef/>
      </w:r>
      <w:r>
        <w:t xml:space="preserve"> </w:t>
      </w:r>
      <w:r w:rsidRPr="000D3026">
        <w:t>Dénomination nationale et sa traduction en EN ou FR, le cas échéant.</w:t>
      </w:r>
    </w:p>
  </w:footnote>
  <w:footnote w:id="20">
    <w:p w14:paraId="2A18AC76" w14:textId="77777777" w:rsidR="006F289F" w:rsidRDefault="006F289F" w:rsidP="00E535C1">
      <w:pPr>
        <w:pStyle w:val="Notedebasdepage"/>
      </w:pPr>
      <w:r>
        <w:rPr>
          <w:rStyle w:val="Appelnotedebasdep"/>
        </w:rPr>
        <w:footnoteRef/>
      </w:r>
      <w:r>
        <w:t xml:space="preserve"> </w:t>
      </w:r>
      <w:r w:rsidRPr="000D3026">
        <w:t>ONG = Organisation non gouvernementale, à remplir pour les organisations sans but lucratif.</w:t>
      </w:r>
    </w:p>
  </w:footnote>
  <w:footnote w:id="21">
    <w:p w14:paraId="0F9CFA85" w14:textId="77777777" w:rsidR="006F289F" w:rsidRDefault="006F289F" w:rsidP="00E535C1">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22">
    <w:p w14:paraId="14437704" w14:textId="77777777" w:rsidR="006F289F" w:rsidRDefault="006F289F" w:rsidP="00E535C1">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23">
    <w:p w14:paraId="7B399EDB" w14:textId="77777777" w:rsidR="006F289F" w:rsidRDefault="006F289F" w:rsidP="00E535C1">
      <w:pPr>
        <w:pStyle w:val="Notedebasdepage"/>
      </w:pPr>
      <w:r>
        <w:rPr>
          <w:rStyle w:val="Appelnotedebasdep"/>
        </w:rPr>
        <w:footnoteRef/>
      </w:r>
      <w:r>
        <w:t xml:space="preserve"> </w:t>
      </w:r>
      <w:r w:rsidRPr="00FC215D">
        <w:t>Dénomination nationale et sa traduction en EN ou FR, le cas échéant.</w:t>
      </w:r>
    </w:p>
  </w:footnote>
  <w:footnote w:id="24">
    <w:p w14:paraId="6C901F8F" w14:textId="77777777" w:rsidR="006F289F" w:rsidRDefault="006F289F" w:rsidP="00E535C1">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6F289F" w:rsidRDefault="006F289F"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56258DCE" w:rsidR="006F289F" w:rsidRDefault="006F289F" w:rsidP="0034799E">
    <w:pPr>
      <w:pStyle w:val="En-tte"/>
      <w:tabs>
        <w:tab w:val="clear" w:pos="4536"/>
        <w:tab w:val="clear" w:pos="9072"/>
        <w:tab w:val="left" w:pos="1620"/>
      </w:tabs>
    </w:pPr>
    <w:r>
      <w:rPr>
        <w:noProof/>
        <w:lang w:eastAsia="fr-BE"/>
      </w:rPr>
      <w:drawing>
        <wp:anchor distT="36576" distB="59055" distL="163068" distR="161925" simplePos="0" relativeHeight="251663360" behindDoc="0" locked="1" layoutInCell="1" allowOverlap="1" wp14:anchorId="41945C02" wp14:editId="0D92DC99">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24ADA682" w:rsidR="006F289F" w:rsidRDefault="006F289F" w:rsidP="0034799E">
    <w:pPr>
      <w:pStyle w:val="En-tte"/>
      <w:tabs>
        <w:tab w:val="clear" w:pos="4536"/>
        <w:tab w:val="clear" w:pos="9072"/>
        <w:tab w:val="left" w:pos="1620"/>
      </w:tabs>
    </w:pPr>
    <w:r>
      <w:rPr>
        <w:noProof/>
        <w:lang w:eastAsia="fr-BE"/>
      </w:rPr>
      <w:drawing>
        <wp:anchor distT="0" distB="0" distL="114300" distR="114300" simplePos="0" relativeHeight="251662336" behindDoc="1" locked="0" layoutInCell="1" allowOverlap="1" wp14:anchorId="0D3D479C" wp14:editId="2C67C998">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523"/>
    <w:multiLevelType w:val="multilevel"/>
    <w:tmpl w:val="ABF0A2D4"/>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0A9E0008"/>
    <w:multiLevelType w:val="multilevel"/>
    <w:tmpl w:val="B29A5BD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CB934CE"/>
    <w:multiLevelType w:val="multilevel"/>
    <w:tmpl w:val="0A18AD9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 w15:restartNumberingAfterBreak="0">
    <w:nsid w:val="0D313F48"/>
    <w:multiLevelType w:val="multilevel"/>
    <w:tmpl w:val="E1260A3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15:restartNumberingAfterBreak="0">
    <w:nsid w:val="10B949F5"/>
    <w:multiLevelType w:val="hybridMultilevel"/>
    <w:tmpl w:val="507C347A"/>
    <w:lvl w:ilvl="0" w:tplc="080C0001">
      <w:start w:val="1"/>
      <w:numFmt w:val="bullet"/>
      <w:lvlText w:val=""/>
      <w:lvlJc w:val="left"/>
      <w:pPr>
        <w:ind w:left="720" w:hanging="360"/>
      </w:pPr>
      <w:rPr>
        <w:rFonts w:ascii="Symbol" w:hAnsi="Symbol" w:hint="default"/>
      </w:rPr>
    </w:lvl>
    <w:lvl w:ilvl="1" w:tplc="E272F3BA">
      <w:numFmt w:val="bullet"/>
      <w:lvlText w:val="-"/>
      <w:lvlJc w:val="left"/>
      <w:pPr>
        <w:ind w:left="1788" w:hanging="708"/>
      </w:pPr>
      <w:rPr>
        <w:rFonts w:ascii="Georgia" w:eastAsia="Calibri" w:hAnsi="Georgia" w:cs="Times New Roman"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114747"/>
    <w:multiLevelType w:val="multilevel"/>
    <w:tmpl w:val="1DF801D0"/>
    <w:lvl w:ilvl="0">
      <w:start w:val="1"/>
      <w:numFmt w:val="decimal"/>
      <w:lvlText w:val="%1."/>
      <w:lvlJc w:val="left"/>
      <w:pPr>
        <w:tabs>
          <w:tab w:val="num" w:pos="720"/>
        </w:tabs>
        <w:ind w:left="720" w:hanging="360"/>
      </w:pPr>
    </w:lvl>
    <w:lvl w:ilvl="1">
      <w:start w:val="1"/>
      <w:numFmt w:val="bullet"/>
      <w:lvlText w:val=""/>
      <w:lvlJc w:val="left"/>
      <w:pPr>
        <w:ind w:left="1428"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45C51"/>
    <w:multiLevelType w:val="multilevel"/>
    <w:tmpl w:val="4CD2660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BE9FAA"/>
    <w:multiLevelType w:val="hybridMultilevel"/>
    <w:tmpl w:val="F6B4FB2E"/>
    <w:lvl w:ilvl="0" w:tplc="040C000B">
      <w:start w:val="1"/>
      <w:numFmt w:val="bullet"/>
      <w:lvlText w:val=""/>
      <w:lvlJc w:val="left"/>
      <w:pPr>
        <w:ind w:left="1428" w:hanging="360"/>
      </w:pPr>
      <w:rPr>
        <w:rFonts w:ascii="Wingdings" w:hAnsi="Wingdings" w:hint="default"/>
      </w:rPr>
    </w:lvl>
    <w:lvl w:ilvl="1" w:tplc="693A5ADC">
      <w:start w:val="1"/>
      <w:numFmt w:val="bullet"/>
      <w:lvlText w:val="o"/>
      <w:lvlJc w:val="left"/>
      <w:pPr>
        <w:ind w:left="2148" w:hanging="360"/>
      </w:pPr>
      <w:rPr>
        <w:rFonts w:ascii="Courier New" w:hAnsi="Courier New" w:hint="default"/>
      </w:rPr>
    </w:lvl>
    <w:lvl w:ilvl="2" w:tplc="2C146EE6">
      <w:start w:val="1"/>
      <w:numFmt w:val="bullet"/>
      <w:lvlText w:val=""/>
      <w:lvlJc w:val="left"/>
      <w:pPr>
        <w:ind w:left="2868" w:hanging="360"/>
      </w:pPr>
      <w:rPr>
        <w:rFonts w:ascii="Wingdings" w:hAnsi="Wingdings" w:hint="default"/>
      </w:rPr>
    </w:lvl>
    <w:lvl w:ilvl="3" w:tplc="E9CA6AFA">
      <w:start w:val="1"/>
      <w:numFmt w:val="bullet"/>
      <w:lvlText w:val=""/>
      <w:lvlJc w:val="left"/>
      <w:pPr>
        <w:ind w:left="3588" w:hanging="360"/>
      </w:pPr>
      <w:rPr>
        <w:rFonts w:ascii="Symbol" w:hAnsi="Symbol" w:hint="default"/>
      </w:rPr>
    </w:lvl>
    <w:lvl w:ilvl="4" w:tplc="62DE4ACC">
      <w:start w:val="1"/>
      <w:numFmt w:val="bullet"/>
      <w:lvlText w:val="o"/>
      <w:lvlJc w:val="left"/>
      <w:pPr>
        <w:ind w:left="4308" w:hanging="360"/>
      </w:pPr>
      <w:rPr>
        <w:rFonts w:ascii="Courier New" w:hAnsi="Courier New" w:hint="default"/>
      </w:rPr>
    </w:lvl>
    <w:lvl w:ilvl="5" w:tplc="E410BCB0">
      <w:start w:val="1"/>
      <w:numFmt w:val="bullet"/>
      <w:lvlText w:val=""/>
      <w:lvlJc w:val="left"/>
      <w:pPr>
        <w:ind w:left="5028" w:hanging="360"/>
      </w:pPr>
      <w:rPr>
        <w:rFonts w:ascii="Wingdings" w:hAnsi="Wingdings" w:hint="default"/>
      </w:rPr>
    </w:lvl>
    <w:lvl w:ilvl="6" w:tplc="39865910">
      <w:start w:val="1"/>
      <w:numFmt w:val="bullet"/>
      <w:lvlText w:val=""/>
      <w:lvlJc w:val="left"/>
      <w:pPr>
        <w:ind w:left="5748" w:hanging="360"/>
      </w:pPr>
      <w:rPr>
        <w:rFonts w:ascii="Symbol" w:hAnsi="Symbol" w:hint="default"/>
      </w:rPr>
    </w:lvl>
    <w:lvl w:ilvl="7" w:tplc="36A26748">
      <w:start w:val="1"/>
      <w:numFmt w:val="bullet"/>
      <w:lvlText w:val="o"/>
      <w:lvlJc w:val="left"/>
      <w:pPr>
        <w:ind w:left="6468" w:hanging="360"/>
      </w:pPr>
      <w:rPr>
        <w:rFonts w:ascii="Courier New" w:hAnsi="Courier New" w:hint="default"/>
      </w:rPr>
    </w:lvl>
    <w:lvl w:ilvl="8" w:tplc="AD80B278">
      <w:start w:val="1"/>
      <w:numFmt w:val="bullet"/>
      <w:lvlText w:val=""/>
      <w:lvlJc w:val="left"/>
      <w:pPr>
        <w:ind w:left="7188" w:hanging="360"/>
      </w:pPr>
      <w:rPr>
        <w:rFonts w:ascii="Wingdings" w:hAnsi="Wingdings" w:hint="default"/>
      </w:rPr>
    </w:lvl>
  </w:abstractNum>
  <w:abstractNum w:abstractNumId="9"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EA56AE"/>
    <w:multiLevelType w:val="hybridMultilevel"/>
    <w:tmpl w:val="2D8A50F2"/>
    <w:lvl w:ilvl="0" w:tplc="AFAAB274">
      <w:start w:val="1"/>
      <w:numFmt w:val="bullet"/>
      <w:lvlText w:val="-"/>
      <w:lvlJc w:val="left"/>
      <w:pPr>
        <w:ind w:left="1428" w:hanging="360"/>
      </w:pPr>
      <w:rPr>
        <w:rFonts w:ascii="Calibri" w:hAnsi="Calibri" w:hint="default"/>
      </w:rPr>
    </w:lvl>
    <w:lvl w:ilvl="1" w:tplc="915606E6">
      <w:start w:val="1"/>
      <w:numFmt w:val="bullet"/>
      <w:lvlText w:val="o"/>
      <w:lvlJc w:val="left"/>
      <w:pPr>
        <w:ind w:left="2148" w:hanging="360"/>
      </w:pPr>
      <w:rPr>
        <w:rFonts w:ascii="Courier New" w:hAnsi="Courier New" w:hint="default"/>
      </w:rPr>
    </w:lvl>
    <w:lvl w:ilvl="2" w:tplc="FCF29324">
      <w:start w:val="1"/>
      <w:numFmt w:val="bullet"/>
      <w:lvlText w:val=""/>
      <w:lvlJc w:val="left"/>
      <w:pPr>
        <w:ind w:left="2868" w:hanging="360"/>
      </w:pPr>
      <w:rPr>
        <w:rFonts w:ascii="Wingdings" w:hAnsi="Wingdings" w:hint="default"/>
      </w:rPr>
    </w:lvl>
    <w:lvl w:ilvl="3" w:tplc="4CC0F27C">
      <w:start w:val="1"/>
      <w:numFmt w:val="bullet"/>
      <w:lvlText w:val=""/>
      <w:lvlJc w:val="left"/>
      <w:pPr>
        <w:ind w:left="3588" w:hanging="360"/>
      </w:pPr>
      <w:rPr>
        <w:rFonts w:ascii="Symbol" w:hAnsi="Symbol" w:hint="default"/>
      </w:rPr>
    </w:lvl>
    <w:lvl w:ilvl="4" w:tplc="24485E60">
      <w:start w:val="1"/>
      <w:numFmt w:val="bullet"/>
      <w:lvlText w:val="o"/>
      <w:lvlJc w:val="left"/>
      <w:pPr>
        <w:ind w:left="4308" w:hanging="360"/>
      </w:pPr>
      <w:rPr>
        <w:rFonts w:ascii="Courier New" w:hAnsi="Courier New" w:hint="default"/>
      </w:rPr>
    </w:lvl>
    <w:lvl w:ilvl="5" w:tplc="04FA35AE">
      <w:start w:val="1"/>
      <w:numFmt w:val="bullet"/>
      <w:lvlText w:val=""/>
      <w:lvlJc w:val="left"/>
      <w:pPr>
        <w:ind w:left="5028" w:hanging="360"/>
      </w:pPr>
      <w:rPr>
        <w:rFonts w:ascii="Wingdings" w:hAnsi="Wingdings" w:hint="default"/>
      </w:rPr>
    </w:lvl>
    <w:lvl w:ilvl="6" w:tplc="B88EAA4E">
      <w:start w:val="1"/>
      <w:numFmt w:val="bullet"/>
      <w:lvlText w:val=""/>
      <w:lvlJc w:val="left"/>
      <w:pPr>
        <w:ind w:left="5748" w:hanging="360"/>
      </w:pPr>
      <w:rPr>
        <w:rFonts w:ascii="Symbol" w:hAnsi="Symbol" w:hint="default"/>
      </w:rPr>
    </w:lvl>
    <w:lvl w:ilvl="7" w:tplc="E294C4CC">
      <w:start w:val="1"/>
      <w:numFmt w:val="bullet"/>
      <w:lvlText w:val="o"/>
      <w:lvlJc w:val="left"/>
      <w:pPr>
        <w:ind w:left="6468" w:hanging="360"/>
      </w:pPr>
      <w:rPr>
        <w:rFonts w:ascii="Courier New" w:hAnsi="Courier New" w:hint="default"/>
      </w:rPr>
    </w:lvl>
    <w:lvl w:ilvl="8" w:tplc="553428F4">
      <w:start w:val="1"/>
      <w:numFmt w:val="bullet"/>
      <w:lvlText w:val=""/>
      <w:lvlJc w:val="left"/>
      <w:pPr>
        <w:ind w:left="7188" w:hanging="360"/>
      </w:pPr>
      <w:rPr>
        <w:rFonts w:ascii="Wingdings" w:hAnsi="Wingdings" w:hint="default"/>
      </w:rPr>
    </w:lvl>
  </w:abstractNum>
  <w:abstractNum w:abstractNumId="13" w15:restartNumberingAfterBreak="0">
    <w:nsid w:val="247B3277"/>
    <w:multiLevelType w:val="hybridMultilevel"/>
    <w:tmpl w:val="60CA8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3C4946"/>
    <w:multiLevelType w:val="hybridMultilevel"/>
    <w:tmpl w:val="8A54583E"/>
    <w:lvl w:ilvl="0" w:tplc="05749F8C">
      <w:start w:val="1"/>
      <w:numFmt w:val="bullet"/>
      <w:lvlText w:val="-"/>
      <w:lvlJc w:val="left"/>
      <w:pPr>
        <w:ind w:left="1440" w:hanging="360"/>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2CBED6A0" w:tentative="1">
      <w:start w:val="1"/>
      <w:numFmt w:val="bullet"/>
      <w:lvlText w:val="o"/>
      <w:lvlJc w:val="left"/>
      <w:pPr>
        <w:ind w:left="2160" w:hanging="360"/>
      </w:pPr>
      <w:rPr>
        <w:rFonts w:ascii="Courier New" w:hAnsi="Courier New" w:hint="default"/>
      </w:rPr>
    </w:lvl>
    <w:lvl w:ilvl="2" w:tplc="365A828A" w:tentative="1">
      <w:start w:val="1"/>
      <w:numFmt w:val="bullet"/>
      <w:lvlText w:val=""/>
      <w:lvlJc w:val="left"/>
      <w:pPr>
        <w:ind w:left="2880" w:hanging="360"/>
      </w:pPr>
      <w:rPr>
        <w:rFonts w:ascii="Wingdings" w:hAnsi="Wingdings" w:hint="default"/>
      </w:rPr>
    </w:lvl>
    <w:lvl w:ilvl="3" w:tplc="564AACB6" w:tentative="1">
      <w:start w:val="1"/>
      <w:numFmt w:val="bullet"/>
      <w:lvlText w:val=""/>
      <w:lvlJc w:val="left"/>
      <w:pPr>
        <w:ind w:left="3600" w:hanging="360"/>
      </w:pPr>
      <w:rPr>
        <w:rFonts w:ascii="Symbol" w:hAnsi="Symbol" w:hint="default"/>
      </w:rPr>
    </w:lvl>
    <w:lvl w:ilvl="4" w:tplc="42123578" w:tentative="1">
      <w:start w:val="1"/>
      <w:numFmt w:val="bullet"/>
      <w:lvlText w:val="o"/>
      <w:lvlJc w:val="left"/>
      <w:pPr>
        <w:ind w:left="4320" w:hanging="360"/>
      </w:pPr>
      <w:rPr>
        <w:rFonts w:ascii="Courier New" w:hAnsi="Courier New" w:hint="default"/>
      </w:rPr>
    </w:lvl>
    <w:lvl w:ilvl="5" w:tplc="AF5CF216" w:tentative="1">
      <w:start w:val="1"/>
      <w:numFmt w:val="bullet"/>
      <w:lvlText w:val=""/>
      <w:lvlJc w:val="left"/>
      <w:pPr>
        <w:ind w:left="5040" w:hanging="360"/>
      </w:pPr>
      <w:rPr>
        <w:rFonts w:ascii="Wingdings" w:hAnsi="Wingdings" w:hint="default"/>
      </w:rPr>
    </w:lvl>
    <w:lvl w:ilvl="6" w:tplc="F126C13C" w:tentative="1">
      <w:start w:val="1"/>
      <w:numFmt w:val="bullet"/>
      <w:lvlText w:val=""/>
      <w:lvlJc w:val="left"/>
      <w:pPr>
        <w:ind w:left="5760" w:hanging="360"/>
      </w:pPr>
      <w:rPr>
        <w:rFonts w:ascii="Symbol" w:hAnsi="Symbol" w:hint="default"/>
      </w:rPr>
    </w:lvl>
    <w:lvl w:ilvl="7" w:tplc="91B07750" w:tentative="1">
      <w:start w:val="1"/>
      <w:numFmt w:val="bullet"/>
      <w:lvlText w:val="o"/>
      <w:lvlJc w:val="left"/>
      <w:pPr>
        <w:ind w:left="6480" w:hanging="360"/>
      </w:pPr>
      <w:rPr>
        <w:rFonts w:ascii="Courier New" w:hAnsi="Courier New" w:hint="default"/>
      </w:rPr>
    </w:lvl>
    <w:lvl w:ilvl="8" w:tplc="A84AB860" w:tentative="1">
      <w:start w:val="1"/>
      <w:numFmt w:val="bullet"/>
      <w:lvlText w:val=""/>
      <w:lvlJc w:val="left"/>
      <w:pPr>
        <w:ind w:left="7200" w:hanging="360"/>
      </w:pPr>
      <w:rPr>
        <w:rFonts w:ascii="Wingdings" w:hAnsi="Wingdings" w:hint="default"/>
      </w:rPr>
    </w:lvl>
  </w:abstractNum>
  <w:abstractNum w:abstractNumId="15" w15:restartNumberingAfterBreak="0">
    <w:nsid w:val="29CE690C"/>
    <w:multiLevelType w:val="hybridMultilevel"/>
    <w:tmpl w:val="0BF871E2"/>
    <w:lvl w:ilvl="0" w:tplc="589CE7CE">
      <w:start w:val="1"/>
      <w:numFmt w:val="bullet"/>
      <w:lvlText w:val="-"/>
      <w:lvlJc w:val="left"/>
      <w:pPr>
        <w:ind w:left="1440" w:hanging="360"/>
      </w:pPr>
      <w:rPr>
        <w:rFonts w:ascii="Aptos" w:hAnsi="Aptos" w:hint="default"/>
      </w:rPr>
    </w:lvl>
    <w:lvl w:ilvl="1" w:tplc="6798B238">
      <w:start w:val="1"/>
      <w:numFmt w:val="bullet"/>
      <w:lvlText w:val="o"/>
      <w:lvlJc w:val="left"/>
      <w:pPr>
        <w:ind w:left="2160" w:hanging="360"/>
      </w:pPr>
      <w:rPr>
        <w:rFonts w:ascii="Courier New" w:hAnsi="Courier New" w:hint="default"/>
      </w:rPr>
    </w:lvl>
    <w:lvl w:ilvl="2" w:tplc="C67632BC">
      <w:start w:val="1"/>
      <w:numFmt w:val="bullet"/>
      <w:lvlText w:val=""/>
      <w:lvlJc w:val="left"/>
      <w:pPr>
        <w:ind w:left="2880" w:hanging="360"/>
      </w:pPr>
      <w:rPr>
        <w:rFonts w:ascii="Wingdings" w:hAnsi="Wingdings" w:hint="default"/>
      </w:rPr>
    </w:lvl>
    <w:lvl w:ilvl="3" w:tplc="CB42482C">
      <w:start w:val="1"/>
      <w:numFmt w:val="bullet"/>
      <w:lvlText w:val=""/>
      <w:lvlJc w:val="left"/>
      <w:pPr>
        <w:ind w:left="3600" w:hanging="360"/>
      </w:pPr>
      <w:rPr>
        <w:rFonts w:ascii="Symbol" w:hAnsi="Symbol" w:hint="default"/>
      </w:rPr>
    </w:lvl>
    <w:lvl w:ilvl="4" w:tplc="39A01A2A">
      <w:start w:val="1"/>
      <w:numFmt w:val="bullet"/>
      <w:lvlText w:val="o"/>
      <w:lvlJc w:val="left"/>
      <w:pPr>
        <w:ind w:left="4320" w:hanging="360"/>
      </w:pPr>
      <w:rPr>
        <w:rFonts w:ascii="Courier New" w:hAnsi="Courier New" w:hint="default"/>
      </w:rPr>
    </w:lvl>
    <w:lvl w:ilvl="5" w:tplc="4540FF0E">
      <w:start w:val="1"/>
      <w:numFmt w:val="bullet"/>
      <w:lvlText w:val=""/>
      <w:lvlJc w:val="left"/>
      <w:pPr>
        <w:ind w:left="5040" w:hanging="360"/>
      </w:pPr>
      <w:rPr>
        <w:rFonts w:ascii="Wingdings" w:hAnsi="Wingdings" w:hint="default"/>
      </w:rPr>
    </w:lvl>
    <w:lvl w:ilvl="6" w:tplc="6E68EC3A">
      <w:start w:val="1"/>
      <w:numFmt w:val="bullet"/>
      <w:lvlText w:val=""/>
      <w:lvlJc w:val="left"/>
      <w:pPr>
        <w:ind w:left="5760" w:hanging="360"/>
      </w:pPr>
      <w:rPr>
        <w:rFonts w:ascii="Symbol" w:hAnsi="Symbol" w:hint="default"/>
      </w:rPr>
    </w:lvl>
    <w:lvl w:ilvl="7" w:tplc="2656FBDE">
      <w:start w:val="1"/>
      <w:numFmt w:val="bullet"/>
      <w:lvlText w:val="o"/>
      <w:lvlJc w:val="left"/>
      <w:pPr>
        <w:ind w:left="6480" w:hanging="360"/>
      </w:pPr>
      <w:rPr>
        <w:rFonts w:ascii="Courier New" w:hAnsi="Courier New" w:hint="default"/>
      </w:rPr>
    </w:lvl>
    <w:lvl w:ilvl="8" w:tplc="1FFEC3EC">
      <w:start w:val="1"/>
      <w:numFmt w:val="bullet"/>
      <w:lvlText w:val=""/>
      <w:lvlJc w:val="left"/>
      <w:pPr>
        <w:ind w:left="7200" w:hanging="360"/>
      </w:pPr>
      <w:rPr>
        <w:rFonts w:ascii="Wingdings" w:hAnsi="Wingdings" w:hint="default"/>
      </w:rPr>
    </w:lvl>
  </w:abstractNum>
  <w:abstractNum w:abstractNumId="16"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0E6311A"/>
    <w:multiLevelType w:val="multilevel"/>
    <w:tmpl w:val="EEB2B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70588A"/>
    <w:multiLevelType w:val="hybridMultilevel"/>
    <w:tmpl w:val="40D21090"/>
    <w:lvl w:ilvl="0" w:tplc="DAEAF852">
      <w:start w:val="1"/>
      <w:numFmt w:val="lowerLetter"/>
      <w:lvlText w:val="%1)"/>
      <w:lvlJc w:val="left"/>
      <w:pPr>
        <w:ind w:left="1080" w:hanging="360"/>
      </w:pPr>
    </w:lvl>
    <w:lvl w:ilvl="1" w:tplc="0F7A07C4">
      <w:start w:val="1"/>
      <w:numFmt w:val="lowerLetter"/>
      <w:lvlText w:val="%2."/>
      <w:lvlJc w:val="left"/>
      <w:pPr>
        <w:ind w:left="1800" w:hanging="360"/>
      </w:pPr>
    </w:lvl>
    <w:lvl w:ilvl="2" w:tplc="4A82E52A">
      <w:start w:val="1"/>
      <w:numFmt w:val="lowerRoman"/>
      <w:lvlText w:val="%3."/>
      <w:lvlJc w:val="right"/>
      <w:pPr>
        <w:ind w:left="2520" w:hanging="180"/>
      </w:pPr>
    </w:lvl>
    <w:lvl w:ilvl="3" w:tplc="17A22740">
      <w:start w:val="1"/>
      <w:numFmt w:val="decimal"/>
      <w:lvlText w:val="%4."/>
      <w:lvlJc w:val="left"/>
      <w:pPr>
        <w:ind w:left="3240" w:hanging="360"/>
      </w:pPr>
    </w:lvl>
    <w:lvl w:ilvl="4" w:tplc="3BA8E506">
      <w:start w:val="1"/>
      <w:numFmt w:val="lowerLetter"/>
      <w:lvlText w:val="%5."/>
      <w:lvlJc w:val="left"/>
      <w:pPr>
        <w:ind w:left="3960" w:hanging="360"/>
      </w:pPr>
    </w:lvl>
    <w:lvl w:ilvl="5" w:tplc="B5DA197E">
      <w:start w:val="1"/>
      <w:numFmt w:val="lowerRoman"/>
      <w:lvlText w:val="%6."/>
      <w:lvlJc w:val="right"/>
      <w:pPr>
        <w:ind w:left="4680" w:hanging="180"/>
      </w:pPr>
    </w:lvl>
    <w:lvl w:ilvl="6" w:tplc="6EC87AA6">
      <w:start w:val="1"/>
      <w:numFmt w:val="decimal"/>
      <w:lvlText w:val="%7."/>
      <w:lvlJc w:val="left"/>
      <w:pPr>
        <w:ind w:left="5400" w:hanging="360"/>
      </w:pPr>
    </w:lvl>
    <w:lvl w:ilvl="7" w:tplc="CCD6B168">
      <w:start w:val="1"/>
      <w:numFmt w:val="lowerLetter"/>
      <w:lvlText w:val="%8."/>
      <w:lvlJc w:val="left"/>
      <w:pPr>
        <w:ind w:left="6120" w:hanging="360"/>
      </w:pPr>
    </w:lvl>
    <w:lvl w:ilvl="8" w:tplc="6B367F84">
      <w:start w:val="1"/>
      <w:numFmt w:val="lowerRoman"/>
      <w:lvlText w:val="%9."/>
      <w:lvlJc w:val="right"/>
      <w:pPr>
        <w:ind w:left="6840" w:hanging="180"/>
      </w:pPr>
    </w:lvl>
  </w:abstractNum>
  <w:abstractNum w:abstractNumId="22" w15:restartNumberingAfterBreak="0">
    <w:nsid w:val="3715D14F"/>
    <w:multiLevelType w:val="hybridMultilevel"/>
    <w:tmpl w:val="4AA654BA"/>
    <w:lvl w:ilvl="0" w:tplc="C0DC3C3E">
      <w:start w:val="1"/>
      <w:numFmt w:val="decimal"/>
      <w:lvlText w:val="%1."/>
      <w:lvlJc w:val="left"/>
      <w:pPr>
        <w:ind w:left="720" w:hanging="360"/>
      </w:pPr>
    </w:lvl>
    <w:lvl w:ilvl="1" w:tplc="86FCE1F0">
      <w:start w:val="1"/>
      <w:numFmt w:val="lowerLetter"/>
      <w:lvlText w:val="%2."/>
      <w:lvlJc w:val="left"/>
      <w:pPr>
        <w:ind w:left="1440" w:hanging="360"/>
      </w:pPr>
    </w:lvl>
    <w:lvl w:ilvl="2" w:tplc="53204D6E">
      <w:start w:val="1"/>
      <w:numFmt w:val="lowerRoman"/>
      <w:lvlText w:val="%3."/>
      <w:lvlJc w:val="right"/>
      <w:pPr>
        <w:ind w:left="2160" w:hanging="180"/>
      </w:pPr>
    </w:lvl>
    <w:lvl w:ilvl="3" w:tplc="DD68751A">
      <w:start w:val="1"/>
      <w:numFmt w:val="decimal"/>
      <w:lvlText w:val="%4."/>
      <w:lvlJc w:val="left"/>
      <w:pPr>
        <w:ind w:left="2880" w:hanging="360"/>
      </w:pPr>
    </w:lvl>
    <w:lvl w:ilvl="4" w:tplc="FD2AD07C">
      <w:start w:val="1"/>
      <w:numFmt w:val="lowerLetter"/>
      <w:lvlText w:val="%5."/>
      <w:lvlJc w:val="left"/>
      <w:pPr>
        <w:ind w:left="3600" w:hanging="360"/>
      </w:pPr>
    </w:lvl>
    <w:lvl w:ilvl="5" w:tplc="DC227D9C">
      <w:start w:val="1"/>
      <w:numFmt w:val="lowerRoman"/>
      <w:lvlText w:val="%6."/>
      <w:lvlJc w:val="right"/>
      <w:pPr>
        <w:ind w:left="4320" w:hanging="180"/>
      </w:pPr>
    </w:lvl>
    <w:lvl w:ilvl="6" w:tplc="6CAA1C6E">
      <w:start w:val="1"/>
      <w:numFmt w:val="decimal"/>
      <w:lvlText w:val="%7."/>
      <w:lvlJc w:val="left"/>
      <w:pPr>
        <w:ind w:left="5040" w:hanging="360"/>
      </w:pPr>
    </w:lvl>
    <w:lvl w:ilvl="7" w:tplc="0BE6E1E0">
      <w:start w:val="1"/>
      <w:numFmt w:val="lowerLetter"/>
      <w:lvlText w:val="%8."/>
      <w:lvlJc w:val="left"/>
      <w:pPr>
        <w:ind w:left="5760" w:hanging="360"/>
      </w:pPr>
    </w:lvl>
    <w:lvl w:ilvl="8" w:tplc="0AD028EE">
      <w:start w:val="1"/>
      <w:numFmt w:val="lowerRoman"/>
      <w:lvlText w:val="%9."/>
      <w:lvlJc w:val="right"/>
      <w:pPr>
        <w:ind w:left="6480" w:hanging="180"/>
      </w:pPr>
    </w:lvl>
  </w:abstractNum>
  <w:abstractNum w:abstractNumId="23" w15:restartNumberingAfterBreak="0">
    <w:nsid w:val="38803FDD"/>
    <w:multiLevelType w:val="multilevel"/>
    <w:tmpl w:val="A0E87DAE"/>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24"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5" w15:restartNumberingAfterBreak="0">
    <w:nsid w:val="3C6F9FD1"/>
    <w:multiLevelType w:val="multilevel"/>
    <w:tmpl w:val="2F44D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F56B5B"/>
    <w:multiLevelType w:val="hybridMultilevel"/>
    <w:tmpl w:val="9C7EFE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5F49B3"/>
    <w:multiLevelType w:val="hybridMultilevel"/>
    <w:tmpl w:val="81D43C58"/>
    <w:lvl w:ilvl="0" w:tplc="56F08740">
      <w:start w:val="1"/>
      <w:numFmt w:val="upperRoman"/>
      <w:lvlText w:val="%1."/>
      <w:lvlJc w:val="right"/>
      <w:pPr>
        <w:ind w:left="720" w:hanging="360"/>
      </w:pPr>
    </w:lvl>
    <w:lvl w:ilvl="1" w:tplc="4C56F20E">
      <w:start w:val="1"/>
      <w:numFmt w:val="lowerLetter"/>
      <w:lvlText w:val="%2."/>
      <w:lvlJc w:val="left"/>
      <w:pPr>
        <w:ind w:left="1440" w:hanging="360"/>
      </w:pPr>
    </w:lvl>
    <w:lvl w:ilvl="2" w:tplc="A2541304">
      <w:start w:val="1"/>
      <w:numFmt w:val="lowerRoman"/>
      <w:lvlText w:val="%3."/>
      <w:lvlJc w:val="right"/>
      <w:pPr>
        <w:ind w:left="2160" w:hanging="180"/>
      </w:pPr>
    </w:lvl>
    <w:lvl w:ilvl="3" w:tplc="EE8640CC">
      <w:start w:val="1"/>
      <w:numFmt w:val="decimal"/>
      <w:lvlText w:val="%4."/>
      <w:lvlJc w:val="left"/>
      <w:pPr>
        <w:ind w:left="2880" w:hanging="360"/>
      </w:pPr>
    </w:lvl>
    <w:lvl w:ilvl="4" w:tplc="47B20FA2">
      <w:start w:val="1"/>
      <w:numFmt w:val="lowerLetter"/>
      <w:lvlText w:val="%5."/>
      <w:lvlJc w:val="left"/>
      <w:pPr>
        <w:ind w:left="3600" w:hanging="360"/>
      </w:pPr>
    </w:lvl>
    <w:lvl w:ilvl="5" w:tplc="27728590">
      <w:start w:val="1"/>
      <w:numFmt w:val="lowerRoman"/>
      <w:lvlText w:val="%6."/>
      <w:lvlJc w:val="right"/>
      <w:pPr>
        <w:ind w:left="4320" w:hanging="180"/>
      </w:pPr>
    </w:lvl>
    <w:lvl w:ilvl="6" w:tplc="6A663666">
      <w:start w:val="1"/>
      <w:numFmt w:val="decimal"/>
      <w:lvlText w:val="%7."/>
      <w:lvlJc w:val="left"/>
      <w:pPr>
        <w:ind w:left="5040" w:hanging="360"/>
      </w:pPr>
    </w:lvl>
    <w:lvl w:ilvl="7" w:tplc="5E8CBF30">
      <w:start w:val="1"/>
      <w:numFmt w:val="lowerLetter"/>
      <w:lvlText w:val="%8."/>
      <w:lvlJc w:val="left"/>
      <w:pPr>
        <w:ind w:left="5760" w:hanging="360"/>
      </w:pPr>
    </w:lvl>
    <w:lvl w:ilvl="8" w:tplc="4BFC77BC">
      <w:start w:val="1"/>
      <w:numFmt w:val="lowerRoman"/>
      <w:lvlText w:val="%9."/>
      <w:lvlJc w:val="right"/>
      <w:pPr>
        <w:ind w:left="6480" w:hanging="180"/>
      </w:pPr>
    </w:lvl>
  </w:abstractNum>
  <w:abstractNum w:abstractNumId="28" w15:restartNumberingAfterBreak="0">
    <w:nsid w:val="46185C9C"/>
    <w:multiLevelType w:val="multilevel"/>
    <w:tmpl w:val="2690E4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8C94558"/>
    <w:multiLevelType w:val="hybridMultilevel"/>
    <w:tmpl w:val="3C226A3C"/>
    <w:lvl w:ilvl="0" w:tplc="DAC8D732">
      <w:start w:val="1"/>
      <w:numFmt w:val="lowerLetter"/>
      <w:lvlText w:val="%1)"/>
      <w:lvlJc w:val="left"/>
      <w:pPr>
        <w:ind w:left="1080" w:hanging="360"/>
      </w:pPr>
    </w:lvl>
    <w:lvl w:ilvl="1" w:tplc="310C051A">
      <w:start w:val="1"/>
      <w:numFmt w:val="lowerLetter"/>
      <w:lvlText w:val="%2."/>
      <w:lvlJc w:val="left"/>
      <w:pPr>
        <w:ind w:left="1800" w:hanging="360"/>
      </w:pPr>
    </w:lvl>
    <w:lvl w:ilvl="2" w:tplc="075470AA">
      <w:start w:val="1"/>
      <w:numFmt w:val="lowerRoman"/>
      <w:lvlText w:val="%3."/>
      <w:lvlJc w:val="right"/>
      <w:pPr>
        <w:ind w:left="2520" w:hanging="180"/>
      </w:pPr>
    </w:lvl>
    <w:lvl w:ilvl="3" w:tplc="A9B05B00">
      <w:start w:val="1"/>
      <w:numFmt w:val="decimal"/>
      <w:lvlText w:val="%4."/>
      <w:lvlJc w:val="left"/>
      <w:pPr>
        <w:ind w:left="3240" w:hanging="360"/>
      </w:pPr>
    </w:lvl>
    <w:lvl w:ilvl="4" w:tplc="66C61C84">
      <w:start w:val="1"/>
      <w:numFmt w:val="lowerLetter"/>
      <w:lvlText w:val="%5."/>
      <w:lvlJc w:val="left"/>
      <w:pPr>
        <w:ind w:left="3960" w:hanging="360"/>
      </w:pPr>
    </w:lvl>
    <w:lvl w:ilvl="5" w:tplc="6922D374">
      <w:start w:val="1"/>
      <w:numFmt w:val="lowerRoman"/>
      <w:lvlText w:val="%6."/>
      <w:lvlJc w:val="right"/>
      <w:pPr>
        <w:ind w:left="4680" w:hanging="180"/>
      </w:pPr>
    </w:lvl>
    <w:lvl w:ilvl="6" w:tplc="C6CC0F0C">
      <w:start w:val="1"/>
      <w:numFmt w:val="decimal"/>
      <w:lvlText w:val="%7."/>
      <w:lvlJc w:val="left"/>
      <w:pPr>
        <w:ind w:left="5400" w:hanging="360"/>
      </w:pPr>
    </w:lvl>
    <w:lvl w:ilvl="7" w:tplc="A4FE571A">
      <w:start w:val="1"/>
      <w:numFmt w:val="lowerLetter"/>
      <w:lvlText w:val="%8."/>
      <w:lvlJc w:val="left"/>
      <w:pPr>
        <w:ind w:left="6120" w:hanging="360"/>
      </w:pPr>
    </w:lvl>
    <w:lvl w:ilvl="8" w:tplc="D1821A4E">
      <w:start w:val="1"/>
      <w:numFmt w:val="lowerRoman"/>
      <w:lvlText w:val="%9."/>
      <w:lvlJc w:val="right"/>
      <w:pPr>
        <w:ind w:left="6840" w:hanging="180"/>
      </w:pPr>
    </w:lvl>
  </w:abstractNum>
  <w:abstractNum w:abstractNumId="30" w15:restartNumberingAfterBreak="0">
    <w:nsid w:val="4B427263"/>
    <w:multiLevelType w:val="multilevel"/>
    <w:tmpl w:val="45900CBA"/>
    <w:styleLink w:val="LFO8"/>
    <w:lvl w:ilvl="0">
      <w:numFmt w:val="bullet"/>
      <w:lvlText w:val=""/>
      <w:lvlJc w:val="left"/>
      <w:pPr>
        <w:ind w:left="1565" w:hanging="288"/>
      </w:pPr>
      <w:rPr>
        <w:rFonts w:ascii="Symbol" w:hAnsi="Symbo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DejaVu Sans" w:hAnsi="Arial" w:cs="Aria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4CD679BE"/>
    <w:multiLevelType w:val="multilevel"/>
    <w:tmpl w:val="6D38891E"/>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4E2947A0"/>
    <w:multiLevelType w:val="hybridMultilevel"/>
    <w:tmpl w:val="F63AA0A6"/>
    <w:lvl w:ilvl="0" w:tplc="C5665042">
      <w:start w:val="30"/>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43304D"/>
    <w:multiLevelType w:val="multilevel"/>
    <w:tmpl w:val="794E459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15A6E13"/>
    <w:multiLevelType w:val="hybridMultilevel"/>
    <w:tmpl w:val="CEB0F134"/>
    <w:lvl w:ilvl="0" w:tplc="040C000B">
      <w:start w:val="1"/>
      <w:numFmt w:val="bullet"/>
      <w:lvlText w:val=""/>
      <w:lvlJc w:val="left"/>
      <w:pPr>
        <w:ind w:left="1428" w:hanging="360"/>
      </w:pPr>
      <w:rPr>
        <w:rFonts w:ascii="Wingdings" w:hAnsi="Wingdings" w:hint="default"/>
      </w:rPr>
    </w:lvl>
    <w:lvl w:ilvl="1" w:tplc="6D70C1E4">
      <w:start w:val="1"/>
      <w:numFmt w:val="bullet"/>
      <w:lvlText w:val="o"/>
      <w:lvlJc w:val="left"/>
      <w:pPr>
        <w:ind w:left="2148" w:hanging="360"/>
      </w:pPr>
      <w:rPr>
        <w:rFonts w:ascii="Courier New" w:hAnsi="Courier New" w:hint="default"/>
      </w:rPr>
    </w:lvl>
    <w:lvl w:ilvl="2" w:tplc="F10AC9B8">
      <w:start w:val="1"/>
      <w:numFmt w:val="bullet"/>
      <w:lvlText w:val=""/>
      <w:lvlJc w:val="left"/>
      <w:pPr>
        <w:ind w:left="2868" w:hanging="360"/>
      </w:pPr>
      <w:rPr>
        <w:rFonts w:ascii="Wingdings" w:hAnsi="Wingdings" w:hint="default"/>
      </w:rPr>
    </w:lvl>
    <w:lvl w:ilvl="3" w:tplc="1B866628">
      <w:start w:val="1"/>
      <w:numFmt w:val="bullet"/>
      <w:lvlText w:val=""/>
      <w:lvlJc w:val="left"/>
      <w:pPr>
        <w:ind w:left="3588" w:hanging="360"/>
      </w:pPr>
      <w:rPr>
        <w:rFonts w:ascii="Symbol" w:hAnsi="Symbol" w:hint="default"/>
      </w:rPr>
    </w:lvl>
    <w:lvl w:ilvl="4" w:tplc="7D08FF90">
      <w:start w:val="1"/>
      <w:numFmt w:val="bullet"/>
      <w:lvlText w:val="o"/>
      <w:lvlJc w:val="left"/>
      <w:pPr>
        <w:ind w:left="4308" w:hanging="360"/>
      </w:pPr>
      <w:rPr>
        <w:rFonts w:ascii="Courier New" w:hAnsi="Courier New" w:hint="default"/>
      </w:rPr>
    </w:lvl>
    <w:lvl w:ilvl="5" w:tplc="E2403A44">
      <w:start w:val="1"/>
      <w:numFmt w:val="bullet"/>
      <w:lvlText w:val=""/>
      <w:lvlJc w:val="left"/>
      <w:pPr>
        <w:ind w:left="5028" w:hanging="360"/>
      </w:pPr>
      <w:rPr>
        <w:rFonts w:ascii="Wingdings" w:hAnsi="Wingdings" w:hint="default"/>
      </w:rPr>
    </w:lvl>
    <w:lvl w:ilvl="6" w:tplc="C49877E4">
      <w:start w:val="1"/>
      <w:numFmt w:val="bullet"/>
      <w:lvlText w:val=""/>
      <w:lvlJc w:val="left"/>
      <w:pPr>
        <w:ind w:left="5748" w:hanging="360"/>
      </w:pPr>
      <w:rPr>
        <w:rFonts w:ascii="Symbol" w:hAnsi="Symbol" w:hint="default"/>
      </w:rPr>
    </w:lvl>
    <w:lvl w:ilvl="7" w:tplc="CD62E1DA">
      <w:start w:val="1"/>
      <w:numFmt w:val="bullet"/>
      <w:lvlText w:val="o"/>
      <w:lvlJc w:val="left"/>
      <w:pPr>
        <w:ind w:left="6468" w:hanging="360"/>
      </w:pPr>
      <w:rPr>
        <w:rFonts w:ascii="Courier New" w:hAnsi="Courier New" w:hint="default"/>
      </w:rPr>
    </w:lvl>
    <w:lvl w:ilvl="8" w:tplc="06CC37B4">
      <w:start w:val="1"/>
      <w:numFmt w:val="bullet"/>
      <w:lvlText w:val=""/>
      <w:lvlJc w:val="left"/>
      <w:pPr>
        <w:ind w:left="7188" w:hanging="360"/>
      </w:pPr>
      <w:rPr>
        <w:rFonts w:ascii="Wingdings" w:hAnsi="Wingdings" w:hint="default"/>
      </w:rPr>
    </w:lvl>
  </w:abstractNum>
  <w:abstractNum w:abstractNumId="35"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AB176C"/>
    <w:multiLevelType w:val="multilevel"/>
    <w:tmpl w:val="95B8427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54C12670"/>
    <w:multiLevelType w:val="hybridMultilevel"/>
    <w:tmpl w:val="999C9E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96E16F8"/>
    <w:multiLevelType w:val="multilevel"/>
    <w:tmpl w:val="BE1CDB8E"/>
    <w:lvl w:ilvl="0">
      <w:start w:val="1"/>
      <w:numFmt w:val="decimal"/>
      <w:lvlText w:val="%1."/>
      <w:lvlJc w:val="left"/>
      <w:pPr>
        <w:tabs>
          <w:tab w:val="num" w:pos="720"/>
        </w:tabs>
        <w:ind w:left="360" w:hanging="360"/>
      </w:pPr>
      <w:rPr>
        <w:b/>
        <w:bCs/>
      </w:rPr>
    </w:lvl>
    <w:lvl w:ilvl="1">
      <w:start w:val="1"/>
      <w:numFmt w:val="bullet"/>
      <w:lvlText w:val=""/>
      <w:lvlJc w:val="left"/>
      <w:pPr>
        <w:ind w:left="720" w:hanging="360"/>
      </w:pPr>
      <w:rPr>
        <w:rFonts w:ascii="Wingdings" w:hAnsi="Wingdings" w:hint="default"/>
      </w:rPr>
    </w:lvl>
    <w:lvl w:ilvl="2">
      <w:start w:val="1"/>
      <w:numFmt w:val="lowerLetter"/>
      <w:lvlText w:val="%3."/>
      <w:lvlJc w:val="left"/>
      <w:pPr>
        <w:ind w:left="2136" w:hanging="696"/>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40" w15:restartNumberingAfterBreak="0">
    <w:nsid w:val="5FF159FE"/>
    <w:multiLevelType w:val="multilevel"/>
    <w:tmpl w:val="54E09FD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60EF0732"/>
    <w:multiLevelType w:val="hybridMultilevel"/>
    <w:tmpl w:val="ABC29D04"/>
    <w:lvl w:ilvl="0" w:tplc="2FFE93DA">
      <w:start w:val="270"/>
      <w:numFmt w:val="bullet"/>
      <w:lvlText w:val="-"/>
      <w:lvlJc w:val="left"/>
      <w:pPr>
        <w:ind w:left="720" w:hanging="360"/>
      </w:pPr>
      <w:rPr>
        <w:rFonts w:ascii="Andika" w:eastAsia="Andika" w:hAnsi="Andika" w:cs="Andik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6585815"/>
    <w:multiLevelType w:val="hybridMultilevel"/>
    <w:tmpl w:val="F38CDE4A"/>
    <w:lvl w:ilvl="0" w:tplc="787EEB2E">
      <w:start w:val="1"/>
      <w:numFmt w:val="lowerLetter"/>
      <w:lvlText w:val="%1)"/>
      <w:lvlJc w:val="left"/>
      <w:pPr>
        <w:ind w:left="1080" w:hanging="360"/>
      </w:pPr>
    </w:lvl>
    <w:lvl w:ilvl="1" w:tplc="EC8080AE">
      <w:start w:val="1"/>
      <w:numFmt w:val="lowerLetter"/>
      <w:lvlText w:val="%2."/>
      <w:lvlJc w:val="left"/>
      <w:pPr>
        <w:ind w:left="1800" w:hanging="360"/>
      </w:pPr>
    </w:lvl>
    <w:lvl w:ilvl="2" w:tplc="00306E50">
      <w:start w:val="1"/>
      <w:numFmt w:val="lowerRoman"/>
      <w:lvlText w:val="%3."/>
      <w:lvlJc w:val="right"/>
      <w:pPr>
        <w:ind w:left="2520" w:hanging="180"/>
      </w:pPr>
    </w:lvl>
    <w:lvl w:ilvl="3" w:tplc="54D630EA">
      <w:start w:val="1"/>
      <w:numFmt w:val="decimal"/>
      <w:lvlText w:val="%4."/>
      <w:lvlJc w:val="left"/>
      <w:pPr>
        <w:ind w:left="3240" w:hanging="360"/>
      </w:pPr>
    </w:lvl>
    <w:lvl w:ilvl="4" w:tplc="D0525A40">
      <w:start w:val="1"/>
      <w:numFmt w:val="lowerLetter"/>
      <w:lvlText w:val="%5."/>
      <w:lvlJc w:val="left"/>
      <w:pPr>
        <w:ind w:left="3960" w:hanging="360"/>
      </w:pPr>
    </w:lvl>
    <w:lvl w:ilvl="5" w:tplc="9E48A138">
      <w:start w:val="1"/>
      <w:numFmt w:val="lowerRoman"/>
      <w:lvlText w:val="%6."/>
      <w:lvlJc w:val="right"/>
      <w:pPr>
        <w:ind w:left="4680" w:hanging="180"/>
      </w:pPr>
    </w:lvl>
    <w:lvl w:ilvl="6" w:tplc="699AD300">
      <w:start w:val="1"/>
      <w:numFmt w:val="decimal"/>
      <w:lvlText w:val="%7."/>
      <w:lvlJc w:val="left"/>
      <w:pPr>
        <w:ind w:left="5400" w:hanging="360"/>
      </w:pPr>
    </w:lvl>
    <w:lvl w:ilvl="7" w:tplc="53D21CFA">
      <w:start w:val="1"/>
      <w:numFmt w:val="lowerLetter"/>
      <w:lvlText w:val="%8."/>
      <w:lvlJc w:val="left"/>
      <w:pPr>
        <w:ind w:left="6120" w:hanging="360"/>
      </w:pPr>
    </w:lvl>
    <w:lvl w:ilvl="8" w:tplc="EE385A5E">
      <w:start w:val="1"/>
      <w:numFmt w:val="lowerRoman"/>
      <w:lvlText w:val="%9."/>
      <w:lvlJc w:val="right"/>
      <w:pPr>
        <w:ind w:left="6840" w:hanging="180"/>
      </w:pPr>
    </w:lvl>
  </w:abstractNum>
  <w:abstractNum w:abstractNumId="43"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2FF2C8"/>
    <w:multiLevelType w:val="hybridMultilevel"/>
    <w:tmpl w:val="DD4C3592"/>
    <w:lvl w:ilvl="0" w:tplc="7B109194">
      <w:start w:val="1"/>
      <w:numFmt w:val="bullet"/>
      <w:lvlText w:val="-"/>
      <w:lvlJc w:val="left"/>
      <w:pPr>
        <w:ind w:left="1428" w:hanging="360"/>
      </w:pPr>
      <w:rPr>
        <w:rFonts w:ascii="Aptos" w:hAnsi="Aptos" w:hint="default"/>
      </w:rPr>
    </w:lvl>
    <w:lvl w:ilvl="1" w:tplc="767268D0">
      <w:start w:val="1"/>
      <w:numFmt w:val="bullet"/>
      <w:lvlText w:val="o"/>
      <w:lvlJc w:val="left"/>
      <w:pPr>
        <w:ind w:left="2148" w:hanging="360"/>
      </w:pPr>
      <w:rPr>
        <w:rFonts w:ascii="Courier New" w:hAnsi="Courier New" w:hint="default"/>
      </w:rPr>
    </w:lvl>
    <w:lvl w:ilvl="2" w:tplc="7A0C8784">
      <w:start w:val="1"/>
      <w:numFmt w:val="bullet"/>
      <w:lvlText w:val=""/>
      <w:lvlJc w:val="left"/>
      <w:pPr>
        <w:ind w:left="2868" w:hanging="360"/>
      </w:pPr>
      <w:rPr>
        <w:rFonts w:ascii="Wingdings" w:hAnsi="Wingdings" w:hint="default"/>
      </w:rPr>
    </w:lvl>
    <w:lvl w:ilvl="3" w:tplc="3EA481C6">
      <w:start w:val="1"/>
      <w:numFmt w:val="bullet"/>
      <w:lvlText w:val=""/>
      <w:lvlJc w:val="left"/>
      <w:pPr>
        <w:ind w:left="3588" w:hanging="360"/>
      </w:pPr>
      <w:rPr>
        <w:rFonts w:ascii="Symbol" w:hAnsi="Symbol" w:hint="default"/>
      </w:rPr>
    </w:lvl>
    <w:lvl w:ilvl="4" w:tplc="EFAA0DDA">
      <w:start w:val="1"/>
      <w:numFmt w:val="bullet"/>
      <w:lvlText w:val="o"/>
      <w:lvlJc w:val="left"/>
      <w:pPr>
        <w:ind w:left="4308" w:hanging="360"/>
      </w:pPr>
      <w:rPr>
        <w:rFonts w:ascii="Courier New" w:hAnsi="Courier New" w:hint="default"/>
      </w:rPr>
    </w:lvl>
    <w:lvl w:ilvl="5" w:tplc="CD54B19C">
      <w:start w:val="1"/>
      <w:numFmt w:val="bullet"/>
      <w:lvlText w:val=""/>
      <w:lvlJc w:val="left"/>
      <w:pPr>
        <w:ind w:left="5028" w:hanging="360"/>
      </w:pPr>
      <w:rPr>
        <w:rFonts w:ascii="Wingdings" w:hAnsi="Wingdings" w:hint="default"/>
      </w:rPr>
    </w:lvl>
    <w:lvl w:ilvl="6" w:tplc="2F1CD068">
      <w:start w:val="1"/>
      <w:numFmt w:val="bullet"/>
      <w:lvlText w:val=""/>
      <w:lvlJc w:val="left"/>
      <w:pPr>
        <w:ind w:left="5748" w:hanging="360"/>
      </w:pPr>
      <w:rPr>
        <w:rFonts w:ascii="Symbol" w:hAnsi="Symbol" w:hint="default"/>
      </w:rPr>
    </w:lvl>
    <w:lvl w:ilvl="7" w:tplc="DC5E7F54">
      <w:start w:val="1"/>
      <w:numFmt w:val="bullet"/>
      <w:lvlText w:val="o"/>
      <w:lvlJc w:val="left"/>
      <w:pPr>
        <w:ind w:left="6468" w:hanging="360"/>
      </w:pPr>
      <w:rPr>
        <w:rFonts w:ascii="Courier New" w:hAnsi="Courier New" w:hint="default"/>
      </w:rPr>
    </w:lvl>
    <w:lvl w:ilvl="8" w:tplc="2C9A5A14">
      <w:start w:val="1"/>
      <w:numFmt w:val="bullet"/>
      <w:lvlText w:val=""/>
      <w:lvlJc w:val="left"/>
      <w:pPr>
        <w:ind w:left="7188" w:hanging="360"/>
      </w:pPr>
      <w:rPr>
        <w:rFonts w:ascii="Wingdings" w:hAnsi="Wingdings" w:hint="default"/>
      </w:rPr>
    </w:lvl>
  </w:abstractNum>
  <w:abstractNum w:abstractNumId="46"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D30FC44"/>
    <w:multiLevelType w:val="hybridMultilevel"/>
    <w:tmpl w:val="32844A3A"/>
    <w:lvl w:ilvl="0" w:tplc="0936A940">
      <w:start w:val="1"/>
      <w:numFmt w:val="bullet"/>
      <w:lvlText w:val="-"/>
      <w:lvlJc w:val="left"/>
      <w:pPr>
        <w:ind w:left="1080" w:hanging="360"/>
      </w:pPr>
      <w:rPr>
        <w:rFonts w:ascii="Calibri" w:hAnsi="Calibri" w:hint="default"/>
      </w:rPr>
    </w:lvl>
    <w:lvl w:ilvl="1" w:tplc="75466B24">
      <w:start w:val="1"/>
      <w:numFmt w:val="bullet"/>
      <w:lvlText w:val="o"/>
      <w:lvlJc w:val="left"/>
      <w:pPr>
        <w:ind w:left="1800" w:hanging="360"/>
      </w:pPr>
      <w:rPr>
        <w:rFonts w:ascii="Courier New" w:hAnsi="Courier New" w:hint="default"/>
      </w:rPr>
    </w:lvl>
    <w:lvl w:ilvl="2" w:tplc="C78A9238">
      <w:start w:val="1"/>
      <w:numFmt w:val="bullet"/>
      <w:lvlText w:val=""/>
      <w:lvlJc w:val="left"/>
      <w:pPr>
        <w:ind w:left="2520" w:hanging="360"/>
      </w:pPr>
      <w:rPr>
        <w:rFonts w:ascii="Wingdings" w:hAnsi="Wingdings" w:hint="default"/>
      </w:rPr>
    </w:lvl>
    <w:lvl w:ilvl="3" w:tplc="E4263DDE">
      <w:start w:val="1"/>
      <w:numFmt w:val="bullet"/>
      <w:lvlText w:val=""/>
      <w:lvlJc w:val="left"/>
      <w:pPr>
        <w:ind w:left="3240" w:hanging="360"/>
      </w:pPr>
      <w:rPr>
        <w:rFonts w:ascii="Symbol" w:hAnsi="Symbol" w:hint="default"/>
      </w:rPr>
    </w:lvl>
    <w:lvl w:ilvl="4" w:tplc="EA9635FE">
      <w:start w:val="1"/>
      <w:numFmt w:val="bullet"/>
      <w:lvlText w:val="o"/>
      <w:lvlJc w:val="left"/>
      <w:pPr>
        <w:ind w:left="3960" w:hanging="360"/>
      </w:pPr>
      <w:rPr>
        <w:rFonts w:ascii="Courier New" w:hAnsi="Courier New" w:hint="default"/>
      </w:rPr>
    </w:lvl>
    <w:lvl w:ilvl="5" w:tplc="B2225936">
      <w:start w:val="1"/>
      <w:numFmt w:val="bullet"/>
      <w:lvlText w:val=""/>
      <w:lvlJc w:val="left"/>
      <w:pPr>
        <w:ind w:left="4680" w:hanging="360"/>
      </w:pPr>
      <w:rPr>
        <w:rFonts w:ascii="Wingdings" w:hAnsi="Wingdings" w:hint="default"/>
      </w:rPr>
    </w:lvl>
    <w:lvl w:ilvl="6" w:tplc="F452B97E">
      <w:start w:val="1"/>
      <w:numFmt w:val="bullet"/>
      <w:lvlText w:val=""/>
      <w:lvlJc w:val="left"/>
      <w:pPr>
        <w:ind w:left="5400" w:hanging="360"/>
      </w:pPr>
      <w:rPr>
        <w:rFonts w:ascii="Symbol" w:hAnsi="Symbol" w:hint="default"/>
      </w:rPr>
    </w:lvl>
    <w:lvl w:ilvl="7" w:tplc="97C61A84">
      <w:start w:val="1"/>
      <w:numFmt w:val="bullet"/>
      <w:lvlText w:val="o"/>
      <w:lvlJc w:val="left"/>
      <w:pPr>
        <w:ind w:left="6120" w:hanging="360"/>
      </w:pPr>
      <w:rPr>
        <w:rFonts w:ascii="Courier New" w:hAnsi="Courier New" w:hint="default"/>
      </w:rPr>
    </w:lvl>
    <w:lvl w:ilvl="8" w:tplc="B48A9022">
      <w:start w:val="1"/>
      <w:numFmt w:val="bullet"/>
      <w:lvlText w:val=""/>
      <w:lvlJc w:val="left"/>
      <w:pPr>
        <w:ind w:left="6840" w:hanging="360"/>
      </w:pPr>
      <w:rPr>
        <w:rFonts w:ascii="Wingdings" w:hAnsi="Wingdings" w:hint="default"/>
      </w:rPr>
    </w:lvl>
  </w:abstractNum>
  <w:abstractNum w:abstractNumId="48" w15:restartNumberingAfterBreak="0">
    <w:nsid w:val="71F6F7C7"/>
    <w:multiLevelType w:val="hybridMultilevel"/>
    <w:tmpl w:val="24A2CEF0"/>
    <w:lvl w:ilvl="0" w:tplc="8416A962">
      <w:start w:val="1"/>
      <w:numFmt w:val="bullet"/>
      <w:lvlText w:val="-"/>
      <w:lvlJc w:val="left"/>
      <w:pPr>
        <w:ind w:left="1069" w:hanging="360"/>
      </w:pPr>
      <w:rPr>
        <w:rFonts w:ascii="Calibri" w:hAnsi="Calibri" w:hint="default"/>
      </w:rPr>
    </w:lvl>
    <w:lvl w:ilvl="1" w:tplc="B05E8290">
      <w:start w:val="1"/>
      <w:numFmt w:val="bullet"/>
      <w:lvlText w:val="o"/>
      <w:lvlJc w:val="left"/>
      <w:pPr>
        <w:ind w:left="1789" w:hanging="360"/>
      </w:pPr>
      <w:rPr>
        <w:rFonts w:ascii="Courier New" w:hAnsi="Courier New" w:hint="default"/>
      </w:rPr>
    </w:lvl>
    <w:lvl w:ilvl="2" w:tplc="535C439A">
      <w:start w:val="1"/>
      <w:numFmt w:val="bullet"/>
      <w:lvlText w:val=""/>
      <w:lvlJc w:val="left"/>
      <w:pPr>
        <w:ind w:left="2509" w:hanging="360"/>
      </w:pPr>
      <w:rPr>
        <w:rFonts w:ascii="Wingdings" w:hAnsi="Wingdings" w:hint="default"/>
      </w:rPr>
    </w:lvl>
    <w:lvl w:ilvl="3" w:tplc="E62A67D8">
      <w:start w:val="1"/>
      <w:numFmt w:val="bullet"/>
      <w:lvlText w:val=""/>
      <w:lvlJc w:val="left"/>
      <w:pPr>
        <w:ind w:left="3229" w:hanging="360"/>
      </w:pPr>
      <w:rPr>
        <w:rFonts w:ascii="Symbol" w:hAnsi="Symbol" w:hint="default"/>
      </w:rPr>
    </w:lvl>
    <w:lvl w:ilvl="4" w:tplc="2EE2113A">
      <w:start w:val="1"/>
      <w:numFmt w:val="bullet"/>
      <w:lvlText w:val="o"/>
      <w:lvlJc w:val="left"/>
      <w:pPr>
        <w:ind w:left="3949" w:hanging="360"/>
      </w:pPr>
      <w:rPr>
        <w:rFonts w:ascii="Courier New" w:hAnsi="Courier New" w:hint="default"/>
      </w:rPr>
    </w:lvl>
    <w:lvl w:ilvl="5" w:tplc="5840201A">
      <w:start w:val="1"/>
      <w:numFmt w:val="bullet"/>
      <w:lvlText w:val=""/>
      <w:lvlJc w:val="left"/>
      <w:pPr>
        <w:ind w:left="4669" w:hanging="360"/>
      </w:pPr>
      <w:rPr>
        <w:rFonts w:ascii="Wingdings" w:hAnsi="Wingdings" w:hint="default"/>
      </w:rPr>
    </w:lvl>
    <w:lvl w:ilvl="6" w:tplc="E1C27616">
      <w:start w:val="1"/>
      <w:numFmt w:val="bullet"/>
      <w:lvlText w:val=""/>
      <w:lvlJc w:val="left"/>
      <w:pPr>
        <w:ind w:left="5389" w:hanging="360"/>
      </w:pPr>
      <w:rPr>
        <w:rFonts w:ascii="Symbol" w:hAnsi="Symbol" w:hint="default"/>
      </w:rPr>
    </w:lvl>
    <w:lvl w:ilvl="7" w:tplc="BF20B4AA">
      <w:start w:val="1"/>
      <w:numFmt w:val="bullet"/>
      <w:lvlText w:val="o"/>
      <w:lvlJc w:val="left"/>
      <w:pPr>
        <w:ind w:left="6109" w:hanging="360"/>
      </w:pPr>
      <w:rPr>
        <w:rFonts w:ascii="Courier New" w:hAnsi="Courier New" w:hint="default"/>
      </w:rPr>
    </w:lvl>
    <w:lvl w:ilvl="8" w:tplc="782A6D8A">
      <w:start w:val="1"/>
      <w:numFmt w:val="bullet"/>
      <w:lvlText w:val=""/>
      <w:lvlJc w:val="left"/>
      <w:pPr>
        <w:ind w:left="6829" w:hanging="360"/>
      </w:pPr>
      <w:rPr>
        <w:rFonts w:ascii="Wingdings" w:hAnsi="Wingdings" w:hint="default"/>
      </w:rPr>
    </w:lvl>
  </w:abstractNum>
  <w:abstractNum w:abstractNumId="49" w15:restartNumberingAfterBreak="0">
    <w:nsid w:val="721B4945"/>
    <w:multiLevelType w:val="hybridMultilevel"/>
    <w:tmpl w:val="43629AA4"/>
    <w:lvl w:ilvl="0" w:tplc="D8ACBA5C">
      <w:start w:val="7"/>
      <w:numFmt w:val="bullet"/>
      <w:lvlText w:val="-"/>
      <w:lvlJc w:val="left"/>
      <w:pPr>
        <w:ind w:left="1428" w:hanging="360"/>
      </w:pPr>
      <w:rPr>
        <w:rFonts w:ascii="Calibri" w:hAnsi="Calibri" w:hint="default"/>
      </w:rPr>
    </w:lvl>
    <w:lvl w:ilvl="1" w:tplc="E2D4820C">
      <w:start w:val="1"/>
      <w:numFmt w:val="bullet"/>
      <w:lvlText w:val="o"/>
      <w:lvlJc w:val="left"/>
      <w:pPr>
        <w:ind w:left="2148" w:hanging="360"/>
      </w:pPr>
      <w:rPr>
        <w:rFonts w:ascii="Courier New" w:hAnsi="Courier New" w:hint="default"/>
      </w:rPr>
    </w:lvl>
    <w:lvl w:ilvl="2" w:tplc="7464C3F0" w:tentative="1">
      <w:start w:val="1"/>
      <w:numFmt w:val="bullet"/>
      <w:lvlText w:val=""/>
      <w:lvlJc w:val="left"/>
      <w:pPr>
        <w:ind w:left="2868" w:hanging="360"/>
      </w:pPr>
      <w:rPr>
        <w:rFonts w:ascii="Wingdings" w:hAnsi="Wingdings" w:hint="default"/>
      </w:rPr>
    </w:lvl>
    <w:lvl w:ilvl="3" w:tplc="64188708" w:tentative="1">
      <w:start w:val="1"/>
      <w:numFmt w:val="bullet"/>
      <w:lvlText w:val=""/>
      <w:lvlJc w:val="left"/>
      <w:pPr>
        <w:ind w:left="3588" w:hanging="360"/>
      </w:pPr>
      <w:rPr>
        <w:rFonts w:ascii="Symbol" w:hAnsi="Symbol" w:hint="default"/>
      </w:rPr>
    </w:lvl>
    <w:lvl w:ilvl="4" w:tplc="ABDA448C" w:tentative="1">
      <w:start w:val="1"/>
      <w:numFmt w:val="bullet"/>
      <w:lvlText w:val="o"/>
      <w:lvlJc w:val="left"/>
      <w:pPr>
        <w:ind w:left="4308" w:hanging="360"/>
      </w:pPr>
      <w:rPr>
        <w:rFonts w:ascii="Courier New" w:hAnsi="Courier New" w:hint="default"/>
      </w:rPr>
    </w:lvl>
    <w:lvl w:ilvl="5" w:tplc="17D246A8" w:tentative="1">
      <w:start w:val="1"/>
      <w:numFmt w:val="bullet"/>
      <w:lvlText w:val=""/>
      <w:lvlJc w:val="left"/>
      <w:pPr>
        <w:ind w:left="5028" w:hanging="360"/>
      </w:pPr>
      <w:rPr>
        <w:rFonts w:ascii="Wingdings" w:hAnsi="Wingdings" w:hint="default"/>
      </w:rPr>
    </w:lvl>
    <w:lvl w:ilvl="6" w:tplc="0B10BBDA" w:tentative="1">
      <w:start w:val="1"/>
      <w:numFmt w:val="bullet"/>
      <w:lvlText w:val=""/>
      <w:lvlJc w:val="left"/>
      <w:pPr>
        <w:ind w:left="5748" w:hanging="360"/>
      </w:pPr>
      <w:rPr>
        <w:rFonts w:ascii="Symbol" w:hAnsi="Symbol" w:hint="default"/>
      </w:rPr>
    </w:lvl>
    <w:lvl w:ilvl="7" w:tplc="25F48594" w:tentative="1">
      <w:start w:val="1"/>
      <w:numFmt w:val="bullet"/>
      <w:lvlText w:val="o"/>
      <w:lvlJc w:val="left"/>
      <w:pPr>
        <w:ind w:left="6468" w:hanging="360"/>
      </w:pPr>
      <w:rPr>
        <w:rFonts w:ascii="Courier New" w:hAnsi="Courier New" w:hint="default"/>
      </w:rPr>
    </w:lvl>
    <w:lvl w:ilvl="8" w:tplc="188AA812" w:tentative="1">
      <w:start w:val="1"/>
      <w:numFmt w:val="bullet"/>
      <w:lvlText w:val=""/>
      <w:lvlJc w:val="left"/>
      <w:pPr>
        <w:ind w:left="7188" w:hanging="360"/>
      </w:pPr>
      <w:rPr>
        <w:rFonts w:ascii="Wingdings" w:hAnsi="Wingdings" w:hint="default"/>
      </w:rPr>
    </w:lvl>
  </w:abstractNum>
  <w:abstractNum w:abstractNumId="50" w15:restartNumberingAfterBreak="0">
    <w:nsid w:val="72CD05DD"/>
    <w:multiLevelType w:val="hybridMultilevel"/>
    <w:tmpl w:val="5BA663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988195F"/>
    <w:multiLevelType w:val="hybridMultilevel"/>
    <w:tmpl w:val="531E17B0"/>
    <w:lvl w:ilvl="0" w:tplc="5FEAF3F0">
      <w:start w:val="7"/>
      <w:numFmt w:val="bullet"/>
      <w:lvlText w:val="-"/>
      <w:lvlJc w:val="left"/>
      <w:pPr>
        <w:ind w:left="1428" w:hanging="360"/>
      </w:pPr>
      <w:rPr>
        <w:rFonts w:ascii="Calibri" w:hAnsi="Calibri" w:hint="default"/>
        <w:b w:val="0"/>
        <w:bCs w:val="0"/>
      </w:rPr>
    </w:lvl>
    <w:lvl w:ilvl="1" w:tplc="E3560440">
      <w:start w:val="1"/>
      <w:numFmt w:val="bullet"/>
      <w:lvlText w:val="o"/>
      <w:lvlJc w:val="left"/>
      <w:pPr>
        <w:ind w:left="2148" w:hanging="360"/>
      </w:pPr>
      <w:rPr>
        <w:rFonts w:ascii="Courier New" w:hAnsi="Courier New" w:hint="default"/>
      </w:rPr>
    </w:lvl>
    <w:lvl w:ilvl="2" w:tplc="5156A408" w:tentative="1">
      <w:start w:val="1"/>
      <w:numFmt w:val="bullet"/>
      <w:lvlText w:val=""/>
      <w:lvlJc w:val="left"/>
      <w:pPr>
        <w:ind w:left="2868" w:hanging="360"/>
      </w:pPr>
      <w:rPr>
        <w:rFonts w:ascii="Wingdings" w:hAnsi="Wingdings" w:hint="default"/>
      </w:rPr>
    </w:lvl>
    <w:lvl w:ilvl="3" w:tplc="4E360138" w:tentative="1">
      <w:start w:val="1"/>
      <w:numFmt w:val="bullet"/>
      <w:lvlText w:val=""/>
      <w:lvlJc w:val="left"/>
      <w:pPr>
        <w:ind w:left="3588" w:hanging="360"/>
      </w:pPr>
      <w:rPr>
        <w:rFonts w:ascii="Symbol" w:hAnsi="Symbol" w:hint="default"/>
      </w:rPr>
    </w:lvl>
    <w:lvl w:ilvl="4" w:tplc="154E9904" w:tentative="1">
      <w:start w:val="1"/>
      <w:numFmt w:val="bullet"/>
      <w:lvlText w:val="o"/>
      <w:lvlJc w:val="left"/>
      <w:pPr>
        <w:ind w:left="4308" w:hanging="360"/>
      </w:pPr>
      <w:rPr>
        <w:rFonts w:ascii="Courier New" w:hAnsi="Courier New" w:hint="default"/>
      </w:rPr>
    </w:lvl>
    <w:lvl w:ilvl="5" w:tplc="B80ADD88" w:tentative="1">
      <w:start w:val="1"/>
      <w:numFmt w:val="bullet"/>
      <w:lvlText w:val=""/>
      <w:lvlJc w:val="left"/>
      <w:pPr>
        <w:ind w:left="5028" w:hanging="360"/>
      </w:pPr>
      <w:rPr>
        <w:rFonts w:ascii="Wingdings" w:hAnsi="Wingdings" w:hint="default"/>
      </w:rPr>
    </w:lvl>
    <w:lvl w:ilvl="6" w:tplc="550C20D6" w:tentative="1">
      <w:start w:val="1"/>
      <w:numFmt w:val="bullet"/>
      <w:lvlText w:val=""/>
      <w:lvlJc w:val="left"/>
      <w:pPr>
        <w:ind w:left="5748" w:hanging="360"/>
      </w:pPr>
      <w:rPr>
        <w:rFonts w:ascii="Symbol" w:hAnsi="Symbol" w:hint="default"/>
      </w:rPr>
    </w:lvl>
    <w:lvl w:ilvl="7" w:tplc="26027AA6" w:tentative="1">
      <w:start w:val="1"/>
      <w:numFmt w:val="bullet"/>
      <w:lvlText w:val="o"/>
      <w:lvlJc w:val="left"/>
      <w:pPr>
        <w:ind w:left="6468" w:hanging="360"/>
      </w:pPr>
      <w:rPr>
        <w:rFonts w:ascii="Courier New" w:hAnsi="Courier New" w:hint="default"/>
      </w:rPr>
    </w:lvl>
    <w:lvl w:ilvl="8" w:tplc="CC4E7E26" w:tentative="1">
      <w:start w:val="1"/>
      <w:numFmt w:val="bullet"/>
      <w:lvlText w:val=""/>
      <w:lvlJc w:val="left"/>
      <w:pPr>
        <w:ind w:left="7188" w:hanging="360"/>
      </w:pPr>
      <w:rPr>
        <w:rFonts w:ascii="Wingdings" w:hAnsi="Wingdings" w:hint="default"/>
      </w:rPr>
    </w:lvl>
  </w:abstractNum>
  <w:abstractNum w:abstractNumId="52" w15:restartNumberingAfterBreak="0">
    <w:nsid w:val="7DC65E88"/>
    <w:multiLevelType w:val="hybridMultilevel"/>
    <w:tmpl w:val="7E5C0964"/>
    <w:lvl w:ilvl="0" w:tplc="06CE617A">
      <w:start w:val="3"/>
      <w:numFmt w:val="bullet"/>
      <w:lvlText w:val="-"/>
      <w:lvlJc w:val="left"/>
      <w:pPr>
        <w:ind w:left="1068" w:hanging="360"/>
      </w:pPr>
      <w:rPr>
        <w:rFonts w:ascii="Times New Roman" w:hAnsi="Times New Roman" w:hint="default"/>
      </w:rPr>
    </w:lvl>
    <w:lvl w:ilvl="1" w:tplc="DEE47244" w:tentative="1">
      <w:start w:val="1"/>
      <w:numFmt w:val="bullet"/>
      <w:lvlText w:val="o"/>
      <w:lvlJc w:val="left"/>
      <w:pPr>
        <w:ind w:left="1788" w:hanging="360"/>
      </w:pPr>
      <w:rPr>
        <w:rFonts w:ascii="Courier New" w:hAnsi="Courier New" w:hint="default"/>
      </w:rPr>
    </w:lvl>
    <w:lvl w:ilvl="2" w:tplc="34E004A6" w:tentative="1">
      <w:start w:val="1"/>
      <w:numFmt w:val="bullet"/>
      <w:lvlText w:val=""/>
      <w:lvlJc w:val="left"/>
      <w:pPr>
        <w:ind w:left="2508" w:hanging="360"/>
      </w:pPr>
      <w:rPr>
        <w:rFonts w:ascii="Wingdings" w:hAnsi="Wingdings" w:hint="default"/>
      </w:rPr>
    </w:lvl>
    <w:lvl w:ilvl="3" w:tplc="90C2FEF0" w:tentative="1">
      <w:start w:val="1"/>
      <w:numFmt w:val="bullet"/>
      <w:lvlText w:val=""/>
      <w:lvlJc w:val="left"/>
      <w:pPr>
        <w:ind w:left="3228" w:hanging="360"/>
      </w:pPr>
      <w:rPr>
        <w:rFonts w:ascii="Symbol" w:hAnsi="Symbol" w:hint="default"/>
      </w:rPr>
    </w:lvl>
    <w:lvl w:ilvl="4" w:tplc="EC307942" w:tentative="1">
      <w:start w:val="1"/>
      <w:numFmt w:val="bullet"/>
      <w:lvlText w:val="o"/>
      <w:lvlJc w:val="left"/>
      <w:pPr>
        <w:ind w:left="3948" w:hanging="360"/>
      </w:pPr>
      <w:rPr>
        <w:rFonts w:ascii="Courier New" w:hAnsi="Courier New" w:hint="default"/>
      </w:rPr>
    </w:lvl>
    <w:lvl w:ilvl="5" w:tplc="4B1258F6" w:tentative="1">
      <w:start w:val="1"/>
      <w:numFmt w:val="bullet"/>
      <w:lvlText w:val=""/>
      <w:lvlJc w:val="left"/>
      <w:pPr>
        <w:ind w:left="4668" w:hanging="360"/>
      </w:pPr>
      <w:rPr>
        <w:rFonts w:ascii="Wingdings" w:hAnsi="Wingdings" w:hint="default"/>
      </w:rPr>
    </w:lvl>
    <w:lvl w:ilvl="6" w:tplc="5EBA6E08" w:tentative="1">
      <w:start w:val="1"/>
      <w:numFmt w:val="bullet"/>
      <w:lvlText w:val=""/>
      <w:lvlJc w:val="left"/>
      <w:pPr>
        <w:ind w:left="5388" w:hanging="360"/>
      </w:pPr>
      <w:rPr>
        <w:rFonts w:ascii="Symbol" w:hAnsi="Symbol" w:hint="default"/>
      </w:rPr>
    </w:lvl>
    <w:lvl w:ilvl="7" w:tplc="9C3660EA" w:tentative="1">
      <w:start w:val="1"/>
      <w:numFmt w:val="bullet"/>
      <w:lvlText w:val="o"/>
      <w:lvlJc w:val="left"/>
      <w:pPr>
        <w:ind w:left="6108" w:hanging="360"/>
      </w:pPr>
      <w:rPr>
        <w:rFonts w:ascii="Courier New" w:hAnsi="Courier New" w:hint="default"/>
      </w:rPr>
    </w:lvl>
    <w:lvl w:ilvl="8" w:tplc="67DCEE1A" w:tentative="1">
      <w:start w:val="1"/>
      <w:numFmt w:val="bullet"/>
      <w:lvlText w:val=""/>
      <w:lvlJc w:val="left"/>
      <w:pPr>
        <w:ind w:left="6828" w:hanging="360"/>
      </w:pPr>
      <w:rPr>
        <w:rFonts w:ascii="Wingdings" w:hAnsi="Wingdings" w:hint="default"/>
      </w:rPr>
    </w:lvl>
  </w:abstractNum>
  <w:abstractNum w:abstractNumId="53"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F14519"/>
    <w:multiLevelType w:val="multilevel"/>
    <w:tmpl w:val="41DCE08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29003767">
    <w:abstractNumId w:val="44"/>
  </w:num>
  <w:num w:numId="2" w16cid:durableId="623467435">
    <w:abstractNumId w:val="9"/>
  </w:num>
  <w:num w:numId="3" w16cid:durableId="1028871653">
    <w:abstractNumId w:val="24"/>
  </w:num>
  <w:num w:numId="4" w16cid:durableId="292564754">
    <w:abstractNumId w:val="19"/>
  </w:num>
  <w:num w:numId="5" w16cid:durableId="407272448">
    <w:abstractNumId w:val="9"/>
    <w:lvlOverride w:ilvl="0">
      <w:startOverride w:val="2"/>
    </w:lvlOverride>
  </w:num>
  <w:num w:numId="6" w16cid:durableId="1433742625">
    <w:abstractNumId w:val="10"/>
  </w:num>
  <w:num w:numId="7" w16cid:durableId="1677808472">
    <w:abstractNumId w:val="43"/>
  </w:num>
  <w:num w:numId="8" w16cid:durableId="373427953">
    <w:abstractNumId w:val="17"/>
  </w:num>
  <w:num w:numId="9" w16cid:durableId="14905177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4059711">
    <w:abstractNumId w:val="16"/>
  </w:num>
  <w:num w:numId="11" w16cid:durableId="1382750524">
    <w:abstractNumId w:val="11"/>
  </w:num>
  <w:num w:numId="12" w16cid:durableId="1221795029">
    <w:abstractNumId w:val="36"/>
  </w:num>
  <w:num w:numId="13" w16cid:durableId="1469317885">
    <w:abstractNumId w:val="35"/>
  </w:num>
  <w:num w:numId="14" w16cid:durableId="801656392">
    <w:abstractNumId w:val="53"/>
  </w:num>
  <w:num w:numId="15" w16cid:durableId="861667467">
    <w:abstractNumId w:val="20"/>
  </w:num>
  <w:num w:numId="16" w16cid:durableId="562521753">
    <w:abstractNumId w:val="46"/>
  </w:num>
  <w:num w:numId="17" w16cid:durableId="745221779">
    <w:abstractNumId w:val="54"/>
  </w:num>
  <w:num w:numId="18" w16cid:durableId="1398241166">
    <w:abstractNumId w:val="7"/>
  </w:num>
  <w:num w:numId="19" w16cid:durableId="1367409679">
    <w:abstractNumId w:val="30"/>
  </w:num>
  <w:num w:numId="20" w16cid:durableId="1160735736">
    <w:abstractNumId w:val="48"/>
  </w:num>
  <w:num w:numId="21" w16cid:durableId="937785704">
    <w:abstractNumId w:val="32"/>
  </w:num>
  <w:num w:numId="22" w16cid:durableId="1444685164">
    <w:abstractNumId w:val="18"/>
  </w:num>
  <w:num w:numId="23" w16cid:durableId="1289386363">
    <w:abstractNumId w:val="26"/>
  </w:num>
  <w:num w:numId="24" w16cid:durableId="1628705198">
    <w:abstractNumId w:val="4"/>
  </w:num>
  <w:num w:numId="25" w16cid:durableId="92357861">
    <w:abstractNumId w:val="38"/>
  </w:num>
  <w:num w:numId="26" w16cid:durableId="1242257290">
    <w:abstractNumId w:val="27"/>
  </w:num>
  <w:num w:numId="27" w16cid:durableId="1580480014">
    <w:abstractNumId w:val="29"/>
  </w:num>
  <w:num w:numId="28" w16cid:durableId="673842725">
    <w:abstractNumId w:val="22"/>
  </w:num>
  <w:num w:numId="29" w16cid:durableId="794493833">
    <w:abstractNumId w:val="12"/>
  </w:num>
  <w:num w:numId="30" w16cid:durableId="1637682507">
    <w:abstractNumId w:val="8"/>
  </w:num>
  <w:num w:numId="31" w16cid:durableId="1947232966">
    <w:abstractNumId w:val="51"/>
  </w:num>
  <w:num w:numId="32" w16cid:durableId="653679741">
    <w:abstractNumId w:val="49"/>
  </w:num>
  <w:num w:numId="33" w16cid:durableId="1621642172">
    <w:abstractNumId w:val="14"/>
  </w:num>
  <w:num w:numId="34" w16cid:durableId="58213954">
    <w:abstractNumId w:val="39"/>
  </w:num>
  <w:num w:numId="35" w16cid:durableId="738482862">
    <w:abstractNumId w:val="52"/>
  </w:num>
  <w:num w:numId="36" w16cid:durableId="640426774">
    <w:abstractNumId w:val="21"/>
  </w:num>
  <w:num w:numId="37" w16cid:durableId="1320617324">
    <w:abstractNumId w:val="34"/>
  </w:num>
  <w:num w:numId="38" w16cid:durableId="830411384">
    <w:abstractNumId w:val="6"/>
  </w:num>
  <w:num w:numId="39" w16cid:durableId="986518445">
    <w:abstractNumId w:val="25"/>
  </w:num>
  <w:num w:numId="40" w16cid:durableId="1779445756">
    <w:abstractNumId w:val="42"/>
  </w:num>
  <w:num w:numId="41" w16cid:durableId="1913537270">
    <w:abstractNumId w:val="15"/>
  </w:num>
  <w:num w:numId="42" w16cid:durableId="1734615700">
    <w:abstractNumId w:val="45"/>
  </w:num>
  <w:num w:numId="43" w16cid:durableId="1090853868">
    <w:abstractNumId w:val="47"/>
  </w:num>
  <w:num w:numId="44" w16cid:durableId="1937707072">
    <w:abstractNumId w:val="5"/>
  </w:num>
  <w:num w:numId="45" w16cid:durableId="1537622130">
    <w:abstractNumId w:val="13"/>
  </w:num>
  <w:num w:numId="46" w16cid:durableId="1082215191">
    <w:abstractNumId w:val="50"/>
  </w:num>
  <w:num w:numId="47" w16cid:durableId="1833334476">
    <w:abstractNumId w:val="23"/>
  </w:num>
  <w:num w:numId="48" w16cid:durableId="1922834603">
    <w:abstractNumId w:val="40"/>
  </w:num>
  <w:num w:numId="49" w16cid:durableId="1680111037">
    <w:abstractNumId w:val="55"/>
  </w:num>
  <w:num w:numId="50" w16cid:durableId="202062964">
    <w:abstractNumId w:val="33"/>
  </w:num>
  <w:num w:numId="51" w16cid:durableId="1468859717">
    <w:abstractNumId w:val="1"/>
  </w:num>
  <w:num w:numId="52" w16cid:durableId="707222272">
    <w:abstractNumId w:val="3"/>
  </w:num>
  <w:num w:numId="53" w16cid:durableId="1431390332">
    <w:abstractNumId w:val="2"/>
  </w:num>
  <w:num w:numId="54" w16cid:durableId="177432777">
    <w:abstractNumId w:val="0"/>
  </w:num>
  <w:num w:numId="55" w16cid:durableId="83721513">
    <w:abstractNumId w:val="37"/>
  </w:num>
  <w:num w:numId="56" w16cid:durableId="1913853431">
    <w:abstractNumId w:val="31"/>
  </w:num>
  <w:num w:numId="57" w16cid:durableId="487982057">
    <w:abstractNumId w:val="28"/>
  </w:num>
  <w:num w:numId="58" w16cid:durableId="796413515">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61F"/>
    <w:rsid w:val="000005A3"/>
    <w:rsid w:val="00000C79"/>
    <w:rsid w:val="000013EA"/>
    <w:rsid w:val="00004044"/>
    <w:rsid w:val="000120CC"/>
    <w:rsid w:val="00020305"/>
    <w:rsid w:val="000221BD"/>
    <w:rsid w:val="0002587C"/>
    <w:rsid w:val="000341CC"/>
    <w:rsid w:val="00034348"/>
    <w:rsid w:val="000377C6"/>
    <w:rsid w:val="000534B9"/>
    <w:rsid w:val="00055B71"/>
    <w:rsid w:val="000621CD"/>
    <w:rsid w:val="0006515B"/>
    <w:rsid w:val="00067A4A"/>
    <w:rsid w:val="000753B2"/>
    <w:rsid w:val="00075C28"/>
    <w:rsid w:val="000836DD"/>
    <w:rsid w:val="00083DD2"/>
    <w:rsid w:val="00085BE5"/>
    <w:rsid w:val="00086BF7"/>
    <w:rsid w:val="00096B53"/>
    <w:rsid w:val="000A1A2D"/>
    <w:rsid w:val="000A378C"/>
    <w:rsid w:val="000A5016"/>
    <w:rsid w:val="000C14CC"/>
    <w:rsid w:val="000C215C"/>
    <w:rsid w:val="000C38FB"/>
    <w:rsid w:val="000C7915"/>
    <w:rsid w:val="000D1B41"/>
    <w:rsid w:val="000E00EA"/>
    <w:rsid w:val="000E0623"/>
    <w:rsid w:val="001239E9"/>
    <w:rsid w:val="0013597E"/>
    <w:rsid w:val="0014123D"/>
    <w:rsid w:val="0014322D"/>
    <w:rsid w:val="00146247"/>
    <w:rsid w:val="00151D55"/>
    <w:rsid w:val="001545C9"/>
    <w:rsid w:val="00160244"/>
    <w:rsid w:val="00160338"/>
    <w:rsid w:val="00162433"/>
    <w:rsid w:val="001632B0"/>
    <w:rsid w:val="0017001A"/>
    <w:rsid w:val="001730EE"/>
    <w:rsid w:val="0017446A"/>
    <w:rsid w:val="00180CEE"/>
    <w:rsid w:val="00184F9E"/>
    <w:rsid w:val="00193A11"/>
    <w:rsid w:val="00193F4F"/>
    <w:rsid w:val="00194970"/>
    <w:rsid w:val="00195035"/>
    <w:rsid w:val="001973EF"/>
    <w:rsid w:val="001B02A3"/>
    <w:rsid w:val="001B139B"/>
    <w:rsid w:val="001B4FB0"/>
    <w:rsid w:val="001B6CA3"/>
    <w:rsid w:val="001C0A40"/>
    <w:rsid w:val="001C4E0F"/>
    <w:rsid w:val="001D4304"/>
    <w:rsid w:val="001D5859"/>
    <w:rsid w:val="001D6FD0"/>
    <w:rsid w:val="001E3CED"/>
    <w:rsid w:val="001E4CC4"/>
    <w:rsid w:val="001F4472"/>
    <w:rsid w:val="00203FF6"/>
    <w:rsid w:val="002050E2"/>
    <w:rsid w:val="00205F93"/>
    <w:rsid w:val="00211A79"/>
    <w:rsid w:val="00212368"/>
    <w:rsid w:val="0021254C"/>
    <w:rsid w:val="00213C86"/>
    <w:rsid w:val="0021448A"/>
    <w:rsid w:val="00214624"/>
    <w:rsid w:val="00215DD3"/>
    <w:rsid w:val="00215F42"/>
    <w:rsid w:val="00221AD0"/>
    <w:rsid w:val="00222417"/>
    <w:rsid w:val="002232F3"/>
    <w:rsid w:val="002327DF"/>
    <w:rsid w:val="00241578"/>
    <w:rsid w:val="00242EE2"/>
    <w:rsid w:val="00243751"/>
    <w:rsid w:val="00243A56"/>
    <w:rsid w:val="0025086A"/>
    <w:rsid w:val="00250A90"/>
    <w:rsid w:val="00251977"/>
    <w:rsid w:val="0025411D"/>
    <w:rsid w:val="00254D98"/>
    <w:rsid w:val="00257653"/>
    <w:rsid w:val="00261A70"/>
    <w:rsid w:val="00271CBE"/>
    <w:rsid w:val="00276391"/>
    <w:rsid w:val="00281573"/>
    <w:rsid w:val="00282284"/>
    <w:rsid w:val="002824A2"/>
    <w:rsid w:val="002857BC"/>
    <w:rsid w:val="002905E2"/>
    <w:rsid w:val="00297B78"/>
    <w:rsid w:val="002A1807"/>
    <w:rsid w:val="002A1F15"/>
    <w:rsid w:val="002A4737"/>
    <w:rsid w:val="002A6733"/>
    <w:rsid w:val="002B53B3"/>
    <w:rsid w:val="002B7D5A"/>
    <w:rsid w:val="002C024D"/>
    <w:rsid w:val="002C4003"/>
    <w:rsid w:val="002D1EFB"/>
    <w:rsid w:val="002D5BA6"/>
    <w:rsid w:val="002E061F"/>
    <w:rsid w:val="002E31EB"/>
    <w:rsid w:val="002E580C"/>
    <w:rsid w:val="002F37A8"/>
    <w:rsid w:val="002F5BBC"/>
    <w:rsid w:val="00304334"/>
    <w:rsid w:val="00310663"/>
    <w:rsid w:val="00310823"/>
    <w:rsid w:val="00317564"/>
    <w:rsid w:val="003229BC"/>
    <w:rsid w:val="00324792"/>
    <w:rsid w:val="00324980"/>
    <w:rsid w:val="0033204F"/>
    <w:rsid w:val="0033376D"/>
    <w:rsid w:val="0034799E"/>
    <w:rsid w:val="003619B6"/>
    <w:rsid w:val="0036235B"/>
    <w:rsid w:val="00362547"/>
    <w:rsid w:val="00365C89"/>
    <w:rsid w:val="003664E0"/>
    <w:rsid w:val="00367799"/>
    <w:rsid w:val="00375622"/>
    <w:rsid w:val="003803AC"/>
    <w:rsid w:val="00385990"/>
    <w:rsid w:val="00386AAB"/>
    <w:rsid w:val="00391643"/>
    <w:rsid w:val="00392334"/>
    <w:rsid w:val="0039302E"/>
    <w:rsid w:val="00397FB3"/>
    <w:rsid w:val="003A7F39"/>
    <w:rsid w:val="003B0144"/>
    <w:rsid w:val="003B1E8A"/>
    <w:rsid w:val="003B2742"/>
    <w:rsid w:val="003B3771"/>
    <w:rsid w:val="003C06CD"/>
    <w:rsid w:val="003C0B14"/>
    <w:rsid w:val="003C3165"/>
    <w:rsid w:val="003C3894"/>
    <w:rsid w:val="003D7DD9"/>
    <w:rsid w:val="003E2F76"/>
    <w:rsid w:val="003F6EBB"/>
    <w:rsid w:val="003F7EA8"/>
    <w:rsid w:val="00401416"/>
    <w:rsid w:val="00413425"/>
    <w:rsid w:val="004141CF"/>
    <w:rsid w:val="004145B4"/>
    <w:rsid w:val="00415D56"/>
    <w:rsid w:val="00416E0F"/>
    <w:rsid w:val="00420161"/>
    <w:rsid w:val="00425E03"/>
    <w:rsid w:val="00434712"/>
    <w:rsid w:val="00454A3C"/>
    <w:rsid w:val="0046721F"/>
    <w:rsid w:val="00467874"/>
    <w:rsid w:val="00473011"/>
    <w:rsid w:val="004733F3"/>
    <w:rsid w:val="00475BF7"/>
    <w:rsid w:val="00476D16"/>
    <w:rsid w:val="00487AA6"/>
    <w:rsid w:val="0049509A"/>
    <w:rsid w:val="00495502"/>
    <w:rsid w:val="004A45AD"/>
    <w:rsid w:val="004B0850"/>
    <w:rsid w:val="004B5180"/>
    <w:rsid w:val="004C0294"/>
    <w:rsid w:val="004C3576"/>
    <w:rsid w:val="004C709F"/>
    <w:rsid w:val="004C7DCF"/>
    <w:rsid w:val="004F327F"/>
    <w:rsid w:val="00503D7C"/>
    <w:rsid w:val="0051154E"/>
    <w:rsid w:val="005117C8"/>
    <w:rsid w:val="00513514"/>
    <w:rsid w:val="00515766"/>
    <w:rsid w:val="005255FE"/>
    <w:rsid w:val="0052583C"/>
    <w:rsid w:val="0052591D"/>
    <w:rsid w:val="00527A31"/>
    <w:rsid w:val="0053045A"/>
    <w:rsid w:val="00536C49"/>
    <w:rsid w:val="005371D6"/>
    <w:rsid w:val="00540E2E"/>
    <w:rsid w:val="00541410"/>
    <w:rsid w:val="00542E04"/>
    <w:rsid w:val="005441CA"/>
    <w:rsid w:val="00550AFF"/>
    <w:rsid w:val="00554BFD"/>
    <w:rsid w:val="00557219"/>
    <w:rsid w:val="005702F7"/>
    <w:rsid w:val="0057243F"/>
    <w:rsid w:val="00573991"/>
    <w:rsid w:val="005822C5"/>
    <w:rsid w:val="00590341"/>
    <w:rsid w:val="005967FA"/>
    <w:rsid w:val="005975EE"/>
    <w:rsid w:val="0059776B"/>
    <w:rsid w:val="005A303A"/>
    <w:rsid w:val="005B41B4"/>
    <w:rsid w:val="005C2503"/>
    <w:rsid w:val="005C33F3"/>
    <w:rsid w:val="005D062E"/>
    <w:rsid w:val="005D080C"/>
    <w:rsid w:val="005D1C02"/>
    <w:rsid w:val="005E01AC"/>
    <w:rsid w:val="005F2003"/>
    <w:rsid w:val="005F41D2"/>
    <w:rsid w:val="005F4706"/>
    <w:rsid w:val="005F7219"/>
    <w:rsid w:val="00600DA7"/>
    <w:rsid w:val="00601D5C"/>
    <w:rsid w:val="00606127"/>
    <w:rsid w:val="00615EFD"/>
    <w:rsid w:val="006166B1"/>
    <w:rsid w:val="00624F93"/>
    <w:rsid w:val="006272A9"/>
    <w:rsid w:val="00632933"/>
    <w:rsid w:val="00632EAC"/>
    <w:rsid w:val="00633898"/>
    <w:rsid w:val="0063713F"/>
    <w:rsid w:val="00643895"/>
    <w:rsid w:val="006443E5"/>
    <w:rsid w:val="0064646F"/>
    <w:rsid w:val="006563C6"/>
    <w:rsid w:val="0067285B"/>
    <w:rsid w:val="00674BC2"/>
    <w:rsid w:val="00676845"/>
    <w:rsid w:val="00695EBB"/>
    <w:rsid w:val="006A46F9"/>
    <w:rsid w:val="006A4D22"/>
    <w:rsid w:val="006B603C"/>
    <w:rsid w:val="006C4396"/>
    <w:rsid w:val="006D5449"/>
    <w:rsid w:val="006E0E82"/>
    <w:rsid w:val="006E5D09"/>
    <w:rsid w:val="006E6324"/>
    <w:rsid w:val="006F276E"/>
    <w:rsid w:val="006F289F"/>
    <w:rsid w:val="006F3803"/>
    <w:rsid w:val="006F586F"/>
    <w:rsid w:val="0070353A"/>
    <w:rsid w:val="00711D28"/>
    <w:rsid w:val="00715AE9"/>
    <w:rsid w:val="00715E8A"/>
    <w:rsid w:val="00733CC4"/>
    <w:rsid w:val="0074255E"/>
    <w:rsid w:val="00747FC5"/>
    <w:rsid w:val="007536C6"/>
    <w:rsid w:val="00764668"/>
    <w:rsid w:val="007647CA"/>
    <w:rsid w:val="00764E84"/>
    <w:rsid w:val="007651A5"/>
    <w:rsid w:val="00767739"/>
    <w:rsid w:val="0077036E"/>
    <w:rsid w:val="007749A0"/>
    <w:rsid w:val="00776F9D"/>
    <w:rsid w:val="00785E76"/>
    <w:rsid w:val="007A262B"/>
    <w:rsid w:val="007A2AF9"/>
    <w:rsid w:val="007A3149"/>
    <w:rsid w:val="007A3A3A"/>
    <w:rsid w:val="007A4576"/>
    <w:rsid w:val="007A7C35"/>
    <w:rsid w:val="007B186A"/>
    <w:rsid w:val="007B3D47"/>
    <w:rsid w:val="007C01E4"/>
    <w:rsid w:val="007D0B42"/>
    <w:rsid w:val="007D34F6"/>
    <w:rsid w:val="007E4F30"/>
    <w:rsid w:val="007F17FC"/>
    <w:rsid w:val="0080343C"/>
    <w:rsid w:val="00803A94"/>
    <w:rsid w:val="00806051"/>
    <w:rsid w:val="00807F5E"/>
    <w:rsid w:val="00820445"/>
    <w:rsid w:val="00821DD4"/>
    <w:rsid w:val="00826968"/>
    <w:rsid w:val="0083528E"/>
    <w:rsid w:val="008367A0"/>
    <w:rsid w:val="00841EA8"/>
    <w:rsid w:val="008448E5"/>
    <w:rsid w:val="00870376"/>
    <w:rsid w:val="00871BB6"/>
    <w:rsid w:val="00874B20"/>
    <w:rsid w:val="008801E8"/>
    <w:rsid w:val="00893A45"/>
    <w:rsid w:val="00893F70"/>
    <w:rsid w:val="00895983"/>
    <w:rsid w:val="00895FAA"/>
    <w:rsid w:val="00896FEE"/>
    <w:rsid w:val="0089753C"/>
    <w:rsid w:val="008A30C4"/>
    <w:rsid w:val="008A4100"/>
    <w:rsid w:val="008A657C"/>
    <w:rsid w:val="008A7236"/>
    <w:rsid w:val="008C4A21"/>
    <w:rsid w:val="008D6323"/>
    <w:rsid w:val="008E233B"/>
    <w:rsid w:val="008E6C2A"/>
    <w:rsid w:val="008E7E40"/>
    <w:rsid w:val="008F05B1"/>
    <w:rsid w:val="008F078F"/>
    <w:rsid w:val="008F0836"/>
    <w:rsid w:val="008F4769"/>
    <w:rsid w:val="008F4FD5"/>
    <w:rsid w:val="00900075"/>
    <w:rsid w:val="00907893"/>
    <w:rsid w:val="00911F7D"/>
    <w:rsid w:val="00914140"/>
    <w:rsid w:val="00920B80"/>
    <w:rsid w:val="00920BEE"/>
    <w:rsid w:val="00921701"/>
    <w:rsid w:val="009239DB"/>
    <w:rsid w:val="00933387"/>
    <w:rsid w:val="00933EFC"/>
    <w:rsid w:val="009367C2"/>
    <w:rsid w:val="009371E8"/>
    <w:rsid w:val="00942EC8"/>
    <w:rsid w:val="00944FF0"/>
    <w:rsid w:val="00952304"/>
    <w:rsid w:val="0096538B"/>
    <w:rsid w:val="0096655D"/>
    <w:rsid w:val="009764D6"/>
    <w:rsid w:val="009804F1"/>
    <w:rsid w:val="009852CA"/>
    <w:rsid w:val="009852D9"/>
    <w:rsid w:val="0098672F"/>
    <w:rsid w:val="00987735"/>
    <w:rsid w:val="00992A53"/>
    <w:rsid w:val="009A0DC1"/>
    <w:rsid w:val="009A7C3A"/>
    <w:rsid w:val="009B4B2F"/>
    <w:rsid w:val="009B7DC7"/>
    <w:rsid w:val="009C12D1"/>
    <w:rsid w:val="009C3B9A"/>
    <w:rsid w:val="009C50B2"/>
    <w:rsid w:val="009D0D3D"/>
    <w:rsid w:val="009D3FC2"/>
    <w:rsid w:val="009D726E"/>
    <w:rsid w:val="009E142D"/>
    <w:rsid w:val="009E49AE"/>
    <w:rsid w:val="009E6820"/>
    <w:rsid w:val="009E68BC"/>
    <w:rsid w:val="009F2CE9"/>
    <w:rsid w:val="00A04E33"/>
    <w:rsid w:val="00A14400"/>
    <w:rsid w:val="00A14D53"/>
    <w:rsid w:val="00A20192"/>
    <w:rsid w:val="00A30C9E"/>
    <w:rsid w:val="00A379B8"/>
    <w:rsid w:val="00A42E3E"/>
    <w:rsid w:val="00A533CE"/>
    <w:rsid w:val="00A61F9A"/>
    <w:rsid w:val="00A65D6A"/>
    <w:rsid w:val="00A669BE"/>
    <w:rsid w:val="00A71FDE"/>
    <w:rsid w:val="00A81289"/>
    <w:rsid w:val="00A86116"/>
    <w:rsid w:val="00A87563"/>
    <w:rsid w:val="00A90130"/>
    <w:rsid w:val="00AA2056"/>
    <w:rsid w:val="00AB1DAB"/>
    <w:rsid w:val="00AC45E9"/>
    <w:rsid w:val="00AD3CCA"/>
    <w:rsid w:val="00AD5629"/>
    <w:rsid w:val="00AE6A1F"/>
    <w:rsid w:val="00AF3AF9"/>
    <w:rsid w:val="00AF6FCD"/>
    <w:rsid w:val="00B058DA"/>
    <w:rsid w:val="00B102DD"/>
    <w:rsid w:val="00B1526D"/>
    <w:rsid w:val="00B21C66"/>
    <w:rsid w:val="00B24F54"/>
    <w:rsid w:val="00B27770"/>
    <w:rsid w:val="00B35CCE"/>
    <w:rsid w:val="00B40BA7"/>
    <w:rsid w:val="00B41B89"/>
    <w:rsid w:val="00B434A1"/>
    <w:rsid w:val="00B51C2A"/>
    <w:rsid w:val="00B53D90"/>
    <w:rsid w:val="00B55977"/>
    <w:rsid w:val="00B62E1E"/>
    <w:rsid w:val="00B64CF6"/>
    <w:rsid w:val="00B64F6F"/>
    <w:rsid w:val="00B67C2F"/>
    <w:rsid w:val="00B7358C"/>
    <w:rsid w:val="00B966E0"/>
    <w:rsid w:val="00BA5D2F"/>
    <w:rsid w:val="00BB1508"/>
    <w:rsid w:val="00BB7268"/>
    <w:rsid w:val="00BC5F74"/>
    <w:rsid w:val="00BC784E"/>
    <w:rsid w:val="00BD2C97"/>
    <w:rsid w:val="00BD4529"/>
    <w:rsid w:val="00BE5F54"/>
    <w:rsid w:val="00C0286F"/>
    <w:rsid w:val="00C048D9"/>
    <w:rsid w:val="00C077D9"/>
    <w:rsid w:val="00C20B78"/>
    <w:rsid w:val="00C25390"/>
    <w:rsid w:val="00C32464"/>
    <w:rsid w:val="00C33378"/>
    <w:rsid w:val="00C33BE2"/>
    <w:rsid w:val="00C34AC0"/>
    <w:rsid w:val="00C45EFE"/>
    <w:rsid w:val="00C55D53"/>
    <w:rsid w:val="00C6146A"/>
    <w:rsid w:val="00C61490"/>
    <w:rsid w:val="00C667A9"/>
    <w:rsid w:val="00C6683D"/>
    <w:rsid w:val="00C72B94"/>
    <w:rsid w:val="00C72D78"/>
    <w:rsid w:val="00C8294D"/>
    <w:rsid w:val="00C85114"/>
    <w:rsid w:val="00C85B69"/>
    <w:rsid w:val="00C867E9"/>
    <w:rsid w:val="00C87505"/>
    <w:rsid w:val="00C91137"/>
    <w:rsid w:val="00C913B3"/>
    <w:rsid w:val="00C93255"/>
    <w:rsid w:val="00C93621"/>
    <w:rsid w:val="00CA7A0A"/>
    <w:rsid w:val="00CB5120"/>
    <w:rsid w:val="00CC0385"/>
    <w:rsid w:val="00CC1B64"/>
    <w:rsid w:val="00CD14C1"/>
    <w:rsid w:val="00CE033F"/>
    <w:rsid w:val="00CE1724"/>
    <w:rsid w:val="00CE43B8"/>
    <w:rsid w:val="00CE7883"/>
    <w:rsid w:val="00CF0222"/>
    <w:rsid w:val="00CF40E1"/>
    <w:rsid w:val="00CF7C26"/>
    <w:rsid w:val="00D07797"/>
    <w:rsid w:val="00D357E9"/>
    <w:rsid w:val="00D3739C"/>
    <w:rsid w:val="00D41E24"/>
    <w:rsid w:val="00D42561"/>
    <w:rsid w:val="00D447EB"/>
    <w:rsid w:val="00D44A3B"/>
    <w:rsid w:val="00D50BEA"/>
    <w:rsid w:val="00D6181E"/>
    <w:rsid w:val="00D652E1"/>
    <w:rsid w:val="00D6578E"/>
    <w:rsid w:val="00D707B6"/>
    <w:rsid w:val="00D71303"/>
    <w:rsid w:val="00D75DA6"/>
    <w:rsid w:val="00D826AF"/>
    <w:rsid w:val="00D84B77"/>
    <w:rsid w:val="00D86E92"/>
    <w:rsid w:val="00D9136D"/>
    <w:rsid w:val="00D913B2"/>
    <w:rsid w:val="00D97B74"/>
    <w:rsid w:val="00DB00F2"/>
    <w:rsid w:val="00DB3EC3"/>
    <w:rsid w:val="00DC1553"/>
    <w:rsid w:val="00DC5B1E"/>
    <w:rsid w:val="00DC7B65"/>
    <w:rsid w:val="00DD1C62"/>
    <w:rsid w:val="00DD5679"/>
    <w:rsid w:val="00DD7063"/>
    <w:rsid w:val="00DE1076"/>
    <w:rsid w:val="00DF019A"/>
    <w:rsid w:val="00DF01C6"/>
    <w:rsid w:val="00DF0AE7"/>
    <w:rsid w:val="00DF1F28"/>
    <w:rsid w:val="00DF3CD1"/>
    <w:rsid w:val="00E12912"/>
    <w:rsid w:val="00E12AC3"/>
    <w:rsid w:val="00E169F8"/>
    <w:rsid w:val="00E17A82"/>
    <w:rsid w:val="00E2109A"/>
    <w:rsid w:val="00E27398"/>
    <w:rsid w:val="00E410FD"/>
    <w:rsid w:val="00E417BB"/>
    <w:rsid w:val="00E41E2D"/>
    <w:rsid w:val="00E451B0"/>
    <w:rsid w:val="00E51930"/>
    <w:rsid w:val="00E535C1"/>
    <w:rsid w:val="00E55995"/>
    <w:rsid w:val="00E617E1"/>
    <w:rsid w:val="00E66A7C"/>
    <w:rsid w:val="00E67B3E"/>
    <w:rsid w:val="00E67D76"/>
    <w:rsid w:val="00E7022B"/>
    <w:rsid w:val="00E712A8"/>
    <w:rsid w:val="00E722BA"/>
    <w:rsid w:val="00E75AC9"/>
    <w:rsid w:val="00E8612D"/>
    <w:rsid w:val="00E91431"/>
    <w:rsid w:val="00EB72C1"/>
    <w:rsid w:val="00EC18C3"/>
    <w:rsid w:val="00EC46A1"/>
    <w:rsid w:val="00EC69E6"/>
    <w:rsid w:val="00ED26A1"/>
    <w:rsid w:val="00ED5DA4"/>
    <w:rsid w:val="00ED5EA4"/>
    <w:rsid w:val="00ED6E54"/>
    <w:rsid w:val="00EE03A0"/>
    <w:rsid w:val="00EE29E2"/>
    <w:rsid w:val="00EE468D"/>
    <w:rsid w:val="00EE4BE1"/>
    <w:rsid w:val="00EF1EFC"/>
    <w:rsid w:val="00EF2884"/>
    <w:rsid w:val="00EF4162"/>
    <w:rsid w:val="00F023A4"/>
    <w:rsid w:val="00F02565"/>
    <w:rsid w:val="00F04881"/>
    <w:rsid w:val="00F07FD9"/>
    <w:rsid w:val="00F12CEB"/>
    <w:rsid w:val="00F15AED"/>
    <w:rsid w:val="00F230FA"/>
    <w:rsid w:val="00F23C85"/>
    <w:rsid w:val="00F24D18"/>
    <w:rsid w:val="00F26534"/>
    <w:rsid w:val="00F27842"/>
    <w:rsid w:val="00F30294"/>
    <w:rsid w:val="00F331D4"/>
    <w:rsid w:val="00F33828"/>
    <w:rsid w:val="00F406DB"/>
    <w:rsid w:val="00F431AF"/>
    <w:rsid w:val="00F51636"/>
    <w:rsid w:val="00F55264"/>
    <w:rsid w:val="00F71A96"/>
    <w:rsid w:val="00F727B5"/>
    <w:rsid w:val="00F73E1B"/>
    <w:rsid w:val="00F95CD8"/>
    <w:rsid w:val="00F96D74"/>
    <w:rsid w:val="00F971CA"/>
    <w:rsid w:val="00FA3D5C"/>
    <w:rsid w:val="00FB321B"/>
    <w:rsid w:val="00FB4DBA"/>
    <w:rsid w:val="00FB65E1"/>
    <w:rsid w:val="00FB6EEB"/>
    <w:rsid w:val="00FC1A82"/>
    <w:rsid w:val="00FC2718"/>
    <w:rsid w:val="00FD0EDC"/>
    <w:rsid w:val="00FD1BAA"/>
    <w:rsid w:val="00FD426B"/>
    <w:rsid w:val="00FD486D"/>
    <w:rsid w:val="00FD4D56"/>
    <w:rsid w:val="00FD703E"/>
    <w:rsid w:val="00FE1D6D"/>
    <w:rsid w:val="00FE552B"/>
    <w:rsid w:val="00FE78CE"/>
    <w:rsid w:val="00FF0512"/>
    <w:rsid w:val="031BE976"/>
    <w:rsid w:val="40B28AC0"/>
    <w:rsid w:val="52631CAD"/>
    <w:rsid w:val="6F178AE9"/>
    <w:rsid w:val="705D25CE"/>
    <w:rsid w:val="7BEE42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D64DDB04-7CD5-4E6D-B948-B29266B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eastAsia="en-US"/>
    </w:rPr>
  </w:style>
  <w:style w:type="paragraph" w:styleId="Titre1">
    <w:name w:val="heading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eastAsia="en-US"/>
    </w:rPr>
  </w:style>
  <w:style w:type="character" w:customStyle="1" w:styleId="Titre2Car">
    <w:name w:val="Titre 2 Car"/>
    <w:link w:val="Titre2"/>
    <w:rsid w:val="000753B2"/>
    <w:rPr>
      <w:rFonts w:eastAsia="Times New Roman"/>
      <w:b/>
      <w:color w:val="D81A1A"/>
      <w:sz w:val="28"/>
      <w:szCs w:val="26"/>
      <w:lang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References,U 5,List Paragraph1,Paragraphe de liste1,Numbered paragraph,Medium Grid 1 Accent 2,List Paragraph-ExecSummary,Colorful List - Accent 11,Liste 1,List Paragraph,Puces,- List tir,lp1,L,inspringtekst,Numbered list,List NRC"/>
    <w:basedOn w:val="Normal"/>
    <w:link w:val="ParagraphedelisteCar"/>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eastAsia="en-US"/>
    </w:rPr>
  </w:style>
  <w:style w:type="character" w:customStyle="1" w:styleId="Titre6Car">
    <w:name w:val="Titre 6 Car"/>
    <w:link w:val="Titre6"/>
    <w:rsid w:val="00C45EFE"/>
    <w:rPr>
      <w:rFonts w:ascii="Calibri Light" w:eastAsia="Times New Roman" w:hAnsi="Calibri Light"/>
      <w:color w:val="1F4D78"/>
      <w:sz w:val="21"/>
      <w:szCs w:val="22"/>
      <w:lang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eastAsia="en-US"/>
    </w:rPr>
  </w:style>
  <w:style w:type="character" w:customStyle="1" w:styleId="Titre8Car">
    <w:name w:val="Titre 8 Car"/>
    <w:link w:val="Titre8"/>
    <w:rsid w:val="00C45EFE"/>
    <w:rPr>
      <w:rFonts w:ascii="Calibri Light" w:eastAsia="Times New Roman" w:hAnsi="Calibri Light"/>
      <w:color w:val="272727"/>
      <w:sz w:val="21"/>
      <w:szCs w:val="21"/>
      <w:lang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eastAsia="en-US"/>
    </w:rPr>
  </w:style>
  <w:style w:type="paragraph" w:styleId="Notedebasdepage">
    <w:name w:val="footnote text"/>
    <w:basedOn w:val="Normal"/>
    <w:link w:val="NotedebasdepageCar"/>
    <w:uiPriority w:val="99"/>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uiPriority w:val="99"/>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qFormat/>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basedOn w:val="Policepardfaut"/>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qFormat/>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qFormat/>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basedOn w:val="Policepardfaut"/>
    <w:link w:val="Corpsdetexte2"/>
    <w:uiPriority w:val="99"/>
    <w:semiHidden/>
    <w:rsid w:val="005F2003"/>
    <w:rPr>
      <w:rFonts w:ascii="Georgia" w:hAnsi="Georgia"/>
      <w:color w:val="585756"/>
      <w:sz w:val="21"/>
      <w:szCs w:val="22"/>
      <w:lang w:eastAsia="en-US"/>
    </w:rPr>
  </w:style>
  <w:style w:type="character" w:customStyle="1" w:styleId="normaltextrun">
    <w:name w:val="normaltextrun"/>
    <w:rsid w:val="00E535C1"/>
  </w:style>
  <w:style w:type="paragraph" w:customStyle="1" w:styleId="paragraph">
    <w:name w:val="paragraph"/>
    <w:basedOn w:val="Normal"/>
    <w:rsid w:val="00E535C1"/>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E535C1"/>
  </w:style>
  <w:style w:type="table" w:styleId="Grilledutableau">
    <w:name w:val="Table Grid"/>
    <w:basedOn w:val="TableauNormal"/>
    <w:uiPriority w:val="39"/>
    <w:rsid w:val="00E535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E535C1"/>
  </w:style>
  <w:style w:type="character" w:customStyle="1" w:styleId="contextualspellingandgrammarerror">
    <w:name w:val="contextualspellingandgrammarerror"/>
    <w:rsid w:val="00E535C1"/>
  </w:style>
  <w:style w:type="character" w:customStyle="1" w:styleId="scxw174104514">
    <w:name w:val="scxw174104514"/>
    <w:rsid w:val="00E535C1"/>
  </w:style>
  <w:style w:type="character" w:styleId="Marquedecommentaire">
    <w:name w:val="annotation reference"/>
    <w:basedOn w:val="Policepardfaut"/>
    <w:uiPriority w:val="99"/>
    <w:semiHidden/>
    <w:unhideWhenUsed/>
    <w:rsid w:val="00E535C1"/>
    <w:rPr>
      <w:sz w:val="16"/>
      <w:szCs w:val="16"/>
    </w:rPr>
  </w:style>
  <w:style w:type="paragraph" w:styleId="Commentaire">
    <w:name w:val="annotation text"/>
    <w:basedOn w:val="Normal"/>
    <w:link w:val="CommentaireCar"/>
    <w:uiPriority w:val="99"/>
    <w:semiHidden/>
    <w:unhideWhenUsed/>
    <w:rsid w:val="00E535C1"/>
    <w:pPr>
      <w:spacing w:line="240" w:lineRule="auto"/>
    </w:pPr>
    <w:rPr>
      <w:sz w:val="20"/>
      <w:szCs w:val="20"/>
    </w:rPr>
  </w:style>
  <w:style w:type="character" w:customStyle="1" w:styleId="CommentaireCar">
    <w:name w:val="Commentaire Car"/>
    <w:basedOn w:val="Policepardfaut"/>
    <w:link w:val="Commentaire"/>
    <w:uiPriority w:val="99"/>
    <w:semiHidden/>
    <w:rsid w:val="00E535C1"/>
    <w:rPr>
      <w:rFonts w:ascii="Georgia" w:hAnsi="Georgia"/>
      <w:color w:val="585756"/>
      <w:lang w:eastAsia="en-US"/>
    </w:rPr>
  </w:style>
  <w:style w:type="paragraph" w:styleId="Objetducommentaire">
    <w:name w:val="annotation subject"/>
    <w:basedOn w:val="Commentaire"/>
    <w:next w:val="Commentaire"/>
    <w:link w:val="ObjetducommentaireCar"/>
    <w:uiPriority w:val="99"/>
    <w:semiHidden/>
    <w:unhideWhenUsed/>
    <w:rsid w:val="00E535C1"/>
    <w:rPr>
      <w:b/>
      <w:bCs/>
    </w:rPr>
  </w:style>
  <w:style w:type="character" w:customStyle="1" w:styleId="ObjetducommentaireCar">
    <w:name w:val="Objet du commentaire Car"/>
    <w:basedOn w:val="CommentaireCar"/>
    <w:link w:val="Objetducommentaire"/>
    <w:uiPriority w:val="99"/>
    <w:semiHidden/>
    <w:rsid w:val="00E535C1"/>
    <w:rPr>
      <w:rFonts w:ascii="Georgia" w:hAnsi="Georgia"/>
      <w:b/>
      <w:bCs/>
      <w:color w:val="585756"/>
      <w:lang w:eastAsia="en-US"/>
    </w:rPr>
  </w:style>
  <w:style w:type="character" w:styleId="Mentionnonrsolue">
    <w:name w:val="Unresolved Mention"/>
    <w:basedOn w:val="Policepardfaut"/>
    <w:uiPriority w:val="99"/>
    <w:semiHidden/>
    <w:unhideWhenUsed/>
    <w:rsid w:val="00DF3CD1"/>
    <w:rPr>
      <w:color w:val="605E5C"/>
      <w:shd w:val="clear" w:color="auto" w:fill="E1DFDD"/>
    </w:rPr>
  </w:style>
  <w:style w:type="character" w:styleId="Lienhypertextesuivivisit">
    <w:name w:val="FollowedHyperlink"/>
    <w:basedOn w:val="Policepardfaut"/>
    <w:uiPriority w:val="99"/>
    <w:semiHidden/>
    <w:unhideWhenUsed/>
    <w:rsid w:val="00BC5F74"/>
    <w:rPr>
      <w:color w:val="954F72" w:themeColor="followedHyperlink"/>
      <w:u w:val="single"/>
    </w:rPr>
  </w:style>
  <w:style w:type="character" w:customStyle="1" w:styleId="ParagraphedelisteCar">
    <w:name w:val="Paragraphe de liste Car"/>
    <w:aliases w:val="References Car,U 5 Car,List Paragraph1 Car,Paragraphe de liste1 Car,Numbered paragraph Car,Medium Grid 1 Accent 2 Car,List Paragraph-ExecSummary Car,Colorful List - Accent 11 Car,Liste 1 Car,List Paragraph Car,Puces Car,lp1 Car"/>
    <w:link w:val="Paragraphedeliste"/>
    <w:qFormat/>
    <w:locked/>
    <w:rsid w:val="00601D5C"/>
    <w:rPr>
      <w:rFonts w:ascii="Georgia" w:hAnsi="Georgia"/>
      <w:color w:val="585756"/>
      <w:sz w:val="21"/>
      <w:szCs w:val="22"/>
      <w:lang w:eastAsia="en-US"/>
    </w:rPr>
  </w:style>
  <w:style w:type="numbering" w:customStyle="1" w:styleId="LFO8">
    <w:name w:val="LFO8"/>
    <w:basedOn w:val="Aucuneliste"/>
    <w:rsid w:val="00540E2E"/>
    <w:pPr>
      <w:numPr>
        <w:numId w:val="19"/>
      </w:numPr>
    </w:pPr>
  </w:style>
  <w:style w:type="paragraph" w:customStyle="1" w:styleId="Default">
    <w:name w:val="Default"/>
    <w:rsid w:val="000013EA"/>
    <w:pPr>
      <w:autoSpaceDE w:val="0"/>
      <w:autoSpaceDN w:val="0"/>
      <w:adjustRightInd w:val="0"/>
    </w:pPr>
    <w:rPr>
      <w:rFonts w:ascii="Georgia" w:hAnsi="Georgia" w:cs="Georgia"/>
      <w:color w:val="000000"/>
      <w:sz w:val="24"/>
      <w:szCs w:val="24"/>
      <w:lang w:val="fr-FR"/>
    </w:rPr>
  </w:style>
  <w:style w:type="paragraph" w:customStyle="1" w:styleId="xmsonormal">
    <w:name w:val="x_msonormal"/>
    <w:basedOn w:val="Normal"/>
    <w:rsid w:val="007F17FC"/>
    <w:pPr>
      <w:spacing w:after="0" w:line="240" w:lineRule="auto"/>
    </w:pPr>
    <w:rPr>
      <w:rFonts w:ascii="Calibri" w:eastAsiaTheme="minorHAnsi" w:hAnsi="Calibri" w:cs="Calibri"/>
      <w:color w:val="auto"/>
      <w:sz w:val="22"/>
      <w:lang w:val="fr-FR" w:eastAsia="fr-FR"/>
    </w:rPr>
  </w:style>
  <w:style w:type="paragraph" w:customStyle="1" w:styleId="Normal1">
    <w:name w:val="Normal1"/>
    <w:rsid w:val="008E233B"/>
    <w:pPr>
      <w:suppressAutoHyphens/>
      <w:spacing w:line="276" w:lineRule="auto"/>
      <w:jc w:val="both"/>
    </w:pPr>
    <w:rPr>
      <w:rFonts w:ascii="Andika" w:eastAsia="Andika" w:hAnsi="Andika" w:cs="Andika"/>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975794">
      <w:bodyDiv w:val="1"/>
      <w:marLeft w:val="0"/>
      <w:marRight w:val="0"/>
      <w:marTop w:val="0"/>
      <w:marBottom w:val="0"/>
      <w:divBdr>
        <w:top w:val="none" w:sz="0" w:space="0" w:color="auto"/>
        <w:left w:val="none" w:sz="0" w:space="0" w:color="auto"/>
        <w:bottom w:val="none" w:sz="0" w:space="0" w:color="auto"/>
        <w:right w:val="none" w:sz="0" w:space="0" w:color="auto"/>
      </w:divBdr>
    </w:div>
    <w:div w:id="176137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procurement.cod@enabel.be" TargetMode="External"/><Relationship Id="rId26" Type="http://schemas.openxmlformats.org/officeDocument/2006/relationships/hyperlink" Target="https://documentcloud.adobe.com/link/track?uri=urn:aaid:scds:US:412289af-39d0-4646-b070-5cfed3760aed" TargetMode="External"/><Relationship Id="rId21" Type="http://schemas.openxmlformats.org/officeDocument/2006/relationships/hyperlink" Target="mailto:procurement.cod@enabel.be" TargetMode="External"/><Relationship Id="rId34" Type="http://schemas.openxmlformats.org/officeDocument/2006/relationships/hyperlink" Target="https://finances.belgium.be/fr/tresorerie/sanctions-financieres/sanctions-financi&#232;res-national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ocurement.cod@enabel.be" TargetMode="External"/><Relationship Id="rId25" Type="http://schemas.openxmlformats.org/officeDocument/2006/relationships/hyperlink" Target="mailto:josephine.nkuadio@enabel.be" TargetMode="External"/><Relationship Id="rId33" Type="http://schemas.openxmlformats.org/officeDocument/2006/relationships/hyperlink" Target="https://eeas.europa.eu/sites/eeas/files/restrictive_measures-2017-01-17-clean.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abelintegrity.be/" TargetMode="External"/><Relationship Id="rId20" Type="http://schemas.openxmlformats.org/officeDocument/2006/relationships/hyperlink" Target="http://www.enabel.be" TargetMode="External"/><Relationship Id="rId29" Type="http://schemas.openxmlformats.org/officeDocument/2006/relationships/hyperlink" Target="https://enabelbe.sharepoint.com/:b:/r/sites/IntranetAbout/Gedeelde%20documenten/Integrity/Fraude_Corruption_Policy_FR.pdf?csf=1&amp;web=1&amp;e=dbNeY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cdcdck@minfin.fed.be" TargetMode="External"/><Relationship Id="rId32" Type="http://schemas.openxmlformats.org/officeDocument/2006/relationships/hyperlink" Target="https://eeas.europa.eu/headquarters/headquarters-homepage/8442/consolidated-list-sanction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abelintegrity.be" TargetMode="External"/><Relationship Id="rId23" Type="http://schemas.openxmlformats.org/officeDocument/2006/relationships/hyperlink" Target="https://finances.belgium.be/sites/default/files/01_marche_public.pdf" TargetMode="External"/><Relationship Id="rId28" Type="http://schemas.openxmlformats.org/officeDocument/2006/relationships/hyperlink" Target="https://documentcloud.adobe.com/link/track?uri=urn:aaid:scds:US:c52ab6a5-6134-4fed-9596-107f7daf6f1"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enabel.be" TargetMode="External"/><Relationship Id="rId31" Type="http://schemas.openxmlformats.org/officeDocument/2006/relationships/hyperlink" Target="https://finances.belgium.be/fr/tresorerie/sanctions-financieres/sanctions-europ&#233;ennes-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josephine.nkuadio@enabel.be" TargetMode="External"/><Relationship Id="rId27" Type="http://schemas.openxmlformats.org/officeDocument/2006/relationships/hyperlink" Target="https://documentcloud.adobe.com/link/track?uri=urn:aaid:scds:US:3b918624-1fb2-4708-9199-e591dcdfe19b" TargetMode="External"/><Relationship Id="rId30" Type="http://schemas.openxmlformats.org/officeDocument/2006/relationships/hyperlink" Target="https://finances.belgium.be/fr/tresorerie/sanctions-financieres/sanctions-internationales-nations-unies"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4" ma:contentTypeDescription="Create a new document." ma:contentTypeScope="" ma:versionID="2cc2ade04fccfbabac5e1fd5f13879c0">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42e7da680b7f097b01d4c4d53fa8c092"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df7d5b-c217-44eb-add4-b00859b03a64">6WVCMDRAQ7RD-738154572-1915</_dlc_DocId>
    <_dlc_DocIdUrl xmlns="b6df7d5b-c217-44eb-add4-b00859b03a64">
      <Url>https://enabelbe.sharepoint.com/sites/IntranetLogisticsAndProcurement/_layouts/15/DocIdRedir.aspx?ID=6WVCMDRAQ7RD-738154572-1915</Url>
      <Description>6WVCMDRAQ7RD-738154572-1915</Description>
    </_dlc_DocIdUrl>
    <SharedWithUsers xmlns="b6df7d5b-c217-44eb-add4-b00859b03a64">
      <UserInfo>
        <DisplayName/>
        <AccountId xsi:nil="true"/>
        <AccountType/>
      </UserInfo>
    </SharedWithUsers>
    <_dlc_DocIdPersistId xmlns="b6df7d5b-c217-44eb-add4-b00859b03a64">false</_dlc_DocIdPersistId>
    <TaxCatchAll xmlns="b6df7d5b-c217-44eb-add4-b00859b03a64">
      <Value>2</Value>
      <Value>8</Value>
      <Value>1</Value>
    </TaxCatchAll>
    <personne xmlns="01658348-5354-4c90-8e64-ece5dffd82bb">
      <UserInfo>
        <DisplayName/>
        <AccountId xsi:nil="true"/>
        <AccountType/>
      </UserInfo>
    </personne>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baff161f33e94fed8cda9fa99dabcff6 xmlns="b6df7d5b-c217-44eb-add4-b00859b03a64">
      <Terms xmlns="http://schemas.microsoft.com/office/infopath/2007/PartnerControls"/>
    </baff161f33e94fed8cda9fa99dabcff6>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documentManagement>
</p:properties>
</file>

<file path=customXml/itemProps1.xml><?xml version="1.0" encoding="utf-8"?>
<ds:datastoreItem xmlns:ds="http://schemas.openxmlformats.org/officeDocument/2006/customXml" ds:itemID="{56C42C0C-A6B3-4BCB-A857-1C225819163A}">
  <ds:schemaRefs>
    <ds:schemaRef ds:uri="http://schemas.microsoft.com/sharepoint/v3/contenttype/forms"/>
  </ds:schemaRefs>
</ds:datastoreItem>
</file>

<file path=customXml/itemProps2.xml><?xml version="1.0" encoding="utf-8"?>
<ds:datastoreItem xmlns:ds="http://schemas.openxmlformats.org/officeDocument/2006/customXml" ds:itemID="{29E3CA00-D075-4CF0-A5F8-2897E76B2496}">
  <ds:schemaRefs>
    <ds:schemaRef ds:uri="http://schemas.microsoft.com/sharepoint/events"/>
  </ds:schemaRefs>
</ds:datastoreItem>
</file>

<file path=customXml/itemProps3.xml><?xml version="1.0" encoding="utf-8"?>
<ds:datastoreItem xmlns:ds="http://schemas.openxmlformats.org/officeDocument/2006/customXml" ds:itemID="{659B1C55-A77E-4483-9103-EE190F5F9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3662D-A0BC-4AD9-986F-E40E4B86351B}">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docProps/app.xml><?xml version="1.0" encoding="utf-8"?>
<Properties xmlns="http://schemas.openxmlformats.org/officeDocument/2006/extended-properties" xmlns:vt="http://schemas.openxmlformats.org/officeDocument/2006/docPropsVTypes">
  <Template>Rapport Template Enabel français.dotx</Template>
  <TotalTime>167</TotalTime>
  <Pages>2</Pages>
  <Words>16839</Words>
  <Characters>92615</Characters>
  <Application>Microsoft Office Word</Application>
  <DocSecurity>0</DocSecurity>
  <Lines>771</Lines>
  <Paragraphs>218</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109236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Cedric De BUEGER</dc:creator>
  <cp:lastModifiedBy>TEMBO KLAT, Chico</cp:lastModifiedBy>
  <cp:revision>6</cp:revision>
  <cp:lastPrinted>2024-10-18T13:00:00Z</cp:lastPrinted>
  <dcterms:created xsi:type="dcterms:W3CDTF">2024-10-18T11:43:00Z</dcterms:created>
  <dcterms:modified xsi:type="dcterms:W3CDTF">2024-10-18T13:01:00Z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33660f67-0b31-40f8-a638-3c6a6aa028dc</vt:lpwstr>
  </property>
  <property fmtid="{D5CDD505-2E9C-101B-9397-08002B2CF9AE}" pid="7" name="Order">
    <vt:r8>191500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k07e5c9dd8ef49a29772290d04896af4">
    <vt:lpwstr>Template|507c20e7-7939-4ae2-9a5d-822aa0fd4f74</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ENABEL_Service">
    <vt:lpwstr/>
  </property>
</Properties>
</file>