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34B50FCA" w:rsidR="00CF40E1" w:rsidRPr="00F44275" w:rsidRDefault="00CB5120" w:rsidP="00CF40E1">
      <w:pPr>
        <w:sectPr w:rsidR="00CF40E1" w:rsidRPr="00F44275" w:rsidSect="00CF40E1">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r w:rsidRPr="00F44275">
        <w:rPr>
          <w:noProof/>
          <w:lang w:eastAsia="fr-BE"/>
        </w:rPr>
        <mc:AlternateContent>
          <mc:Choice Requires="wps">
            <w:drawing>
              <wp:anchor distT="0" distB="0" distL="114300" distR="114300" simplePos="0" relativeHeight="251658240" behindDoc="0" locked="1" layoutInCell="1" allowOverlap="1" wp14:anchorId="0E503D9A" wp14:editId="3A4F19CD">
                <wp:simplePos x="0" y="0"/>
                <wp:positionH relativeFrom="column">
                  <wp:posOffset>-416560</wp:posOffset>
                </wp:positionH>
                <wp:positionV relativeFrom="page">
                  <wp:posOffset>3110865</wp:posOffset>
                </wp:positionV>
                <wp:extent cx="4124960" cy="3265170"/>
                <wp:effectExtent l="0" t="0" r="889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960" cy="3265170"/>
                        </a:xfrm>
                        <a:prstGeom prst="rect">
                          <a:avLst/>
                        </a:prstGeom>
                        <a:solidFill>
                          <a:sysClr val="window" lastClr="FFFFFF"/>
                        </a:solidFill>
                        <a:ln w="6350">
                          <a:noFill/>
                        </a:ln>
                        <a:effectLst/>
                      </wps:spPr>
                      <wps:txbx>
                        <w:txbxContent>
                          <w:p w14:paraId="14300395" w14:textId="60A1278E" w:rsidR="006F289F" w:rsidRDefault="006F289F" w:rsidP="004145B4">
                            <w:pPr>
                              <w:pStyle w:val="Titrecouverture"/>
                              <w:rPr>
                                <w:rFonts w:ascii="Georgia" w:hAnsi="Georgia"/>
                                <w:b/>
                                <w:bCs/>
                                <w:sz w:val="40"/>
                                <w:szCs w:val="40"/>
                              </w:rPr>
                            </w:pPr>
                            <w:r w:rsidRPr="00676BF5">
                              <w:rPr>
                                <w:rFonts w:ascii="Georgia" w:hAnsi="Georgia"/>
                                <w:b/>
                                <w:bCs/>
                                <w:sz w:val="40"/>
                                <w:szCs w:val="40"/>
                              </w:rPr>
                              <w:t xml:space="preserve">Cahier Spécial des Charges </w:t>
                            </w:r>
                          </w:p>
                          <w:p w14:paraId="72164540" w14:textId="77777777" w:rsidR="00676BF5" w:rsidRPr="00676BF5" w:rsidRDefault="00676BF5" w:rsidP="004145B4">
                            <w:pPr>
                              <w:pStyle w:val="Titrecouverture"/>
                              <w:rPr>
                                <w:rFonts w:ascii="Georgia" w:hAnsi="Georgia"/>
                                <w:b/>
                                <w:bCs/>
                                <w:sz w:val="40"/>
                                <w:szCs w:val="40"/>
                              </w:rPr>
                            </w:pPr>
                          </w:p>
                          <w:p w14:paraId="11063250" w14:textId="0B422AAF" w:rsidR="006F289F" w:rsidRPr="00676BF5" w:rsidRDefault="006F289F" w:rsidP="00676BF5">
                            <w:pPr>
                              <w:pStyle w:val="Titrecouverture"/>
                              <w:jc w:val="both"/>
                              <w:rPr>
                                <w:rFonts w:ascii="Georgia" w:hAnsi="Georgia"/>
                                <w:b/>
                                <w:bCs/>
                                <w:sz w:val="28"/>
                                <w:szCs w:val="28"/>
                              </w:rPr>
                            </w:pPr>
                            <w:r w:rsidRPr="00676BF5">
                              <w:rPr>
                                <w:rFonts w:ascii="Georgia" w:hAnsi="Georgia"/>
                                <w:b/>
                                <w:bCs/>
                                <w:sz w:val="28"/>
                                <w:szCs w:val="28"/>
                              </w:rPr>
                              <w:t xml:space="preserve">Marché de Services relatif à </w:t>
                            </w:r>
                            <w:r w:rsidR="009F3A2A" w:rsidRPr="00676BF5">
                              <w:rPr>
                                <w:rFonts w:ascii="Georgia" w:hAnsi="Georgia"/>
                                <w:b/>
                                <w:bCs/>
                                <w:sz w:val="28"/>
                                <w:szCs w:val="28"/>
                              </w:rPr>
                              <w:t>l’élaboration d’une stratégie d’actions d</w:t>
                            </w:r>
                            <w:r w:rsidR="00442AE3">
                              <w:rPr>
                                <w:rFonts w:ascii="Georgia" w:hAnsi="Georgia"/>
                                <w:b/>
                                <w:bCs/>
                                <w:sz w:val="28"/>
                                <w:szCs w:val="28"/>
                              </w:rPr>
                              <w:t>’</w:t>
                            </w:r>
                            <w:r w:rsidR="009F3A2A" w:rsidRPr="00676BF5">
                              <w:rPr>
                                <w:rFonts w:ascii="Georgia" w:hAnsi="Georgia"/>
                                <w:b/>
                                <w:bCs/>
                                <w:sz w:val="28"/>
                                <w:szCs w:val="28"/>
                              </w:rPr>
                              <w:t>Enabel dans l’accompagnement des acteurs du secteur minier dans le Haut Katanga</w:t>
                            </w:r>
                            <w:r w:rsidR="003A4C09" w:rsidRPr="00676BF5">
                              <w:rPr>
                                <w:rFonts w:ascii="Georgia" w:hAnsi="Georgia"/>
                                <w:b/>
                                <w:bCs/>
                                <w:sz w:val="28"/>
                                <w:szCs w:val="28"/>
                              </w:rPr>
                              <w:t xml:space="preserve"> et </w:t>
                            </w:r>
                            <w:r w:rsidR="009F3A2A" w:rsidRPr="00676BF5">
                              <w:rPr>
                                <w:rFonts w:ascii="Georgia" w:hAnsi="Georgia"/>
                                <w:b/>
                                <w:bCs/>
                                <w:sz w:val="28"/>
                                <w:szCs w:val="28"/>
                              </w:rPr>
                              <w:t>Lualaba</w:t>
                            </w:r>
                            <w:r w:rsidR="000A0155" w:rsidRPr="00676BF5">
                              <w:rPr>
                                <w:rFonts w:ascii="Georgia" w:hAnsi="Georgia"/>
                                <w:b/>
                                <w:bCs/>
                                <w:sz w:val="28"/>
                                <w:szCs w:val="28"/>
                              </w:rPr>
                              <w:t>.</w:t>
                            </w:r>
                          </w:p>
                          <w:p w14:paraId="1F8853C8" w14:textId="77777777" w:rsidR="00676BF5" w:rsidRDefault="00676BF5" w:rsidP="004145B4">
                            <w:pPr>
                              <w:pStyle w:val="Titrecouverture"/>
                              <w:rPr>
                                <w:rFonts w:ascii="Georgia" w:hAnsi="Georgia"/>
                                <w:sz w:val="24"/>
                                <w:szCs w:val="24"/>
                              </w:rPr>
                            </w:pPr>
                          </w:p>
                          <w:p w14:paraId="460E6393" w14:textId="1C8C8A96" w:rsidR="000A0155" w:rsidRPr="00E51BA7" w:rsidRDefault="000A0155" w:rsidP="004145B4">
                            <w:pPr>
                              <w:pStyle w:val="Titrecouverture"/>
                              <w:rPr>
                                <w:rFonts w:ascii="Georgia" w:hAnsi="Georgia"/>
                                <w:sz w:val="24"/>
                                <w:szCs w:val="24"/>
                              </w:rPr>
                            </w:pPr>
                            <w:r w:rsidRPr="000A0155">
                              <w:rPr>
                                <w:rFonts w:ascii="Georgia" w:hAnsi="Georgia"/>
                                <w:sz w:val="24"/>
                                <w:szCs w:val="24"/>
                              </w:rPr>
                              <w:t>PNSPP : Procédure négociée sans publication préalable.</w:t>
                            </w:r>
                          </w:p>
                          <w:p w14:paraId="07797077" w14:textId="77777777" w:rsidR="00676BF5" w:rsidRDefault="00676BF5" w:rsidP="004145B4">
                            <w:pPr>
                              <w:pStyle w:val="Titrecouverture"/>
                              <w:rPr>
                                <w:rFonts w:ascii="Georgia" w:hAnsi="Georgia"/>
                                <w:sz w:val="24"/>
                                <w:szCs w:val="24"/>
                              </w:rPr>
                            </w:pPr>
                          </w:p>
                          <w:p w14:paraId="7E9B05C2" w14:textId="2A011B1A" w:rsidR="006F289F" w:rsidRPr="00E51BA7" w:rsidRDefault="006F289F" w:rsidP="004145B4">
                            <w:pPr>
                              <w:pStyle w:val="Titrecouverture"/>
                              <w:rPr>
                                <w:rFonts w:ascii="Georgia" w:hAnsi="Georgia"/>
                                <w:sz w:val="24"/>
                                <w:szCs w:val="24"/>
                              </w:rPr>
                            </w:pPr>
                            <w:r w:rsidRPr="00E51BA7">
                              <w:rPr>
                                <w:rFonts w:ascii="Georgia" w:hAnsi="Georgia"/>
                                <w:sz w:val="24"/>
                                <w:szCs w:val="24"/>
                              </w:rPr>
                              <w:t xml:space="preserve">Code Navision : </w:t>
                            </w:r>
                            <w:r w:rsidR="0074033B" w:rsidRPr="0074033B">
                              <w:rPr>
                                <w:rFonts w:ascii="Georgia" w:hAnsi="Georgia"/>
                                <w:sz w:val="24"/>
                                <w:szCs w:val="24"/>
                              </w:rPr>
                              <w:t>COD22020-10049</w:t>
                            </w:r>
                          </w:p>
                          <w:p w14:paraId="35C4EFF8" w14:textId="77777777" w:rsidR="006F289F" w:rsidRPr="00E51BA7" w:rsidRDefault="006F289F" w:rsidP="004145B4">
                            <w:pPr>
                              <w:pStyle w:val="Sous-titre"/>
                              <w:rPr>
                                <w:rFonts w:ascii="Georgia" w:hAnsi="Georgia"/>
                              </w:rPr>
                            </w:pPr>
                          </w:p>
                          <w:p w14:paraId="5F36CCD1" w14:textId="77777777" w:rsidR="006F289F" w:rsidRPr="00E51BA7" w:rsidRDefault="006F289F" w:rsidP="004145B4">
                            <w:pPr>
                              <w:pStyle w:val="Titrecouverture"/>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32.8pt;margin-top:244.95pt;width:324.8pt;height:2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" fillcolor="window" stroked="f" strokeweight=".5pt">
                <v:textbox>
                  <w:txbxContent>
                    <w:p w14:paraId="14300395" w14:textId="60A1278E" w:rsidR="006F289F" w:rsidRDefault="006F289F" w:rsidP="004145B4">
                      <w:pPr>
                        <w:pStyle w:val="Titrecouverture"/>
                        <w:rPr>
                          <w:rFonts w:ascii="Georgia" w:hAnsi="Georgia"/>
                          <w:b/>
                          <w:bCs/>
                          <w:sz w:val="40"/>
                          <w:szCs w:val="40"/>
                        </w:rPr>
                      </w:pPr>
                      <w:r w:rsidRPr="00676BF5">
                        <w:rPr>
                          <w:rFonts w:ascii="Georgia" w:hAnsi="Georgia"/>
                          <w:b/>
                          <w:bCs/>
                          <w:sz w:val="40"/>
                          <w:szCs w:val="40"/>
                        </w:rPr>
                        <w:t xml:space="preserve">Cahier Spécial des Charges </w:t>
                      </w:r>
                    </w:p>
                    <w:p w14:paraId="72164540" w14:textId="77777777" w:rsidR="00676BF5" w:rsidRPr="00676BF5" w:rsidRDefault="00676BF5" w:rsidP="004145B4">
                      <w:pPr>
                        <w:pStyle w:val="Titrecouverture"/>
                        <w:rPr>
                          <w:rFonts w:ascii="Georgia" w:hAnsi="Georgia"/>
                          <w:b/>
                          <w:bCs/>
                          <w:sz w:val="40"/>
                          <w:szCs w:val="40"/>
                        </w:rPr>
                      </w:pPr>
                    </w:p>
                    <w:p w14:paraId="11063250" w14:textId="0B422AAF" w:rsidR="006F289F" w:rsidRPr="00676BF5" w:rsidRDefault="006F289F" w:rsidP="00676BF5">
                      <w:pPr>
                        <w:pStyle w:val="Titrecouverture"/>
                        <w:jc w:val="both"/>
                        <w:rPr>
                          <w:rFonts w:ascii="Georgia" w:hAnsi="Georgia"/>
                          <w:b/>
                          <w:bCs/>
                          <w:sz w:val="28"/>
                          <w:szCs w:val="28"/>
                        </w:rPr>
                      </w:pPr>
                      <w:r w:rsidRPr="00676BF5">
                        <w:rPr>
                          <w:rFonts w:ascii="Georgia" w:hAnsi="Georgia"/>
                          <w:b/>
                          <w:bCs/>
                          <w:sz w:val="28"/>
                          <w:szCs w:val="28"/>
                        </w:rPr>
                        <w:t xml:space="preserve">Marché de Services relatif à </w:t>
                      </w:r>
                      <w:r w:rsidR="009F3A2A" w:rsidRPr="00676BF5">
                        <w:rPr>
                          <w:rFonts w:ascii="Georgia" w:hAnsi="Georgia"/>
                          <w:b/>
                          <w:bCs/>
                          <w:sz w:val="28"/>
                          <w:szCs w:val="28"/>
                        </w:rPr>
                        <w:t>l’élaboration d’une stratégie d’actions d</w:t>
                      </w:r>
                      <w:r w:rsidR="00442AE3">
                        <w:rPr>
                          <w:rFonts w:ascii="Georgia" w:hAnsi="Georgia"/>
                          <w:b/>
                          <w:bCs/>
                          <w:sz w:val="28"/>
                          <w:szCs w:val="28"/>
                        </w:rPr>
                        <w:t>’</w:t>
                      </w:r>
                      <w:r w:rsidR="009F3A2A" w:rsidRPr="00676BF5">
                        <w:rPr>
                          <w:rFonts w:ascii="Georgia" w:hAnsi="Georgia"/>
                          <w:b/>
                          <w:bCs/>
                          <w:sz w:val="28"/>
                          <w:szCs w:val="28"/>
                        </w:rPr>
                        <w:t>Enabel dans l’accompagnement des acteurs du secteur minier dans le Haut Katanga</w:t>
                      </w:r>
                      <w:r w:rsidR="003A4C09" w:rsidRPr="00676BF5">
                        <w:rPr>
                          <w:rFonts w:ascii="Georgia" w:hAnsi="Georgia"/>
                          <w:b/>
                          <w:bCs/>
                          <w:sz w:val="28"/>
                          <w:szCs w:val="28"/>
                        </w:rPr>
                        <w:t xml:space="preserve"> et </w:t>
                      </w:r>
                      <w:r w:rsidR="009F3A2A" w:rsidRPr="00676BF5">
                        <w:rPr>
                          <w:rFonts w:ascii="Georgia" w:hAnsi="Georgia"/>
                          <w:b/>
                          <w:bCs/>
                          <w:sz w:val="28"/>
                          <w:szCs w:val="28"/>
                        </w:rPr>
                        <w:t>Lualaba</w:t>
                      </w:r>
                      <w:r w:rsidR="000A0155" w:rsidRPr="00676BF5">
                        <w:rPr>
                          <w:rFonts w:ascii="Georgia" w:hAnsi="Georgia"/>
                          <w:b/>
                          <w:bCs/>
                          <w:sz w:val="28"/>
                          <w:szCs w:val="28"/>
                        </w:rPr>
                        <w:t>.</w:t>
                      </w:r>
                    </w:p>
                    <w:p w14:paraId="1F8853C8" w14:textId="77777777" w:rsidR="00676BF5" w:rsidRDefault="00676BF5" w:rsidP="004145B4">
                      <w:pPr>
                        <w:pStyle w:val="Titrecouverture"/>
                        <w:rPr>
                          <w:rFonts w:ascii="Georgia" w:hAnsi="Georgia"/>
                          <w:sz w:val="24"/>
                          <w:szCs w:val="24"/>
                        </w:rPr>
                      </w:pPr>
                    </w:p>
                    <w:p w14:paraId="460E6393" w14:textId="1C8C8A96" w:rsidR="000A0155" w:rsidRPr="00E51BA7" w:rsidRDefault="000A0155" w:rsidP="004145B4">
                      <w:pPr>
                        <w:pStyle w:val="Titrecouverture"/>
                        <w:rPr>
                          <w:rFonts w:ascii="Georgia" w:hAnsi="Georgia"/>
                          <w:sz w:val="24"/>
                          <w:szCs w:val="24"/>
                        </w:rPr>
                      </w:pPr>
                      <w:r w:rsidRPr="000A0155">
                        <w:rPr>
                          <w:rFonts w:ascii="Georgia" w:hAnsi="Georgia"/>
                          <w:sz w:val="24"/>
                          <w:szCs w:val="24"/>
                        </w:rPr>
                        <w:t>PNSPP : Procédure négociée sans publication préalable.</w:t>
                      </w:r>
                    </w:p>
                    <w:p w14:paraId="07797077" w14:textId="77777777" w:rsidR="00676BF5" w:rsidRDefault="00676BF5" w:rsidP="004145B4">
                      <w:pPr>
                        <w:pStyle w:val="Titrecouverture"/>
                        <w:rPr>
                          <w:rFonts w:ascii="Georgia" w:hAnsi="Georgia"/>
                          <w:sz w:val="24"/>
                          <w:szCs w:val="24"/>
                        </w:rPr>
                      </w:pPr>
                    </w:p>
                    <w:p w14:paraId="7E9B05C2" w14:textId="2A011B1A" w:rsidR="006F289F" w:rsidRPr="00E51BA7" w:rsidRDefault="006F289F" w:rsidP="004145B4">
                      <w:pPr>
                        <w:pStyle w:val="Titrecouverture"/>
                        <w:rPr>
                          <w:rFonts w:ascii="Georgia" w:hAnsi="Georgia"/>
                          <w:sz w:val="24"/>
                          <w:szCs w:val="24"/>
                        </w:rPr>
                      </w:pPr>
                      <w:r w:rsidRPr="00E51BA7">
                        <w:rPr>
                          <w:rFonts w:ascii="Georgia" w:hAnsi="Georgia"/>
                          <w:sz w:val="24"/>
                          <w:szCs w:val="24"/>
                        </w:rPr>
                        <w:t xml:space="preserve">Code Navision : </w:t>
                      </w:r>
                      <w:r w:rsidR="0074033B" w:rsidRPr="0074033B">
                        <w:rPr>
                          <w:rFonts w:ascii="Georgia" w:hAnsi="Georgia"/>
                          <w:sz w:val="24"/>
                          <w:szCs w:val="24"/>
                        </w:rPr>
                        <w:t>COD22020-10049</w:t>
                      </w:r>
                    </w:p>
                    <w:p w14:paraId="35C4EFF8" w14:textId="77777777" w:rsidR="006F289F" w:rsidRPr="00E51BA7" w:rsidRDefault="006F289F" w:rsidP="004145B4">
                      <w:pPr>
                        <w:pStyle w:val="Sous-titre"/>
                        <w:rPr>
                          <w:rFonts w:ascii="Georgia" w:hAnsi="Georgia"/>
                        </w:rPr>
                      </w:pPr>
                    </w:p>
                    <w:p w14:paraId="5F36CCD1" w14:textId="77777777" w:rsidR="006F289F" w:rsidRPr="00E51BA7" w:rsidRDefault="006F289F" w:rsidP="004145B4">
                      <w:pPr>
                        <w:pStyle w:val="Titrecouverture"/>
                        <w:rPr>
                          <w:rFonts w:ascii="Georgia" w:hAnsi="Georgia"/>
                        </w:rPr>
                      </w:pPr>
                    </w:p>
                  </w:txbxContent>
                </v:textbox>
                <w10:wrap anchory="page"/>
                <w10:anchorlock/>
              </v:shape>
            </w:pict>
          </mc:Fallback>
        </mc:AlternateContent>
      </w:r>
    </w:p>
    <w:p w14:paraId="1E8C11B3" w14:textId="77777777" w:rsidR="00C45EFE" w:rsidRPr="00F44275" w:rsidRDefault="00C45EFE" w:rsidP="005D080C">
      <w:pPr>
        <w:pStyle w:val="En-ttedetabledesmatires"/>
        <w:spacing w:after="240"/>
        <w:rPr>
          <w:rFonts w:ascii="Georgia" w:hAnsi="Georgia"/>
          <w:color w:val="585756"/>
        </w:rPr>
      </w:pPr>
      <w:r w:rsidRPr="00F44275">
        <w:rPr>
          <w:rFonts w:ascii="Georgia" w:hAnsi="Georgia"/>
          <w:color w:val="585756"/>
          <w:lang w:val="fr-FR"/>
        </w:rPr>
        <w:lastRenderedPageBreak/>
        <w:t>Table des matières</w:t>
      </w:r>
    </w:p>
    <w:p w14:paraId="67D3C554" w14:textId="5CFBDCC2" w:rsidR="00B6360A" w:rsidRPr="00F44275" w:rsidRDefault="52631CAD">
      <w:pPr>
        <w:pStyle w:val="TM1"/>
        <w:rPr>
          <w:rFonts w:ascii="Georgia" w:eastAsiaTheme="minorEastAsia" w:hAnsi="Georgia" w:cstheme="minorBidi"/>
          <w:b w:val="0"/>
          <w:noProof/>
          <w:color w:val="auto"/>
          <w:kern w:val="2"/>
          <w:sz w:val="24"/>
          <w:szCs w:val="24"/>
          <w:lang w:val="fr-FR" w:eastAsia="fr-FR"/>
          <w14:ligatures w14:val="standardContextual"/>
        </w:rPr>
      </w:pPr>
      <w:r w:rsidRPr="00F44275">
        <w:rPr>
          <w:rFonts w:ascii="Georgia" w:hAnsi="Georgia"/>
        </w:rPr>
        <w:fldChar w:fldCharType="begin"/>
      </w:r>
      <w:r w:rsidR="00C45EFE" w:rsidRPr="00F44275">
        <w:rPr>
          <w:rFonts w:ascii="Georgia" w:hAnsi="Georgia"/>
        </w:rPr>
        <w:instrText>TOC \o "1-4" \h \z \u</w:instrText>
      </w:r>
      <w:r w:rsidRPr="00F44275">
        <w:rPr>
          <w:rFonts w:ascii="Georgia" w:hAnsi="Georgia"/>
        </w:rPr>
        <w:fldChar w:fldCharType="separate"/>
      </w:r>
      <w:hyperlink w:anchor="_Toc180098957" w:history="1">
        <w:r w:rsidR="00B6360A" w:rsidRPr="00F44275">
          <w:rPr>
            <w:rStyle w:val="Lienhypertexte"/>
            <w:rFonts w:ascii="Georgia" w:hAnsi="Georgia"/>
            <w:noProof/>
          </w:rPr>
          <w:t>1</w:t>
        </w:r>
        <w:r w:rsidR="00B6360A" w:rsidRPr="00F44275">
          <w:rPr>
            <w:rFonts w:ascii="Georgia" w:eastAsiaTheme="minorEastAsia" w:hAnsi="Georgia" w:cstheme="minorBidi"/>
            <w:b w:val="0"/>
            <w:noProof/>
            <w:color w:val="auto"/>
            <w:kern w:val="2"/>
            <w:sz w:val="24"/>
            <w:szCs w:val="24"/>
            <w:lang w:val="fr-FR" w:eastAsia="fr-FR"/>
            <w14:ligatures w14:val="standardContextual"/>
          </w:rPr>
          <w:tab/>
        </w:r>
        <w:r w:rsidR="00B6360A" w:rsidRPr="00F44275">
          <w:rPr>
            <w:rStyle w:val="Lienhypertexte"/>
            <w:rFonts w:ascii="Georgia" w:hAnsi="Georgia"/>
            <w:noProof/>
          </w:rPr>
          <w:t>Généralités</w:t>
        </w:r>
        <w:r w:rsidR="00B6360A" w:rsidRPr="00F44275">
          <w:rPr>
            <w:rFonts w:ascii="Georgia" w:hAnsi="Georgia"/>
            <w:noProof/>
            <w:webHidden/>
          </w:rPr>
          <w:tab/>
        </w:r>
        <w:r w:rsidR="00B6360A" w:rsidRPr="00F44275">
          <w:rPr>
            <w:rFonts w:ascii="Georgia" w:hAnsi="Georgia"/>
            <w:noProof/>
            <w:webHidden/>
          </w:rPr>
          <w:fldChar w:fldCharType="begin"/>
        </w:r>
        <w:r w:rsidR="00B6360A" w:rsidRPr="00F44275">
          <w:rPr>
            <w:rFonts w:ascii="Georgia" w:hAnsi="Georgia"/>
            <w:noProof/>
            <w:webHidden/>
          </w:rPr>
          <w:instrText xml:space="preserve"> PAGEREF _Toc180098957 \h </w:instrText>
        </w:r>
        <w:r w:rsidR="00B6360A" w:rsidRPr="00F44275">
          <w:rPr>
            <w:rFonts w:ascii="Georgia" w:hAnsi="Georgia"/>
            <w:noProof/>
            <w:webHidden/>
          </w:rPr>
        </w:r>
        <w:r w:rsidR="00B6360A" w:rsidRPr="00F44275">
          <w:rPr>
            <w:rFonts w:ascii="Georgia" w:hAnsi="Georgia"/>
            <w:noProof/>
            <w:webHidden/>
          </w:rPr>
          <w:fldChar w:fldCharType="separate"/>
        </w:r>
        <w:r w:rsidR="0023441C">
          <w:rPr>
            <w:rFonts w:ascii="Georgia" w:hAnsi="Georgia"/>
            <w:noProof/>
            <w:webHidden/>
          </w:rPr>
          <w:t>5</w:t>
        </w:r>
        <w:r w:rsidR="00B6360A" w:rsidRPr="00F44275">
          <w:rPr>
            <w:rFonts w:ascii="Georgia" w:hAnsi="Georgia"/>
            <w:noProof/>
            <w:webHidden/>
          </w:rPr>
          <w:fldChar w:fldCharType="end"/>
        </w:r>
      </w:hyperlink>
    </w:p>
    <w:p w14:paraId="42462339" w14:textId="10A3E32C"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58" w:history="1">
        <w:r w:rsidRPr="00F44275">
          <w:rPr>
            <w:rStyle w:val="Lienhypertexte"/>
            <w:rFonts w:ascii="Georgia" w:hAnsi="Georgia"/>
            <w:noProof/>
          </w:rPr>
          <w:t>1.1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Dérogations aux règles générales d’exécution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_Toc180098958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5</w:t>
        </w:r>
        <w:r w:rsidRPr="00F44275">
          <w:rPr>
            <w:rFonts w:ascii="Georgia" w:hAnsi="Georgia"/>
            <w:noProof/>
            <w:webHidden/>
          </w:rPr>
          <w:fldChar w:fldCharType="end"/>
        </w:r>
      </w:hyperlink>
    </w:p>
    <w:p w14:paraId="17C21747" w14:textId="3BA66D9B"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59" w:history="1">
        <w:r w:rsidRPr="00F44275">
          <w:rPr>
            <w:rStyle w:val="Lienhypertexte"/>
            <w:rFonts w:ascii="Georgia" w:hAnsi="Georgia"/>
            <w:noProof/>
          </w:rPr>
          <w:t>1.2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Pouvoir adjudicateur</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_Toc180098959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5</w:t>
        </w:r>
        <w:r w:rsidRPr="00F44275">
          <w:rPr>
            <w:rFonts w:ascii="Georgia" w:hAnsi="Georgia"/>
            <w:noProof/>
            <w:webHidden/>
          </w:rPr>
          <w:fldChar w:fldCharType="end"/>
        </w:r>
      </w:hyperlink>
    </w:p>
    <w:p w14:paraId="0C03C2E8" w14:textId="5ABA4BEC"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60" w:history="1">
        <w:r w:rsidRPr="00F44275">
          <w:rPr>
            <w:rStyle w:val="Lienhypertexte"/>
            <w:rFonts w:ascii="Georgia" w:hAnsi="Georgia"/>
            <w:noProof/>
          </w:rPr>
          <w:t>1.3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Cadre institutionnel d’Enabel</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_Toc180098960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5</w:t>
        </w:r>
        <w:r w:rsidRPr="00F44275">
          <w:rPr>
            <w:rFonts w:ascii="Georgia" w:hAnsi="Georgia"/>
            <w:noProof/>
            <w:webHidden/>
          </w:rPr>
          <w:fldChar w:fldCharType="end"/>
        </w:r>
      </w:hyperlink>
    </w:p>
    <w:p w14:paraId="0758F608" w14:textId="5FD92709"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61" w:history="1">
        <w:r w:rsidRPr="00F44275">
          <w:rPr>
            <w:rStyle w:val="Lienhypertexte"/>
            <w:rFonts w:ascii="Georgia" w:hAnsi="Georgia"/>
            <w:noProof/>
          </w:rPr>
          <w:t>1.4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Règles régissant le marché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_Toc180098961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6</w:t>
        </w:r>
        <w:r w:rsidRPr="00F44275">
          <w:rPr>
            <w:rFonts w:ascii="Georgia" w:hAnsi="Georgia"/>
            <w:noProof/>
            <w:webHidden/>
          </w:rPr>
          <w:fldChar w:fldCharType="end"/>
        </w:r>
      </w:hyperlink>
    </w:p>
    <w:p w14:paraId="7AE349C6" w14:textId="3AED3D9D"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62" w:history="1">
        <w:r w:rsidRPr="00F44275">
          <w:rPr>
            <w:rStyle w:val="Lienhypertexte"/>
            <w:rFonts w:ascii="Georgia" w:hAnsi="Georgia"/>
            <w:noProof/>
          </w:rPr>
          <w:t>1.5</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Définitions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_Toc180098962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7</w:t>
        </w:r>
        <w:r w:rsidRPr="00F44275">
          <w:rPr>
            <w:rFonts w:ascii="Georgia" w:hAnsi="Georgia"/>
            <w:noProof/>
            <w:webHidden/>
          </w:rPr>
          <w:fldChar w:fldCharType="end"/>
        </w:r>
      </w:hyperlink>
    </w:p>
    <w:p w14:paraId="7C922BF5" w14:textId="4C63177E"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63" w:history="1">
        <w:r w:rsidRPr="00F44275">
          <w:rPr>
            <w:rStyle w:val="Lienhypertexte"/>
            <w:rFonts w:ascii="Georgia" w:hAnsi="Georgia"/>
            <w:noProof/>
          </w:rPr>
          <w:t>1.6</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Confidentialité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_Toc180098963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8</w:t>
        </w:r>
        <w:r w:rsidRPr="00F44275">
          <w:rPr>
            <w:rFonts w:ascii="Georgia" w:hAnsi="Georgia"/>
            <w:noProof/>
            <w:webHidden/>
          </w:rPr>
          <w:fldChar w:fldCharType="end"/>
        </w:r>
      </w:hyperlink>
    </w:p>
    <w:p w14:paraId="0EAD601A" w14:textId="779406ED"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64" w:history="1">
        <w:r w:rsidRPr="00F44275">
          <w:rPr>
            <w:rStyle w:val="Lienhypertexte"/>
            <w:rFonts w:ascii="Georgia" w:hAnsi="Georgia"/>
            <w:noProof/>
            <w:lang w:val="fr-FR"/>
          </w:rPr>
          <w:t>1.6.1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Traitement des données à caractère personnel</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_Toc180098964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8</w:t>
        </w:r>
        <w:r w:rsidRPr="00F44275">
          <w:rPr>
            <w:rFonts w:ascii="Georgia" w:hAnsi="Georgia"/>
            <w:noProof/>
            <w:webHidden/>
          </w:rPr>
          <w:fldChar w:fldCharType="end"/>
        </w:r>
      </w:hyperlink>
    </w:p>
    <w:p w14:paraId="2C4C6FEE" w14:textId="544A8D7A"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65" w:history="1">
        <w:r w:rsidRPr="00F44275">
          <w:rPr>
            <w:rStyle w:val="Lienhypertexte"/>
            <w:rFonts w:ascii="Georgia" w:hAnsi="Georgia"/>
            <w:noProof/>
          </w:rPr>
          <w:t>1.6.2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Confidentialité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_Toc180098965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8</w:t>
        </w:r>
        <w:r w:rsidRPr="00F44275">
          <w:rPr>
            <w:rFonts w:ascii="Georgia" w:hAnsi="Georgia"/>
            <w:noProof/>
            <w:webHidden/>
          </w:rPr>
          <w:fldChar w:fldCharType="end"/>
        </w:r>
      </w:hyperlink>
    </w:p>
    <w:p w14:paraId="0B6ED6EE" w14:textId="03997CD5"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66" w:history="1">
        <w:r w:rsidRPr="00F44275">
          <w:rPr>
            <w:rStyle w:val="Lienhypertexte"/>
            <w:rFonts w:ascii="Georgia" w:hAnsi="Georgia"/>
            <w:noProof/>
          </w:rPr>
          <w:t>1.7</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Obligations déontologiques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_Toc180098966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9</w:t>
        </w:r>
        <w:r w:rsidRPr="00F44275">
          <w:rPr>
            <w:rFonts w:ascii="Georgia" w:hAnsi="Georgia"/>
            <w:noProof/>
            <w:webHidden/>
          </w:rPr>
          <w:fldChar w:fldCharType="end"/>
        </w:r>
      </w:hyperlink>
    </w:p>
    <w:p w14:paraId="575DA6DC" w14:textId="42C2BB46"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74" w:history="1">
        <w:r w:rsidRPr="00F44275">
          <w:rPr>
            <w:rStyle w:val="Lienhypertexte"/>
            <w:rFonts w:ascii="Georgia" w:hAnsi="Georgia"/>
            <w:noProof/>
          </w:rPr>
          <w:t>1.8</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Droit applicable et tribunaux compétents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_Toc180098974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10</w:t>
        </w:r>
        <w:r w:rsidRPr="00F44275">
          <w:rPr>
            <w:rFonts w:ascii="Georgia" w:hAnsi="Georgia"/>
            <w:noProof/>
            <w:webHidden/>
          </w:rPr>
          <w:fldChar w:fldCharType="end"/>
        </w:r>
      </w:hyperlink>
    </w:p>
    <w:p w14:paraId="3ED72EE6" w14:textId="1BCEC97E" w:rsidR="00B6360A" w:rsidRPr="00F44275" w:rsidRDefault="00B6360A">
      <w:pPr>
        <w:pStyle w:val="TM1"/>
        <w:rPr>
          <w:rFonts w:ascii="Georgia" w:eastAsiaTheme="minorEastAsia" w:hAnsi="Georgia" w:cstheme="minorBidi"/>
          <w:b w:val="0"/>
          <w:noProof/>
          <w:color w:val="auto"/>
          <w:kern w:val="2"/>
          <w:sz w:val="24"/>
          <w:szCs w:val="24"/>
          <w:lang w:val="fr-FR" w:eastAsia="fr-FR"/>
          <w14:ligatures w14:val="standardContextual"/>
        </w:rPr>
      </w:pPr>
      <w:hyperlink w:anchor="_Toc180098975" w:history="1">
        <w:r w:rsidRPr="00F44275">
          <w:rPr>
            <w:rStyle w:val="Lienhypertexte"/>
            <w:rFonts w:ascii="Georgia" w:hAnsi="Georgia"/>
            <w:noProof/>
          </w:rPr>
          <w:t>2</w:t>
        </w:r>
        <w:r w:rsidRPr="00F44275">
          <w:rPr>
            <w:rFonts w:ascii="Georgia" w:eastAsiaTheme="minorEastAsia" w:hAnsi="Georgia" w:cstheme="minorBidi"/>
            <w:b w:val="0"/>
            <w:noProof/>
            <w:color w:val="auto"/>
            <w:kern w:val="2"/>
            <w:sz w:val="24"/>
            <w:szCs w:val="24"/>
            <w:lang w:val="fr-FR" w:eastAsia="fr-FR"/>
            <w14:ligatures w14:val="standardContextual"/>
          </w:rPr>
          <w:tab/>
        </w:r>
        <w:r w:rsidRPr="00F44275">
          <w:rPr>
            <w:rStyle w:val="Lienhypertexte"/>
            <w:rFonts w:ascii="Georgia" w:hAnsi="Georgia"/>
            <w:noProof/>
          </w:rPr>
          <w:t>Objet et portée du marché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_Toc180098975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10</w:t>
        </w:r>
        <w:r w:rsidRPr="00F44275">
          <w:rPr>
            <w:rFonts w:ascii="Georgia" w:hAnsi="Georgia"/>
            <w:noProof/>
            <w:webHidden/>
          </w:rPr>
          <w:fldChar w:fldCharType="end"/>
        </w:r>
      </w:hyperlink>
    </w:p>
    <w:p w14:paraId="602F0A64" w14:textId="1FAD158D"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76" w:history="1">
        <w:r w:rsidRPr="00F44275">
          <w:rPr>
            <w:rStyle w:val="Lienhypertexte"/>
            <w:rFonts w:ascii="Georgia" w:hAnsi="Georgia"/>
            <w:noProof/>
          </w:rPr>
          <w:t>2.1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Nature du marché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_Toc180098976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10</w:t>
        </w:r>
        <w:r w:rsidRPr="00F44275">
          <w:rPr>
            <w:rFonts w:ascii="Georgia" w:hAnsi="Georgia"/>
            <w:noProof/>
            <w:webHidden/>
          </w:rPr>
          <w:fldChar w:fldCharType="end"/>
        </w:r>
      </w:hyperlink>
    </w:p>
    <w:p w14:paraId="07AE7A32" w14:textId="4DFCC973"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77" w:history="1">
        <w:r w:rsidRPr="00F44275">
          <w:rPr>
            <w:rStyle w:val="Lienhypertexte"/>
            <w:rFonts w:ascii="Georgia" w:hAnsi="Georgia"/>
            <w:noProof/>
          </w:rPr>
          <w:t>2.2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Objet du marché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_Toc180098977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10</w:t>
        </w:r>
        <w:r w:rsidRPr="00F44275">
          <w:rPr>
            <w:rFonts w:ascii="Georgia" w:hAnsi="Georgia"/>
            <w:noProof/>
            <w:webHidden/>
          </w:rPr>
          <w:fldChar w:fldCharType="end"/>
        </w:r>
      </w:hyperlink>
    </w:p>
    <w:p w14:paraId="4B9277CD" w14:textId="3FA74A37"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78" w:history="1">
        <w:r w:rsidRPr="00F44275">
          <w:rPr>
            <w:rStyle w:val="Lienhypertexte"/>
            <w:rFonts w:ascii="Georgia" w:hAnsi="Georgia"/>
            <w:noProof/>
          </w:rPr>
          <w:t>2.3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Lots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_Toc180098978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10</w:t>
        </w:r>
        <w:r w:rsidRPr="00F44275">
          <w:rPr>
            <w:rFonts w:ascii="Georgia" w:hAnsi="Georgia"/>
            <w:noProof/>
            <w:webHidden/>
          </w:rPr>
          <w:fldChar w:fldCharType="end"/>
        </w:r>
      </w:hyperlink>
    </w:p>
    <w:p w14:paraId="4D0AD0AF" w14:textId="46EFAB4E"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79" w:history="1">
        <w:r w:rsidRPr="00F44275">
          <w:rPr>
            <w:rStyle w:val="Lienhypertexte"/>
            <w:rFonts w:ascii="Georgia" w:hAnsi="Georgia"/>
            <w:noProof/>
          </w:rPr>
          <w:t>2.4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Postes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_Toc180098979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10</w:t>
        </w:r>
        <w:r w:rsidRPr="00F44275">
          <w:rPr>
            <w:rFonts w:ascii="Georgia" w:hAnsi="Georgia"/>
            <w:noProof/>
            <w:webHidden/>
          </w:rPr>
          <w:fldChar w:fldCharType="end"/>
        </w:r>
      </w:hyperlink>
    </w:p>
    <w:p w14:paraId="32F4A1EA" w14:textId="4DF1CB86"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80" w:history="1">
        <w:r w:rsidRPr="00F44275">
          <w:rPr>
            <w:rStyle w:val="Lienhypertexte"/>
            <w:rFonts w:ascii="Georgia" w:hAnsi="Georgia"/>
            <w:noProof/>
          </w:rPr>
          <w:t>2.5</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Durée du marché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10</w:t>
        </w:r>
        <w:r w:rsidRPr="00F44275">
          <w:rPr>
            <w:rFonts w:ascii="Georgia" w:hAnsi="Georgia"/>
            <w:noProof/>
            <w:webHidden/>
          </w:rPr>
          <w:fldChar w:fldCharType="end"/>
        </w:r>
      </w:hyperlink>
    </w:p>
    <w:p w14:paraId="6DF46DC4" w14:textId="024B2E34"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81" w:history="1">
        <w:r w:rsidRPr="00F44275">
          <w:rPr>
            <w:rStyle w:val="Lienhypertexte"/>
            <w:rFonts w:ascii="Georgia" w:hAnsi="Georgia"/>
            <w:noProof/>
          </w:rPr>
          <w:t>2.6</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 xml:space="preserve">Variantes </w:t>
        </w:r>
        <w:r w:rsidRPr="00F44275">
          <w:rPr>
            <w:rStyle w:val="Lienhypertexte"/>
            <w:rFonts w:ascii="Segoe UI Symbol" w:hAnsi="Segoe UI Symbol" w:cs="Segoe UI Symbol"/>
            <w:noProof/>
          </w:rPr>
          <w:t>♣</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11</w:t>
        </w:r>
        <w:r w:rsidRPr="00F44275">
          <w:rPr>
            <w:rFonts w:ascii="Georgia" w:hAnsi="Georgia"/>
            <w:noProof/>
            <w:webHidden/>
          </w:rPr>
          <w:fldChar w:fldCharType="end"/>
        </w:r>
      </w:hyperlink>
    </w:p>
    <w:p w14:paraId="5523D749" w14:textId="19F925F3"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82" w:history="1">
        <w:r w:rsidRPr="00F44275">
          <w:rPr>
            <w:rStyle w:val="Lienhypertexte"/>
            <w:rFonts w:ascii="Georgia" w:hAnsi="Georgia"/>
            <w:noProof/>
          </w:rPr>
          <w:t>2.7</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Option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11</w:t>
        </w:r>
        <w:r w:rsidRPr="00F44275">
          <w:rPr>
            <w:rFonts w:ascii="Georgia" w:hAnsi="Georgia"/>
            <w:noProof/>
            <w:webHidden/>
          </w:rPr>
          <w:fldChar w:fldCharType="end"/>
        </w:r>
      </w:hyperlink>
    </w:p>
    <w:p w14:paraId="5B06F8B0" w14:textId="37E4E0C6"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83" w:history="1">
        <w:r w:rsidRPr="00F44275">
          <w:rPr>
            <w:rStyle w:val="Lienhypertexte"/>
            <w:rFonts w:ascii="Georgia" w:hAnsi="Georgia"/>
            <w:noProof/>
          </w:rPr>
          <w:t>2.8</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Quantité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11</w:t>
        </w:r>
        <w:r w:rsidRPr="00F44275">
          <w:rPr>
            <w:rFonts w:ascii="Georgia" w:hAnsi="Georgia"/>
            <w:noProof/>
            <w:webHidden/>
          </w:rPr>
          <w:fldChar w:fldCharType="end"/>
        </w:r>
      </w:hyperlink>
    </w:p>
    <w:p w14:paraId="357F6ABB" w14:textId="4690DB2D" w:rsidR="00B6360A" w:rsidRPr="00F44275" w:rsidRDefault="00B6360A">
      <w:pPr>
        <w:pStyle w:val="TM1"/>
        <w:rPr>
          <w:rFonts w:ascii="Georgia" w:eastAsiaTheme="minorEastAsia" w:hAnsi="Georgia" w:cstheme="minorBidi"/>
          <w:b w:val="0"/>
          <w:noProof/>
          <w:color w:val="auto"/>
          <w:kern w:val="2"/>
          <w:sz w:val="24"/>
          <w:szCs w:val="24"/>
          <w:lang w:val="fr-FR" w:eastAsia="fr-FR"/>
          <w14:ligatures w14:val="standardContextual"/>
        </w:rPr>
      </w:pPr>
      <w:hyperlink w:anchor="_Toc180098984" w:history="1">
        <w:r w:rsidRPr="00F44275">
          <w:rPr>
            <w:rStyle w:val="Lienhypertexte"/>
            <w:rFonts w:ascii="Georgia" w:hAnsi="Georgia"/>
            <w:noProof/>
          </w:rPr>
          <w:t>3</w:t>
        </w:r>
        <w:r w:rsidRPr="00F44275">
          <w:rPr>
            <w:rFonts w:ascii="Georgia" w:eastAsiaTheme="minorEastAsia" w:hAnsi="Georgia" w:cstheme="minorBidi"/>
            <w:b w:val="0"/>
            <w:noProof/>
            <w:color w:val="auto"/>
            <w:kern w:val="2"/>
            <w:sz w:val="24"/>
            <w:szCs w:val="24"/>
            <w:lang w:val="fr-FR" w:eastAsia="fr-FR"/>
            <w14:ligatures w14:val="standardContextual"/>
          </w:rPr>
          <w:tab/>
        </w:r>
        <w:r w:rsidRPr="00F44275">
          <w:rPr>
            <w:rStyle w:val="Lienhypertexte"/>
            <w:rFonts w:ascii="Georgia" w:hAnsi="Georgia"/>
            <w:noProof/>
          </w:rPr>
          <w:t>Objet et portée du marché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12</w:t>
        </w:r>
        <w:r w:rsidRPr="00F44275">
          <w:rPr>
            <w:rFonts w:ascii="Georgia" w:hAnsi="Georgia"/>
            <w:noProof/>
            <w:webHidden/>
          </w:rPr>
          <w:fldChar w:fldCharType="end"/>
        </w:r>
      </w:hyperlink>
    </w:p>
    <w:p w14:paraId="742E45E5" w14:textId="18F944EE"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85" w:history="1">
        <w:r w:rsidRPr="00F44275">
          <w:rPr>
            <w:rStyle w:val="Lienhypertexte"/>
            <w:rFonts w:ascii="Georgia" w:hAnsi="Georgia"/>
            <w:noProof/>
          </w:rPr>
          <w:t>3.1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Mode de passation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12</w:t>
        </w:r>
        <w:r w:rsidRPr="00F44275">
          <w:rPr>
            <w:rFonts w:ascii="Georgia" w:hAnsi="Georgia"/>
            <w:noProof/>
            <w:webHidden/>
          </w:rPr>
          <w:fldChar w:fldCharType="end"/>
        </w:r>
      </w:hyperlink>
    </w:p>
    <w:p w14:paraId="2E3C6AB6" w14:textId="0A8EBDF0"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86" w:history="1">
        <w:r w:rsidRPr="00F44275">
          <w:rPr>
            <w:rStyle w:val="Lienhypertexte"/>
            <w:rFonts w:ascii="Georgia" w:hAnsi="Georgia"/>
            <w:noProof/>
          </w:rPr>
          <w:t>3.2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Publication officieuse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12</w:t>
        </w:r>
        <w:r w:rsidRPr="00F44275">
          <w:rPr>
            <w:rFonts w:ascii="Georgia" w:hAnsi="Georgia"/>
            <w:noProof/>
            <w:webHidden/>
          </w:rPr>
          <w:fldChar w:fldCharType="end"/>
        </w:r>
      </w:hyperlink>
    </w:p>
    <w:p w14:paraId="5ED6A028" w14:textId="64550ACC"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87" w:history="1">
        <w:r w:rsidRPr="00F44275">
          <w:rPr>
            <w:rStyle w:val="Lienhypertexte"/>
            <w:rFonts w:ascii="Georgia" w:hAnsi="Georgia"/>
            <w:noProof/>
          </w:rPr>
          <w:t>3.2.1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Publication Enabel</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12</w:t>
        </w:r>
        <w:r w:rsidRPr="00F44275">
          <w:rPr>
            <w:rFonts w:ascii="Georgia" w:hAnsi="Georgia"/>
            <w:noProof/>
            <w:webHidden/>
          </w:rPr>
          <w:fldChar w:fldCharType="end"/>
        </w:r>
      </w:hyperlink>
    </w:p>
    <w:p w14:paraId="6ACB08C7" w14:textId="74BD29E1"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88" w:history="1">
        <w:r w:rsidRPr="00F44275">
          <w:rPr>
            <w:rStyle w:val="Lienhypertexte"/>
            <w:rFonts w:ascii="Georgia" w:hAnsi="Georgia"/>
            <w:noProof/>
          </w:rPr>
          <w:t>3.3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Information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12</w:t>
        </w:r>
        <w:r w:rsidRPr="00F44275">
          <w:rPr>
            <w:rFonts w:ascii="Georgia" w:hAnsi="Georgia"/>
            <w:noProof/>
            <w:webHidden/>
          </w:rPr>
          <w:fldChar w:fldCharType="end"/>
        </w:r>
      </w:hyperlink>
    </w:p>
    <w:p w14:paraId="0A1CA9DD" w14:textId="525CAD04"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8989" w:history="1">
        <w:r w:rsidRPr="00F44275">
          <w:rPr>
            <w:rStyle w:val="Lienhypertexte"/>
            <w:rFonts w:ascii="Georgia" w:hAnsi="Georgia"/>
            <w:noProof/>
          </w:rPr>
          <w:t>3.4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Offre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_Toc180098989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12</w:t>
        </w:r>
        <w:r w:rsidRPr="00F44275">
          <w:rPr>
            <w:rFonts w:ascii="Georgia" w:hAnsi="Georgia"/>
            <w:noProof/>
            <w:webHidden/>
          </w:rPr>
          <w:fldChar w:fldCharType="end"/>
        </w:r>
      </w:hyperlink>
    </w:p>
    <w:p w14:paraId="08AD4899" w14:textId="19FF2E99"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90" w:history="1">
        <w:r w:rsidRPr="00F44275">
          <w:rPr>
            <w:rStyle w:val="Lienhypertexte"/>
            <w:rFonts w:ascii="Georgia" w:hAnsi="Georgia"/>
            <w:noProof/>
          </w:rPr>
          <w:t>3.4.1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Données à mentionner dans l’offre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12</w:t>
        </w:r>
        <w:r w:rsidRPr="00F44275">
          <w:rPr>
            <w:rFonts w:ascii="Georgia" w:hAnsi="Georgia"/>
            <w:noProof/>
            <w:webHidden/>
          </w:rPr>
          <w:fldChar w:fldCharType="end"/>
        </w:r>
      </w:hyperlink>
    </w:p>
    <w:p w14:paraId="7AC6C9BB" w14:textId="63E0ED78"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91" w:history="1">
        <w:r w:rsidRPr="00F44275">
          <w:rPr>
            <w:rStyle w:val="Lienhypertexte"/>
            <w:rFonts w:ascii="Georgia" w:hAnsi="Georgia"/>
            <w:noProof/>
            <w:lang w:val="fr-FR"/>
          </w:rPr>
          <w:t>3.4.2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Durée de validité de l’offre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13</w:t>
        </w:r>
        <w:r w:rsidRPr="00F44275">
          <w:rPr>
            <w:rFonts w:ascii="Georgia" w:hAnsi="Georgia"/>
            <w:noProof/>
            <w:webHidden/>
          </w:rPr>
          <w:fldChar w:fldCharType="end"/>
        </w:r>
      </w:hyperlink>
    </w:p>
    <w:p w14:paraId="3735F4F5" w14:textId="598FC6D1"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92" w:history="1">
        <w:r w:rsidRPr="00F44275">
          <w:rPr>
            <w:rStyle w:val="Lienhypertexte"/>
            <w:rFonts w:ascii="Georgia" w:hAnsi="Georgia"/>
            <w:noProof/>
          </w:rPr>
          <w:t>3.4.3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Détermination des prix</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13</w:t>
        </w:r>
        <w:r w:rsidRPr="00F44275">
          <w:rPr>
            <w:rFonts w:ascii="Georgia" w:hAnsi="Georgia"/>
            <w:noProof/>
            <w:webHidden/>
          </w:rPr>
          <w:fldChar w:fldCharType="end"/>
        </w:r>
      </w:hyperlink>
    </w:p>
    <w:p w14:paraId="2C0335BE" w14:textId="3E14D2EC" w:rsidR="00B6360A" w:rsidRPr="00F44275" w:rsidRDefault="00B6360A">
      <w:pPr>
        <w:pStyle w:val="TM4"/>
        <w:rPr>
          <w:rFonts w:ascii="Georgia" w:eastAsiaTheme="minorEastAsia" w:hAnsi="Georgia" w:cstheme="minorBidi"/>
          <w:noProof/>
          <w:color w:val="auto"/>
          <w:kern w:val="2"/>
          <w:sz w:val="24"/>
          <w:szCs w:val="24"/>
          <w:lang w:val="fr-FR" w:eastAsia="fr-FR"/>
          <w14:ligatures w14:val="standardContextual"/>
        </w:rPr>
      </w:pPr>
      <w:hyperlink w:anchor="_Toc180098993" w:history="1">
        <w:r w:rsidRPr="00F44275">
          <w:rPr>
            <w:rStyle w:val="Lienhypertexte"/>
            <w:rFonts w:ascii="Georgia" w:hAnsi="Georgia"/>
            <w:noProof/>
          </w:rPr>
          <w:t>3.4.3.1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Eléments inclus dans le prix</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13</w:t>
        </w:r>
        <w:r w:rsidRPr="00F44275">
          <w:rPr>
            <w:rFonts w:ascii="Georgia" w:hAnsi="Georgia"/>
            <w:noProof/>
            <w:webHidden/>
          </w:rPr>
          <w:fldChar w:fldCharType="end"/>
        </w:r>
      </w:hyperlink>
    </w:p>
    <w:p w14:paraId="12319298" w14:textId="6D454C51"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94" w:history="1">
        <w:r w:rsidRPr="00F44275">
          <w:rPr>
            <w:rStyle w:val="Lienhypertexte"/>
            <w:rFonts w:ascii="Georgia" w:hAnsi="Georgia"/>
            <w:noProof/>
          </w:rPr>
          <w:t>3.4.4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Introduction des offres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14</w:t>
        </w:r>
        <w:r w:rsidRPr="00F44275">
          <w:rPr>
            <w:rFonts w:ascii="Georgia" w:hAnsi="Georgia"/>
            <w:noProof/>
            <w:webHidden/>
          </w:rPr>
          <w:fldChar w:fldCharType="end"/>
        </w:r>
      </w:hyperlink>
    </w:p>
    <w:p w14:paraId="12D17929" w14:textId="53E9B8AB"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95" w:history="1">
        <w:r w:rsidRPr="00F44275">
          <w:rPr>
            <w:rStyle w:val="Lienhypertexte"/>
            <w:rFonts w:ascii="Georgia" w:hAnsi="Georgia"/>
            <w:noProof/>
          </w:rPr>
          <w:t>3.4.5</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Modification ou retrait d’une offre déjà introduite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14</w:t>
        </w:r>
        <w:r w:rsidRPr="00F44275">
          <w:rPr>
            <w:rFonts w:ascii="Georgia" w:hAnsi="Georgia"/>
            <w:noProof/>
            <w:webHidden/>
          </w:rPr>
          <w:fldChar w:fldCharType="end"/>
        </w:r>
      </w:hyperlink>
    </w:p>
    <w:p w14:paraId="0921C641" w14:textId="68F35413"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8996" w:history="1">
        <w:r w:rsidRPr="00F44275">
          <w:rPr>
            <w:rStyle w:val="Lienhypertexte"/>
            <w:rFonts w:ascii="Georgia" w:hAnsi="Georgia"/>
            <w:noProof/>
          </w:rPr>
          <w:t>3.4.6</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Sélection des soumissionnaires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15</w:t>
        </w:r>
        <w:r w:rsidRPr="00F44275">
          <w:rPr>
            <w:rFonts w:ascii="Georgia" w:hAnsi="Georgia"/>
            <w:noProof/>
            <w:webHidden/>
          </w:rPr>
          <w:fldChar w:fldCharType="end"/>
        </w:r>
      </w:hyperlink>
    </w:p>
    <w:p w14:paraId="6FBF7378" w14:textId="00EBD410" w:rsidR="00B6360A" w:rsidRPr="00F44275" w:rsidRDefault="00B6360A">
      <w:pPr>
        <w:pStyle w:val="TM4"/>
        <w:rPr>
          <w:rFonts w:ascii="Georgia" w:eastAsiaTheme="minorEastAsia" w:hAnsi="Georgia" w:cstheme="minorBidi"/>
          <w:noProof/>
          <w:color w:val="auto"/>
          <w:kern w:val="2"/>
          <w:sz w:val="24"/>
          <w:szCs w:val="24"/>
          <w:lang w:val="fr-FR" w:eastAsia="fr-FR"/>
          <w14:ligatures w14:val="standardContextual"/>
        </w:rPr>
      </w:pPr>
      <w:hyperlink w:anchor="_Toc180098997" w:history="1">
        <w:r w:rsidRPr="00F44275">
          <w:rPr>
            <w:rStyle w:val="Lienhypertexte"/>
            <w:rFonts w:ascii="Georgia" w:hAnsi="Georgia"/>
            <w:noProof/>
          </w:rPr>
          <w:t>3.4.6.1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Motifs d’exclusion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15</w:t>
        </w:r>
        <w:r w:rsidRPr="00F44275">
          <w:rPr>
            <w:rFonts w:ascii="Georgia" w:hAnsi="Georgia"/>
            <w:noProof/>
            <w:webHidden/>
          </w:rPr>
          <w:fldChar w:fldCharType="end"/>
        </w:r>
      </w:hyperlink>
    </w:p>
    <w:p w14:paraId="1EBDA3DA" w14:textId="2F813FD7" w:rsidR="00B6360A" w:rsidRPr="00F44275" w:rsidRDefault="00B6360A">
      <w:pPr>
        <w:pStyle w:val="TM4"/>
        <w:rPr>
          <w:rFonts w:ascii="Georgia" w:eastAsiaTheme="minorEastAsia" w:hAnsi="Georgia" w:cstheme="minorBidi"/>
          <w:noProof/>
          <w:color w:val="auto"/>
          <w:kern w:val="2"/>
          <w:sz w:val="24"/>
          <w:szCs w:val="24"/>
          <w:lang w:val="fr-FR" w:eastAsia="fr-FR"/>
          <w14:ligatures w14:val="standardContextual"/>
        </w:rPr>
      </w:pPr>
      <w:hyperlink w:anchor="_Toc180098998" w:history="1">
        <w:r w:rsidRPr="00F44275">
          <w:rPr>
            <w:rStyle w:val="Lienhypertexte"/>
            <w:rFonts w:ascii="Georgia" w:hAnsi="Georgia"/>
            <w:noProof/>
          </w:rPr>
          <w:t>3.4.6.2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Critères de sélection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15</w:t>
        </w:r>
        <w:r w:rsidRPr="00F44275">
          <w:rPr>
            <w:rFonts w:ascii="Georgia" w:hAnsi="Georgia"/>
            <w:noProof/>
            <w:webHidden/>
          </w:rPr>
          <w:fldChar w:fldCharType="end"/>
        </w:r>
      </w:hyperlink>
    </w:p>
    <w:p w14:paraId="6C43B357" w14:textId="61A115C7" w:rsidR="00B6360A" w:rsidRPr="00F44275" w:rsidRDefault="00B6360A">
      <w:pPr>
        <w:pStyle w:val="TM4"/>
        <w:rPr>
          <w:rFonts w:ascii="Georgia" w:eastAsiaTheme="minorEastAsia" w:hAnsi="Georgia" w:cstheme="minorBidi"/>
          <w:noProof/>
          <w:color w:val="auto"/>
          <w:kern w:val="2"/>
          <w:sz w:val="24"/>
          <w:szCs w:val="24"/>
          <w:lang w:val="fr-FR" w:eastAsia="fr-FR"/>
          <w14:ligatures w14:val="standardContextual"/>
        </w:rPr>
      </w:pPr>
      <w:hyperlink w:anchor="_Toc180098999" w:history="1">
        <w:r w:rsidRPr="00F44275">
          <w:rPr>
            <w:rStyle w:val="Lienhypertexte"/>
            <w:rFonts w:ascii="Georgia" w:hAnsi="Georgia"/>
            <w:noProof/>
          </w:rPr>
          <w:t>3.4.6.3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Aperçu de la procédure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_Toc180098999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15</w:t>
        </w:r>
        <w:r w:rsidRPr="00F44275">
          <w:rPr>
            <w:rFonts w:ascii="Georgia" w:hAnsi="Georgia"/>
            <w:noProof/>
            <w:webHidden/>
          </w:rPr>
          <w:fldChar w:fldCharType="end"/>
        </w:r>
      </w:hyperlink>
    </w:p>
    <w:p w14:paraId="7C4405F1" w14:textId="106AC820" w:rsidR="00B6360A" w:rsidRPr="00F44275" w:rsidRDefault="00B6360A">
      <w:pPr>
        <w:pStyle w:val="TM4"/>
        <w:rPr>
          <w:rFonts w:ascii="Georgia" w:eastAsiaTheme="minorEastAsia" w:hAnsi="Georgia" w:cstheme="minorBidi"/>
          <w:noProof/>
          <w:color w:val="auto"/>
          <w:kern w:val="2"/>
          <w:sz w:val="24"/>
          <w:szCs w:val="24"/>
          <w:lang w:val="fr-FR" w:eastAsia="fr-FR"/>
          <w14:ligatures w14:val="standardContextual"/>
        </w:rPr>
      </w:pPr>
      <w:hyperlink w:anchor="_Toc180099000" w:history="1">
        <w:r w:rsidRPr="00F44275">
          <w:rPr>
            <w:rStyle w:val="Lienhypertexte"/>
            <w:rFonts w:ascii="Georgia" w:hAnsi="Georgia"/>
            <w:noProof/>
          </w:rPr>
          <w:t>3.4.6.4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 xml:space="preserve">Critères d’attribution </w:t>
        </w:r>
        <w:r w:rsidRPr="00F44275">
          <w:rPr>
            <w:rStyle w:val="Lienhypertexte"/>
            <w:rFonts w:ascii="Segoe UI Symbol" w:hAnsi="Segoe UI Symbol" w:cs="Segoe UI Symbol"/>
            <w:noProof/>
          </w:rPr>
          <w:t>♣</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15</w:t>
        </w:r>
        <w:r w:rsidRPr="00F44275">
          <w:rPr>
            <w:rFonts w:ascii="Georgia" w:hAnsi="Georgia"/>
            <w:noProof/>
            <w:webHidden/>
          </w:rPr>
          <w:fldChar w:fldCharType="end"/>
        </w:r>
      </w:hyperlink>
    </w:p>
    <w:p w14:paraId="58A4D9C6" w14:textId="7E7F372D" w:rsidR="00B6360A" w:rsidRPr="00F44275" w:rsidRDefault="00B6360A">
      <w:pPr>
        <w:pStyle w:val="TM4"/>
        <w:rPr>
          <w:rFonts w:ascii="Georgia" w:eastAsiaTheme="minorEastAsia" w:hAnsi="Georgia" w:cstheme="minorBidi"/>
          <w:noProof/>
          <w:color w:val="auto"/>
          <w:kern w:val="2"/>
          <w:sz w:val="24"/>
          <w:szCs w:val="24"/>
          <w:lang w:val="fr-FR" w:eastAsia="fr-FR"/>
          <w14:ligatures w14:val="standardContextual"/>
        </w:rPr>
      </w:pPr>
      <w:hyperlink w:anchor="_Toc180099001" w:history="1">
        <w:r w:rsidRPr="00F44275">
          <w:rPr>
            <w:rStyle w:val="Lienhypertexte"/>
            <w:rFonts w:ascii="Georgia" w:hAnsi="Georgia"/>
            <w:noProof/>
          </w:rPr>
          <w:t>3.4.6.5</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Cotation finale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17</w:t>
        </w:r>
        <w:r w:rsidRPr="00F44275">
          <w:rPr>
            <w:rFonts w:ascii="Georgia" w:hAnsi="Georgia"/>
            <w:noProof/>
            <w:webHidden/>
          </w:rPr>
          <w:fldChar w:fldCharType="end"/>
        </w:r>
      </w:hyperlink>
    </w:p>
    <w:p w14:paraId="47435812" w14:textId="27E2123F" w:rsidR="00B6360A" w:rsidRPr="00F44275" w:rsidRDefault="00B6360A">
      <w:pPr>
        <w:pStyle w:val="TM4"/>
        <w:rPr>
          <w:rFonts w:ascii="Georgia" w:eastAsiaTheme="minorEastAsia" w:hAnsi="Georgia" w:cstheme="minorBidi"/>
          <w:noProof/>
          <w:color w:val="auto"/>
          <w:kern w:val="2"/>
          <w:sz w:val="24"/>
          <w:szCs w:val="24"/>
          <w:lang w:val="fr-FR" w:eastAsia="fr-FR"/>
          <w14:ligatures w14:val="standardContextual"/>
        </w:rPr>
      </w:pPr>
      <w:hyperlink w:anchor="_Toc180099002" w:history="1">
        <w:r w:rsidRPr="00F44275">
          <w:rPr>
            <w:rStyle w:val="Lienhypertexte"/>
            <w:rFonts w:ascii="Georgia" w:hAnsi="Georgia"/>
            <w:noProof/>
          </w:rPr>
          <w:t>3.4.6.6</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Attribution du marché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17</w:t>
        </w:r>
        <w:r w:rsidRPr="00F44275">
          <w:rPr>
            <w:rFonts w:ascii="Georgia" w:hAnsi="Georgia"/>
            <w:noProof/>
            <w:webHidden/>
          </w:rPr>
          <w:fldChar w:fldCharType="end"/>
        </w:r>
      </w:hyperlink>
    </w:p>
    <w:p w14:paraId="7D968DE4" w14:textId="61FFEF2E"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03" w:history="1">
        <w:r w:rsidRPr="00F44275">
          <w:rPr>
            <w:rStyle w:val="Lienhypertexte"/>
            <w:rFonts w:ascii="Georgia" w:hAnsi="Georgia"/>
            <w:noProof/>
          </w:rPr>
          <w:t>3.4.7</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Conclusion du contrat</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17</w:t>
        </w:r>
        <w:r w:rsidRPr="00F44275">
          <w:rPr>
            <w:rFonts w:ascii="Georgia" w:hAnsi="Georgia"/>
            <w:noProof/>
            <w:webHidden/>
          </w:rPr>
          <w:fldChar w:fldCharType="end"/>
        </w:r>
      </w:hyperlink>
    </w:p>
    <w:p w14:paraId="13CE5E7D" w14:textId="168E5865" w:rsidR="00B6360A" w:rsidRPr="00F44275" w:rsidRDefault="00B6360A">
      <w:pPr>
        <w:pStyle w:val="TM1"/>
        <w:rPr>
          <w:rFonts w:ascii="Georgia" w:eastAsiaTheme="minorEastAsia" w:hAnsi="Georgia" w:cstheme="minorBidi"/>
          <w:b w:val="0"/>
          <w:noProof/>
          <w:color w:val="auto"/>
          <w:kern w:val="2"/>
          <w:sz w:val="24"/>
          <w:szCs w:val="24"/>
          <w:lang w:val="fr-FR" w:eastAsia="fr-FR"/>
          <w14:ligatures w14:val="standardContextual"/>
        </w:rPr>
      </w:pPr>
      <w:hyperlink w:anchor="_Toc180099004" w:history="1">
        <w:r w:rsidRPr="00F44275">
          <w:rPr>
            <w:rStyle w:val="Lienhypertexte"/>
            <w:rFonts w:ascii="Georgia" w:hAnsi="Georgia"/>
            <w:noProof/>
          </w:rPr>
          <w:t>4</w:t>
        </w:r>
        <w:r w:rsidRPr="00F44275">
          <w:rPr>
            <w:rFonts w:ascii="Georgia" w:eastAsiaTheme="minorEastAsia" w:hAnsi="Georgia" w:cstheme="minorBidi"/>
            <w:b w:val="0"/>
            <w:noProof/>
            <w:color w:val="auto"/>
            <w:kern w:val="2"/>
            <w:sz w:val="24"/>
            <w:szCs w:val="24"/>
            <w:lang w:val="fr-FR" w:eastAsia="fr-FR"/>
            <w14:ligatures w14:val="standardContextual"/>
          </w:rPr>
          <w:tab/>
        </w:r>
        <w:r w:rsidRPr="00F44275">
          <w:rPr>
            <w:rStyle w:val="Lienhypertexte"/>
            <w:rFonts w:ascii="Georgia" w:hAnsi="Georgia"/>
            <w:noProof/>
          </w:rPr>
          <w:t>Dispositions contractuelles particulières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19</w:t>
        </w:r>
        <w:r w:rsidRPr="00F44275">
          <w:rPr>
            <w:rFonts w:ascii="Georgia" w:hAnsi="Georgia"/>
            <w:noProof/>
            <w:webHidden/>
          </w:rPr>
          <w:fldChar w:fldCharType="end"/>
        </w:r>
      </w:hyperlink>
    </w:p>
    <w:p w14:paraId="6F0BA238" w14:textId="0F0A671E"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05" w:history="1">
        <w:r w:rsidRPr="00F44275">
          <w:rPr>
            <w:rStyle w:val="Lienhypertexte"/>
            <w:rFonts w:ascii="Georgia" w:hAnsi="Georgia"/>
            <w:noProof/>
          </w:rPr>
          <w:t>4.1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Fonctionnaire dirigeant (art. 11)</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19</w:t>
        </w:r>
        <w:r w:rsidRPr="00F44275">
          <w:rPr>
            <w:rFonts w:ascii="Georgia" w:hAnsi="Georgia"/>
            <w:noProof/>
            <w:webHidden/>
          </w:rPr>
          <w:fldChar w:fldCharType="end"/>
        </w:r>
      </w:hyperlink>
    </w:p>
    <w:p w14:paraId="2C5B431E" w14:textId="55C828DB"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06" w:history="1">
        <w:r w:rsidRPr="00F44275">
          <w:rPr>
            <w:rStyle w:val="Lienhypertexte"/>
            <w:rFonts w:ascii="Georgia" w:hAnsi="Georgia"/>
            <w:noProof/>
          </w:rPr>
          <w:t>4.2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Sous-traitants (art. 12 à 15)</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19</w:t>
        </w:r>
        <w:r w:rsidRPr="00F44275">
          <w:rPr>
            <w:rFonts w:ascii="Georgia" w:hAnsi="Georgia"/>
            <w:noProof/>
            <w:webHidden/>
          </w:rPr>
          <w:fldChar w:fldCharType="end"/>
        </w:r>
      </w:hyperlink>
    </w:p>
    <w:p w14:paraId="442AAAA4" w14:textId="389F6EEB"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07" w:history="1">
        <w:r w:rsidRPr="00F44275">
          <w:rPr>
            <w:rStyle w:val="Lienhypertexte"/>
            <w:rFonts w:ascii="Georgia" w:hAnsi="Georgia"/>
            <w:noProof/>
          </w:rPr>
          <w:t>4.3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Confidentialité (art. 18)</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20</w:t>
        </w:r>
        <w:r w:rsidRPr="00F44275">
          <w:rPr>
            <w:rFonts w:ascii="Georgia" w:hAnsi="Georgia"/>
            <w:noProof/>
            <w:webHidden/>
          </w:rPr>
          <w:fldChar w:fldCharType="end"/>
        </w:r>
      </w:hyperlink>
    </w:p>
    <w:p w14:paraId="33E14021" w14:textId="5923F7E9"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08" w:history="1">
        <w:r w:rsidRPr="00F44275">
          <w:rPr>
            <w:rStyle w:val="Lienhypertexte"/>
            <w:rFonts w:ascii="Georgia" w:hAnsi="Georgia"/>
            <w:noProof/>
            <w:lang w:val="fr-FR"/>
          </w:rPr>
          <w:t>4.4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Protection des données personnelles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20</w:t>
        </w:r>
        <w:r w:rsidRPr="00F44275">
          <w:rPr>
            <w:rFonts w:ascii="Georgia" w:hAnsi="Georgia"/>
            <w:noProof/>
            <w:webHidden/>
          </w:rPr>
          <w:fldChar w:fldCharType="end"/>
        </w:r>
      </w:hyperlink>
    </w:p>
    <w:p w14:paraId="6365F0B4" w14:textId="6623C9FA"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09" w:history="1">
        <w:r w:rsidRPr="00F44275">
          <w:rPr>
            <w:rStyle w:val="Lienhypertexte"/>
            <w:rFonts w:ascii="Georgia" w:hAnsi="Georgia"/>
            <w:noProof/>
          </w:rPr>
          <w:t>4.5</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Droits intellectuels (art. 19 à 23)</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_Toc180099009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22</w:t>
        </w:r>
        <w:r w:rsidRPr="00F44275">
          <w:rPr>
            <w:rFonts w:ascii="Georgia" w:hAnsi="Georgia"/>
            <w:noProof/>
            <w:webHidden/>
          </w:rPr>
          <w:fldChar w:fldCharType="end"/>
        </w:r>
      </w:hyperlink>
    </w:p>
    <w:p w14:paraId="58D00481" w14:textId="09F5F89F"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10" w:history="1">
        <w:r w:rsidRPr="00F44275">
          <w:rPr>
            <w:rStyle w:val="Lienhypertexte"/>
            <w:rFonts w:ascii="Georgia" w:hAnsi="Georgia"/>
            <w:noProof/>
          </w:rPr>
          <w:t>4.6</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Cautionnement (art.25 à 33)</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22</w:t>
        </w:r>
        <w:r w:rsidRPr="00F44275">
          <w:rPr>
            <w:rFonts w:ascii="Georgia" w:hAnsi="Georgia"/>
            <w:noProof/>
            <w:webHidden/>
          </w:rPr>
          <w:fldChar w:fldCharType="end"/>
        </w:r>
      </w:hyperlink>
    </w:p>
    <w:p w14:paraId="3F499DE8" w14:textId="548E84FD"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11" w:history="1">
        <w:r w:rsidRPr="00F44275">
          <w:rPr>
            <w:rStyle w:val="Lienhypertexte"/>
            <w:rFonts w:ascii="Georgia" w:hAnsi="Georgia"/>
            <w:noProof/>
          </w:rPr>
          <w:t>4.7</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Conformité de l’exécution (art. 34)</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22</w:t>
        </w:r>
        <w:r w:rsidRPr="00F44275">
          <w:rPr>
            <w:rFonts w:ascii="Georgia" w:hAnsi="Georgia"/>
            <w:noProof/>
            <w:webHidden/>
          </w:rPr>
          <w:fldChar w:fldCharType="end"/>
        </w:r>
      </w:hyperlink>
    </w:p>
    <w:p w14:paraId="063BAD58" w14:textId="1D648CBC"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12" w:history="1">
        <w:r w:rsidRPr="00F44275">
          <w:rPr>
            <w:rStyle w:val="Lienhypertexte"/>
            <w:rFonts w:ascii="Georgia" w:hAnsi="Georgia"/>
            <w:noProof/>
          </w:rPr>
          <w:t>4.8</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Modifications du marché (art. 37 à 38/19)</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22</w:t>
        </w:r>
        <w:r w:rsidRPr="00F44275">
          <w:rPr>
            <w:rFonts w:ascii="Georgia" w:hAnsi="Georgia"/>
            <w:noProof/>
            <w:webHidden/>
          </w:rPr>
          <w:fldChar w:fldCharType="end"/>
        </w:r>
      </w:hyperlink>
    </w:p>
    <w:p w14:paraId="3A75B733" w14:textId="4EF25B03"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13" w:history="1">
        <w:r w:rsidRPr="00F44275">
          <w:rPr>
            <w:rStyle w:val="Lienhypertexte"/>
            <w:rFonts w:ascii="Georgia" w:hAnsi="Georgia"/>
            <w:noProof/>
          </w:rPr>
          <w:t>4.8.1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Remplacement de l’adjudicataire (art. 38/3)</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22</w:t>
        </w:r>
        <w:r w:rsidRPr="00F44275">
          <w:rPr>
            <w:rFonts w:ascii="Georgia" w:hAnsi="Georgia"/>
            <w:noProof/>
            <w:webHidden/>
          </w:rPr>
          <w:fldChar w:fldCharType="end"/>
        </w:r>
      </w:hyperlink>
    </w:p>
    <w:p w14:paraId="5101FC23" w14:textId="38F3320B"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14" w:history="1">
        <w:r w:rsidRPr="00F44275">
          <w:rPr>
            <w:rStyle w:val="Lienhypertexte"/>
            <w:rFonts w:ascii="Georgia" w:hAnsi="Georgia"/>
            <w:noProof/>
          </w:rPr>
          <w:t>4.8.2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Révision des prix (art. 38/7)</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22</w:t>
        </w:r>
        <w:r w:rsidRPr="00F44275">
          <w:rPr>
            <w:rFonts w:ascii="Georgia" w:hAnsi="Georgia"/>
            <w:noProof/>
            <w:webHidden/>
          </w:rPr>
          <w:fldChar w:fldCharType="end"/>
        </w:r>
      </w:hyperlink>
    </w:p>
    <w:p w14:paraId="5432B809" w14:textId="2801BE96"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15" w:history="1">
        <w:r w:rsidRPr="00F44275">
          <w:rPr>
            <w:rStyle w:val="Lienhypertexte"/>
            <w:rFonts w:ascii="Georgia" w:hAnsi="Georgia"/>
            <w:noProof/>
          </w:rPr>
          <w:t>4.8.3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Indemnités suite aux suspensions ordonnées par l’adjudicateur durant l’exécution (art. 38/12)</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23</w:t>
        </w:r>
        <w:r w:rsidRPr="00F44275">
          <w:rPr>
            <w:rFonts w:ascii="Georgia" w:hAnsi="Georgia"/>
            <w:noProof/>
            <w:webHidden/>
          </w:rPr>
          <w:fldChar w:fldCharType="end"/>
        </w:r>
      </w:hyperlink>
    </w:p>
    <w:p w14:paraId="38CB0BA2" w14:textId="29088C31"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16" w:history="1">
        <w:r w:rsidRPr="00F44275">
          <w:rPr>
            <w:rStyle w:val="Lienhypertexte"/>
            <w:rFonts w:ascii="Georgia" w:hAnsi="Georgia"/>
            <w:noProof/>
          </w:rPr>
          <w:t>4.8.4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Circonstances imprévisibles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23</w:t>
        </w:r>
        <w:r w:rsidRPr="00F44275">
          <w:rPr>
            <w:rFonts w:ascii="Georgia" w:hAnsi="Georgia"/>
            <w:noProof/>
            <w:webHidden/>
          </w:rPr>
          <w:fldChar w:fldCharType="end"/>
        </w:r>
      </w:hyperlink>
    </w:p>
    <w:p w14:paraId="608A21F0" w14:textId="69D93502"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17" w:history="1">
        <w:r w:rsidRPr="00F44275">
          <w:rPr>
            <w:rStyle w:val="Lienhypertexte"/>
            <w:rFonts w:ascii="Georgia" w:hAnsi="Georgia"/>
            <w:noProof/>
          </w:rPr>
          <w:t>4.9</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Réception technique préalable (art. 42)</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23</w:t>
        </w:r>
        <w:r w:rsidRPr="00F44275">
          <w:rPr>
            <w:rFonts w:ascii="Georgia" w:hAnsi="Georgia"/>
            <w:noProof/>
            <w:webHidden/>
          </w:rPr>
          <w:fldChar w:fldCharType="end"/>
        </w:r>
      </w:hyperlink>
    </w:p>
    <w:p w14:paraId="2E44D718" w14:textId="6A5D7C1D"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18" w:history="1">
        <w:r w:rsidRPr="00F44275">
          <w:rPr>
            <w:rStyle w:val="Lienhypertexte"/>
            <w:rFonts w:ascii="Georgia" w:hAnsi="Georgia"/>
            <w:noProof/>
          </w:rPr>
          <w:t>4.10</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Modalités d’exécution (art. 146 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23</w:t>
        </w:r>
        <w:r w:rsidRPr="00F44275">
          <w:rPr>
            <w:rFonts w:ascii="Georgia" w:hAnsi="Georgia"/>
            <w:noProof/>
            <w:webHidden/>
          </w:rPr>
          <w:fldChar w:fldCharType="end"/>
        </w:r>
      </w:hyperlink>
    </w:p>
    <w:p w14:paraId="21FC8492" w14:textId="0E42064D"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19" w:history="1">
        <w:r w:rsidRPr="00F44275">
          <w:rPr>
            <w:rStyle w:val="Lienhypertexte"/>
            <w:rFonts w:ascii="Georgia" w:hAnsi="Georgia"/>
            <w:noProof/>
          </w:rPr>
          <w:t>4.10.1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Délais et clauses (art. 147)</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_Toc180099019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23</w:t>
        </w:r>
        <w:r w:rsidRPr="00F44275">
          <w:rPr>
            <w:rFonts w:ascii="Georgia" w:hAnsi="Georgia"/>
            <w:noProof/>
            <w:webHidden/>
          </w:rPr>
          <w:fldChar w:fldCharType="end"/>
        </w:r>
      </w:hyperlink>
    </w:p>
    <w:p w14:paraId="6F768823" w14:textId="79A30564"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20" w:history="1">
        <w:r w:rsidRPr="00F44275">
          <w:rPr>
            <w:rStyle w:val="Lienhypertexte"/>
            <w:rFonts w:ascii="Georgia" w:hAnsi="Georgia"/>
            <w:noProof/>
          </w:rPr>
          <w:t>4.10.2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Lieu où les services doivent être exécutés et formalités (art. 149)</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23</w:t>
        </w:r>
        <w:r w:rsidRPr="00F44275">
          <w:rPr>
            <w:rFonts w:ascii="Georgia" w:hAnsi="Georgia"/>
            <w:noProof/>
            <w:webHidden/>
          </w:rPr>
          <w:fldChar w:fldCharType="end"/>
        </w:r>
      </w:hyperlink>
    </w:p>
    <w:p w14:paraId="3151A246" w14:textId="2FC8CA28"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21" w:history="1">
        <w:r w:rsidRPr="00F44275">
          <w:rPr>
            <w:rStyle w:val="Lienhypertexte"/>
            <w:rFonts w:ascii="Georgia" w:hAnsi="Georgia"/>
            <w:noProof/>
          </w:rPr>
          <w:t>4.10.1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Egalité des genres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24</w:t>
        </w:r>
        <w:r w:rsidRPr="00F44275">
          <w:rPr>
            <w:rFonts w:ascii="Georgia" w:hAnsi="Georgia"/>
            <w:noProof/>
            <w:webHidden/>
          </w:rPr>
          <w:fldChar w:fldCharType="end"/>
        </w:r>
      </w:hyperlink>
    </w:p>
    <w:p w14:paraId="23CB1F23" w14:textId="355619FA"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22" w:history="1">
        <w:r w:rsidRPr="00F44275">
          <w:rPr>
            <w:rStyle w:val="Lienhypertexte"/>
            <w:rFonts w:ascii="Georgia" w:hAnsi="Georgia"/>
            <w:noProof/>
          </w:rPr>
          <w:t>4.10.2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Tolérance zéro exploitation et abus sexuels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24</w:t>
        </w:r>
        <w:r w:rsidRPr="00F44275">
          <w:rPr>
            <w:rFonts w:ascii="Georgia" w:hAnsi="Georgia"/>
            <w:noProof/>
            <w:webHidden/>
          </w:rPr>
          <w:fldChar w:fldCharType="end"/>
        </w:r>
      </w:hyperlink>
    </w:p>
    <w:p w14:paraId="42765509" w14:textId="0B64A131"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23" w:history="1">
        <w:r w:rsidRPr="00F44275">
          <w:rPr>
            <w:rStyle w:val="Lienhypertexte"/>
            <w:rFonts w:ascii="Georgia" w:hAnsi="Georgia"/>
            <w:noProof/>
          </w:rPr>
          <w:t>4.11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Vérification des services (art. 150)</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24</w:t>
        </w:r>
        <w:r w:rsidRPr="00F44275">
          <w:rPr>
            <w:rFonts w:ascii="Georgia" w:hAnsi="Georgia"/>
            <w:noProof/>
            <w:webHidden/>
          </w:rPr>
          <w:fldChar w:fldCharType="end"/>
        </w:r>
      </w:hyperlink>
    </w:p>
    <w:p w14:paraId="50A91382" w14:textId="482E4E76"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24" w:history="1">
        <w:r w:rsidRPr="00F44275">
          <w:rPr>
            <w:rStyle w:val="Lienhypertexte"/>
            <w:rFonts w:ascii="Georgia" w:hAnsi="Georgia"/>
            <w:noProof/>
          </w:rPr>
          <w:t>4.12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Responsabilité du prestataire de services (art. 152-153)</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24</w:t>
        </w:r>
        <w:r w:rsidRPr="00F44275">
          <w:rPr>
            <w:rFonts w:ascii="Georgia" w:hAnsi="Georgia"/>
            <w:noProof/>
            <w:webHidden/>
          </w:rPr>
          <w:fldChar w:fldCharType="end"/>
        </w:r>
      </w:hyperlink>
    </w:p>
    <w:p w14:paraId="015E48E2" w14:textId="0E68B483"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25" w:history="1">
        <w:r w:rsidRPr="00F44275">
          <w:rPr>
            <w:rStyle w:val="Lienhypertexte"/>
            <w:rFonts w:ascii="Georgia" w:hAnsi="Georgia"/>
            <w:noProof/>
          </w:rPr>
          <w:t>4.13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Moyens d’action du Pouvoir Adjudicateur (art. 44-51 et 154-155)</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24</w:t>
        </w:r>
        <w:r w:rsidRPr="00F44275">
          <w:rPr>
            <w:rFonts w:ascii="Georgia" w:hAnsi="Georgia"/>
            <w:noProof/>
            <w:webHidden/>
          </w:rPr>
          <w:fldChar w:fldCharType="end"/>
        </w:r>
      </w:hyperlink>
    </w:p>
    <w:p w14:paraId="191EB3BC" w14:textId="2B6E93E2"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26" w:history="1">
        <w:r w:rsidRPr="00F44275">
          <w:rPr>
            <w:rStyle w:val="Lienhypertexte"/>
            <w:rFonts w:ascii="Georgia" w:hAnsi="Georgia"/>
            <w:noProof/>
          </w:rPr>
          <w:t>4.13.1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Défaut d’exécution (art. 44)</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25</w:t>
        </w:r>
        <w:r w:rsidRPr="00F44275">
          <w:rPr>
            <w:rFonts w:ascii="Georgia" w:hAnsi="Georgia"/>
            <w:noProof/>
            <w:webHidden/>
          </w:rPr>
          <w:fldChar w:fldCharType="end"/>
        </w:r>
      </w:hyperlink>
    </w:p>
    <w:p w14:paraId="49E1FE87" w14:textId="52CB9F4F"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27" w:history="1">
        <w:r w:rsidRPr="00F44275">
          <w:rPr>
            <w:rStyle w:val="Lienhypertexte"/>
            <w:rFonts w:ascii="Georgia" w:hAnsi="Georgia"/>
            <w:noProof/>
          </w:rPr>
          <w:t>4.13.2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Amendes pour retard (art. 46 et 154)</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25</w:t>
        </w:r>
        <w:r w:rsidRPr="00F44275">
          <w:rPr>
            <w:rFonts w:ascii="Georgia" w:hAnsi="Georgia"/>
            <w:noProof/>
            <w:webHidden/>
          </w:rPr>
          <w:fldChar w:fldCharType="end"/>
        </w:r>
      </w:hyperlink>
    </w:p>
    <w:p w14:paraId="7DEE4E1A" w14:textId="1698AE7F"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28" w:history="1">
        <w:r w:rsidRPr="00F44275">
          <w:rPr>
            <w:rStyle w:val="Lienhypertexte"/>
            <w:rFonts w:ascii="Georgia" w:hAnsi="Georgia"/>
            <w:noProof/>
          </w:rPr>
          <w:t>4.13.3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Mesures d’office (art. 47 et 155)</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25</w:t>
        </w:r>
        <w:r w:rsidRPr="00F44275">
          <w:rPr>
            <w:rFonts w:ascii="Georgia" w:hAnsi="Georgia"/>
            <w:noProof/>
            <w:webHidden/>
          </w:rPr>
          <w:fldChar w:fldCharType="end"/>
        </w:r>
      </w:hyperlink>
    </w:p>
    <w:p w14:paraId="3A3747DD" w14:textId="7293336A"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29" w:history="1">
        <w:r w:rsidRPr="00F44275">
          <w:rPr>
            <w:rStyle w:val="Lienhypertexte"/>
            <w:rFonts w:ascii="Georgia" w:hAnsi="Georgia"/>
            <w:noProof/>
          </w:rPr>
          <w:t>4.14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Fin du marché</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_Toc180099029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26</w:t>
        </w:r>
        <w:r w:rsidRPr="00F44275">
          <w:rPr>
            <w:rFonts w:ascii="Georgia" w:hAnsi="Georgia"/>
            <w:noProof/>
            <w:webHidden/>
          </w:rPr>
          <w:fldChar w:fldCharType="end"/>
        </w:r>
      </w:hyperlink>
    </w:p>
    <w:p w14:paraId="75CCAC0B" w14:textId="69D4663F"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30" w:history="1">
        <w:r w:rsidRPr="00F44275">
          <w:rPr>
            <w:rStyle w:val="Lienhypertexte"/>
            <w:rFonts w:ascii="Georgia" w:hAnsi="Georgia"/>
            <w:noProof/>
          </w:rPr>
          <w:t>4.14.1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Réception des services exécutés (art. 64-65 et 156)</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26</w:t>
        </w:r>
        <w:r w:rsidRPr="00F44275">
          <w:rPr>
            <w:rFonts w:ascii="Georgia" w:hAnsi="Georgia"/>
            <w:noProof/>
            <w:webHidden/>
          </w:rPr>
          <w:fldChar w:fldCharType="end"/>
        </w:r>
      </w:hyperlink>
    </w:p>
    <w:p w14:paraId="47F11C21" w14:textId="4571A529"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31" w:history="1">
        <w:r w:rsidRPr="00F44275">
          <w:rPr>
            <w:rStyle w:val="Lienhypertexte"/>
            <w:rFonts w:ascii="Georgia" w:hAnsi="Georgia"/>
            <w:noProof/>
          </w:rPr>
          <w:t>4.14.2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Facturation et paiement des services (art. 66 à 72 -160)</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26</w:t>
        </w:r>
        <w:r w:rsidRPr="00F44275">
          <w:rPr>
            <w:rFonts w:ascii="Georgia" w:hAnsi="Georgia"/>
            <w:noProof/>
            <w:webHidden/>
          </w:rPr>
          <w:fldChar w:fldCharType="end"/>
        </w:r>
      </w:hyperlink>
    </w:p>
    <w:p w14:paraId="07D0FAD4" w14:textId="4AE8AFCE"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32" w:history="1">
        <w:r w:rsidRPr="00F44275">
          <w:rPr>
            <w:rStyle w:val="Lienhypertexte"/>
            <w:rFonts w:ascii="Georgia" w:hAnsi="Georgia"/>
            <w:noProof/>
          </w:rPr>
          <w:t>4.15</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Litiges (art. 73)</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27</w:t>
        </w:r>
        <w:r w:rsidRPr="00F44275">
          <w:rPr>
            <w:rFonts w:ascii="Georgia" w:hAnsi="Georgia"/>
            <w:noProof/>
            <w:webHidden/>
          </w:rPr>
          <w:fldChar w:fldCharType="end"/>
        </w:r>
      </w:hyperlink>
    </w:p>
    <w:p w14:paraId="77334C83" w14:textId="225C9C19" w:rsidR="00B6360A" w:rsidRPr="00F44275" w:rsidRDefault="00B6360A">
      <w:pPr>
        <w:pStyle w:val="TM1"/>
        <w:rPr>
          <w:rFonts w:ascii="Georgia" w:eastAsiaTheme="minorEastAsia" w:hAnsi="Georgia" w:cstheme="minorBidi"/>
          <w:b w:val="0"/>
          <w:noProof/>
          <w:color w:val="auto"/>
          <w:kern w:val="2"/>
          <w:sz w:val="24"/>
          <w:szCs w:val="24"/>
          <w:lang w:val="fr-FR" w:eastAsia="fr-FR"/>
          <w14:ligatures w14:val="standardContextual"/>
        </w:rPr>
      </w:pPr>
      <w:hyperlink w:anchor="_Toc180099033" w:history="1">
        <w:r w:rsidRPr="00F44275">
          <w:rPr>
            <w:rStyle w:val="Lienhypertexte"/>
            <w:rFonts w:ascii="Georgia" w:hAnsi="Georgia"/>
            <w:noProof/>
          </w:rPr>
          <w:t>5</w:t>
        </w:r>
        <w:r w:rsidRPr="00F44275">
          <w:rPr>
            <w:rFonts w:ascii="Georgia" w:eastAsiaTheme="minorEastAsia" w:hAnsi="Georgia" w:cstheme="minorBidi"/>
            <w:b w:val="0"/>
            <w:noProof/>
            <w:color w:val="auto"/>
            <w:kern w:val="2"/>
            <w:sz w:val="24"/>
            <w:szCs w:val="24"/>
            <w:lang w:val="fr-FR" w:eastAsia="fr-FR"/>
            <w14:ligatures w14:val="standardContextual"/>
          </w:rPr>
          <w:tab/>
        </w:r>
        <w:r w:rsidRPr="00F44275">
          <w:rPr>
            <w:rStyle w:val="Lienhypertexte"/>
            <w:rFonts w:ascii="Georgia" w:hAnsi="Georgia"/>
            <w:noProof/>
          </w:rPr>
          <w:t>Termes de référence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28</w:t>
        </w:r>
        <w:r w:rsidRPr="00F44275">
          <w:rPr>
            <w:rFonts w:ascii="Georgia" w:hAnsi="Georgia"/>
            <w:noProof/>
            <w:webHidden/>
          </w:rPr>
          <w:fldChar w:fldCharType="end"/>
        </w:r>
      </w:hyperlink>
    </w:p>
    <w:p w14:paraId="060B31F5" w14:textId="238D5036"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34" w:history="1">
        <w:r w:rsidRPr="00F44275">
          <w:rPr>
            <w:rStyle w:val="Lienhypertexte"/>
            <w:rFonts w:ascii="Georgia" w:hAnsi="Georgia"/>
            <w:noProof/>
            <w:lang w:val="fr-FR"/>
          </w:rPr>
          <w:t>5.1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Contexte et justification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28</w:t>
        </w:r>
        <w:r w:rsidRPr="00F44275">
          <w:rPr>
            <w:rFonts w:ascii="Georgia" w:hAnsi="Georgia"/>
            <w:noProof/>
            <w:webHidden/>
          </w:rPr>
          <w:fldChar w:fldCharType="end"/>
        </w:r>
      </w:hyperlink>
    </w:p>
    <w:p w14:paraId="76883AEC" w14:textId="7958F022"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35" w:history="1">
        <w:r w:rsidRPr="00F44275">
          <w:rPr>
            <w:rStyle w:val="Lienhypertexte"/>
            <w:rFonts w:ascii="Georgia" w:hAnsi="Georgia"/>
            <w:noProof/>
            <w:lang w:val="fr-FR"/>
          </w:rPr>
          <w:t>5.2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Objectif général</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30</w:t>
        </w:r>
        <w:r w:rsidRPr="00F44275">
          <w:rPr>
            <w:rFonts w:ascii="Georgia" w:hAnsi="Georgia"/>
            <w:noProof/>
            <w:webHidden/>
          </w:rPr>
          <w:fldChar w:fldCharType="end"/>
        </w:r>
      </w:hyperlink>
    </w:p>
    <w:p w14:paraId="63497568" w14:textId="1EB113B3"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36" w:history="1">
        <w:r w:rsidRPr="00F44275">
          <w:rPr>
            <w:rStyle w:val="Lienhypertexte"/>
            <w:rFonts w:ascii="Georgia" w:hAnsi="Georgia"/>
            <w:noProof/>
            <w:lang w:val="fr-FR"/>
          </w:rPr>
          <w:t>5.3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Résultats attendus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30</w:t>
        </w:r>
        <w:r w:rsidRPr="00F44275">
          <w:rPr>
            <w:rFonts w:ascii="Georgia" w:hAnsi="Georgia"/>
            <w:noProof/>
            <w:webHidden/>
          </w:rPr>
          <w:fldChar w:fldCharType="end"/>
        </w:r>
      </w:hyperlink>
    </w:p>
    <w:p w14:paraId="1429F26C" w14:textId="59DE8378"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37" w:history="1">
        <w:r w:rsidRPr="00F44275">
          <w:rPr>
            <w:rStyle w:val="Lienhypertexte"/>
            <w:rFonts w:ascii="Georgia" w:hAnsi="Georgia" w:cs="Arial"/>
            <w:bCs/>
            <w:noProof/>
            <w:lang w:val="fr-FR"/>
          </w:rPr>
          <w:t>5.4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cs="Arial"/>
            <w:bCs/>
            <w:noProof/>
            <w:lang w:val="fr-FR"/>
          </w:rPr>
          <w:t>Approfondissement de la connaissance sur le secteur minier</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30</w:t>
        </w:r>
        <w:r w:rsidRPr="00F44275">
          <w:rPr>
            <w:rFonts w:ascii="Georgia" w:hAnsi="Georgia"/>
            <w:noProof/>
            <w:webHidden/>
          </w:rPr>
          <w:fldChar w:fldCharType="end"/>
        </w:r>
      </w:hyperlink>
    </w:p>
    <w:p w14:paraId="2845D255" w14:textId="2040231F"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38" w:history="1">
        <w:r w:rsidRPr="00F44275">
          <w:rPr>
            <w:rStyle w:val="Lienhypertexte"/>
            <w:rFonts w:ascii="Georgia" w:hAnsi="Georgia" w:cs="Arial"/>
            <w:bCs/>
            <w:noProof/>
            <w:lang w:val="fr-FR"/>
          </w:rPr>
          <w:t>5.5</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cs="Arial"/>
            <w:bCs/>
            <w:noProof/>
            <w:lang w:val="fr-FR"/>
          </w:rPr>
          <w:t>Identification des besoins des acteurs du secteur minier</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31</w:t>
        </w:r>
        <w:r w:rsidRPr="00F44275">
          <w:rPr>
            <w:rFonts w:ascii="Georgia" w:hAnsi="Georgia"/>
            <w:noProof/>
            <w:webHidden/>
          </w:rPr>
          <w:fldChar w:fldCharType="end"/>
        </w:r>
      </w:hyperlink>
    </w:p>
    <w:p w14:paraId="19A2CA18" w14:textId="50D1C821"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39" w:history="1">
        <w:r w:rsidRPr="00F44275">
          <w:rPr>
            <w:rStyle w:val="Lienhypertexte"/>
            <w:rFonts w:ascii="Georgia" w:hAnsi="Georgia" w:cs="Arial"/>
            <w:bCs/>
            <w:noProof/>
            <w:lang w:val="fr-FR"/>
          </w:rPr>
          <w:t>5.6</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cs="Arial"/>
            <w:bCs/>
            <w:noProof/>
            <w:lang w:val="fr-FR"/>
          </w:rPr>
          <w:t>Etat de lieu des initiatives dans le secteur minier</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_Toc180099039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31</w:t>
        </w:r>
        <w:r w:rsidRPr="00F44275">
          <w:rPr>
            <w:rFonts w:ascii="Georgia" w:hAnsi="Georgia"/>
            <w:noProof/>
            <w:webHidden/>
          </w:rPr>
          <w:fldChar w:fldCharType="end"/>
        </w:r>
      </w:hyperlink>
    </w:p>
    <w:p w14:paraId="152FAB93" w14:textId="20DE8C4E"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0" w:history="1">
        <w:r w:rsidRPr="00F44275">
          <w:rPr>
            <w:rStyle w:val="Lienhypertexte"/>
            <w:rFonts w:ascii="Georgia" w:hAnsi="Georgia" w:cs="Arial"/>
            <w:bCs/>
            <w:noProof/>
            <w:lang w:val="fr-FR"/>
          </w:rPr>
          <w:t>5.7</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cs="Arial"/>
            <w:bCs/>
            <w:noProof/>
            <w:lang w:val="fr-FR"/>
          </w:rPr>
          <w:t>Proposition des pistes pour rencontrer les besoins prioritaires identifiés dans le secteur.</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31</w:t>
        </w:r>
        <w:r w:rsidRPr="00F44275">
          <w:rPr>
            <w:rFonts w:ascii="Georgia" w:hAnsi="Georgia"/>
            <w:noProof/>
            <w:webHidden/>
          </w:rPr>
          <w:fldChar w:fldCharType="end"/>
        </w:r>
      </w:hyperlink>
    </w:p>
    <w:p w14:paraId="60D5EA5C" w14:textId="228CB7D5"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1" w:history="1">
        <w:r w:rsidRPr="00F44275">
          <w:rPr>
            <w:rStyle w:val="Lienhypertexte"/>
            <w:rFonts w:ascii="Georgia" w:hAnsi="Georgia"/>
            <w:noProof/>
            <w:lang w:val="fr-FR"/>
          </w:rPr>
          <w:t>5.8</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Couverture géographique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31</w:t>
        </w:r>
        <w:r w:rsidRPr="00F44275">
          <w:rPr>
            <w:rFonts w:ascii="Georgia" w:hAnsi="Georgia"/>
            <w:noProof/>
            <w:webHidden/>
          </w:rPr>
          <w:fldChar w:fldCharType="end"/>
        </w:r>
      </w:hyperlink>
    </w:p>
    <w:p w14:paraId="098CC1F6" w14:textId="267657D8"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2" w:history="1">
        <w:r w:rsidRPr="00F44275">
          <w:rPr>
            <w:rStyle w:val="Lienhypertexte"/>
            <w:rFonts w:ascii="Georgia" w:hAnsi="Georgia"/>
            <w:noProof/>
            <w:lang w:val="fr-FR"/>
          </w:rPr>
          <w:t>5.9</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Méthodologie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31</w:t>
        </w:r>
        <w:r w:rsidRPr="00F44275">
          <w:rPr>
            <w:rFonts w:ascii="Georgia" w:hAnsi="Georgia"/>
            <w:noProof/>
            <w:webHidden/>
          </w:rPr>
          <w:fldChar w:fldCharType="end"/>
        </w:r>
      </w:hyperlink>
    </w:p>
    <w:p w14:paraId="77F9BB7A" w14:textId="290FC57D"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3" w:history="1">
        <w:r w:rsidRPr="00F44275">
          <w:rPr>
            <w:rStyle w:val="Lienhypertexte"/>
            <w:rFonts w:ascii="Georgia" w:hAnsi="Georgia"/>
            <w:noProof/>
            <w:lang w:val="fr-FR"/>
          </w:rPr>
          <w:t>5.10</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Livrables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33</w:t>
        </w:r>
        <w:r w:rsidRPr="00F44275">
          <w:rPr>
            <w:rFonts w:ascii="Georgia" w:hAnsi="Georgia"/>
            <w:noProof/>
            <w:webHidden/>
          </w:rPr>
          <w:fldChar w:fldCharType="end"/>
        </w:r>
      </w:hyperlink>
    </w:p>
    <w:p w14:paraId="429A319A" w14:textId="7ECE8177"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4" w:history="1">
        <w:r w:rsidRPr="00F44275">
          <w:rPr>
            <w:rStyle w:val="Lienhypertexte"/>
            <w:rFonts w:ascii="Georgia" w:hAnsi="Georgia"/>
            <w:noProof/>
            <w:lang w:val="fr-FR"/>
          </w:rPr>
          <w:t>5.11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Qualification des soumissionnaires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33</w:t>
        </w:r>
        <w:r w:rsidRPr="00F44275">
          <w:rPr>
            <w:rFonts w:ascii="Georgia" w:hAnsi="Georgia"/>
            <w:noProof/>
            <w:webHidden/>
          </w:rPr>
          <w:fldChar w:fldCharType="end"/>
        </w:r>
      </w:hyperlink>
    </w:p>
    <w:p w14:paraId="306DCB92" w14:textId="4F34E824"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5" w:history="1">
        <w:r w:rsidRPr="00F44275">
          <w:rPr>
            <w:rStyle w:val="Lienhypertexte"/>
            <w:rFonts w:ascii="Georgia" w:hAnsi="Georgia"/>
            <w:noProof/>
            <w:lang w:val="fr-FR"/>
          </w:rPr>
          <w:t>5.12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Profils des experts principaux</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33</w:t>
        </w:r>
        <w:r w:rsidRPr="00F44275">
          <w:rPr>
            <w:rFonts w:ascii="Georgia" w:hAnsi="Georgia"/>
            <w:noProof/>
            <w:webHidden/>
          </w:rPr>
          <w:fldChar w:fldCharType="end"/>
        </w:r>
      </w:hyperlink>
    </w:p>
    <w:p w14:paraId="7F2765B8" w14:textId="7CE26208" w:rsidR="00B6360A" w:rsidRPr="00F44275" w:rsidRDefault="00B6360A">
      <w:pPr>
        <w:pStyle w:val="TM2"/>
        <w:tabs>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6" w:history="1">
        <w:r w:rsidRPr="00F44275">
          <w:rPr>
            <w:rStyle w:val="Lienhypertexte"/>
            <w:rFonts w:ascii="Georgia" w:hAnsi="Georgia" w:cs="Calibri"/>
            <w:bCs/>
            <w:noProof/>
            <w:lang w:val="fr-FR"/>
          </w:rPr>
          <w:t>Un expert international, chef de mission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33</w:t>
        </w:r>
        <w:r w:rsidRPr="00F44275">
          <w:rPr>
            <w:rFonts w:ascii="Georgia" w:hAnsi="Georgia"/>
            <w:noProof/>
            <w:webHidden/>
          </w:rPr>
          <w:fldChar w:fldCharType="end"/>
        </w:r>
      </w:hyperlink>
    </w:p>
    <w:p w14:paraId="25764133" w14:textId="5993D4F4" w:rsidR="00B6360A" w:rsidRPr="00F44275" w:rsidRDefault="00B6360A">
      <w:pPr>
        <w:pStyle w:val="TM2"/>
        <w:tabs>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7" w:history="1">
        <w:r w:rsidRPr="00F44275">
          <w:rPr>
            <w:rStyle w:val="Lienhypertexte"/>
            <w:rFonts w:ascii="Georgia" w:hAnsi="Georgia" w:cs="Calibri"/>
            <w:bCs/>
            <w:noProof/>
            <w:lang w:val="fr-FR"/>
          </w:rPr>
          <w:t>Un expert national, spécialiste en secteur minier industriel et sous-traitance minière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34</w:t>
        </w:r>
        <w:r w:rsidRPr="00F44275">
          <w:rPr>
            <w:rFonts w:ascii="Georgia" w:hAnsi="Georgia"/>
            <w:noProof/>
            <w:webHidden/>
          </w:rPr>
          <w:fldChar w:fldCharType="end"/>
        </w:r>
      </w:hyperlink>
    </w:p>
    <w:p w14:paraId="44B01705" w14:textId="78E53983" w:rsidR="00B6360A" w:rsidRPr="00F44275" w:rsidRDefault="00B6360A">
      <w:pPr>
        <w:pStyle w:val="TM2"/>
        <w:tabs>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8" w:history="1">
        <w:r w:rsidRPr="00F44275">
          <w:rPr>
            <w:rStyle w:val="Lienhypertexte"/>
            <w:rFonts w:ascii="Georgia" w:hAnsi="Georgia" w:cs="Calibri"/>
            <w:bCs/>
            <w:noProof/>
            <w:lang w:val="fr-FR"/>
          </w:rPr>
          <w:t>Un expert national, spécialiste de l’artisanat minier</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34</w:t>
        </w:r>
        <w:r w:rsidRPr="00F44275">
          <w:rPr>
            <w:rFonts w:ascii="Georgia" w:hAnsi="Georgia"/>
            <w:noProof/>
            <w:webHidden/>
          </w:rPr>
          <w:fldChar w:fldCharType="end"/>
        </w:r>
      </w:hyperlink>
    </w:p>
    <w:p w14:paraId="326FFE53" w14:textId="7C2B5937" w:rsidR="00B6360A" w:rsidRPr="00F44275" w:rsidRDefault="00B6360A">
      <w:pPr>
        <w:pStyle w:val="TM2"/>
        <w:tabs>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49" w:history="1">
        <w:r w:rsidRPr="00F44275">
          <w:rPr>
            <w:rStyle w:val="Lienhypertexte"/>
            <w:rFonts w:ascii="Georgia" w:hAnsi="Georgia" w:cs="Calibri"/>
            <w:bCs/>
            <w:noProof/>
            <w:lang w:val="fr-FR"/>
          </w:rPr>
          <w:t>Un expert national, spécialiste en gouvernance minière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_Toc180099049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35</w:t>
        </w:r>
        <w:r w:rsidRPr="00F44275">
          <w:rPr>
            <w:rFonts w:ascii="Georgia" w:hAnsi="Georgia"/>
            <w:noProof/>
            <w:webHidden/>
          </w:rPr>
          <w:fldChar w:fldCharType="end"/>
        </w:r>
      </w:hyperlink>
    </w:p>
    <w:p w14:paraId="0D7C7206" w14:textId="7FABD929"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50" w:history="1">
        <w:r w:rsidRPr="00F44275">
          <w:rPr>
            <w:rStyle w:val="Lienhypertexte"/>
            <w:rFonts w:ascii="Georgia" w:hAnsi="Georgia"/>
            <w:noProof/>
            <w:lang w:val="fr-FR"/>
          </w:rPr>
          <w:t>5.13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lang w:val="fr-FR"/>
          </w:rPr>
          <w:t>Complément Méthodologie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36</w:t>
        </w:r>
        <w:r w:rsidRPr="00F44275">
          <w:rPr>
            <w:rFonts w:ascii="Georgia" w:hAnsi="Georgia"/>
            <w:noProof/>
            <w:webHidden/>
          </w:rPr>
          <w:fldChar w:fldCharType="end"/>
        </w:r>
      </w:hyperlink>
    </w:p>
    <w:p w14:paraId="7A2F08AC" w14:textId="4966A847" w:rsidR="00B6360A" w:rsidRPr="00F44275" w:rsidRDefault="00B6360A">
      <w:pPr>
        <w:pStyle w:val="TM1"/>
        <w:rPr>
          <w:rFonts w:ascii="Georgia" w:eastAsiaTheme="minorEastAsia" w:hAnsi="Georgia" w:cstheme="minorBidi"/>
          <w:b w:val="0"/>
          <w:noProof/>
          <w:color w:val="auto"/>
          <w:kern w:val="2"/>
          <w:sz w:val="24"/>
          <w:szCs w:val="24"/>
          <w:lang w:val="fr-FR" w:eastAsia="fr-FR"/>
          <w14:ligatures w14:val="standardContextual"/>
        </w:rPr>
      </w:pPr>
      <w:hyperlink w:anchor="_Toc180099051" w:history="1">
        <w:r w:rsidRPr="00F44275">
          <w:rPr>
            <w:rStyle w:val="Lienhypertexte"/>
            <w:rFonts w:ascii="Georgia" w:hAnsi="Georgia"/>
            <w:noProof/>
          </w:rPr>
          <w:t>6</w:t>
        </w:r>
        <w:r w:rsidRPr="00F44275">
          <w:rPr>
            <w:rFonts w:ascii="Georgia" w:eastAsiaTheme="minorEastAsia" w:hAnsi="Georgia" w:cstheme="minorBidi"/>
            <w:b w:val="0"/>
            <w:noProof/>
            <w:color w:val="auto"/>
            <w:kern w:val="2"/>
            <w:sz w:val="24"/>
            <w:szCs w:val="24"/>
            <w:lang w:val="fr-FR" w:eastAsia="fr-FR"/>
            <w14:ligatures w14:val="standardContextual"/>
          </w:rPr>
          <w:tab/>
        </w:r>
        <w:r w:rsidRPr="00F44275">
          <w:rPr>
            <w:rStyle w:val="Lienhypertexte"/>
            <w:rFonts w:ascii="Georgia" w:hAnsi="Georgia"/>
            <w:noProof/>
          </w:rPr>
          <w:t>Formulaires d’offre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38</w:t>
        </w:r>
        <w:r w:rsidRPr="00F44275">
          <w:rPr>
            <w:rFonts w:ascii="Georgia" w:hAnsi="Georgia"/>
            <w:noProof/>
            <w:webHidden/>
          </w:rPr>
          <w:fldChar w:fldCharType="end"/>
        </w:r>
      </w:hyperlink>
    </w:p>
    <w:p w14:paraId="796CAD09" w14:textId="3527CF24"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52" w:history="1">
        <w:r w:rsidRPr="00F44275">
          <w:rPr>
            <w:rStyle w:val="Lienhypertexte"/>
            <w:rFonts w:ascii="Georgia" w:hAnsi="Georgia"/>
            <w:noProof/>
          </w:rPr>
          <w:t>6.1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Fiche d’identification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_Toc180099052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38</w:t>
        </w:r>
        <w:r w:rsidRPr="00F44275">
          <w:rPr>
            <w:rFonts w:ascii="Georgia" w:hAnsi="Georgia"/>
            <w:noProof/>
            <w:webHidden/>
          </w:rPr>
          <w:fldChar w:fldCharType="end"/>
        </w:r>
      </w:hyperlink>
    </w:p>
    <w:p w14:paraId="59372A87" w14:textId="37866822"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53" w:history="1">
        <w:r w:rsidRPr="00F44275">
          <w:rPr>
            <w:rStyle w:val="Lienhypertexte"/>
            <w:rFonts w:ascii="Georgia" w:hAnsi="Georgia"/>
            <w:noProof/>
          </w:rPr>
          <w:t>6.1.1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Personne physique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_Toc180099053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38</w:t>
        </w:r>
        <w:r w:rsidRPr="00F44275">
          <w:rPr>
            <w:rFonts w:ascii="Georgia" w:hAnsi="Georgia"/>
            <w:noProof/>
            <w:webHidden/>
          </w:rPr>
          <w:fldChar w:fldCharType="end"/>
        </w:r>
      </w:hyperlink>
    </w:p>
    <w:p w14:paraId="34676B6A" w14:textId="03EEF155"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54" w:history="1">
        <w:r w:rsidRPr="00F44275">
          <w:rPr>
            <w:rStyle w:val="Lienhypertexte"/>
            <w:rFonts w:ascii="Georgia" w:hAnsi="Georgia"/>
            <w:noProof/>
          </w:rPr>
          <w:t>6.1.2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Entité de droit privé/public ayant une forme juridique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_Toc180099054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39</w:t>
        </w:r>
        <w:r w:rsidRPr="00F44275">
          <w:rPr>
            <w:rFonts w:ascii="Georgia" w:hAnsi="Georgia"/>
            <w:noProof/>
            <w:webHidden/>
          </w:rPr>
          <w:fldChar w:fldCharType="end"/>
        </w:r>
      </w:hyperlink>
    </w:p>
    <w:p w14:paraId="7E908A56" w14:textId="0852344B"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55" w:history="1">
        <w:r w:rsidRPr="00F44275">
          <w:rPr>
            <w:rStyle w:val="Lienhypertexte"/>
            <w:rFonts w:ascii="Georgia" w:hAnsi="Georgia"/>
            <w:noProof/>
          </w:rPr>
          <w:t>6.1.3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Entité de droit public</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_Toc180099055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40</w:t>
        </w:r>
        <w:r w:rsidRPr="00F44275">
          <w:rPr>
            <w:rFonts w:ascii="Georgia" w:hAnsi="Georgia"/>
            <w:noProof/>
            <w:webHidden/>
          </w:rPr>
          <w:fldChar w:fldCharType="end"/>
        </w:r>
      </w:hyperlink>
    </w:p>
    <w:p w14:paraId="0A17F45D" w14:textId="064130AF"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56" w:history="1">
        <w:r w:rsidRPr="00F44275">
          <w:rPr>
            <w:rStyle w:val="Lienhypertexte"/>
            <w:rFonts w:ascii="Georgia" w:hAnsi="Georgia"/>
            <w:noProof/>
          </w:rPr>
          <w:t>6.1.4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Sous-traitants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_Toc180099056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41</w:t>
        </w:r>
        <w:r w:rsidRPr="00F44275">
          <w:rPr>
            <w:rFonts w:ascii="Georgia" w:hAnsi="Georgia"/>
            <w:noProof/>
            <w:webHidden/>
          </w:rPr>
          <w:fldChar w:fldCharType="end"/>
        </w:r>
      </w:hyperlink>
    </w:p>
    <w:p w14:paraId="540655A5" w14:textId="1ACE5893"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57" w:history="1">
        <w:r w:rsidRPr="00F44275">
          <w:rPr>
            <w:rStyle w:val="Lienhypertexte"/>
            <w:rFonts w:ascii="Georgia" w:hAnsi="Georgia"/>
            <w:noProof/>
          </w:rPr>
          <w:t>6.2</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Formulaire d’offre-Prix</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_Toc180099057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42</w:t>
        </w:r>
        <w:r w:rsidRPr="00F44275">
          <w:rPr>
            <w:rFonts w:ascii="Georgia" w:hAnsi="Georgia"/>
            <w:noProof/>
            <w:webHidden/>
          </w:rPr>
          <w:fldChar w:fldCharType="end"/>
        </w:r>
      </w:hyperlink>
    </w:p>
    <w:p w14:paraId="12108E2F" w14:textId="2D5FA580"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58" w:history="1">
        <w:r w:rsidRPr="00F44275">
          <w:rPr>
            <w:rStyle w:val="Lienhypertexte"/>
            <w:rFonts w:ascii="Georgia" w:hAnsi="Georgia"/>
            <w:noProof/>
          </w:rPr>
          <w:t>6.3</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Déclaration sur l’honneur – motifs d’exclusion</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_Toc180099058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45</w:t>
        </w:r>
        <w:r w:rsidRPr="00F44275">
          <w:rPr>
            <w:rFonts w:ascii="Georgia" w:hAnsi="Georgia"/>
            <w:noProof/>
            <w:webHidden/>
          </w:rPr>
          <w:fldChar w:fldCharType="end"/>
        </w:r>
      </w:hyperlink>
    </w:p>
    <w:p w14:paraId="202B627D" w14:textId="0E0199DA"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59" w:history="1">
        <w:r w:rsidRPr="00F44275">
          <w:rPr>
            <w:rStyle w:val="Lienhypertexte"/>
            <w:rFonts w:ascii="Georgia" w:hAnsi="Georgia"/>
            <w:noProof/>
          </w:rPr>
          <w:t>6.4</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Documents à remettre – liste exhaustive</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_Toc180099059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47</w:t>
        </w:r>
        <w:r w:rsidRPr="00F44275">
          <w:rPr>
            <w:rFonts w:ascii="Georgia" w:hAnsi="Georgia"/>
            <w:noProof/>
            <w:webHidden/>
          </w:rPr>
          <w:fldChar w:fldCharType="end"/>
        </w:r>
      </w:hyperlink>
    </w:p>
    <w:p w14:paraId="3B6E1ED7" w14:textId="0A6FE34C" w:rsidR="00B6360A" w:rsidRPr="00F44275" w:rsidRDefault="00B6360A">
      <w:pPr>
        <w:pStyle w:val="TM2"/>
        <w:tabs>
          <w:tab w:val="left" w:pos="960"/>
          <w:tab w:val="right" w:leader="dot" w:pos="8494"/>
        </w:tabs>
        <w:rPr>
          <w:rFonts w:ascii="Georgia" w:eastAsiaTheme="minorEastAsia" w:hAnsi="Georgia" w:cstheme="minorBidi"/>
          <w:noProof/>
          <w:color w:val="auto"/>
          <w:kern w:val="2"/>
          <w:sz w:val="24"/>
          <w:szCs w:val="24"/>
          <w:lang w:val="fr-FR" w:eastAsia="fr-FR"/>
          <w14:ligatures w14:val="standardContextual"/>
        </w:rPr>
      </w:pPr>
      <w:hyperlink w:anchor="_Toc180099060" w:history="1">
        <w:r w:rsidRPr="00F44275">
          <w:rPr>
            <w:rStyle w:val="Lienhypertexte"/>
            <w:rFonts w:ascii="Georgia" w:hAnsi="Georgia"/>
            <w:noProof/>
          </w:rPr>
          <w:t>6.5</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Annexes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_Toc180099060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48</w:t>
        </w:r>
        <w:r w:rsidRPr="00F44275">
          <w:rPr>
            <w:rFonts w:ascii="Georgia" w:hAnsi="Georgia"/>
            <w:noProof/>
            <w:webHidden/>
          </w:rPr>
          <w:fldChar w:fldCharType="end"/>
        </w:r>
      </w:hyperlink>
    </w:p>
    <w:p w14:paraId="0AA1F83F" w14:textId="32231737" w:rsidR="00B6360A" w:rsidRPr="00F44275" w:rsidRDefault="00B6360A">
      <w:pPr>
        <w:pStyle w:val="TM3"/>
        <w:rPr>
          <w:rFonts w:ascii="Georgia" w:eastAsiaTheme="minorEastAsia" w:hAnsi="Georgia" w:cstheme="minorBidi"/>
          <w:noProof/>
          <w:color w:val="auto"/>
          <w:kern w:val="2"/>
          <w:sz w:val="24"/>
          <w:szCs w:val="24"/>
          <w:lang w:val="fr-FR" w:eastAsia="fr-FR"/>
          <w14:ligatures w14:val="standardContextual"/>
        </w:rPr>
      </w:pPr>
      <w:hyperlink w:anchor="_Toc180099061" w:history="1">
        <w:r w:rsidRPr="00F44275">
          <w:rPr>
            <w:rStyle w:val="Lienhypertexte"/>
            <w:rFonts w:ascii="Georgia" w:hAnsi="Georgia"/>
            <w:noProof/>
          </w:rPr>
          <w:t>6.5.1</w:t>
        </w:r>
        <w:r w:rsidRPr="00F44275">
          <w:rPr>
            <w:rFonts w:ascii="Georgia" w:eastAsiaTheme="minorEastAsia" w:hAnsi="Georgia" w:cstheme="minorBidi"/>
            <w:noProof/>
            <w:color w:val="auto"/>
            <w:kern w:val="2"/>
            <w:sz w:val="24"/>
            <w:szCs w:val="24"/>
            <w:lang w:val="fr-FR" w:eastAsia="fr-FR"/>
            <w14:ligatures w14:val="standardContextual"/>
          </w:rPr>
          <w:tab/>
        </w:r>
        <w:r w:rsidRPr="00F44275">
          <w:rPr>
            <w:rStyle w:val="Lienhypertexte"/>
            <w:rFonts w:ascii="Georgia" w:hAnsi="Georgia"/>
            <w:noProof/>
          </w:rPr>
          <w:t>&lt;&lt; Clause GDPR (en cas de prestataire de service qui va traiter des données personnelles)</w:t>
        </w:r>
        <w:r w:rsidRPr="00F44275">
          <w:rPr>
            <w:rFonts w:ascii="Georgia" w:hAnsi="Georgia"/>
            <w:noProof/>
            <w:webHidden/>
          </w:rPr>
          <w:tab/>
        </w:r>
        <w:r w:rsidRPr="00F44275">
          <w:rPr>
            <w:rFonts w:ascii="Georgia" w:hAnsi="Georgia"/>
            <w:noProof/>
            <w:webHidden/>
          </w:rPr>
          <w:fldChar w:fldCharType="begin"/>
        </w:r>
        <w:r w:rsidRPr="00F44275">
          <w:rPr>
            <w:rFonts w:ascii="Georgia" w:hAnsi="Georgia"/>
            <w:noProof/>
            <w:webHidden/>
          </w:rPr>
          <w:instrText xml:space="preserve"> PAGEREF _Toc180099061 \h </w:instrText>
        </w:r>
        <w:r w:rsidRPr="00F44275">
          <w:rPr>
            <w:rFonts w:ascii="Georgia" w:hAnsi="Georgia"/>
            <w:noProof/>
            <w:webHidden/>
          </w:rPr>
        </w:r>
        <w:r w:rsidRPr="00F44275">
          <w:rPr>
            <w:rFonts w:ascii="Georgia" w:hAnsi="Georgia"/>
            <w:noProof/>
            <w:webHidden/>
          </w:rPr>
          <w:fldChar w:fldCharType="separate"/>
        </w:r>
        <w:r w:rsidR="0023441C">
          <w:rPr>
            <w:rFonts w:ascii="Georgia" w:hAnsi="Georgia"/>
            <w:noProof/>
            <w:webHidden/>
          </w:rPr>
          <w:t>49</w:t>
        </w:r>
        <w:r w:rsidRPr="00F44275">
          <w:rPr>
            <w:rFonts w:ascii="Georgia" w:hAnsi="Georgia"/>
            <w:noProof/>
            <w:webHidden/>
          </w:rPr>
          <w:fldChar w:fldCharType="end"/>
        </w:r>
      </w:hyperlink>
    </w:p>
    <w:p w14:paraId="28529180" w14:textId="34FB8DE2" w:rsidR="000670BA" w:rsidRDefault="52631CAD" w:rsidP="00715237">
      <w:pPr>
        <w:pStyle w:val="TM3"/>
        <w:tabs>
          <w:tab w:val="left" w:pos="1050"/>
        </w:tabs>
        <w:ind w:left="0"/>
        <w:rPr>
          <w:rFonts w:ascii="Georgia" w:hAnsi="Georgia"/>
        </w:rPr>
      </w:pPr>
      <w:r w:rsidRPr="00F44275">
        <w:rPr>
          <w:rFonts w:ascii="Georgia" w:hAnsi="Georgia"/>
        </w:rPr>
        <w:fldChar w:fldCharType="end"/>
      </w:r>
    </w:p>
    <w:p w14:paraId="317EF031" w14:textId="77777777" w:rsidR="000670BA" w:rsidRDefault="000670BA">
      <w:pPr>
        <w:spacing w:after="0" w:line="240" w:lineRule="auto"/>
      </w:pPr>
      <w:r>
        <w:br w:type="page"/>
      </w:r>
    </w:p>
    <w:p w14:paraId="02A49965" w14:textId="0ADB9B66" w:rsidR="002B7D5A" w:rsidRPr="00F44275" w:rsidRDefault="006C4396" w:rsidP="00413425">
      <w:pPr>
        <w:pStyle w:val="Titre1"/>
        <w:rPr>
          <w:rFonts w:ascii="Georgia" w:hAnsi="Georgia"/>
        </w:rPr>
      </w:pPr>
      <w:bookmarkStart w:id="0" w:name="_Toc180098957"/>
      <w:r w:rsidRPr="00F44275">
        <w:rPr>
          <w:rFonts w:ascii="Georgia" w:hAnsi="Georgia"/>
        </w:rPr>
        <w:lastRenderedPageBreak/>
        <w:t>Généralités</w:t>
      </w:r>
      <w:bookmarkEnd w:id="0"/>
      <w:r w:rsidR="00557219" w:rsidRPr="00F44275">
        <w:rPr>
          <w:rFonts w:ascii="Georgia" w:hAnsi="Georgia"/>
        </w:rPr>
        <w:t xml:space="preserve"> </w:t>
      </w:r>
    </w:p>
    <w:p w14:paraId="5558DFF7" w14:textId="223F1388" w:rsidR="002B7D5A" w:rsidRPr="00F44275" w:rsidRDefault="006C4396" w:rsidP="00413425">
      <w:pPr>
        <w:pStyle w:val="Titre2"/>
        <w:rPr>
          <w:rFonts w:ascii="Georgia" w:hAnsi="Georgia"/>
        </w:rPr>
      </w:pPr>
      <w:bookmarkStart w:id="1" w:name="_Toc180098958"/>
      <w:r w:rsidRPr="00F44275">
        <w:rPr>
          <w:rFonts w:ascii="Georgia" w:hAnsi="Georgia"/>
        </w:rPr>
        <w:t>Dérogations aux règles générales d’exécution</w:t>
      </w:r>
      <w:bookmarkEnd w:id="1"/>
    </w:p>
    <w:p w14:paraId="5617B48F" w14:textId="04B5A216" w:rsidR="005C33F3" w:rsidRPr="00F44275" w:rsidRDefault="005C33F3" w:rsidP="003229BC">
      <w:pPr>
        <w:pStyle w:val="Corpsdetexte"/>
        <w:shd w:val="clear" w:color="auto" w:fill="FFFFFF" w:themeFill="background1"/>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Le chapitre 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r w:rsidR="00487AA6" w:rsidRPr="00F44275">
        <w:rPr>
          <w:rStyle w:val="Appelnotedebasdep"/>
          <w:rFonts w:ascii="Georgia" w:eastAsia="Calibri" w:hAnsi="Georgia" w:cs="Times New Roman"/>
          <w:color w:val="585756"/>
          <w:kern w:val="0"/>
          <w:sz w:val="21"/>
          <w:szCs w:val="22"/>
          <w:lang w:val="fr-BE"/>
        </w:rPr>
        <w:footnoteReference w:id="2"/>
      </w:r>
    </w:p>
    <w:p w14:paraId="32012B39" w14:textId="352B3365" w:rsidR="00F35444" w:rsidRPr="00F44275" w:rsidRDefault="0013770F" w:rsidP="00F35444">
      <w:pPr>
        <w:pStyle w:val="Corpsdetexte"/>
        <w:shd w:val="clear" w:color="auto" w:fill="FFFFFF" w:themeFill="background1"/>
        <w:rPr>
          <w:rFonts w:ascii="Georgia" w:eastAsia="Calibri" w:hAnsi="Georgia" w:cs="Times New Roman"/>
          <w:color w:val="585756"/>
          <w:kern w:val="0"/>
          <w:sz w:val="21"/>
          <w:szCs w:val="22"/>
          <w:lang w:val="fr-BE"/>
        </w:rPr>
      </w:pPr>
      <w:bookmarkStart w:id="2" w:name="_Ref260219633"/>
      <w:bookmarkStart w:id="3" w:name="_Ref260219636"/>
      <w:bookmarkStart w:id="4" w:name="_Toc364253062"/>
      <w:r w:rsidRPr="00F44275">
        <w:rPr>
          <w:rFonts w:ascii="Georgia" w:eastAsia="Calibri" w:hAnsi="Georgia" w:cs="Times New Roman"/>
          <w:color w:val="585756"/>
          <w:kern w:val="0"/>
          <w:sz w:val="21"/>
          <w:szCs w:val="22"/>
          <w:lang w:val="fr-BE"/>
        </w:rPr>
        <w:t>Dans le présent CSC, il est dérogé à l’article 26 des Règles Générales d’Exécution - RGE (AR</w:t>
      </w:r>
      <w:r w:rsidR="00F35444" w:rsidRPr="00F44275">
        <w:rPr>
          <w:rFonts w:ascii="Georgia" w:eastAsia="Calibri" w:hAnsi="Georgia" w:cs="Times New Roman"/>
          <w:color w:val="585756"/>
          <w:kern w:val="0"/>
          <w:sz w:val="21"/>
          <w:szCs w:val="22"/>
          <w:lang w:val="fr-BE"/>
        </w:rPr>
        <w:t xml:space="preserve"> </w:t>
      </w:r>
      <w:r w:rsidRPr="00F44275">
        <w:rPr>
          <w:rFonts w:ascii="Georgia" w:eastAsia="Calibri" w:hAnsi="Georgia" w:cs="Times New Roman"/>
          <w:color w:val="585756"/>
          <w:kern w:val="0"/>
          <w:sz w:val="21"/>
          <w:szCs w:val="22"/>
          <w:lang w:val="fr-BE"/>
        </w:rPr>
        <w:t xml:space="preserve">du 14.01.2013). </w:t>
      </w:r>
    </w:p>
    <w:p w14:paraId="62E0B304" w14:textId="728D4E49" w:rsidR="0067285B" w:rsidRPr="00F44275" w:rsidRDefault="0013770F" w:rsidP="0013770F">
      <w:pPr>
        <w:pStyle w:val="Titre2"/>
        <w:rPr>
          <w:rFonts w:ascii="Georgia" w:hAnsi="Georgia"/>
        </w:rPr>
      </w:pPr>
      <w:r w:rsidRPr="00F44275">
        <w:rPr>
          <w:rFonts w:ascii="Georgia" w:eastAsia="Calibri" w:hAnsi="Georgia"/>
          <w:b w:val="0"/>
          <w:color w:val="585756"/>
          <w:sz w:val="21"/>
          <w:szCs w:val="22"/>
        </w:rPr>
        <w:t xml:space="preserve"> </w:t>
      </w:r>
      <w:bookmarkStart w:id="5" w:name="_Toc180098959"/>
      <w:r w:rsidR="0067285B" w:rsidRPr="00F44275">
        <w:rPr>
          <w:rFonts w:ascii="Georgia" w:hAnsi="Georgia"/>
        </w:rPr>
        <w:t>Pouvoir adjudicateur</w:t>
      </w:r>
      <w:bookmarkEnd w:id="2"/>
      <w:bookmarkEnd w:id="3"/>
      <w:bookmarkEnd w:id="4"/>
      <w:bookmarkEnd w:id="5"/>
    </w:p>
    <w:p w14:paraId="6E981538" w14:textId="77777777" w:rsidR="00C91137" w:rsidRPr="00F44275" w:rsidRDefault="00C91137" w:rsidP="00C91137">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0B4D3DB4" w:rsidR="0067285B" w:rsidRPr="00F44275" w:rsidRDefault="00C91137" w:rsidP="00C91137">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Pour ce marché, Enabel est </w:t>
      </w:r>
      <w:r w:rsidR="0067285B" w:rsidRPr="00F44275">
        <w:rPr>
          <w:rFonts w:ascii="Georgia" w:eastAsia="Calibri" w:hAnsi="Georgia" w:cs="Times New Roman"/>
          <w:color w:val="585756"/>
          <w:kern w:val="0"/>
          <w:sz w:val="21"/>
          <w:szCs w:val="22"/>
          <w:lang w:val="fr-BE"/>
        </w:rPr>
        <w:t xml:space="preserve">valablement représentée par </w:t>
      </w:r>
      <w:r w:rsidR="004C79B8" w:rsidRPr="00F44275">
        <w:rPr>
          <w:rFonts w:ascii="Georgia" w:eastAsia="Calibri" w:hAnsi="Georgia" w:cs="Times New Roman"/>
          <w:color w:val="585756"/>
          <w:kern w:val="0"/>
          <w:sz w:val="21"/>
          <w:szCs w:val="22"/>
          <w:lang w:val="fr-BE"/>
        </w:rPr>
        <w:t>Mme. Laura JACOBS</w:t>
      </w:r>
      <w:r w:rsidR="008E6757" w:rsidRPr="00F44275">
        <w:rPr>
          <w:rFonts w:ascii="Georgia" w:eastAsia="Calibri" w:hAnsi="Georgia" w:cs="Times New Roman"/>
          <w:color w:val="585756"/>
          <w:kern w:val="0"/>
          <w:sz w:val="21"/>
          <w:szCs w:val="22"/>
          <w:lang w:val="fr-BE"/>
        </w:rPr>
        <w:t xml:space="preserve">, </w:t>
      </w:r>
      <w:r w:rsidR="00A224C1" w:rsidRPr="00F44275">
        <w:rPr>
          <w:rFonts w:ascii="Georgia" w:eastAsia="Calibri" w:hAnsi="Georgia" w:cs="Times New Roman"/>
          <w:color w:val="585756"/>
          <w:kern w:val="0"/>
          <w:sz w:val="21"/>
          <w:szCs w:val="22"/>
          <w:lang w:val="fr-BE"/>
        </w:rPr>
        <w:t>Coordinatrice - Conseillère juridique Marchés publics.</w:t>
      </w:r>
    </w:p>
    <w:p w14:paraId="676D5F1C" w14:textId="5FA604DE" w:rsidR="0067285B" w:rsidRPr="00F44275" w:rsidRDefault="0067285B" w:rsidP="0067285B">
      <w:pPr>
        <w:pStyle w:val="Titre2"/>
        <w:keepLines w:val="0"/>
        <w:widowControl w:val="0"/>
        <w:tabs>
          <w:tab w:val="num" w:pos="576"/>
        </w:tabs>
        <w:suppressAutoHyphens/>
        <w:spacing w:after="240"/>
        <w:rPr>
          <w:rFonts w:ascii="Georgia" w:hAnsi="Georgia"/>
        </w:rPr>
      </w:pPr>
      <w:bookmarkStart w:id="6" w:name="_Toc257039813"/>
      <w:bookmarkStart w:id="7" w:name="_Toc366161146"/>
      <w:bookmarkStart w:id="8" w:name="_Toc180098960"/>
      <w:r w:rsidRPr="00F44275">
        <w:rPr>
          <w:rFonts w:ascii="Georgia" w:hAnsi="Georgia"/>
        </w:rPr>
        <w:t>Cadre institutionnel d</w:t>
      </w:r>
      <w:bookmarkEnd w:id="6"/>
      <w:bookmarkEnd w:id="7"/>
      <w:r w:rsidR="00425E03" w:rsidRPr="00F44275">
        <w:rPr>
          <w:rFonts w:ascii="Georgia" w:hAnsi="Georgia"/>
        </w:rPr>
        <w:t>’Enabel</w:t>
      </w:r>
      <w:bookmarkEnd w:id="8"/>
    </w:p>
    <w:p w14:paraId="4F8759A8" w14:textId="3541FC15" w:rsidR="00C91137" w:rsidRPr="00F44275" w:rsidRDefault="00C91137" w:rsidP="00C91137">
      <w:pPr>
        <w:pStyle w:val="BTCtextCTB"/>
        <w:rPr>
          <w:rFonts w:ascii="Georgia" w:eastAsia="Calibri" w:hAnsi="Georgia"/>
          <w:color w:val="585756"/>
          <w:sz w:val="21"/>
          <w:szCs w:val="22"/>
        </w:rPr>
      </w:pPr>
      <w:r w:rsidRPr="00F44275">
        <w:rPr>
          <w:rFonts w:ascii="Georgia" w:eastAsia="Calibri" w:hAnsi="Georgia"/>
          <w:color w:val="585756"/>
          <w:sz w:val="21"/>
          <w:szCs w:val="22"/>
        </w:rPr>
        <w:t>Le cadre de référence géné</w:t>
      </w:r>
      <w:r w:rsidR="003229BC" w:rsidRPr="00F44275">
        <w:rPr>
          <w:rFonts w:ascii="Georgia" w:eastAsia="Calibri" w:hAnsi="Georgia"/>
          <w:color w:val="585756"/>
          <w:sz w:val="21"/>
          <w:szCs w:val="22"/>
        </w:rPr>
        <w:t>ral dans lequel travaille Enabel</w:t>
      </w:r>
      <w:r w:rsidRPr="00F44275">
        <w:rPr>
          <w:rFonts w:ascii="Georgia" w:eastAsia="Calibri" w:hAnsi="Georgia"/>
          <w:color w:val="585756"/>
          <w:sz w:val="21"/>
          <w:szCs w:val="22"/>
        </w:rPr>
        <w:t xml:space="preserve"> est :</w:t>
      </w:r>
    </w:p>
    <w:p w14:paraId="168754AE" w14:textId="77777777" w:rsidR="00C91137" w:rsidRPr="00F44275" w:rsidRDefault="00C91137" w:rsidP="00C91137">
      <w:pPr>
        <w:pStyle w:val="BTCtextCTB"/>
        <w:rPr>
          <w:rFonts w:ascii="Georgia" w:eastAsia="Calibri" w:hAnsi="Georgia"/>
          <w:color w:val="585756"/>
          <w:sz w:val="21"/>
          <w:szCs w:val="22"/>
        </w:rPr>
      </w:pPr>
      <w:r w:rsidRPr="00F44275">
        <w:rPr>
          <w:rFonts w:ascii="Georgia" w:eastAsia="Calibri" w:hAnsi="Georgia"/>
          <w:color w:val="585756"/>
          <w:sz w:val="21"/>
          <w:szCs w:val="22"/>
        </w:rPr>
        <w:t>- la loi belge du 19 mars 2013 relative à la Coopération au Développement</w:t>
      </w:r>
      <w:r w:rsidRPr="00F44275">
        <w:rPr>
          <w:rFonts w:ascii="Georgia" w:eastAsia="Calibri" w:hAnsi="Georgia"/>
          <w:color w:val="585756"/>
          <w:sz w:val="21"/>
          <w:szCs w:val="22"/>
        </w:rPr>
        <w:footnoteReference w:id="3"/>
      </w:r>
      <w:r w:rsidRPr="00F44275">
        <w:rPr>
          <w:rFonts w:ascii="Georgia" w:eastAsia="Calibri" w:hAnsi="Georgia"/>
          <w:color w:val="585756"/>
          <w:sz w:val="21"/>
          <w:szCs w:val="22"/>
        </w:rPr>
        <w:t> ;</w:t>
      </w:r>
    </w:p>
    <w:p w14:paraId="60C85819" w14:textId="123944E7" w:rsidR="00C91137" w:rsidRPr="00F44275" w:rsidRDefault="00C91137" w:rsidP="00C91137">
      <w:pPr>
        <w:pStyle w:val="BTCtextCTB"/>
        <w:rPr>
          <w:rFonts w:ascii="Georgia" w:eastAsia="Calibri" w:hAnsi="Georgia"/>
          <w:color w:val="585756"/>
          <w:sz w:val="21"/>
          <w:szCs w:val="22"/>
        </w:rPr>
      </w:pPr>
      <w:r w:rsidRPr="00F44275">
        <w:rPr>
          <w:rFonts w:ascii="Georgia" w:eastAsia="Calibri" w:hAnsi="Georgia"/>
          <w:color w:val="585756"/>
          <w:sz w:val="21"/>
          <w:szCs w:val="22"/>
        </w:rPr>
        <w:t>-</w:t>
      </w:r>
      <w:r w:rsidR="00E535C1" w:rsidRPr="00F44275">
        <w:rPr>
          <w:rFonts w:ascii="Georgia" w:eastAsia="Calibri" w:hAnsi="Georgia"/>
          <w:color w:val="585756"/>
          <w:sz w:val="21"/>
          <w:szCs w:val="22"/>
        </w:rPr>
        <w:t xml:space="preserve"> </w:t>
      </w:r>
      <w:r w:rsidRPr="00F44275">
        <w:rPr>
          <w:rFonts w:ascii="Georgia" w:eastAsia="Calibri" w:hAnsi="Georgia"/>
          <w:color w:val="585756"/>
          <w:sz w:val="21"/>
          <w:szCs w:val="22"/>
        </w:rPr>
        <w:t>la Loi belge du 21 décembre 1998 portant création de la « Coopération Technique Belge » sous la forme d’une société de droit public</w:t>
      </w:r>
      <w:r w:rsidRPr="00F44275">
        <w:rPr>
          <w:rFonts w:ascii="Georgia" w:eastAsia="Calibri" w:hAnsi="Georgia"/>
          <w:color w:val="585756"/>
          <w:sz w:val="21"/>
          <w:szCs w:val="22"/>
        </w:rPr>
        <w:footnoteReference w:id="4"/>
      </w:r>
      <w:r w:rsidRPr="00F44275">
        <w:rPr>
          <w:rFonts w:ascii="Georgia" w:eastAsia="Calibri" w:hAnsi="Georgia"/>
          <w:color w:val="585756"/>
          <w:sz w:val="21"/>
          <w:szCs w:val="22"/>
        </w:rPr>
        <w:t> ;</w:t>
      </w:r>
    </w:p>
    <w:p w14:paraId="00E89C77" w14:textId="2122EB80" w:rsidR="00C91137" w:rsidRPr="00F44275" w:rsidRDefault="00C91137" w:rsidP="00C91137">
      <w:pPr>
        <w:pStyle w:val="BTCtextCTB"/>
        <w:rPr>
          <w:rFonts w:ascii="Georgia" w:eastAsia="Calibri" w:hAnsi="Georgia"/>
          <w:color w:val="585756"/>
          <w:sz w:val="21"/>
          <w:szCs w:val="22"/>
        </w:rPr>
      </w:pPr>
      <w:r w:rsidRPr="00F44275">
        <w:rPr>
          <w:rFonts w:ascii="Georgia" w:eastAsia="Calibri" w:hAnsi="Georgia"/>
          <w:color w:val="585756"/>
          <w:sz w:val="21"/>
          <w:szCs w:val="22"/>
        </w:rPr>
        <w:t>-</w:t>
      </w:r>
      <w:r w:rsidR="00E535C1" w:rsidRPr="00F44275">
        <w:rPr>
          <w:rFonts w:ascii="Georgia" w:eastAsia="Calibri" w:hAnsi="Georgia"/>
          <w:color w:val="585756"/>
          <w:sz w:val="21"/>
          <w:szCs w:val="22"/>
        </w:rPr>
        <w:t xml:space="preserve"> </w:t>
      </w:r>
      <w:r w:rsidRPr="00F44275">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1744F7C7" w14:textId="53EFC030" w:rsidR="00E535C1" w:rsidRPr="00F44275" w:rsidRDefault="00E535C1" w:rsidP="00C91137">
      <w:pPr>
        <w:pStyle w:val="BTCtextCTB"/>
        <w:rPr>
          <w:rFonts w:ascii="Georgia" w:eastAsia="Calibri" w:hAnsi="Georgia"/>
          <w:color w:val="585756"/>
          <w:sz w:val="21"/>
          <w:szCs w:val="22"/>
        </w:rPr>
      </w:pPr>
      <w:bookmarkStart w:id="9" w:name="_Hlk52270078"/>
      <w:r w:rsidRPr="00F44275">
        <w:rPr>
          <w:rFonts w:ascii="Georgia" w:eastAsia="Calibri" w:hAnsi="Georgia"/>
          <w:color w:val="585756"/>
          <w:sz w:val="21"/>
          <w:szCs w:val="22"/>
        </w:rPr>
        <w:t xml:space="preserve">- le Code éthique de Enabel de janvier 2019, ainsi que la Politique de Enabel concernant l’exploitation et les abus sexuels – juin 2019 et la Politique de Enabel concernant la maîtrise des risques de fraude et de corruption – juin </w:t>
      </w:r>
      <w:proofErr w:type="gramStart"/>
      <w:r w:rsidRPr="00F44275">
        <w:rPr>
          <w:rFonts w:ascii="Georgia" w:eastAsia="Calibri" w:hAnsi="Georgia"/>
          <w:color w:val="585756"/>
          <w:sz w:val="21"/>
          <w:szCs w:val="22"/>
        </w:rPr>
        <w:t>2019;</w:t>
      </w:r>
      <w:proofErr w:type="gramEnd"/>
      <w:r w:rsidRPr="00F44275">
        <w:rPr>
          <w:rFonts w:ascii="Georgia" w:eastAsia="Calibri" w:hAnsi="Georgia"/>
          <w:color w:val="585756"/>
          <w:sz w:val="21"/>
          <w:szCs w:val="22"/>
        </w:rPr>
        <w:t xml:space="preserve">  </w:t>
      </w:r>
    </w:p>
    <w:bookmarkEnd w:id="9"/>
    <w:p w14:paraId="4F174018" w14:textId="113C2756" w:rsidR="0067285B" w:rsidRPr="00F44275" w:rsidRDefault="0067285B" w:rsidP="0067285B">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Les développements suivants constituent eux aussi un fil rouge dans le travail </w:t>
      </w:r>
      <w:r w:rsidR="000F486D" w:rsidRPr="00F44275">
        <w:rPr>
          <w:rFonts w:ascii="Georgia" w:eastAsia="Calibri" w:hAnsi="Georgia" w:cs="Times New Roman"/>
          <w:color w:val="585756"/>
          <w:kern w:val="0"/>
          <w:sz w:val="21"/>
          <w:szCs w:val="22"/>
          <w:lang w:val="fr-BE"/>
        </w:rPr>
        <w:t>d’Enabel :</w:t>
      </w:r>
      <w:r w:rsidRPr="00F44275">
        <w:rPr>
          <w:rFonts w:ascii="Georgia" w:eastAsia="Calibri" w:hAnsi="Georgia" w:cs="Times New Roman"/>
          <w:color w:val="585756"/>
          <w:kern w:val="0"/>
          <w:sz w:val="21"/>
          <w:szCs w:val="22"/>
          <w:lang w:val="fr-BE"/>
        </w:rPr>
        <w:t xml:space="preserve"> citons, à titre de principaux exemples :</w:t>
      </w:r>
    </w:p>
    <w:p w14:paraId="4A02BF38" w14:textId="1E8D511F" w:rsidR="0067285B" w:rsidRPr="00F44275"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F44275">
        <w:rPr>
          <w:rFonts w:ascii="Georgia" w:eastAsia="Calibri" w:hAnsi="Georgia"/>
          <w:bCs w:val="0"/>
          <w:color w:val="585756"/>
          <w:sz w:val="21"/>
          <w:szCs w:val="22"/>
          <w:lang w:val="fr-BE" w:eastAsia="en-US"/>
        </w:rPr>
        <w:t>sur</w:t>
      </w:r>
      <w:proofErr w:type="gramEnd"/>
      <w:r w:rsidRPr="00F44275">
        <w:rPr>
          <w:rFonts w:ascii="Georgia" w:eastAsia="Calibri" w:hAnsi="Georgia"/>
          <w:bCs w:val="0"/>
          <w:color w:val="585756"/>
          <w:sz w:val="21"/>
          <w:szCs w:val="22"/>
          <w:lang w:val="fr-BE" w:eastAsia="en-US"/>
        </w:rPr>
        <w:t xml:space="preserve"> le plan de la coopération internationale : les Objectifs d</w:t>
      </w:r>
      <w:r w:rsidR="00C91137" w:rsidRPr="00F44275">
        <w:rPr>
          <w:rFonts w:ascii="Georgia" w:eastAsia="Calibri" w:hAnsi="Georgia"/>
          <w:bCs w:val="0"/>
          <w:color w:val="585756"/>
          <w:sz w:val="21"/>
          <w:szCs w:val="22"/>
          <w:lang w:val="fr-BE" w:eastAsia="en-US"/>
        </w:rPr>
        <w:t>e</w:t>
      </w:r>
      <w:r w:rsidRPr="00F44275">
        <w:rPr>
          <w:rFonts w:ascii="Georgia" w:eastAsia="Calibri" w:hAnsi="Georgia"/>
          <w:bCs w:val="0"/>
          <w:color w:val="585756"/>
          <w:sz w:val="21"/>
          <w:szCs w:val="22"/>
          <w:lang w:val="fr-BE" w:eastAsia="en-US"/>
        </w:rPr>
        <w:t xml:space="preserve"> Développement</w:t>
      </w:r>
      <w:r w:rsidR="00C91137" w:rsidRPr="00F44275">
        <w:rPr>
          <w:rFonts w:ascii="Georgia" w:eastAsia="Calibri" w:hAnsi="Georgia"/>
          <w:bCs w:val="0"/>
          <w:color w:val="585756"/>
          <w:sz w:val="21"/>
          <w:szCs w:val="22"/>
          <w:lang w:val="fr-BE" w:eastAsia="en-US"/>
        </w:rPr>
        <w:t xml:space="preserve"> Durables</w:t>
      </w:r>
      <w:r w:rsidRPr="00F44275">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F44275"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F44275">
        <w:rPr>
          <w:rFonts w:ascii="Georgia" w:eastAsia="Calibri" w:hAnsi="Georgia"/>
          <w:bCs w:val="0"/>
          <w:color w:val="585756"/>
          <w:sz w:val="21"/>
          <w:szCs w:val="22"/>
          <w:lang w:val="fr-BE" w:eastAsia="en-US"/>
        </w:rPr>
        <w:t>sur</w:t>
      </w:r>
      <w:proofErr w:type="gramEnd"/>
      <w:r w:rsidRPr="00F44275">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w:t>
      </w:r>
      <w:r w:rsidRPr="00F44275">
        <w:rPr>
          <w:rFonts w:ascii="Georgia" w:eastAsia="Calibri" w:hAnsi="Georgia"/>
          <w:bCs w:val="0"/>
          <w:color w:val="585756"/>
          <w:sz w:val="21"/>
          <w:szCs w:val="22"/>
          <w:lang w:val="fr-BE" w:eastAsia="en-US"/>
        </w:rPr>
        <w:lastRenderedPageBreak/>
        <w:t>York le 31 octobre 2003</w:t>
      </w:r>
      <w:r w:rsidRPr="00F44275">
        <w:rPr>
          <w:rFonts w:ascii="Georgia" w:eastAsia="Calibri" w:hAnsi="Georgia"/>
          <w:bCs w:val="0"/>
          <w:color w:val="585756"/>
          <w:sz w:val="21"/>
          <w:szCs w:val="22"/>
          <w:lang w:val="en-US" w:eastAsia="en-US"/>
        </w:rPr>
        <w:footnoteReference w:id="5"/>
      </w:r>
      <w:r w:rsidRPr="00F44275">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F44275"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F44275">
        <w:rPr>
          <w:rFonts w:ascii="Georgia" w:eastAsia="Calibri" w:hAnsi="Georgia"/>
          <w:bCs w:val="0"/>
          <w:color w:val="585756"/>
          <w:sz w:val="21"/>
          <w:szCs w:val="22"/>
          <w:lang w:val="en-US" w:eastAsia="en-US"/>
        </w:rPr>
        <w:footnoteReference w:id="6"/>
      </w:r>
      <w:r w:rsidRPr="00F44275">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F44275" w:rsidRDefault="0067285B" w:rsidP="00C72B94">
      <w:pPr>
        <w:pStyle w:val="BTCbulletsCTB"/>
        <w:numPr>
          <w:ilvl w:val="0"/>
          <w:numId w:val="4"/>
        </w:numPr>
        <w:rPr>
          <w:rFonts w:ascii="Georgia" w:eastAsia="Calibri" w:hAnsi="Georgia"/>
          <w:bCs w:val="0"/>
          <w:color w:val="585756"/>
          <w:sz w:val="21"/>
          <w:szCs w:val="22"/>
          <w:lang w:val="fr-BE" w:eastAsia="en-US"/>
        </w:rPr>
      </w:pPr>
      <w:proofErr w:type="gramStart"/>
      <w:r w:rsidRPr="00F44275">
        <w:rPr>
          <w:rFonts w:ascii="Georgia" w:eastAsia="Calibri" w:hAnsi="Georgia"/>
          <w:bCs w:val="0"/>
          <w:color w:val="585756"/>
          <w:sz w:val="21"/>
          <w:szCs w:val="22"/>
          <w:lang w:val="fr-BE" w:eastAsia="en-US"/>
        </w:rPr>
        <w:t>sur</w:t>
      </w:r>
      <w:proofErr w:type="gramEnd"/>
      <w:r w:rsidRPr="00F44275">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03EDCBCF" w14:textId="77777777" w:rsidR="0067285B" w:rsidRPr="00F44275" w:rsidRDefault="0067285B" w:rsidP="0067285B">
      <w:pPr>
        <w:pStyle w:val="BTCbulletsCTB"/>
        <w:rPr>
          <w:rFonts w:ascii="Georgia" w:eastAsia="Calibri" w:hAnsi="Georgia"/>
          <w:bCs w:val="0"/>
          <w:color w:val="585756"/>
          <w:sz w:val="21"/>
          <w:szCs w:val="22"/>
          <w:lang w:val="fr-BE" w:eastAsia="en-US"/>
        </w:rPr>
      </w:pPr>
    </w:p>
    <w:p w14:paraId="1158B4EE" w14:textId="77777777" w:rsidR="0017446A" w:rsidRPr="00F44275" w:rsidRDefault="0017446A" w:rsidP="00C72B94">
      <w:pPr>
        <w:pStyle w:val="BTCbulletsCTB"/>
        <w:numPr>
          <w:ilvl w:val="0"/>
          <w:numId w:val="4"/>
        </w:numPr>
        <w:jc w:val="both"/>
        <w:rPr>
          <w:rFonts w:ascii="Georgia" w:eastAsia="Calibri" w:hAnsi="Georgia"/>
          <w:bCs w:val="0"/>
          <w:color w:val="585756"/>
          <w:sz w:val="21"/>
          <w:szCs w:val="22"/>
          <w:lang w:val="fr-BE" w:eastAsia="en-US"/>
        </w:rPr>
      </w:pPr>
      <w:proofErr w:type="gramStart"/>
      <w:r w:rsidRPr="00F44275">
        <w:rPr>
          <w:rFonts w:ascii="Georgia" w:eastAsia="Calibri" w:hAnsi="Georgia"/>
          <w:bCs w:val="0"/>
          <w:color w:val="585756"/>
          <w:sz w:val="21"/>
          <w:szCs w:val="22"/>
          <w:lang w:val="fr-BE" w:eastAsia="en-US"/>
        </w:rPr>
        <w:t>le</w:t>
      </w:r>
      <w:proofErr w:type="gramEnd"/>
      <w:r w:rsidRPr="00F44275">
        <w:rPr>
          <w:rFonts w:ascii="Georgia" w:eastAsia="Calibri" w:hAnsi="Georgia"/>
          <w:bCs w:val="0"/>
          <w:color w:val="585756"/>
          <w:sz w:val="21"/>
          <w:szCs w:val="22"/>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7777777" w:rsidR="005C33F3" w:rsidRPr="00F44275" w:rsidRDefault="005C33F3" w:rsidP="005C33F3">
      <w:pPr>
        <w:autoSpaceDE w:val="0"/>
        <w:autoSpaceDN w:val="0"/>
        <w:adjustRightInd w:val="0"/>
        <w:rPr>
          <w:lang w:val="fr-FR"/>
        </w:rPr>
      </w:pPr>
    </w:p>
    <w:p w14:paraId="52FCC7DC" w14:textId="77777777" w:rsidR="002A1F15" w:rsidRPr="00F44275" w:rsidRDefault="002A1F15" w:rsidP="002A1F15">
      <w:pPr>
        <w:pStyle w:val="Titre2"/>
        <w:keepLines w:val="0"/>
        <w:widowControl w:val="0"/>
        <w:tabs>
          <w:tab w:val="num" w:pos="576"/>
        </w:tabs>
        <w:suppressAutoHyphens/>
        <w:spacing w:after="240"/>
        <w:ind w:left="578" w:hanging="578"/>
        <w:rPr>
          <w:rFonts w:ascii="Georgia" w:hAnsi="Georgia"/>
        </w:rPr>
      </w:pPr>
      <w:bookmarkStart w:id="10" w:name="législation"/>
      <w:bookmarkStart w:id="11" w:name="_Ref233108991"/>
      <w:bookmarkStart w:id="12" w:name="_Ref233108994"/>
      <w:bookmarkStart w:id="13" w:name="_Toc257380472"/>
      <w:bookmarkStart w:id="14" w:name="_Toc260134189"/>
      <w:bookmarkStart w:id="15" w:name="_Toc364253063"/>
      <w:bookmarkStart w:id="16" w:name="_Toc180098961"/>
      <w:r w:rsidRPr="00F44275">
        <w:rPr>
          <w:rFonts w:ascii="Georgia" w:hAnsi="Georgia"/>
        </w:rPr>
        <w:t>Règles régissant le marché</w:t>
      </w:r>
      <w:bookmarkEnd w:id="10"/>
      <w:bookmarkEnd w:id="11"/>
      <w:bookmarkEnd w:id="12"/>
      <w:bookmarkEnd w:id="13"/>
      <w:bookmarkEnd w:id="14"/>
      <w:bookmarkEnd w:id="15"/>
      <w:bookmarkEnd w:id="16"/>
    </w:p>
    <w:p w14:paraId="468C1B90" w14:textId="77777777" w:rsidR="002A1F15" w:rsidRPr="00F44275"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lang w:val="fr-BE" w:eastAsia="en-US"/>
        </w:rPr>
        <w:t>Sont e.a. d’application au présent marché public :</w:t>
      </w:r>
    </w:p>
    <w:p w14:paraId="080A3896" w14:textId="77777777" w:rsidR="002A1F15" w:rsidRPr="00F44275"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lang w:val="fr-BE" w:eastAsia="en-US"/>
        </w:rPr>
        <w:t>La Loi du 17 juin 2016 relative aux marchés publics</w:t>
      </w:r>
      <w:r w:rsidRPr="00F44275">
        <w:rPr>
          <w:rFonts w:ascii="Georgia" w:eastAsia="Calibri" w:hAnsi="Georgia"/>
          <w:bCs w:val="0"/>
          <w:color w:val="585756"/>
          <w:sz w:val="21"/>
          <w:szCs w:val="22"/>
          <w:lang w:val="en-US" w:eastAsia="en-US"/>
        </w:rPr>
        <w:footnoteReference w:id="7"/>
      </w:r>
      <w:r w:rsidRPr="00F44275">
        <w:rPr>
          <w:rFonts w:ascii="Georgia" w:eastAsia="Calibri" w:hAnsi="Georgia"/>
          <w:bCs w:val="0"/>
          <w:color w:val="585756"/>
          <w:sz w:val="21"/>
          <w:szCs w:val="22"/>
          <w:lang w:val="fr-BE" w:eastAsia="en-US"/>
        </w:rPr>
        <w:t> ;</w:t>
      </w:r>
    </w:p>
    <w:p w14:paraId="0B297ABB" w14:textId="77777777" w:rsidR="002A1F15" w:rsidRPr="00F44275"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F44275">
        <w:rPr>
          <w:rFonts w:ascii="Georgia" w:eastAsia="Calibri" w:hAnsi="Georgia"/>
          <w:bCs w:val="0"/>
          <w:color w:val="585756"/>
          <w:sz w:val="21"/>
          <w:szCs w:val="22"/>
          <w:lang w:val="en-US" w:eastAsia="en-US"/>
        </w:rPr>
        <w:footnoteReference w:id="8"/>
      </w:r>
    </w:p>
    <w:p w14:paraId="5156202A" w14:textId="77777777" w:rsidR="002A1F15" w:rsidRPr="00F44275"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lang w:val="fr-BE" w:eastAsia="en-US"/>
        </w:rPr>
        <w:t>L’A.R. du 18 avril 2017 relatif à la passation des marchés publics dans les secteurs classiques</w:t>
      </w:r>
      <w:r w:rsidRPr="00F44275">
        <w:rPr>
          <w:rFonts w:ascii="Georgia" w:eastAsia="Calibri" w:hAnsi="Georgia"/>
          <w:bCs w:val="0"/>
          <w:color w:val="585756"/>
          <w:sz w:val="21"/>
          <w:szCs w:val="22"/>
          <w:lang w:val="en-US" w:eastAsia="en-US"/>
        </w:rPr>
        <w:footnoteReference w:id="9"/>
      </w:r>
      <w:r w:rsidRPr="00F44275">
        <w:rPr>
          <w:rFonts w:ascii="Georgia" w:eastAsia="Calibri" w:hAnsi="Georgia"/>
          <w:bCs w:val="0"/>
          <w:color w:val="585756"/>
          <w:sz w:val="21"/>
          <w:szCs w:val="22"/>
          <w:lang w:val="fr-BE" w:eastAsia="en-US"/>
        </w:rPr>
        <w:t> ;</w:t>
      </w:r>
    </w:p>
    <w:p w14:paraId="701CC8FE" w14:textId="77777777" w:rsidR="002A1F15" w:rsidRPr="00F44275"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F44275">
        <w:rPr>
          <w:rFonts w:ascii="Georgia" w:eastAsia="Calibri" w:hAnsi="Georgia"/>
          <w:bCs w:val="0"/>
          <w:color w:val="585756"/>
          <w:sz w:val="21"/>
          <w:szCs w:val="22"/>
          <w:lang w:val="en-US" w:eastAsia="en-US"/>
        </w:rPr>
        <w:footnoteReference w:id="10"/>
      </w:r>
      <w:r w:rsidRPr="00F44275">
        <w:rPr>
          <w:rFonts w:ascii="Georgia" w:eastAsia="Calibri" w:hAnsi="Georgia"/>
          <w:bCs w:val="0"/>
          <w:color w:val="585756"/>
          <w:sz w:val="21"/>
          <w:szCs w:val="22"/>
          <w:lang w:val="fr-BE" w:eastAsia="en-US"/>
        </w:rPr>
        <w:t> ;</w:t>
      </w:r>
    </w:p>
    <w:p w14:paraId="1B579B08" w14:textId="77777777" w:rsidR="002A1F15" w:rsidRPr="00F44275"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lang w:val="fr-BE" w:eastAsia="en-US"/>
        </w:rPr>
        <w:t>Les Circulaires du Premier Ministre en matière de marchés publics.</w:t>
      </w:r>
    </w:p>
    <w:p w14:paraId="0685C8AB" w14:textId="48825F0F" w:rsidR="00E535C1" w:rsidRPr="00F44275" w:rsidRDefault="00E535C1" w:rsidP="00E535C1">
      <w:pPr>
        <w:pStyle w:val="Paragraphedeliste"/>
        <w:numPr>
          <w:ilvl w:val="0"/>
          <w:numId w:val="4"/>
        </w:numPr>
      </w:pPr>
      <w:bookmarkStart w:id="17" w:name="_Hlk52270132"/>
      <w:r w:rsidRPr="00F44275">
        <w:t>La Politique de Enabel concernant l’exploitation et les abus sexuels – juin 2019 ;</w:t>
      </w:r>
    </w:p>
    <w:p w14:paraId="556FF993" w14:textId="5E49ADDA" w:rsidR="00E535C1" w:rsidRPr="00F44275" w:rsidRDefault="00E535C1" w:rsidP="00E535C1">
      <w:pPr>
        <w:pStyle w:val="Paragraphedeliste"/>
        <w:numPr>
          <w:ilvl w:val="0"/>
          <w:numId w:val="4"/>
        </w:numPr>
      </w:pPr>
      <w:r w:rsidRPr="00F44275">
        <w:t>La Politique de Enabel concernant la maîtrise des risques de fraude et de corruption – juin 2019 ;</w:t>
      </w:r>
    </w:p>
    <w:p w14:paraId="43C651BF" w14:textId="01F96212" w:rsidR="00E535C1" w:rsidRPr="00F44275" w:rsidRDefault="00B607EE" w:rsidP="00E535C1">
      <w:pPr>
        <w:pStyle w:val="Paragraphedeliste"/>
        <w:numPr>
          <w:ilvl w:val="0"/>
          <w:numId w:val="4"/>
        </w:numPr>
      </w:pPr>
      <w:r w:rsidRPr="00F44275">
        <w:t>La</w:t>
      </w:r>
      <w:r w:rsidR="00E535C1" w:rsidRPr="00F44275">
        <w:t xml:space="preserve"> législation locale applicable relative </w:t>
      </w:r>
      <w:proofErr w:type="gramStart"/>
      <w:r w:rsidR="00E535C1" w:rsidRPr="00F44275">
        <w:t>à le</w:t>
      </w:r>
      <w:proofErr w:type="gramEnd"/>
      <w:r w:rsidR="00E535C1" w:rsidRPr="00F44275">
        <w:t xml:space="preserve"> harcèlement sexuel au travail ou similaire</w:t>
      </w:r>
      <w:r w:rsidRPr="00F44275">
        <w:t> ;</w:t>
      </w:r>
    </w:p>
    <w:p w14:paraId="46ED2335" w14:textId="685D5AC5" w:rsidR="00ED5EA4" w:rsidRPr="00F44275" w:rsidRDefault="00ED5EA4" w:rsidP="00ED5EA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w:t>
      </w:r>
      <w:r w:rsidR="00D8321C" w:rsidRPr="00F44275">
        <w:rPr>
          <w:rFonts w:ascii="Georgia" w:eastAsia="Calibri" w:hAnsi="Georgia"/>
          <w:bCs w:val="0"/>
          <w:color w:val="585756"/>
          <w:sz w:val="21"/>
          <w:szCs w:val="22"/>
          <w:lang w:val="fr-BE" w:eastAsia="en-US"/>
        </w:rPr>
        <w:t xml:space="preserve"> </w:t>
      </w:r>
      <w:r w:rsidRPr="00F44275">
        <w:rPr>
          <w:rFonts w:ascii="Georgia" w:eastAsia="Calibri" w:hAnsi="Georgia"/>
          <w:bCs w:val="0"/>
          <w:color w:val="585756"/>
          <w:sz w:val="21"/>
          <w:szCs w:val="22"/>
          <w:lang w:val="fr-BE" w:eastAsia="en-US"/>
        </w:rPr>
        <w:lastRenderedPageBreak/>
        <w:t>données à caractère personnel et à la libre circulation de ces données, et abrogeant la directive 95/46/CE (Règlement Général relatif à la Protection des données, ci-après RGPD) ;</w:t>
      </w:r>
    </w:p>
    <w:p w14:paraId="5B7587F2" w14:textId="4A12E984" w:rsidR="00ED5EA4" w:rsidRPr="00F44275" w:rsidRDefault="00ED5EA4" w:rsidP="00ED5EA4">
      <w:pPr>
        <w:pStyle w:val="Paragraphedeliste"/>
        <w:numPr>
          <w:ilvl w:val="0"/>
          <w:numId w:val="4"/>
        </w:numPr>
      </w:pPr>
      <w:r w:rsidRPr="00F44275">
        <w:t>Loi du 30 juillet 2018 relative à la protection des personnes physiques à l’égard des traitements de données à caractère personnel</w:t>
      </w:r>
    </w:p>
    <w:p w14:paraId="2A3AE1F5" w14:textId="77777777" w:rsidR="00E535C1" w:rsidRPr="00F44275" w:rsidRDefault="00E535C1" w:rsidP="00E535C1">
      <w:pPr>
        <w:pStyle w:val="Paragraphedeliste"/>
        <w:numPr>
          <w:ilvl w:val="0"/>
          <w:numId w:val="4"/>
        </w:numPr>
      </w:pPr>
      <w:r w:rsidRPr="00F44275">
        <w:t>Toute la réglementation belge sur les marchés publics peut être consultée sur www.publicprocurement.be, le code éthique et les politiques de Enabel mentionnées ci-dessus sur le site web de Enabel, ou https://www.enabel.be/fr/content/lethique-enabel.</w:t>
      </w:r>
    </w:p>
    <w:bookmarkEnd w:id="17"/>
    <w:p w14:paraId="3BC94C73" w14:textId="77777777" w:rsidR="002A1F15" w:rsidRPr="00F44275" w:rsidRDefault="002A1F15" w:rsidP="005C33F3">
      <w:pPr>
        <w:autoSpaceDE w:val="0"/>
        <w:autoSpaceDN w:val="0"/>
        <w:adjustRightInd w:val="0"/>
      </w:pPr>
    </w:p>
    <w:p w14:paraId="5EDA511C" w14:textId="77777777" w:rsidR="00633898" w:rsidRPr="00F44275" w:rsidRDefault="00633898" w:rsidP="00633898">
      <w:pPr>
        <w:pStyle w:val="Titre2"/>
        <w:keepLines w:val="0"/>
        <w:widowControl w:val="0"/>
        <w:tabs>
          <w:tab w:val="num" w:pos="576"/>
        </w:tabs>
        <w:suppressAutoHyphens/>
        <w:spacing w:after="240"/>
        <w:ind w:left="578" w:hanging="578"/>
        <w:rPr>
          <w:rFonts w:ascii="Georgia" w:hAnsi="Georgia"/>
        </w:rPr>
      </w:pPr>
      <w:bookmarkStart w:id="18" w:name="_Toc224619176"/>
      <w:bookmarkStart w:id="19" w:name="_Toc257380473"/>
      <w:bookmarkStart w:id="20" w:name="_Toc260134190"/>
      <w:bookmarkStart w:id="21" w:name="_Toc364253064"/>
      <w:bookmarkStart w:id="22" w:name="_Toc180098962"/>
      <w:r w:rsidRPr="00F44275">
        <w:rPr>
          <w:rFonts w:ascii="Georgia" w:hAnsi="Georgia"/>
        </w:rPr>
        <w:t>Définitions</w:t>
      </w:r>
      <w:bookmarkEnd w:id="18"/>
      <w:bookmarkEnd w:id="19"/>
      <w:bookmarkEnd w:id="20"/>
      <w:bookmarkEnd w:id="21"/>
      <w:bookmarkEnd w:id="22"/>
    </w:p>
    <w:p w14:paraId="7866988D" w14:textId="77777777" w:rsidR="00633898" w:rsidRPr="00F44275" w:rsidRDefault="00633898" w:rsidP="00633898">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Dans le cadre de ce marché, il faut comprendre par :</w:t>
      </w:r>
    </w:p>
    <w:p w14:paraId="12F76352"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Le soumissionnaire</w:t>
      </w:r>
      <w:r w:rsidRPr="00F44275">
        <w:rPr>
          <w:rFonts w:ascii="Georgia" w:eastAsia="Calibri" w:hAnsi="Georgia"/>
          <w:bCs w:val="0"/>
          <w:color w:val="585756"/>
          <w:sz w:val="21"/>
          <w:szCs w:val="22"/>
          <w:lang w:val="fr-BE" w:eastAsia="en-US"/>
        </w:rPr>
        <w:t> : un opérateur économique qui présente une offre ;</w:t>
      </w:r>
    </w:p>
    <w:p w14:paraId="37A9EB46"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L’adjudicataire / le prestataire de services</w:t>
      </w:r>
      <w:r w:rsidRPr="00F44275">
        <w:rPr>
          <w:rFonts w:ascii="Georgia" w:eastAsia="Calibri" w:hAnsi="Georgia"/>
          <w:bCs w:val="0"/>
          <w:color w:val="585756"/>
          <w:sz w:val="21"/>
          <w:szCs w:val="22"/>
          <w:lang w:val="fr-BE" w:eastAsia="en-US"/>
        </w:rPr>
        <w:t> : le soumissionnaire à qui le marché est attribué ;</w:t>
      </w:r>
    </w:p>
    <w:p w14:paraId="0CB3B5E6" w14:textId="55687665"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 xml:space="preserve">Le pouvoir adjudicateur ou </w:t>
      </w:r>
      <w:r w:rsidR="007D04D6" w:rsidRPr="00F44275">
        <w:rPr>
          <w:rFonts w:ascii="Georgia" w:eastAsia="Calibri" w:hAnsi="Georgia"/>
          <w:bCs w:val="0"/>
          <w:color w:val="585756"/>
          <w:sz w:val="21"/>
          <w:szCs w:val="22"/>
          <w:u w:val="single"/>
          <w:lang w:val="fr-BE" w:eastAsia="en-US"/>
        </w:rPr>
        <w:t>l’adjudicateur</w:t>
      </w:r>
      <w:r w:rsidR="007D04D6" w:rsidRPr="00F44275">
        <w:rPr>
          <w:rFonts w:ascii="Georgia" w:eastAsia="Calibri" w:hAnsi="Georgia"/>
          <w:bCs w:val="0"/>
          <w:color w:val="585756"/>
          <w:sz w:val="21"/>
          <w:szCs w:val="22"/>
          <w:lang w:val="fr-BE" w:eastAsia="en-US"/>
        </w:rPr>
        <w:t xml:space="preserve"> :</w:t>
      </w:r>
      <w:r w:rsidRPr="00F44275">
        <w:rPr>
          <w:rFonts w:ascii="Georgia" w:eastAsia="Calibri" w:hAnsi="Georgia"/>
          <w:bCs w:val="0"/>
          <w:color w:val="585756"/>
          <w:sz w:val="21"/>
          <w:szCs w:val="22"/>
          <w:lang w:val="fr-BE" w:eastAsia="en-US"/>
        </w:rPr>
        <w:t xml:space="preserve"> </w:t>
      </w:r>
      <w:r w:rsidR="0021448A" w:rsidRPr="00F44275">
        <w:rPr>
          <w:rFonts w:ascii="Georgia" w:eastAsia="Calibri" w:hAnsi="Georgia"/>
          <w:bCs w:val="0"/>
          <w:color w:val="585756"/>
          <w:sz w:val="21"/>
          <w:szCs w:val="22"/>
          <w:lang w:val="fr-BE" w:eastAsia="en-US"/>
        </w:rPr>
        <w:t>Enabel</w:t>
      </w:r>
      <w:r w:rsidRPr="00F44275">
        <w:rPr>
          <w:rFonts w:ascii="Georgia" w:eastAsia="Calibri" w:hAnsi="Georgia"/>
          <w:bCs w:val="0"/>
          <w:color w:val="585756"/>
          <w:sz w:val="21"/>
          <w:szCs w:val="22"/>
          <w:lang w:val="fr-BE" w:eastAsia="en-US"/>
        </w:rPr>
        <w:t xml:space="preserve">, représentée par le Représentant résident </w:t>
      </w:r>
      <w:r w:rsidR="0021448A" w:rsidRPr="00F44275">
        <w:rPr>
          <w:rFonts w:ascii="Georgia" w:eastAsia="Calibri" w:hAnsi="Georgia"/>
          <w:color w:val="585756"/>
          <w:sz w:val="21"/>
          <w:szCs w:val="22"/>
          <w:lang w:val="fr-BE" w:eastAsia="en-US"/>
        </w:rPr>
        <w:t>d’Enabel</w:t>
      </w:r>
      <w:r w:rsidR="0021448A" w:rsidRPr="00F44275">
        <w:rPr>
          <w:rFonts w:ascii="Georgia" w:eastAsia="Calibri" w:hAnsi="Georgia"/>
          <w:bCs w:val="0"/>
          <w:color w:val="585756"/>
          <w:sz w:val="21"/>
          <w:szCs w:val="22"/>
          <w:lang w:val="fr-BE" w:eastAsia="en-US"/>
        </w:rPr>
        <w:t xml:space="preserve"> </w:t>
      </w:r>
      <w:r w:rsidRPr="00F44275">
        <w:rPr>
          <w:rFonts w:ascii="Georgia" w:eastAsia="Calibri" w:hAnsi="Georgia"/>
          <w:bCs w:val="0"/>
          <w:color w:val="585756"/>
          <w:sz w:val="21"/>
          <w:szCs w:val="22"/>
          <w:lang w:val="fr-BE" w:eastAsia="en-US"/>
        </w:rPr>
        <w:t>en</w:t>
      </w:r>
      <w:r w:rsidR="0020546C" w:rsidRPr="00F44275">
        <w:rPr>
          <w:rFonts w:ascii="Georgia" w:eastAsia="Calibri" w:hAnsi="Georgia"/>
          <w:bCs w:val="0"/>
          <w:color w:val="585756"/>
          <w:sz w:val="21"/>
          <w:szCs w:val="22"/>
          <w:lang w:val="fr-BE" w:eastAsia="en-US"/>
        </w:rPr>
        <w:t xml:space="preserve"> RDC ;</w:t>
      </w:r>
      <w:r w:rsidR="0020546C" w:rsidRPr="00F44275">
        <w:rPr>
          <w:rFonts w:ascii="Georgia" w:eastAsia="Calibri" w:hAnsi="Georgia"/>
          <w:bCs w:val="0"/>
          <w:color w:val="585756"/>
          <w:sz w:val="21"/>
          <w:szCs w:val="22"/>
          <w:shd w:val="clear" w:color="auto" w:fill="D0CECE" w:themeFill="background2" w:themeFillShade="E6"/>
          <w:lang w:val="fr-BE" w:eastAsia="en-US"/>
        </w:rPr>
        <w:t xml:space="preserve"> </w:t>
      </w:r>
    </w:p>
    <w:p w14:paraId="6555E762"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L’offre </w:t>
      </w:r>
      <w:r w:rsidRPr="00F44275">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Jours </w:t>
      </w:r>
      <w:r w:rsidRPr="00F44275">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Documents du marché</w:t>
      </w:r>
      <w:r w:rsidRPr="00F44275">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Spécification technique</w:t>
      </w:r>
      <w:r w:rsidRPr="00F44275">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5BABC120"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Variante</w:t>
      </w:r>
      <w:r w:rsidRPr="00F44275">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7D04D6" w:rsidRPr="00F44275">
        <w:rPr>
          <w:rFonts w:ascii="Georgia" w:eastAsia="Calibri" w:hAnsi="Georgia"/>
          <w:bCs w:val="0"/>
          <w:color w:val="585756"/>
          <w:sz w:val="21"/>
          <w:szCs w:val="22"/>
          <w:lang w:val="fr-BE" w:eastAsia="en-US"/>
        </w:rPr>
        <w:t>soumissionnaire ;</w:t>
      </w:r>
    </w:p>
    <w:p w14:paraId="33E92436" w14:textId="7CA9E41D"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F44275">
        <w:rPr>
          <w:rFonts w:ascii="Georgia" w:eastAsia="Calibri" w:hAnsi="Georgia"/>
          <w:bCs w:val="0"/>
          <w:color w:val="585756"/>
          <w:sz w:val="21"/>
          <w:szCs w:val="22"/>
          <w:u w:val="single"/>
          <w:lang w:val="fr-BE" w:eastAsia="en-US"/>
        </w:rPr>
        <w:t>Option</w:t>
      </w:r>
      <w:r w:rsidRPr="00F44275">
        <w:rPr>
          <w:rFonts w:ascii="Georgia" w:eastAsia="Calibri" w:hAnsi="Georgia"/>
          <w:bCs w:val="0"/>
          <w:color w:val="585756"/>
          <w:sz w:val="21"/>
          <w:szCs w:val="22"/>
          <w:lang w:val="fr-BE" w:eastAsia="en-US"/>
        </w:rPr>
        <w:t xml:space="preserve"> : un élément accessoire et non strictement nécessaire à l’exécution du marché, </w:t>
      </w:r>
      <w:r w:rsidRPr="00F44275">
        <w:rPr>
          <w:rFonts w:ascii="Georgia" w:eastAsia="Calibri" w:hAnsi="Georgia"/>
          <w:bCs w:val="0"/>
          <w:color w:val="585756"/>
          <w:sz w:val="21"/>
          <w:szCs w:val="22"/>
          <w:u w:val="single"/>
          <w:lang w:val="fr-BE" w:eastAsia="en-US"/>
        </w:rPr>
        <w:t xml:space="preserve">qui est introduit soit à la demande du pouvoir adjudicateur, soit à l’initiative du </w:t>
      </w:r>
      <w:r w:rsidR="007D04D6" w:rsidRPr="00F44275">
        <w:rPr>
          <w:rFonts w:ascii="Georgia" w:eastAsia="Calibri" w:hAnsi="Georgia"/>
          <w:bCs w:val="0"/>
          <w:color w:val="585756"/>
          <w:sz w:val="21"/>
          <w:szCs w:val="22"/>
          <w:u w:val="single"/>
          <w:lang w:val="fr-BE" w:eastAsia="en-US"/>
        </w:rPr>
        <w:t>soumissionnaire ;</w:t>
      </w:r>
    </w:p>
    <w:p w14:paraId="121F0B74" w14:textId="2ACE6C45"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Inventaire</w:t>
      </w:r>
      <w:r w:rsidRPr="00F44275">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7D04D6" w:rsidRPr="00F44275">
        <w:rPr>
          <w:rFonts w:ascii="Georgia" w:eastAsia="Calibri" w:hAnsi="Georgia"/>
          <w:bCs w:val="0"/>
          <w:color w:val="585756"/>
          <w:sz w:val="21"/>
          <w:szCs w:val="22"/>
          <w:lang w:val="fr-BE" w:eastAsia="en-US"/>
        </w:rPr>
        <w:t>prix ;</w:t>
      </w:r>
    </w:p>
    <w:p w14:paraId="4C0720D4" w14:textId="4FE4AF38"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F44275">
        <w:rPr>
          <w:rFonts w:ascii="Georgia" w:eastAsia="Calibri" w:hAnsi="Georgia"/>
          <w:bCs w:val="0"/>
          <w:color w:val="585756"/>
          <w:sz w:val="21"/>
          <w:szCs w:val="22"/>
          <w:u w:val="single"/>
          <w:lang w:val="fr-BE" w:eastAsia="en-US"/>
        </w:rPr>
        <w:lastRenderedPageBreak/>
        <w:t xml:space="preserve">Les règles générales d’exécution </w:t>
      </w:r>
      <w:r w:rsidR="007D04D6" w:rsidRPr="00F44275">
        <w:rPr>
          <w:rFonts w:ascii="Georgia" w:eastAsia="Calibri" w:hAnsi="Georgia"/>
          <w:bCs w:val="0"/>
          <w:color w:val="585756"/>
          <w:sz w:val="21"/>
          <w:szCs w:val="22"/>
          <w:u w:val="single"/>
          <w:lang w:val="fr-BE" w:eastAsia="en-US"/>
        </w:rPr>
        <w:t>RGE</w:t>
      </w:r>
      <w:r w:rsidR="007D04D6" w:rsidRPr="00F44275">
        <w:rPr>
          <w:rFonts w:ascii="Georgia" w:eastAsia="Calibri" w:hAnsi="Georgia"/>
          <w:bCs w:val="0"/>
          <w:color w:val="585756"/>
          <w:sz w:val="21"/>
          <w:szCs w:val="22"/>
          <w:lang w:val="fr-BE" w:eastAsia="en-US"/>
        </w:rPr>
        <w:t xml:space="preserve"> :</w:t>
      </w:r>
      <w:r w:rsidRPr="00F44275">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F44275">
        <w:rPr>
          <w:rFonts w:ascii="Georgia" w:eastAsia="Calibri" w:hAnsi="Georgia"/>
          <w:bCs w:val="0"/>
          <w:color w:val="585756"/>
          <w:sz w:val="21"/>
          <w:szCs w:val="22"/>
          <w:u w:val="single"/>
          <w:lang w:val="fr-BE" w:eastAsia="en-US"/>
        </w:rPr>
        <w:t>travaux publics ;</w:t>
      </w:r>
    </w:p>
    <w:p w14:paraId="48834DFD"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Le cahier spécial des charges (CSC)</w:t>
      </w:r>
      <w:r w:rsidRPr="00F44275">
        <w:rPr>
          <w:rFonts w:ascii="Georgia" w:eastAsia="Calibri" w:hAnsi="Georgia"/>
          <w:bCs w:val="0"/>
          <w:color w:val="585756"/>
          <w:sz w:val="21"/>
          <w:szCs w:val="22"/>
          <w:lang w:val="fr-BE" w:eastAsia="en-US"/>
        </w:rPr>
        <w:t> : le présent document ainsi que toutes ses annexes et documents auxquels il fait référence ;</w:t>
      </w:r>
    </w:p>
    <w:p w14:paraId="7053CF1B"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La pratique de corruption</w:t>
      </w:r>
      <w:r w:rsidRPr="00F44275">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F44275"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Le litige</w:t>
      </w:r>
      <w:r w:rsidRPr="00F44275">
        <w:rPr>
          <w:rFonts w:ascii="Georgia" w:eastAsia="Calibri" w:hAnsi="Georgia"/>
          <w:bCs w:val="0"/>
          <w:color w:val="585756"/>
          <w:sz w:val="21"/>
          <w:szCs w:val="22"/>
          <w:lang w:val="fr-BE" w:eastAsia="en-US"/>
        </w:rPr>
        <w:t> : l’action en justice.</w:t>
      </w:r>
    </w:p>
    <w:p w14:paraId="239A09FF" w14:textId="77777777" w:rsidR="00DF01C6" w:rsidRPr="00F44275" w:rsidRDefault="00DF01C6" w:rsidP="00DF01C6">
      <w:pPr>
        <w:pStyle w:val="BTCbulletsCTB"/>
        <w:tabs>
          <w:tab w:val="left" w:pos="360"/>
        </w:tabs>
        <w:spacing w:after="120" w:line="288" w:lineRule="auto"/>
        <w:ind w:left="360"/>
        <w:jc w:val="both"/>
        <w:rPr>
          <w:rFonts w:ascii="Georgia" w:eastAsia="Calibri" w:hAnsi="Georgia"/>
          <w:color w:val="585756"/>
          <w:sz w:val="21"/>
          <w:szCs w:val="21"/>
          <w:lang w:val="fr-BE" w:eastAsia="en-US"/>
        </w:rPr>
      </w:pPr>
      <w:r w:rsidRPr="00F44275">
        <w:rPr>
          <w:rFonts w:ascii="Georgia" w:eastAsia="Calibri" w:hAnsi="Georgia"/>
          <w:color w:val="585756"/>
          <w:sz w:val="21"/>
          <w:szCs w:val="21"/>
          <w:u w:val="single"/>
          <w:lang w:val="fr-BE" w:eastAsia="en-US"/>
        </w:rPr>
        <w:t>Sous-traitant au sens de la règlementation relative aux marchés publics :</w:t>
      </w:r>
      <w:r w:rsidRPr="00F44275">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677E3687" w14:textId="77777777" w:rsidR="00DF01C6" w:rsidRPr="00F44275"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Responsable de traitement au sens du RGPD</w:t>
      </w:r>
      <w:r w:rsidRPr="00F44275">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6FFED067" w14:textId="77777777" w:rsidR="00DF01C6" w:rsidRPr="00F44275"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Sous-traitant au sens du RGPD :</w:t>
      </w:r>
      <w:r w:rsidRPr="00F44275">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1D8DE6D2" w14:textId="77777777" w:rsidR="00DF01C6" w:rsidRPr="00F44275"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Destinataire au sens du RGPD :</w:t>
      </w:r>
      <w:r w:rsidRPr="00F44275">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67DCD33D" w14:textId="77777777" w:rsidR="00DF01C6" w:rsidRPr="00F44275"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F44275">
        <w:rPr>
          <w:rFonts w:ascii="Georgia" w:eastAsia="Calibri" w:hAnsi="Georgia"/>
          <w:bCs w:val="0"/>
          <w:color w:val="585756"/>
          <w:sz w:val="21"/>
          <w:szCs w:val="22"/>
          <w:u w:val="single"/>
          <w:lang w:val="fr-BE" w:eastAsia="en-US"/>
        </w:rPr>
        <w:t>Donnée personnelle</w:t>
      </w:r>
      <w:r w:rsidRPr="00F44275">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1DA0B9E8" w14:textId="77777777" w:rsidR="00DF01C6" w:rsidRPr="00F44275" w:rsidRDefault="00DF01C6" w:rsidP="00DF01C6">
      <w:pPr>
        <w:pStyle w:val="Titre2"/>
        <w:keepLines w:val="0"/>
        <w:widowControl w:val="0"/>
        <w:tabs>
          <w:tab w:val="num" w:pos="576"/>
        </w:tabs>
        <w:suppressAutoHyphens/>
        <w:spacing w:after="240"/>
        <w:ind w:left="578" w:hanging="578"/>
        <w:rPr>
          <w:rFonts w:ascii="Georgia" w:hAnsi="Georgia"/>
        </w:rPr>
      </w:pPr>
      <w:bookmarkStart w:id="23" w:name="_Toc257380474"/>
      <w:bookmarkStart w:id="24" w:name="_Toc260134191"/>
      <w:bookmarkStart w:id="25" w:name="_Toc364253065"/>
      <w:bookmarkStart w:id="26" w:name="_Toc52502987"/>
      <w:bookmarkStart w:id="27" w:name="_Toc180098963"/>
      <w:r w:rsidRPr="00F44275">
        <w:rPr>
          <w:rFonts w:ascii="Georgia" w:hAnsi="Georgia"/>
        </w:rPr>
        <w:t>Confidentialité</w:t>
      </w:r>
      <w:bookmarkEnd w:id="23"/>
      <w:bookmarkEnd w:id="24"/>
      <w:bookmarkEnd w:id="25"/>
      <w:bookmarkEnd w:id="26"/>
      <w:bookmarkEnd w:id="27"/>
    </w:p>
    <w:p w14:paraId="3A08BE97" w14:textId="77777777" w:rsidR="00DF01C6" w:rsidRPr="00F44275" w:rsidRDefault="00DF01C6" w:rsidP="00DF01C6">
      <w:pPr>
        <w:pStyle w:val="Titre3"/>
        <w:rPr>
          <w:rFonts w:ascii="Georgia" w:hAnsi="Georgia"/>
          <w:lang w:val="fr-FR"/>
        </w:rPr>
      </w:pPr>
      <w:bookmarkStart w:id="28" w:name="_Toc180098964"/>
      <w:r w:rsidRPr="00F44275">
        <w:rPr>
          <w:rFonts w:ascii="Georgia" w:hAnsi="Georgia"/>
          <w:lang w:val="fr-FR"/>
        </w:rPr>
        <w:t>Traitement des données à caractère personnel</w:t>
      </w:r>
      <w:bookmarkEnd w:id="28"/>
    </w:p>
    <w:p w14:paraId="7C84815E" w14:textId="77777777" w:rsidR="00DF01C6" w:rsidRPr="00F44275" w:rsidRDefault="00DF01C6" w:rsidP="00DF01C6">
      <w:pPr>
        <w:rPr>
          <w:lang w:val="fr-FR"/>
        </w:rPr>
      </w:pPr>
      <w:r w:rsidRPr="00F44275">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263DD2D" w14:textId="77777777" w:rsidR="00DF01C6" w:rsidRPr="00F44275" w:rsidRDefault="00DF01C6" w:rsidP="00DF01C6">
      <w:pPr>
        <w:pStyle w:val="Titre3"/>
        <w:rPr>
          <w:rFonts w:ascii="Georgia" w:hAnsi="Georgia"/>
        </w:rPr>
      </w:pPr>
      <w:bookmarkStart w:id="29" w:name="_Toc180098965"/>
      <w:proofErr w:type="spellStart"/>
      <w:r w:rsidRPr="00F44275">
        <w:rPr>
          <w:rFonts w:ascii="Georgia" w:hAnsi="Georgia"/>
        </w:rPr>
        <w:t>Confidentialité</w:t>
      </w:r>
      <w:bookmarkEnd w:id="29"/>
      <w:proofErr w:type="spellEnd"/>
    </w:p>
    <w:p w14:paraId="4C28BBB9" w14:textId="77777777" w:rsidR="00DF01C6" w:rsidRPr="00F44275" w:rsidRDefault="00DF01C6" w:rsidP="00DF01C6">
      <w:pPr>
        <w:rPr>
          <w:lang w:val="fr-FR"/>
        </w:rPr>
      </w:pPr>
      <w:r w:rsidRPr="00F44275">
        <w:rPr>
          <w:lang w:val="fr-FR"/>
        </w:rPr>
        <w:t xml:space="preserve">Le soumissionnaire ou l'adjudicataire et Enabel sont tenus au secret à l'égard des tiers concernant toutes les informations confidentielles obtenues dans le cadre du présent marché et ne transmettront celles-ci à des tiers qu'après accord écrit et préalable de l'autre </w:t>
      </w:r>
      <w:r w:rsidRPr="00F44275">
        <w:rPr>
          <w:lang w:val="fr-FR"/>
        </w:rPr>
        <w:lastRenderedPageBreak/>
        <w:t>partie. Ils ne diffuseront ces informations confidentielles que parmi les préposés concernés par la mission. Ils garantissent que ces préposés seront dûment informés de leurs obligations de confidentialité et qu’ils les respecteront.</w:t>
      </w:r>
    </w:p>
    <w:p w14:paraId="51B680C6" w14:textId="77777777" w:rsidR="00DF01C6" w:rsidRPr="00F44275" w:rsidRDefault="00DF01C6" w:rsidP="00DF01C6">
      <w:pPr>
        <w:rPr>
          <w:lang w:val="fr-FR"/>
        </w:rPr>
      </w:pPr>
      <w:r w:rsidRPr="00F44275">
        <w:rPr>
          <w:lang w:val="fr-FR"/>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6177113B" w14:textId="693CB6FD" w:rsidR="00DF01C6" w:rsidRPr="00F44275" w:rsidRDefault="00DF01C6" w:rsidP="00DF01C6">
      <w:pPr>
        <w:rPr>
          <w:lang w:val="fr-FR"/>
        </w:rPr>
      </w:pPr>
      <w:r w:rsidRPr="00F44275">
        <w:rPr>
          <w:lang w:val="fr-FR"/>
        </w:rPr>
        <w:t xml:space="preserve">Voir aussi : </w:t>
      </w:r>
      <w:hyperlink r:id="rId15" w:history="1">
        <w:r w:rsidR="00F27716" w:rsidRPr="00F44275">
          <w:rPr>
            <w:rStyle w:val="Lienhypertexte"/>
            <w:lang w:val="fr-FR"/>
          </w:rPr>
          <w:t>https://www.enabel.be/fr/content/declaration-de-confidentialite-denabel</w:t>
        </w:r>
      </w:hyperlink>
      <w:r w:rsidR="00F27716" w:rsidRPr="00F44275">
        <w:rPr>
          <w:lang w:val="fr-FR"/>
        </w:rPr>
        <w:t xml:space="preserve"> </w:t>
      </w:r>
    </w:p>
    <w:p w14:paraId="673DE741" w14:textId="0E5853E6" w:rsidR="002B7D5A" w:rsidRPr="00F44275" w:rsidRDefault="00633898" w:rsidP="006A4D22">
      <w:pPr>
        <w:pStyle w:val="Titre2"/>
        <w:rPr>
          <w:rFonts w:ascii="Georgia" w:hAnsi="Georgia"/>
        </w:rPr>
      </w:pPr>
      <w:bookmarkStart w:id="30" w:name="_Toc180098966"/>
      <w:r w:rsidRPr="00F44275">
        <w:rPr>
          <w:rFonts w:ascii="Georgia" w:hAnsi="Georgia"/>
        </w:rPr>
        <w:t>Obligations déontologiques</w:t>
      </w:r>
      <w:bookmarkEnd w:id="30"/>
    </w:p>
    <w:p w14:paraId="4BD40C80" w14:textId="77777777" w:rsidR="006A4D22" w:rsidRPr="00F44275" w:rsidRDefault="006A4D22" w:rsidP="006A4D22">
      <w:pPr>
        <w:pStyle w:val="Titre3"/>
        <w:rPr>
          <w:rFonts w:ascii="Georgia" w:hAnsi="Georgia"/>
        </w:rPr>
      </w:pPr>
      <w:bookmarkStart w:id="31" w:name="_Toc180098967"/>
      <w:bookmarkEnd w:id="31"/>
    </w:p>
    <w:p w14:paraId="20F068D6" w14:textId="77777777" w:rsidR="006A4D22" w:rsidRPr="00F44275" w:rsidRDefault="006A4D22" w:rsidP="006A4D2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Tout manquement à se conformer à une ou plusieurs des clauses déontologiques peut aboutir à l’exclusion du candidat, du soumissionnaire ou de l’adjudicataire à d’autres marchés publics pour Enabel.</w:t>
      </w:r>
    </w:p>
    <w:p w14:paraId="41F2A785" w14:textId="77777777" w:rsidR="006A4D22" w:rsidRPr="00F44275" w:rsidRDefault="006A4D22" w:rsidP="006A4D22">
      <w:pPr>
        <w:pStyle w:val="Titre3"/>
        <w:rPr>
          <w:rFonts w:ascii="Georgia" w:hAnsi="Georgia"/>
          <w:lang w:val="fr-BE"/>
        </w:rPr>
      </w:pPr>
      <w:r w:rsidRPr="00F44275">
        <w:rPr>
          <w:rFonts w:ascii="Georgia" w:hAnsi="Georgia"/>
          <w:lang w:val="fr-BE"/>
        </w:rPr>
        <w:t xml:space="preserve"> </w:t>
      </w:r>
      <w:bookmarkStart w:id="32" w:name="_Toc52268426"/>
      <w:bookmarkStart w:id="33" w:name="_Toc180098968"/>
      <w:bookmarkEnd w:id="32"/>
      <w:bookmarkEnd w:id="33"/>
    </w:p>
    <w:p w14:paraId="151161A0" w14:textId="77777777" w:rsidR="006A4D22" w:rsidRPr="00F44275" w:rsidRDefault="006A4D22" w:rsidP="006A4D2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w:t>
      </w:r>
    </w:p>
    <w:p w14:paraId="56DAF577" w14:textId="77777777" w:rsidR="006A4D22" w:rsidRPr="00F44275" w:rsidRDefault="006A4D22" w:rsidP="006A4D22">
      <w:pPr>
        <w:pStyle w:val="Titre3"/>
        <w:rPr>
          <w:rFonts w:ascii="Georgia" w:hAnsi="Georgia"/>
          <w:lang w:val="fr-BE"/>
        </w:rPr>
      </w:pPr>
      <w:r w:rsidRPr="00F44275">
        <w:rPr>
          <w:rFonts w:ascii="Georgia" w:hAnsi="Georgia"/>
          <w:lang w:val="fr-BE"/>
        </w:rPr>
        <w:t xml:space="preserve"> </w:t>
      </w:r>
      <w:bookmarkStart w:id="34" w:name="_Toc52268427"/>
      <w:bookmarkStart w:id="35" w:name="_Toc180098969"/>
      <w:bookmarkEnd w:id="34"/>
      <w:bookmarkEnd w:id="35"/>
    </w:p>
    <w:p w14:paraId="2907B4DE" w14:textId="77777777" w:rsidR="006A4D22" w:rsidRPr="00F44275" w:rsidRDefault="006A4D22" w:rsidP="006A4D2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7B26BF0" w14:textId="4F3FDBD0" w:rsidR="006A4D22" w:rsidRPr="00F44275" w:rsidRDefault="006A4D22" w:rsidP="006A4D2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Conformément à la Politique concernant l’exploitation et les abus sexuels de Enabel, l’adjudicataire et son personne</w:t>
      </w:r>
      <w:r w:rsidR="0087258A" w:rsidRPr="00F44275">
        <w:rPr>
          <w:rFonts w:ascii="Georgia" w:eastAsia="Calibri" w:hAnsi="Georgia" w:cs="Times New Roman"/>
          <w:color w:val="585756"/>
          <w:kern w:val="0"/>
          <w:sz w:val="21"/>
          <w:szCs w:val="22"/>
          <w:lang w:val="fr-BE"/>
        </w:rPr>
        <w:t>l</w:t>
      </w:r>
      <w:r w:rsidRPr="00F44275">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02E38E03" w14:textId="77777777" w:rsidR="006A4D22" w:rsidRPr="00F44275" w:rsidRDefault="006A4D22" w:rsidP="006A4D22">
      <w:pPr>
        <w:pStyle w:val="Titre3"/>
        <w:rPr>
          <w:rFonts w:ascii="Georgia" w:hAnsi="Georgia"/>
          <w:lang w:val="fr-BE"/>
        </w:rPr>
      </w:pPr>
      <w:r w:rsidRPr="00F44275">
        <w:rPr>
          <w:rFonts w:ascii="Georgia" w:hAnsi="Georgia"/>
          <w:lang w:val="fr-BE"/>
        </w:rPr>
        <w:t xml:space="preserve"> </w:t>
      </w:r>
      <w:bookmarkStart w:id="36" w:name="_Toc52268428"/>
      <w:bookmarkStart w:id="37" w:name="_Toc180098970"/>
      <w:bookmarkEnd w:id="36"/>
      <w:bookmarkEnd w:id="37"/>
    </w:p>
    <w:p w14:paraId="6ECBC8ED" w14:textId="77777777" w:rsidR="006A4D22" w:rsidRPr="00F44275" w:rsidRDefault="006A4D22" w:rsidP="006A4D2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1AE82304" w14:textId="77777777" w:rsidR="006A4D22" w:rsidRPr="00F44275" w:rsidRDefault="006A4D22" w:rsidP="006A4D22">
      <w:pPr>
        <w:pStyle w:val="Titre3"/>
        <w:rPr>
          <w:rFonts w:ascii="Georgia" w:hAnsi="Georgia"/>
          <w:lang w:val="fr-BE"/>
        </w:rPr>
      </w:pPr>
      <w:r w:rsidRPr="00F44275">
        <w:rPr>
          <w:rFonts w:ascii="Georgia" w:hAnsi="Georgia"/>
          <w:lang w:val="fr-BE"/>
        </w:rPr>
        <w:t xml:space="preserve"> </w:t>
      </w:r>
      <w:bookmarkStart w:id="38" w:name="_Toc52268429"/>
      <w:bookmarkStart w:id="39" w:name="_Toc180098971"/>
      <w:bookmarkEnd w:id="38"/>
      <w:bookmarkEnd w:id="39"/>
    </w:p>
    <w:p w14:paraId="5693FEAF" w14:textId="77777777" w:rsidR="006A4D22" w:rsidRPr="00F44275" w:rsidRDefault="006A4D22" w:rsidP="006A4D2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w:t>
      </w:r>
      <w:r w:rsidRPr="00F44275">
        <w:rPr>
          <w:rFonts w:ascii="Georgia" w:eastAsia="Calibri" w:hAnsi="Georgia" w:cs="Times New Roman"/>
          <w:color w:val="585756"/>
          <w:kern w:val="0"/>
          <w:sz w:val="21"/>
          <w:szCs w:val="22"/>
          <w:lang w:val="fr-BE"/>
        </w:rPr>
        <w:lastRenderedPageBreak/>
        <w:t xml:space="preserve">versée à un bénéficiaire non clairement identifié ou à une société qui a toutes les apparences d’une société de façade. </w:t>
      </w:r>
    </w:p>
    <w:p w14:paraId="069E5C30" w14:textId="77777777" w:rsidR="006A4D22" w:rsidRPr="00F44275" w:rsidRDefault="006A4D22" w:rsidP="006A4D22">
      <w:pPr>
        <w:pStyle w:val="Titre3"/>
        <w:rPr>
          <w:rFonts w:ascii="Georgia" w:hAnsi="Georgia"/>
          <w:lang w:val="fr-BE"/>
        </w:rPr>
      </w:pPr>
      <w:r w:rsidRPr="00F44275">
        <w:rPr>
          <w:rFonts w:ascii="Georgia" w:hAnsi="Georgia"/>
          <w:lang w:val="fr-BE"/>
        </w:rPr>
        <w:t xml:space="preserve"> </w:t>
      </w:r>
      <w:bookmarkStart w:id="40" w:name="_Toc52268430"/>
      <w:bookmarkStart w:id="41" w:name="_Toc180098972"/>
      <w:bookmarkEnd w:id="40"/>
      <w:bookmarkEnd w:id="41"/>
    </w:p>
    <w:p w14:paraId="04436466" w14:textId="5657683D" w:rsidR="006A4D22" w:rsidRPr="00F44275" w:rsidRDefault="006A4D22" w:rsidP="284B6339">
      <w:pPr>
        <w:pStyle w:val="Corpsdetexte"/>
        <w:rPr>
          <w:rFonts w:ascii="Georgia" w:eastAsia="Calibri" w:hAnsi="Georgia" w:cs="Times New Roman"/>
          <w:color w:val="585756"/>
          <w:kern w:val="0"/>
          <w:sz w:val="21"/>
          <w:szCs w:val="21"/>
        </w:rPr>
      </w:pPr>
      <w:r w:rsidRPr="00F44275">
        <w:rPr>
          <w:rFonts w:ascii="Georgia" w:eastAsia="Calibri" w:hAnsi="Georgia" w:cs="Times New Roman"/>
          <w:color w:val="585756"/>
          <w:kern w:val="0"/>
          <w:sz w:val="21"/>
          <w:szCs w:val="21"/>
        </w:rPr>
        <w:t xml:space="preserve">Les plaintes liées à des questions d’intégrité (fraude, </w:t>
      </w:r>
      <w:r w:rsidR="0020546C" w:rsidRPr="00F44275">
        <w:rPr>
          <w:rFonts w:ascii="Georgia" w:eastAsia="Calibri" w:hAnsi="Georgia" w:cs="Times New Roman"/>
          <w:color w:val="585756"/>
          <w:kern w:val="0"/>
          <w:sz w:val="21"/>
          <w:szCs w:val="21"/>
        </w:rPr>
        <w:t>corruption</w:t>
      </w:r>
      <w:proofErr w:type="gramStart"/>
      <w:r w:rsidR="0020546C" w:rsidRPr="00F44275">
        <w:rPr>
          <w:rFonts w:ascii="Georgia" w:eastAsia="Calibri" w:hAnsi="Georgia" w:cs="Times New Roman"/>
          <w:color w:val="585756"/>
          <w:kern w:val="0"/>
          <w:sz w:val="21"/>
          <w:szCs w:val="21"/>
        </w:rPr>
        <w:t>,</w:t>
      </w:r>
      <w:r w:rsidRPr="00F44275">
        <w:rPr>
          <w:rFonts w:ascii="Georgia" w:eastAsia="Calibri" w:hAnsi="Georgia" w:cs="Times New Roman"/>
          <w:color w:val="585756"/>
          <w:kern w:val="0"/>
          <w:sz w:val="21"/>
          <w:szCs w:val="21"/>
        </w:rPr>
        <w:t xml:space="preserve"> )</w:t>
      </w:r>
      <w:proofErr w:type="gramEnd"/>
      <w:r w:rsidRPr="00F44275">
        <w:rPr>
          <w:rFonts w:ascii="Georgia" w:eastAsia="Calibri" w:hAnsi="Georgia" w:cs="Times New Roman"/>
          <w:color w:val="585756"/>
          <w:kern w:val="0"/>
          <w:sz w:val="21"/>
          <w:szCs w:val="21"/>
        </w:rPr>
        <w:t xml:space="preserve"> doivent être adressées au bureau d’intégrité via l’adresse </w:t>
      </w:r>
      <w:hyperlink r:id="rId16" w:history="1">
        <w:r w:rsidRPr="00F44275">
          <w:rPr>
            <w:rStyle w:val="Lienhypertexte"/>
            <w:rFonts w:ascii="Georgia" w:eastAsia="Calibri" w:hAnsi="Georgia" w:cs="Times New Roman"/>
            <w:kern w:val="0"/>
            <w:sz w:val="21"/>
            <w:szCs w:val="21"/>
          </w:rPr>
          <w:t>https://www.enabelintegrity.be</w:t>
        </w:r>
      </w:hyperlink>
      <w:r w:rsidRPr="00F44275">
        <w:rPr>
          <w:rFonts w:ascii="Georgia" w:eastAsia="Calibri" w:hAnsi="Georgia" w:cs="Times New Roman"/>
          <w:color w:val="585756"/>
          <w:kern w:val="0"/>
          <w:sz w:val="21"/>
          <w:szCs w:val="21"/>
        </w:rPr>
        <w:t xml:space="preserve"> .</w:t>
      </w:r>
    </w:p>
    <w:p w14:paraId="286F510F" w14:textId="77777777" w:rsidR="006A4D22" w:rsidRPr="00F44275" w:rsidRDefault="006A4D22" w:rsidP="006A4D22">
      <w:pPr>
        <w:pStyle w:val="Titre3"/>
        <w:rPr>
          <w:rFonts w:ascii="Georgia" w:hAnsi="Georgia"/>
          <w:lang w:val="fr-BE"/>
        </w:rPr>
      </w:pPr>
      <w:r w:rsidRPr="00F44275">
        <w:rPr>
          <w:rFonts w:ascii="Georgia" w:hAnsi="Georgia"/>
          <w:lang w:val="fr-BE"/>
        </w:rPr>
        <w:t xml:space="preserve">  </w:t>
      </w:r>
      <w:bookmarkStart w:id="42" w:name="_Toc52268431"/>
      <w:bookmarkStart w:id="43" w:name="_Toc180098973"/>
      <w:bookmarkEnd w:id="42"/>
      <w:bookmarkEnd w:id="43"/>
    </w:p>
    <w:p w14:paraId="5185622C" w14:textId="77777777" w:rsidR="006A4D22" w:rsidRPr="00F44275" w:rsidRDefault="006A4D22" w:rsidP="284B6339">
      <w:pPr>
        <w:pStyle w:val="Corpsdetexte"/>
        <w:rPr>
          <w:rFonts w:ascii="Georgia" w:eastAsia="Calibri" w:hAnsi="Georgia" w:cs="Times New Roman"/>
          <w:color w:val="585756"/>
          <w:kern w:val="0"/>
          <w:sz w:val="21"/>
          <w:szCs w:val="21"/>
        </w:rPr>
      </w:pPr>
      <w:r w:rsidRPr="00F44275">
        <w:rPr>
          <w:rFonts w:ascii="Georgia" w:eastAsia="Calibri" w:hAnsi="Georgia" w:cs="Times New Roman"/>
          <w:color w:val="585756"/>
          <w:kern w:val="0"/>
          <w:sz w:val="21"/>
          <w:szCs w:val="21"/>
        </w:rPr>
        <w:t xml:space="preserve">Conformément à la Politique de Enabel concernant l’exploitation et les abus sexuels et la Politique de Enabel concernant la maîtrise des risques de fraude et de corruption, les plaintes liées à des questions d’intégrité (fraude, corruption, exploitation ou abus sexuel </w:t>
      </w:r>
      <w:proofErr w:type="gramStart"/>
      <w:r w:rsidRPr="00F44275">
        <w:rPr>
          <w:rFonts w:ascii="Georgia" w:eastAsia="Calibri" w:hAnsi="Georgia" w:cs="Times New Roman"/>
          <w:color w:val="585756"/>
          <w:kern w:val="0"/>
          <w:sz w:val="21"/>
          <w:szCs w:val="21"/>
        </w:rPr>
        <w:t>… )</w:t>
      </w:r>
      <w:proofErr w:type="gramEnd"/>
      <w:r w:rsidRPr="00F44275">
        <w:rPr>
          <w:rFonts w:ascii="Georgia" w:eastAsia="Calibri" w:hAnsi="Georgia" w:cs="Times New Roman"/>
          <w:color w:val="585756"/>
          <w:kern w:val="0"/>
          <w:sz w:val="21"/>
          <w:szCs w:val="21"/>
        </w:rPr>
        <w:t xml:space="preserve"> doivent être adressées au bureau d’intégrité via l’adresse </w:t>
      </w:r>
      <w:hyperlink r:id="rId17" w:tgtFrame="_blank" w:history="1">
        <w:r w:rsidRPr="00F44275">
          <w:rPr>
            <w:rFonts w:ascii="Georgia" w:eastAsia="Calibri" w:hAnsi="Georgia" w:cs="Times New Roman"/>
            <w:color w:val="585756"/>
            <w:kern w:val="0"/>
            <w:sz w:val="21"/>
            <w:szCs w:val="21"/>
          </w:rPr>
          <w:t>https://www.enabelintegrity.be</w:t>
        </w:r>
      </w:hyperlink>
      <w:r w:rsidRPr="00F44275">
        <w:rPr>
          <w:rFonts w:ascii="Georgia" w:eastAsia="Calibri" w:hAnsi="Georgia" w:cs="Times New Roman"/>
          <w:color w:val="585756"/>
          <w:kern w:val="0"/>
          <w:sz w:val="21"/>
          <w:szCs w:val="21"/>
        </w:rPr>
        <w:t>. </w:t>
      </w:r>
    </w:p>
    <w:p w14:paraId="35D37E2F" w14:textId="77777777" w:rsidR="004B0850" w:rsidRPr="00F44275" w:rsidRDefault="004B0850" w:rsidP="00633898">
      <w:pPr>
        <w:pStyle w:val="Corpsdetexte"/>
        <w:rPr>
          <w:rFonts w:ascii="Georgia" w:eastAsia="Calibri" w:hAnsi="Georgia" w:cs="Times New Roman"/>
          <w:color w:val="585756"/>
          <w:kern w:val="0"/>
          <w:sz w:val="21"/>
          <w:szCs w:val="22"/>
          <w:lang w:val="fr-BE"/>
        </w:rPr>
      </w:pPr>
    </w:p>
    <w:p w14:paraId="4FFC82D0" w14:textId="28FB1CEF" w:rsidR="00633898" w:rsidRPr="00F44275" w:rsidRDefault="00633898" w:rsidP="006A4D22">
      <w:pPr>
        <w:pStyle w:val="Titre2"/>
        <w:rPr>
          <w:rFonts w:ascii="Georgia" w:hAnsi="Georgia"/>
        </w:rPr>
      </w:pPr>
      <w:bookmarkStart w:id="44" w:name="_Ref228951536"/>
      <w:bookmarkStart w:id="45" w:name="_Toc257039818"/>
      <w:bookmarkStart w:id="46" w:name="_Toc366161151"/>
      <w:bookmarkStart w:id="47" w:name="_Toc180098974"/>
      <w:r w:rsidRPr="00F44275">
        <w:rPr>
          <w:rFonts w:ascii="Georgia" w:hAnsi="Georgia"/>
        </w:rPr>
        <w:t>Droit applicable et tribunaux compétents</w:t>
      </w:r>
      <w:bookmarkEnd w:id="44"/>
      <w:bookmarkEnd w:id="45"/>
      <w:bookmarkEnd w:id="46"/>
      <w:bookmarkEnd w:id="47"/>
    </w:p>
    <w:p w14:paraId="25333E34" w14:textId="77777777" w:rsidR="00633898" w:rsidRPr="00F44275" w:rsidRDefault="00633898" w:rsidP="00633898">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F44275" w:rsidRDefault="00633898" w:rsidP="00633898">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F44275" w:rsidRDefault="00633898" w:rsidP="00633898">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4D67F8A6" w14:textId="5552022A" w:rsidR="00FB4DBA" w:rsidRPr="00F44275" w:rsidRDefault="00633898" w:rsidP="00487AA6">
      <w:pPr>
        <w:pStyle w:val="Corpsdetexte"/>
        <w:rPr>
          <w:rFonts w:ascii="Georgia" w:hAnsi="Georgia"/>
        </w:rPr>
      </w:pPr>
      <w:r w:rsidRPr="00F44275">
        <w:rPr>
          <w:rFonts w:ascii="Georgia" w:eastAsia="Calibri" w:hAnsi="Georgia" w:cs="Times New Roman"/>
          <w:color w:val="585756"/>
          <w:kern w:val="0"/>
          <w:sz w:val="21"/>
          <w:szCs w:val="22"/>
          <w:lang w:val="fr-BE"/>
        </w:rPr>
        <w:t>À défaut d’accord, les tribunaux de Bruxelles sont seuls compétents pour trouver une solution.</w:t>
      </w:r>
      <w:bookmarkStart w:id="48" w:name="_Toc364253066"/>
      <w:r w:rsidR="00FB4DBA" w:rsidRPr="00F44275">
        <w:rPr>
          <w:rFonts w:ascii="Georgia" w:hAnsi="Georgia"/>
        </w:rPr>
        <w:t xml:space="preserve"> </w:t>
      </w:r>
      <w:bookmarkStart w:id="49" w:name="_Toc257380476"/>
      <w:bookmarkStart w:id="50" w:name="_Toc260134193"/>
      <w:bookmarkStart w:id="51" w:name="_Toc364253067"/>
      <w:bookmarkEnd w:id="48"/>
    </w:p>
    <w:p w14:paraId="594678B6" w14:textId="77777777" w:rsidR="00E535C1" w:rsidRPr="00F44275" w:rsidRDefault="00E535C1" w:rsidP="00E535C1"/>
    <w:p w14:paraId="3E433142" w14:textId="698AF745" w:rsidR="003C0B14" w:rsidRPr="00F44275" w:rsidRDefault="00FB4DBA" w:rsidP="00C72B94">
      <w:pPr>
        <w:pStyle w:val="Titre1"/>
        <w:numPr>
          <w:ilvl w:val="0"/>
          <w:numId w:val="5"/>
        </w:numPr>
        <w:rPr>
          <w:rFonts w:ascii="Georgia" w:hAnsi="Georgia"/>
        </w:rPr>
      </w:pPr>
      <w:bookmarkStart w:id="52" w:name="_Toc180098975"/>
      <w:bookmarkEnd w:id="49"/>
      <w:bookmarkEnd w:id="50"/>
      <w:bookmarkEnd w:id="51"/>
      <w:r w:rsidRPr="00F44275">
        <w:rPr>
          <w:rFonts w:ascii="Georgia" w:hAnsi="Georgia"/>
        </w:rPr>
        <w:t>Objet et portée du marché</w:t>
      </w:r>
      <w:bookmarkEnd w:id="52"/>
    </w:p>
    <w:p w14:paraId="14A53237" w14:textId="77777777" w:rsidR="00FB4DBA" w:rsidRPr="00F44275" w:rsidRDefault="00FB4DBA" w:rsidP="00FB4DBA">
      <w:pPr>
        <w:pStyle w:val="Titre2"/>
        <w:keepLines w:val="0"/>
        <w:widowControl w:val="0"/>
        <w:tabs>
          <w:tab w:val="num" w:pos="576"/>
        </w:tabs>
        <w:suppressAutoHyphens/>
        <w:spacing w:after="240"/>
        <w:ind w:left="578" w:hanging="578"/>
        <w:rPr>
          <w:rFonts w:ascii="Georgia" w:hAnsi="Georgia"/>
        </w:rPr>
      </w:pPr>
      <w:bookmarkStart w:id="53" w:name="_Toc180098976"/>
      <w:r w:rsidRPr="00F44275">
        <w:rPr>
          <w:rFonts w:ascii="Georgia" w:hAnsi="Georgia"/>
        </w:rPr>
        <w:t>Nature du marché</w:t>
      </w:r>
      <w:bookmarkEnd w:id="53"/>
    </w:p>
    <w:p w14:paraId="208430E3" w14:textId="77777777" w:rsidR="00FB4DBA" w:rsidRPr="00F44275" w:rsidRDefault="00FB4DBA" w:rsidP="00FB4DBA">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présent marché est un marché de services.</w:t>
      </w:r>
    </w:p>
    <w:p w14:paraId="5DC8C977" w14:textId="77777777" w:rsidR="00FB4DBA" w:rsidRPr="00F44275" w:rsidRDefault="00FB4DBA" w:rsidP="00FB4DBA">
      <w:pPr>
        <w:pStyle w:val="Titre2"/>
        <w:keepLines w:val="0"/>
        <w:widowControl w:val="0"/>
        <w:tabs>
          <w:tab w:val="num" w:pos="576"/>
        </w:tabs>
        <w:suppressAutoHyphens/>
        <w:spacing w:after="240"/>
        <w:ind w:left="578" w:hanging="578"/>
        <w:rPr>
          <w:rFonts w:ascii="Georgia" w:hAnsi="Georgia"/>
        </w:rPr>
      </w:pPr>
      <w:bookmarkStart w:id="54" w:name="_Toc257380471"/>
      <w:bookmarkStart w:id="55" w:name="_Toc260134188"/>
      <w:bookmarkStart w:id="56" w:name="_Toc364253068"/>
      <w:bookmarkStart w:id="57" w:name="_Toc180098977"/>
      <w:r w:rsidRPr="00F44275">
        <w:rPr>
          <w:rFonts w:ascii="Georgia" w:hAnsi="Georgia"/>
        </w:rPr>
        <w:t>Objet</w:t>
      </w:r>
      <w:bookmarkEnd w:id="54"/>
      <w:bookmarkEnd w:id="55"/>
      <w:r w:rsidRPr="00F44275">
        <w:rPr>
          <w:rFonts w:ascii="Georgia" w:hAnsi="Georgia"/>
        </w:rPr>
        <w:t xml:space="preserve"> du marché</w:t>
      </w:r>
      <w:bookmarkEnd w:id="56"/>
      <w:bookmarkEnd w:id="57"/>
    </w:p>
    <w:p w14:paraId="7AE5C6E0" w14:textId="1866D66D" w:rsidR="00FB4DBA" w:rsidRPr="00F44275" w:rsidRDefault="00FB4DBA" w:rsidP="00FB4DBA">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Ce marché de services consiste en </w:t>
      </w:r>
      <w:r w:rsidR="002D1EFB" w:rsidRPr="00F44275">
        <w:rPr>
          <w:rFonts w:ascii="Georgia" w:eastAsia="Calibri" w:hAnsi="Georgia" w:cs="Times New Roman"/>
          <w:color w:val="585756"/>
          <w:kern w:val="0"/>
          <w:sz w:val="21"/>
          <w:szCs w:val="22"/>
          <w:lang w:val="fr-BE"/>
        </w:rPr>
        <w:t>des prestations d</w:t>
      </w:r>
      <w:r w:rsidR="003A4C09" w:rsidRPr="00F44275">
        <w:rPr>
          <w:rFonts w:ascii="Georgia" w:eastAsia="Calibri" w:hAnsi="Georgia" w:cs="Times New Roman"/>
          <w:color w:val="585756"/>
          <w:kern w:val="0"/>
          <w:sz w:val="21"/>
          <w:szCs w:val="22"/>
          <w:lang w:val="fr-BE"/>
        </w:rPr>
        <w:t>’élaboration d’une stratégie d’actions de Enabel dans l’accompagnement des acteurs du secteur minier dans le Haut Katanga et Lualaba</w:t>
      </w:r>
      <w:r w:rsidRPr="00F44275">
        <w:rPr>
          <w:rFonts w:ascii="Georgia" w:eastAsia="Calibri" w:hAnsi="Georgia" w:cs="Times New Roman"/>
          <w:color w:val="585756"/>
          <w:kern w:val="0"/>
          <w:sz w:val="21"/>
          <w:szCs w:val="22"/>
          <w:lang w:val="fr-BE"/>
        </w:rPr>
        <w:t>, conformément aux conditions du présent CSC.</w:t>
      </w:r>
    </w:p>
    <w:p w14:paraId="05675711" w14:textId="315BA178" w:rsidR="00FB4DBA" w:rsidRPr="00F44275" w:rsidRDefault="00FB4DBA" w:rsidP="00F74511">
      <w:pPr>
        <w:pStyle w:val="Titre2"/>
        <w:keepLines w:val="0"/>
        <w:widowControl w:val="0"/>
        <w:tabs>
          <w:tab w:val="num" w:pos="576"/>
        </w:tabs>
        <w:suppressAutoHyphens/>
        <w:spacing w:after="240"/>
        <w:ind w:left="578" w:hanging="578"/>
        <w:rPr>
          <w:rFonts w:ascii="Georgia" w:hAnsi="Georgia"/>
        </w:rPr>
      </w:pPr>
      <w:bookmarkStart w:id="58" w:name="_Toc180098978"/>
      <w:r w:rsidRPr="00F44275">
        <w:rPr>
          <w:rFonts w:ascii="Georgia" w:hAnsi="Georgia"/>
        </w:rPr>
        <w:t>Lots</w:t>
      </w:r>
      <w:bookmarkEnd w:id="58"/>
    </w:p>
    <w:p w14:paraId="6883D5DB" w14:textId="58EBC99D" w:rsidR="00FB4DBA" w:rsidRPr="00F44275" w:rsidRDefault="00EB02E7" w:rsidP="00FB4DBA">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marché est constitué d’un seul lot et forme un tout indivisible</w:t>
      </w:r>
      <w:r w:rsidR="00F74511" w:rsidRPr="00F44275">
        <w:rPr>
          <w:rFonts w:ascii="Georgia" w:eastAsia="Calibri" w:hAnsi="Georgia" w:cs="Times New Roman"/>
          <w:color w:val="585756"/>
          <w:kern w:val="0"/>
          <w:sz w:val="21"/>
          <w:szCs w:val="22"/>
          <w:lang w:val="fr-BE"/>
        </w:rPr>
        <w:t>.</w:t>
      </w:r>
    </w:p>
    <w:p w14:paraId="24B0129E" w14:textId="19309ED0" w:rsidR="00FB4DBA" w:rsidRPr="00F44275" w:rsidRDefault="00FB4DBA" w:rsidP="00FB4DBA">
      <w:pPr>
        <w:pStyle w:val="Titre2"/>
        <w:keepLines w:val="0"/>
        <w:widowControl w:val="0"/>
        <w:tabs>
          <w:tab w:val="num" w:pos="576"/>
        </w:tabs>
        <w:suppressAutoHyphens/>
        <w:spacing w:after="240"/>
        <w:ind w:left="578" w:hanging="578"/>
        <w:rPr>
          <w:rFonts w:ascii="Georgia" w:hAnsi="Georgia"/>
        </w:rPr>
      </w:pPr>
      <w:bookmarkStart w:id="59" w:name="_Toc180098979"/>
      <w:r w:rsidRPr="00F44275">
        <w:rPr>
          <w:rFonts w:ascii="Georgia" w:hAnsi="Georgia"/>
        </w:rPr>
        <w:t>Postes</w:t>
      </w:r>
      <w:bookmarkEnd w:id="59"/>
    </w:p>
    <w:p w14:paraId="5EF14B99" w14:textId="55A19C5C" w:rsidR="00FB4DBA" w:rsidRPr="00F44275" w:rsidRDefault="000943BA" w:rsidP="00FB4DBA">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marché n’est pas composé de postes</w:t>
      </w:r>
      <w:r w:rsidR="00317668" w:rsidRPr="00F44275">
        <w:rPr>
          <w:rFonts w:ascii="Georgia" w:eastAsia="Calibri" w:hAnsi="Georgia" w:cs="Times New Roman"/>
          <w:color w:val="585756"/>
          <w:kern w:val="0"/>
          <w:sz w:val="21"/>
          <w:szCs w:val="22"/>
          <w:lang w:val="fr-BE"/>
        </w:rPr>
        <w:t>.</w:t>
      </w:r>
    </w:p>
    <w:p w14:paraId="69EE08AB" w14:textId="77777777" w:rsidR="00FB4DBA" w:rsidRPr="00F44275" w:rsidRDefault="00FB4DBA" w:rsidP="00FB4DBA">
      <w:pPr>
        <w:pStyle w:val="Titre2"/>
        <w:keepLines w:val="0"/>
        <w:widowControl w:val="0"/>
        <w:tabs>
          <w:tab w:val="num" w:pos="576"/>
        </w:tabs>
        <w:suppressAutoHyphens/>
        <w:spacing w:after="240"/>
        <w:ind w:left="578" w:hanging="578"/>
        <w:rPr>
          <w:rFonts w:ascii="Georgia" w:hAnsi="Georgia"/>
        </w:rPr>
      </w:pPr>
      <w:bookmarkStart w:id="60" w:name="_Toc364253069"/>
      <w:bookmarkStart w:id="61" w:name="_Toc180098980"/>
      <w:r w:rsidRPr="00F44275">
        <w:rPr>
          <w:rFonts w:ascii="Georgia" w:hAnsi="Georgia"/>
        </w:rPr>
        <w:t>Durée du marché</w:t>
      </w:r>
      <w:bookmarkEnd w:id="60"/>
      <w:r w:rsidRPr="00F44275">
        <w:rPr>
          <w:rStyle w:val="Appelnotedebasdep"/>
          <w:rFonts w:ascii="Georgia" w:hAnsi="Georgia"/>
        </w:rPr>
        <w:footnoteReference w:id="11"/>
      </w:r>
      <w:bookmarkEnd w:id="61"/>
    </w:p>
    <w:p w14:paraId="6BCF6B06" w14:textId="3682983C" w:rsidR="00FB4DBA" w:rsidRPr="00F44275" w:rsidRDefault="00FB4DBA" w:rsidP="00FB4DBA">
      <w:pPr>
        <w:pStyle w:val="Corpsdetexte"/>
        <w:rPr>
          <w:rFonts w:ascii="Georgia" w:eastAsia="Calibri" w:hAnsi="Georgia" w:cs="Times New Roman"/>
          <w:color w:val="585756"/>
          <w:kern w:val="0"/>
          <w:sz w:val="21"/>
          <w:szCs w:val="22"/>
          <w:lang w:val="en-US"/>
        </w:rPr>
      </w:pPr>
      <w:r w:rsidRPr="00F44275">
        <w:rPr>
          <w:rFonts w:ascii="Georgia" w:eastAsia="Calibri" w:hAnsi="Georgia" w:cs="Times New Roman"/>
          <w:color w:val="585756"/>
          <w:kern w:val="0"/>
          <w:sz w:val="21"/>
          <w:szCs w:val="22"/>
          <w:lang w:val="en-US"/>
        </w:rPr>
        <w:t>Durée fixe</w:t>
      </w:r>
    </w:p>
    <w:p w14:paraId="1260F247" w14:textId="606E04AB" w:rsidR="00FB4DBA" w:rsidRPr="00F44275" w:rsidRDefault="00FB4DBA" w:rsidP="00FB4DBA">
      <w:pPr>
        <w:pStyle w:val="Corpsdetexte"/>
        <w:rPr>
          <w:rFonts w:ascii="Georgia" w:eastAsia="Calibri" w:hAnsi="Georgia" w:cs="Times New Roman"/>
          <w:color w:val="585756"/>
          <w:kern w:val="0"/>
          <w:sz w:val="21"/>
          <w:szCs w:val="21"/>
          <w:lang w:val="fr-BE"/>
        </w:rPr>
      </w:pPr>
      <w:r w:rsidRPr="00F44275">
        <w:rPr>
          <w:rFonts w:ascii="Georgia" w:eastAsia="Calibri" w:hAnsi="Georgia" w:cs="Times New Roman"/>
          <w:color w:val="585756"/>
          <w:kern w:val="0"/>
          <w:sz w:val="21"/>
          <w:szCs w:val="21"/>
          <w:lang w:val="fr-BE"/>
        </w:rPr>
        <w:lastRenderedPageBreak/>
        <w:t xml:space="preserve">Le marché débute à la notification de l’attribution </w:t>
      </w:r>
      <w:r w:rsidR="00B35891" w:rsidRPr="00F44275">
        <w:rPr>
          <w:rFonts w:ascii="Georgia" w:eastAsia="Calibri" w:hAnsi="Georgia" w:cs="Times New Roman"/>
          <w:color w:val="585756"/>
          <w:kern w:val="0"/>
          <w:sz w:val="21"/>
          <w:szCs w:val="21"/>
          <w:lang w:val="fr-BE"/>
        </w:rPr>
        <w:t xml:space="preserve">et </w:t>
      </w:r>
      <w:r w:rsidRPr="00F44275">
        <w:rPr>
          <w:rFonts w:ascii="Georgia" w:eastAsia="Calibri" w:hAnsi="Georgia" w:cs="Times New Roman"/>
          <w:color w:val="585756"/>
          <w:kern w:val="0"/>
          <w:sz w:val="21"/>
          <w:szCs w:val="21"/>
          <w:lang w:val="fr-BE"/>
        </w:rPr>
        <w:t xml:space="preserve">a une durée de </w:t>
      </w:r>
      <w:r w:rsidR="00AA41ED" w:rsidRPr="00F44275">
        <w:rPr>
          <w:rFonts w:ascii="Georgia" w:eastAsia="Calibri" w:hAnsi="Georgia" w:cs="Times New Roman"/>
          <w:color w:val="585756"/>
          <w:kern w:val="0"/>
          <w:sz w:val="21"/>
          <w:szCs w:val="21"/>
          <w:lang w:val="fr-BE"/>
        </w:rPr>
        <w:t>5 mois.</w:t>
      </w:r>
      <w:r w:rsidR="5090E756" w:rsidRPr="00F44275">
        <w:rPr>
          <w:rFonts w:ascii="Georgia" w:eastAsia="Calibri" w:hAnsi="Georgia" w:cs="Times New Roman"/>
          <w:color w:val="585756"/>
          <w:kern w:val="0"/>
          <w:sz w:val="21"/>
          <w:szCs w:val="21"/>
          <w:lang w:val="fr-BE"/>
        </w:rPr>
        <w:t xml:space="preserve"> </w:t>
      </w:r>
    </w:p>
    <w:p w14:paraId="4A33069A" w14:textId="514CE0F3" w:rsidR="5090E756" w:rsidRPr="00F44275" w:rsidRDefault="5090E756" w:rsidP="62B5874E">
      <w:pPr>
        <w:pStyle w:val="Corpsdetexte"/>
        <w:rPr>
          <w:rFonts w:ascii="Georgia" w:eastAsia="Calibri" w:hAnsi="Georgia" w:cs="Times New Roman"/>
          <w:color w:val="585756"/>
          <w:sz w:val="21"/>
          <w:szCs w:val="21"/>
          <w:lang w:val="fr-BE"/>
        </w:rPr>
      </w:pPr>
      <w:r w:rsidRPr="00F44275">
        <w:rPr>
          <w:rFonts w:ascii="Georgia" w:eastAsia="Calibri" w:hAnsi="Georgia" w:cs="Times New Roman"/>
          <w:color w:val="585756"/>
          <w:sz w:val="21"/>
          <w:szCs w:val="21"/>
          <w:lang w:val="fr-BE"/>
        </w:rPr>
        <w:t xml:space="preserve">Le rapport final devra être remis pour le </w:t>
      </w:r>
      <w:r w:rsidR="2B24BCDF" w:rsidRPr="00F44275">
        <w:rPr>
          <w:rFonts w:ascii="Georgia" w:eastAsia="Calibri" w:hAnsi="Georgia" w:cs="Times New Roman"/>
          <w:color w:val="585756"/>
          <w:sz w:val="21"/>
          <w:szCs w:val="21"/>
          <w:lang w:val="fr-BE"/>
        </w:rPr>
        <w:t>21</w:t>
      </w:r>
      <w:r w:rsidRPr="00F44275">
        <w:rPr>
          <w:rFonts w:ascii="Georgia" w:eastAsia="Calibri" w:hAnsi="Georgia" w:cs="Times New Roman"/>
          <w:color w:val="585756"/>
          <w:sz w:val="21"/>
          <w:szCs w:val="21"/>
          <w:lang w:val="fr-BE"/>
        </w:rPr>
        <w:t xml:space="preserve"> mars</w:t>
      </w:r>
      <w:r w:rsidR="1053594F" w:rsidRPr="00F44275">
        <w:rPr>
          <w:rFonts w:ascii="Georgia" w:eastAsia="Calibri" w:hAnsi="Georgia" w:cs="Times New Roman"/>
          <w:color w:val="585756"/>
          <w:sz w:val="21"/>
          <w:szCs w:val="21"/>
          <w:lang w:val="fr-BE"/>
        </w:rPr>
        <w:t xml:space="preserve"> 2025</w:t>
      </w:r>
      <w:r w:rsidRPr="00F44275">
        <w:rPr>
          <w:rFonts w:ascii="Georgia" w:eastAsia="Calibri" w:hAnsi="Georgia" w:cs="Times New Roman"/>
          <w:color w:val="585756"/>
          <w:sz w:val="21"/>
          <w:szCs w:val="21"/>
          <w:lang w:val="fr-BE"/>
        </w:rPr>
        <w:t xml:space="preserve"> au plus tard.</w:t>
      </w:r>
    </w:p>
    <w:p w14:paraId="2C3B59C6" w14:textId="77777777" w:rsidR="00FB4DBA" w:rsidRPr="00F44275" w:rsidRDefault="00FB4DBA" w:rsidP="000A1A2D">
      <w:pPr>
        <w:pStyle w:val="Titre2"/>
        <w:keepLines w:val="0"/>
        <w:widowControl w:val="0"/>
        <w:tabs>
          <w:tab w:val="num" w:pos="576"/>
        </w:tabs>
        <w:suppressAutoHyphens/>
        <w:spacing w:after="240"/>
        <w:ind w:left="578" w:hanging="578"/>
        <w:rPr>
          <w:rFonts w:ascii="Georgia" w:hAnsi="Georgia"/>
        </w:rPr>
      </w:pPr>
      <w:bookmarkStart w:id="62" w:name="_Toc257039826"/>
      <w:bookmarkStart w:id="63" w:name="_Toc366161158"/>
      <w:bookmarkStart w:id="64" w:name="_Toc180098981"/>
      <w:r w:rsidRPr="00F44275">
        <w:rPr>
          <w:rFonts w:ascii="Georgia" w:hAnsi="Georgia"/>
        </w:rPr>
        <w:t xml:space="preserve">Variantes </w:t>
      </w:r>
      <w:r w:rsidRPr="00F44275">
        <w:rPr>
          <w:rFonts w:ascii="Segoe UI Symbol" w:hAnsi="Segoe UI Symbol" w:cs="Segoe UI Symbol"/>
        </w:rPr>
        <w:t>♣</w:t>
      </w:r>
      <w:bookmarkEnd w:id="62"/>
      <w:bookmarkEnd w:id="63"/>
      <w:bookmarkEnd w:id="64"/>
      <w:r w:rsidRPr="00F44275">
        <w:rPr>
          <w:rFonts w:ascii="Georgia" w:hAnsi="Georgia"/>
        </w:rPr>
        <w:t xml:space="preserve"> </w:t>
      </w:r>
    </w:p>
    <w:p w14:paraId="5D6F0C99" w14:textId="479B1CF4" w:rsidR="00FB4DBA" w:rsidRPr="00F44275" w:rsidRDefault="00FB4DBA" w:rsidP="00FB4DBA">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Les variantes ne sont pas admises.</w:t>
      </w:r>
      <w:bookmarkStart w:id="65" w:name="_Ref264270773"/>
    </w:p>
    <w:p w14:paraId="08433675" w14:textId="33F7AE67" w:rsidR="00FB4DBA" w:rsidRPr="00F44275" w:rsidRDefault="00FB4DBA" w:rsidP="00FB4DBA">
      <w:pPr>
        <w:pStyle w:val="Titre2"/>
        <w:keepLines w:val="0"/>
        <w:widowControl w:val="0"/>
        <w:tabs>
          <w:tab w:val="num" w:pos="576"/>
        </w:tabs>
        <w:suppressAutoHyphens/>
        <w:spacing w:after="240"/>
        <w:ind w:left="578" w:hanging="578"/>
        <w:rPr>
          <w:rFonts w:ascii="Georgia" w:hAnsi="Georgia"/>
        </w:rPr>
      </w:pPr>
      <w:bookmarkStart w:id="66" w:name="_Toc364253071"/>
      <w:bookmarkStart w:id="67" w:name="_Toc180098982"/>
      <w:r w:rsidRPr="00F44275">
        <w:rPr>
          <w:rFonts w:ascii="Georgia" w:hAnsi="Georgia"/>
        </w:rPr>
        <w:t>Option</w:t>
      </w:r>
      <w:bookmarkEnd w:id="65"/>
      <w:bookmarkEnd w:id="66"/>
      <w:bookmarkEnd w:id="67"/>
    </w:p>
    <w:p w14:paraId="158CD70F" w14:textId="6E789D2E" w:rsidR="00FB4DBA" w:rsidRPr="00F44275" w:rsidRDefault="00FB4DBA" w:rsidP="00FB4DBA">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Les options </w:t>
      </w:r>
      <w:r w:rsidR="00AA41ED" w:rsidRPr="00F44275">
        <w:rPr>
          <w:rFonts w:ascii="Georgia" w:eastAsia="Calibri" w:hAnsi="Georgia" w:cs="Times New Roman"/>
          <w:color w:val="585756"/>
          <w:kern w:val="0"/>
          <w:sz w:val="21"/>
          <w:szCs w:val="22"/>
          <w:lang w:val="fr-BE"/>
        </w:rPr>
        <w:t>ne sont pas admises.</w:t>
      </w:r>
    </w:p>
    <w:p w14:paraId="71C9901C" w14:textId="77777777" w:rsidR="00FB4DBA" w:rsidRPr="00F44275" w:rsidRDefault="00FB4DBA" w:rsidP="00FB4DBA">
      <w:pPr>
        <w:pStyle w:val="Titre2"/>
        <w:keepLines w:val="0"/>
        <w:widowControl w:val="0"/>
        <w:tabs>
          <w:tab w:val="num" w:pos="576"/>
        </w:tabs>
        <w:suppressAutoHyphens/>
        <w:spacing w:after="240"/>
        <w:ind w:left="578" w:hanging="578"/>
        <w:rPr>
          <w:rFonts w:ascii="Georgia" w:hAnsi="Georgia"/>
        </w:rPr>
      </w:pPr>
      <w:bookmarkStart w:id="68" w:name="_Toc364253072"/>
      <w:bookmarkStart w:id="69" w:name="_Toc180098983"/>
      <w:r w:rsidRPr="00F44275">
        <w:rPr>
          <w:rFonts w:ascii="Georgia" w:hAnsi="Georgia"/>
        </w:rPr>
        <w:t>Quantité</w:t>
      </w:r>
      <w:bookmarkEnd w:id="68"/>
      <w:bookmarkEnd w:id="69"/>
    </w:p>
    <w:p w14:paraId="5C48107E" w14:textId="306BFFD6" w:rsidR="00FB4DBA" w:rsidRPr="00F44275" w:rsidRDefault="00AF734B" w:rsidP="00D07797">
      <w:pPr>
        <w:pStyle w:val="Corpsdetexte"/>
        <w:rPr>
          <w:rFonts w:ascii="Georgia" w:hAnsi="Georgia"/>
        </w:rPr>
      </w:pPr>
      <w:r w:rsidRPr="00F44275">
        <w:rPr>
          <w:rFonts w:ascii="Georgia" w:eastAsia="Calibri" w:hAnsi="Georgia" w:cs="Times New Roman"/>
          <w:color w:val="585756"/>
          <w:kern w:val="0"/>
          <w:sz w:val="21"/>
          <w:szCs w:val="22"/>
          <w:lang w:val="fr-BE"/>
        </w:rPr>
        <w:t>Pour ce marché les quantités d’expertise/jours sont exprimées à titre indicatif. Cette mesure vise à faciliter la comparaison des offres et la soumission de propositions compétitives. Le prix du marché est global et forfaitaire. Par conséquent, aucune différence éventuelle entre le nombre d’expertise jour prévu et celui réellement presté n'affectera le prix final payé.</w:t>
      </w:r>
      <w:r w:rsidR="00D07797" w:rsidRPr="00F44275">
        <w:rPr>
          <w:rFonts w:ascii="Georgia" w:hAnsi="Georgia"/>
          <w:i/>
          <w:sz w:val="21"/>
          <w:szCs w:val="21"/>
          <w:highlight w:val="lightGray"/>
        </w:rPr>
        <w:br w:type="page"/>
      </w:r>
    </w:p>
    <w:p w14:paraId="7406E50E" w14:textId="77777777" w:rsidR="00D07797" w:rsidRPr="00F44275" w:rsidRDefault="00D07797" w:rsidP="00C72B94">
      <w:pPr>
        <w:pStyle w:val="Titre1"/>
        <w:numPr>
          <w:ilvl w:val="0"/>
          <w:numId w:val="5"/>
        </w:numPr>
        <w:rPr>
          <w:rFonts w:ascii="Georgia" w:hAnsi="Georgia"/>
        </w:rPr>
      </w:pPr>
      <w:bookmarkStart w:id="70" w:name="_Toc180098984"/>
      <w:r w:rsidRPr="00F44275">
        <w:rPr>
          <w:rFonts w:ascii="Georgia" w:hAnsi="Georgia"/>
        </w:rPr>
        <w:lastRenderedPageBreak/>
        <w:t>Objet et portée du marché</w:t>
      </w:r>
      <w:bookmarkEnd w:id="70"/>
    </w:p>
    <w:p w14:paraId="7B133F27" w14:textId="4D5A202A" w:rsidR="009804F1" w:rsidRPr="00F44275" w:rsidRDefault="009804F1" w:rsidP="009804F1">
      <w:pPr>
        <w:pStyle w:val="Titre2"/>
        <w:rPr>
          <w:rFonts w:ascii="Georgia" w:hAnsi="Georgia"/>
        </w:rPr>
      </w:pPr>
      <w:bookmarkStart w:id="71" w:name="_Toc364253074"/>
      <w:bookmarkStart w:id="72" w:name="_Toc180098985"/>
      <w:bookmarkStart w:id="73" w:name="_Ref224472424"/>
      <w:bookmarkStart w:id="74" w:name="_Ref224472425"/>
      <w:bookmarkStart w:id="75" w:name="_Toc257380481"/>
      <w:bookmarkStart w:id="76" w:name="_Toc260134198"/>
      <w:r w:rsidRPr="00F44275">
        <w:rPr>
          <w:rFonts w:ascii="Georgia" w:hAnsi="Georgia"/>
        </w:rPr>
        <w:t>Mode de passation</w:t>
      </w:r>
      <w:bookmarkEnd w:id="71"/>
      <w:bookmarkEnd w:id="72"/>
    </w:p>
    <w:p w14:paraId="2C6AB17B" w14:textId="77777777"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Procédure négociée sans publication préalable en application de l’article 42 de la loi du 17 juin 2016.</w:t>
      </w:r>
    </w:p>
    <w:p w14:paraId="14278E55" w14:textId="77777777" w:rsidR="009804F1" w:rsidRPr="00F44275" w:rsidRDefault="009804F1" w:rsidP="00C72B94">
      <w:pPr>
        <w:pStyle w:val="Titre2"/>
        <w:keepLines w:val="0"/>
        <w:widowControl w:val="0"/>
        <w:numPr>
          <w:ilvl w:val="1"/>
          <w:numId w:val="5"/>
        </w:numPr>
        <w:tabs>
          <w:tab w:val="num" w:pos="576"/>
        </w:tabs>
        <w:suppressAutoHyphens/>
        <w:spacing w:after="240"/>
        <w:rPr>
          <w:rFonts w:ascii="Georgia" w:hAnsi="Georgia"/>
        </w:rPr>
      </w:pPr>
      <w:bookmarkStart w:id="77" w:name="_Toc364253075"/>
      <w:bookmarkStart w:id="78" w:name="_Toc180098986"/>
      <w:r w:rsidRPr="00F44275">
        <w:rPr>
          <w:rFonts w:ascii="Georgia" w:hAnsi="Georgia"/>
        </w:rPr>
        <w:t>Publication officieuse</w:t>
      </w:r>
      <w:bookmarkEnd w:id="77"/>
      <w:bookmarkEnd w:id="78"/>
    </w:p>
    <w:p w14:paraId="4C8C13C4" w14:textId="4F35929A" w:rsidR="009804F1" w:rsidRPr="00F44275" w:rsidRDefault="009804F1" w:rsidP="52631CAD">
      <w:pPr>
        <w:pStyle w:val="Titre3"/>
        <w:keepNext/>
        <w:widowControl w:val="0"/>
        <w:numPr>
          <w:ilvl w:val="2"/>
          <w:numId w:val="5"/>
        </w:numPr>
        <w:tabs>
          <w:tab w:val="num" w:pos="720"/>
        </w:tabs>
        <w:suppressAutoHyphens/>
        <w:autoSpaceDE/>
        <w:autoSpaceDN/>
        <w:adjustRightInd/>
        <w:spacing w:before="180" w:after="180"/>
        <w:rPr>
          <w:rFonts w:ascii="Georgia" w:hAnsi="Georgia"/>
        </w:rPr>
      </w:pPr>
      <w:bookmarkStart w:id="79" w:name="_Toc180098987"/>
      <w:r w:rsidRPr="00F44275">
        <w:rPr>
          <w:rFonts w:ascii="Georgia" w:hAnsi="Georgia"/>
        </w:rPr>
        <w:t xml:space="preserve">Publication </w:t>
      </w:r>
      <w:r w:rsidR="0021448A" w:rsidRPr="00F44275">
        <w:rPr>
          <w:rFonts w:ascii="Georgia" w:hAnsi="Georgia"/>
        </w:rPr>
        <w:t>Enabel</w:t>
      </w:r>
      <w:bookmarkEnd w:id="79"/>
    </w:p>
    <w:p w14:paraId="34DF2B95" w14:textId="0ABE552A"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Ce marché est publié sur le site Web </w:t>
      </w:r>
      <w:r w:rsidR="0021448A" w:rsidRPr="00F44275">
        <w:rPr>
          <w:rFonts w:ascii="Georgia" w:eastAsia="Calibri" w:hAnsi="Georgia" w:cs="Times New Roman"/>
          <w:color w:val="585756"/>
          <w:kern w:val="0"/>
          <w:sz w:val="21"/>
          <w:szCs w:val="22"/>
          <w:lang w:val="fr-BE"/>
        </w:rPr>
        <w:t>d’Enabel</w:t>
      </w:r>
      <w:r w:rsidR="00A1470A" w:rsidRPr="00F44275">
        <w:rPr>
          <w:rFonts w:ascii="Georgia" w:eastAsia="Calibri" w:hAnsi="Georgia" w:cs="Times New Roman"/>
          <w:color w:val="585756"/>
          <w:kern w:val="0"/>
          <w:sz w:val="21"/>
          <w:szCs w:val="22"/>
          <w:lang w:val="fr-BE"/>
        </w:rPr>
        <w:t xml:space="preserve"> : </w:t>
      </w:r>
      <w:hyperlink r:id="rId18" w:history="1">
        <w:r w:rsidR="00A1470A" w:rsidRPr="00F44275">
          <w:rPr>
            <w:rStyle w:val="Lienhypertexte"/>
            <w:rFonts w:ascii="Georgia" w:eastAsia="Calibri" w:hAnsi="Georgia" w:cs="Times New Roman"/>
            <w:kern w:val="0"/>
            <w:sz w:val="21"/>
            <w:szCs w:val="22"/>
            <w:lang w:val="fr-BE"/>
          </w:rPr>
          <w:t>www.enabel.be</w:t>
        </w:r>
      </w:hyperlink>
      <w:r w:rsidR="00A1470A" w:rsidRPr="00F44275">
        <w:rPr>
          <w:rFonts w:ascii="Georgia" w:eastAsia="Calibri" w:hAnsi="Georgia" w:cs="Times New Roman"/>
          <w:color w:val="585756"/>
          <w:kern w:val="0"/>
          <w:sz w:val="21"/>
          <w:szCs w:val="22"/>
          <w:lang w:val="fr-BE"/>
        </w:rPr>
        <w:t xml:space="preserve"> </w:t>
      </w:r>
    </w:p>
    <w:p w14:paraId="5F059975" w14:textId="5A3AB01C" w:rsidR="00236CCD" w:rsidRPr="00F44275" w:rsidRDefault="00236CCD" w:rsidP="009804F1">
      <w:pPr>
        <w:pStyle w:val="Corpsdetexte"/>
        <w:rPr>
          <w:rFonts w:ascii="Georgia" w:hAnsi="Georgia"/>
          <w:sz w:val="21"/>
          <w:szCs w:val="21"/>
        </w:rPr>
      </w:pPr>
      <w:r w:rsidRPr="00F44275">
        <w:rPr>
          <w:rFonts w:ascii="Georgia" w:eastAsia="Calibri" w:hAnsi="Georgia" w:cs="Times New Roman"/>
          <w:color w:val="585756"/>
          <w:kern w:val="0"/>
          <w:sz w:val="21"/>
          <w:szCs w:val="22"/>
          <w:lang w:val="fr-BE"/>
        </w:rPr>
        <w:t>Cette publication ne constitue pas une invitation à soumettre une offre.</w:t>
      </w:r>
    </w:p>
    <w:p w14:paraId="093D87AD" w14:textId="77777777" w:rsidR="009804F1" w:rsidRPr="00F44275" w:rsidRDefault="009804F1" w:rsidP="00C72B94">
      <w:pPr>
        <w:pStyle w:val="Titre2"/>
        <w:keepLines w:val="0"/>
        <w:widowControl w:val="0"/>
        <w:numPr>
          <w:ilvl w:val="1"/>
          <w:numId w:val="5"/>
        </w:numPr>
        <w:tabs>
          <w:tab w:val="num" w:pos="576"/>
        </w:tabs>
        <w:suppressAutoHyphens/>
        <w:spacing w:after="240"/>
        <w:rPr>
          <w:rFonts w:ascii="Georgia" w:hAnsi="Georgia"/>
        </w:rPr>
      </w:pPr>
      <w:bookmarkStart w:id="80" w:name="_Toc364253076"/>
      <w:bookmarkStart w:id="81" w:name="_Toc180098988"/>
      <w:r w:rsidRPr="00F44275">
        <w:rPr>
          <w:rFonts w:ascii="Georgia" w:hAnsi="Georgia"/>
        </w:rPr>
        <w:t>Information</w:t>
      </w:r>
      <w:bookmarkEnd w:id="73"/>
      <w:bookmarkEnd w:id="74"/>
      <w:bookmarkEnd w:id="75"/>
      <w:bookmarkEnd w:id="76"/>
      <w:bookmarkEnd w:id="80"/>
      <w:bookmarkEnd w:id="81"/>
    </w:p>
    <w:p w14:paraId="188AB31E" w14:textId="7F668761"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L’attribution de ce marché est coordonnée par</w:t>
      </w:r>
      <w:r w:rsidR="000E306F" w:rsidRPr="00F44275">
        <w:rPr>
          <w:rFonts w:ascii="Georgia" w:eastAsia="Calibri" w:hAnsi="Georgia"/>
          <w:color w:val="585756"/>
          <w:sz w:val="21"/>
          <w:szCs w:val="22"/>
        </w:rPr>
        <w:t xml:space="preserve"> Brahim ILAHIANE</w:t>
      </w:r>
      <w:r w:rsidR="00091043" w:rsidRPr="00F44275">
        <w:rPr>
          <w:rFonts w:ascii="Georgia" w:eastAsia="Calibri" w:hAnsi="Georgia"/>
          <w:color w:val="585756"/>
          <w:sz w:val="21"/>
          <w:szCs w:val="22"/>
        </w:rPr>
        <w:t>, ECA Coordination Haut-Katanga et Lualab</w:t>
      </w:r>
      <w:r w:rsidR="00867396" w:rsidRPr="00F44275">
        <w:rPr>
          <w:rFonts w:ascii="Georgia" w:eastAsia="Calibri" w:hAnsi="Georgia"/>
          <w:color w:val="585756"/>
          <w:sz w:val="21"/>
          <w:szCs w:val="22"/>
        </w:rPr>
        <w:t>a</w:t>
      </w:r>
      <w:r w:rsidR="00BF0315" w:rsidRPr="00F44275">
        <w:rPr>
          <w:rFonts w:ascii="Georgia" w:eastAsia="Calibri" w:hAnsi="Georgia"/>
          <w:color w:val="585756"/>
          <w:sz w:val="21"/>
          <w:szCs w:val="22"/>
        </w:rPr>
        <w:t xml:space="preserve"> et par la cellule des marchés publics en RDC (</w:t>
      </w:r>
      <w:hyperlink r:id="rId19" w:history="1">
        <w:r w:rsidR="008E04AB" w:rsidRPr="00F44275">
          <w:rPr>
            <w:rStyle w:val="Lienhypertexte"/>
            <w:rFonts w:ascii="Georgia" w:eastAsia="Calibri" w:hAnsi="Georgia"/>
            <w:sz w:val="21"/>
            <w:szCs w:val="22"/>
          </w:rPr>
          <w:t>procurement.cod@enabel.be</w:t>
        </w:r>
      </w:hyperlink>
      <w:r w:rsidR="008E04AB" w:rsidRPr="00F44275">
        <w:rPr>
          <w:rFonts w:ascii="Georgia" w:eastAsia="Calibri" w:hAnsi="Georgia"/>
          <w:color w:val="585756"/>
          <w:sz w:val="21"/>
          <w:szCs w:val="22"/>
        </w:rPr>
        <w:t>)</w:t>
      </w:r>
      <w:r w:rsidRPr="00F44275">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39B95CAC" w14:textId="77D5A26C" w:rsidR="009804F1" w:rsidRPr="00F44275" w:rsidRDefault="009804F1" w:rsidP="008E04AB">
      <w:pPr>
        <w:pStyle w:val="BTCtextCTB"/>
        <w:rPr>
          <w:rFonts w:ascii="Georgia" w:eastAsia="Calibri" w:hAnsi="Georgia"/>
          <w:color w:val="585756"/>
          <w:sz w:val="21"/>
          <w:szCs w:val="22"/>
        </w:rPr>
      </w:pPr>
      <w:r w:rsidRPr="00F44275">
        <w:rPr>
          <w:rFonts w:ascii="Georgia" w:eastAsia="Calibri" w:hAnsi="Georgia"/>
          <w:color w:val="585756"/>
          <w:sz w:val="21"/>
          <w:szCs w:val="22"/>
        </w:rPr>
        <w:t>Jusqu’</w:t>
      </w:r>
      <w:r w:rsidR="00701A25" w:rsidRPr="00F44275">
        <w:rPr>
          <w:rFonts w:ascii="Georgia" w:eastAsia="Calibri" w:hAnsi="Georgia"/>
          <w:color w:val="585756"/>
          <w:sz w:val="21"/>
          <w:szCs w:val="22"/>
        </w:rPr>
        <w:t xml:space="preserve">à 10 jours </w:t>
      </w:r>
      <w:r w:rsidRPr="00F44275">
        <w:rPr>
          <w:rFonts w:ascii="Georgia" w:eastAsia="Calibri" w:hAnsi="Georgia"/>
          <w:color w:val="585756"/>
          <w:sz w:val="21"/>
          <w:szCs w:val="22"/>
        </w:rPr>
        <w:t>inclus</w:t>
      </w:r>
      <w:r w:rsidR="00701A25" w:rsidRPr="00F44275">
        <w:rPr>
          <w:rFonts w:ascii="Georgia" w:eastAsia="Calibri" w:hAnsi="Georgia"/>
          <w:color w:val="585756"/>
          <w:sz w:val="21"/>
          <w:szCs w:val="22"/>
        </w:rPr>
        <w:t xml:space="preserve"> avant la date limite de la remise des offres</w:t>
      </w:r>
      <w:r w:rsidRPr="00F44275">
        <w:rPr>
          <w:rFonts w:ascii="Georgia" w:eastAsia="Calibri" w:hAnsi="Georgia"/>
          <w:color w:val="585756"/>
          <w:sz w:val="21"/>
          <w:szCs w:val="22"/>
        </w:rPr>
        <w:t xml:space="preserve">, les candidats-soumissionnaires peuvent poser des questions concernant le CSC et le marché. Les questions seront posées par écrit à M. </w:t>
      </w:r>
      <w:r w:rsidR="00F5027D" w:rsidRPr="00F44275">
        <w:rPr>
          <w:rFonts w:ascii="Georgia" w:eastAsia="Calibri" w:hAnsi="Georgia"/>
          <w:color w:val="585756"/>
          <w:sz w:val="21"/>
          <w:szCs w:val="22"/>
        </w:rPr>
        <w:t xml:space="preserve">Brahim ILAHIANE </w:t>
      </w:r>
      <w:hyperlink r:id="rId20" w:history="1">
        <w:r w:rsidR="00F5027D" w:rsidRPr="00F44275">
          <w:rPr>
            <w:rStyle w:val="Lienhypertexte"/>
            <w:rFonts w:ascii="Georgia" w:eastAsia="Calibri" w:hAnsi="Georgia"/>
            <w:sz w:val="21"/>
            <w:szCs w:val="22"/>
          </w:rPr>
          <w:t>brahim.ilahiane@enabel.be</w:t>
        </w:r>
      </w:hyperlink>
      <w:r w:rsidR="00F5027D" w:rsidRPr="00F44275">
        <w:rPr>
          <w:rFonts w:ascii="Georgia" w:eastAsia="Calibri" w:hAnsi="Georgia"/>
          <w:color w:val="585756"/>
          <w:sz w:val="21"/>
          <w:szCs w:val="22"/>
        </w:rPr>
        <w:t xml:space="preserve"> </w:t>
      </w:r>
      <w:r w:rsidRPr="00F44275">
        <w:rPr>
          <w:rFonts w:ascii="Georgia" w:eastAsia="Calibri" w:hAnsi="Georgia"/>
          <w:color w:val="585756"/>
          <w:sz w:val="21"/>
          <w:szCs w:val="22"/>
        </w:rPr>
        <w:t xml:space="preserve">et il y sera répondu au fur et à mesure de leur réception. </w:t>
      </w:r>
      <w:r w:rsidR="008002D1" w:rsidRPr="00F44275">
        <w:rPr>
          <w:rFonts w:ascii="Georgia" w:eastAsia="Calibri" w:hAnsi="Georgia"/>
          <w:color w:val="585756"/>
          <w:sz w:val="21"/>
          <w:szCs w:val="22"/>
        </w:rPr>
        <w:t>Lorsque celles-ci entrainent un complément ou une rectification, L’aperçu complet des questions-réponses posées sera envoyé à l’ensemble des participants contactés et vous sera disponible 2 jours avant la date limite des remises des soumissions.</w:t>
      </w:r>
    </w:p>
    <w:p w14:paraId="17250150"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Jusqu’à la notification de la décision d’attribution, il ne sera donné aucune information sur l’évolution de la procédure.</w:t>
      </w:r>
    </w:p>
    <w:p w14:paraId="63D95EE5" w14:textId="61B0EBC5"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F44275">
        <w:rPr>
          <w:rFonts w:ascii="Georgia" w:eastAsia="Calibri" w:hAnsi="Georgia"/>
          <w:color w:val="585756"/>
          <w:sz w:val="21"/>
          <w:szCs w:val="22"/>
        </w:rPr>
        <w:t xml:space="preserve">d’Enabel </w:t>
      </w:r>
      <w:r w:rsidRPr="00F44275">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Pr="00F44275" w:rsidRDefault="009804F1" w:rsidP="00C72B94">
      <w:pPr>
        <w:pStyle w:val="Titre2"/>
        <w:keepLines w:val="0"/>
        <w:widowControl w:val="0"/>
        <w:numPr>
          <w:ilvl w:val="1"/>
          <w:numId w:val="5"/>
        </w:numPr>
        <w:tabs>
          <w:tab w:val="num" w:pos="576"/>
        </w:tabs>
        <w:suppressAutoHyphens/>
        <w:spacing w:after="240"/>
        <w:rPr>
          <w:rFonts w:ascii="Georgia" w:hAnsi="Georgia"/>
        </w:rPr>
      </w:pPr>
      <w:bookmarkStart w:id="82" w:name="_Toc260134199"/>
      <w:bookmarkStart w:id="83" w:name="_Toc364253077"/>
      <w:bookmarkStart w:id="84" w:name="_Toc180098989"/>
      <w:r w:rsidRPr="00F44275">
        <w:rPr>
          <w:rFonts w:ascii="Georgia" w:hAnsi="Georgia"/>
        </w:rPr>
        <w:t>Offre</w:t>
      </w:r>
      <w:bookmarkEnd w:id="82"/>
      <w:bookmarkEnd w:id="83"/>
      <w:bookmarkEnd w:id="84"/>
    </w:p>
    <w:p w14:paraId="0A22DEA1" w14:textId="77777777" w:rsidR="009804F1" w:rsidRPr="00F44275" w:rsidRDefault="009804F1" w:rsidP="52631CAD">
      <w:pPr>
        <w:pStyle w:val="Titre3"/>
        <w:keepNext/>
        <w:widowControl w:val="0"/>
        <w:numPr>
          <w:ilvl w:val="2"/>
          <w:numId w:val="5"/>
        </w:numPr>
        <w:tabs>
          <w:tab w:val="num" w:pos="720"/>
        </w:tabs>
        <w:suppressAutoHyphens/>
        <w:autoSpaceDE/>
        <w:autoSpaceDN/>
        <w:adjustRightInd/>
        <w:spacing w:before="180" w:after="180"/>
        <w:rPr>
          <w:rFonts w:ascii="Georgia" w:hAnsi="Georgia"/>
        </w:rPr>
      </w:pPr>
      <w:bookmarkStart w:id="85" w:name="_Toc180098990"/>
      <w:bookmarkStart w:id="86" w:name="_Toc257380483"/>
      <w:bookmarkStart w:id="87" w:name="_Toc260134200"/>
      <w:r w:rsidRPr="00F44275">
        <w:rPr>
          <w:rFonts w:ascii="Georgia" w:hAnsi="Georgia"/>
        </w:rPr>
        <w:t xml:space="preserve">Données à </w:t>
      </w:r>
      <w:proofErr w:type="spellStart"/>
      <w:r w:rsidRPr="00F44275">
        <w:rPr>
          <w:rFonts w:ascii="Georgia" w:hAnsi="Georgia"/>
        </w:rPr>
        <w:t>mentionner</w:t>
      </w:r>
      <w:proofErr w:type="spellEnd"/>
      <w:r w:rsidRPr="00F44275">
        <w:rPr>
          <w:rFonts w:ascii="Georgia" w:hAnsi="Georgia"/>
        </w:rPr>
        <w:t xml:space="preserve"> dans </w:t>
      </w:r>
      <w:proofErr w:type="spellStart"/>
      <w:r w:rsidRPr="00F44275">
        <w:rPr>
          <w:rFonts w:ascii="Georgia" w:hAnsi="Georgia"/>
        </w:rPr>
        <w:t>l’offre</w:t>
      </w:r>
      <w:bookmarkEnd w:id="85"/>
      <w:proofErr w:type="spellEnd"/>
    </w:p>
    <w:p w14:paraId="76C373AB" w14:textId="77777777"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0988EC25" w14:textId="4E413677"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L’offre et les annexes jointes au formulaire d’offre sont rédigées en français</w:t>
      </w:r>
      <w:r w:rsidR="00E44897" w:rsidRPr="00F44275">
        <w:rPr>
          <w:rFonts w:ascii="Georgia" w:eastAsia="Calibri" w:hAnsi="Georgia" w:cs="Times New Roman"/>
          <w:color w:val="585756"/>
          <w:kern w:val="0"/>
          <w:sz w:val="21"/>
          <w:szCs w:val="22"/>
          <w:lang w:val="fr-BE"/>
        </w:rPr>
        <w:t>.</w:t>
      </w:r>
    </w:p>
    <w:p w14:paraId="64D80422" w14:textId="77777777"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Par le dépôt de son offre, le soumissionnaire renonce automatiquement à ses conditions </w:t>
      </w:r>
      <w:r w:rsidRPr="00F44275">
        <w:rPr>
          <w:rFonts w:ascii="Georgia" w:eastAsia="Calibri" w:hAnsi="Georgia" w:cs="Times New Roman"/>
          <w:color w:val="585756"/>
          <w:kern w:val="0"/>
          <w:sz w:val="21"/>
          <w:szCs w:val="22"/>
          <w:lang w:val="fr-BE"/>
        </w:rPr>
        <w:lastRenderedPageBreak/>
        <w:t>générales ou particulières de vente, même si celles-ci sont mentionnées dans l’une ou l’autre annexe à son offre.</w:t>
      </w:r>
    </w:p>
    <w:p w14:paraId="3FD1EEF0" w14:textId="45F65E2D"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F44275" w:rsidRDefault="009804F1" w:rsidP="52631CAD">
      <w:pPr>
        <w:pStyle w:val="Titre3"/>
        <w:keepNext/>
        <w:widowControl w:val="0"/>
        <w:numPr>
          <w:ilvl w:val="2"/>
          <w:numId w:val="5"/>
        </w:numPr>
        <w:tabs>
          <w:tab w:val="num" w:pos="720"/>
        </w:tabs>
        <w:suppressAutoHyphens/>
        <w:autoSpaceDE/>
        <w:autoSpaceDN/>
        <w:adjustRightInd/>
        <w:spacing w:before="180" w:after="180"/>
        <w:rPr>
          <w:rFonts w:ascii="Georgia" w:hAnsi="Georgia"/>
          <w:lang w:val="fr-FR"/>
        </w:rPr>
      </w:pPr>
      <w:bookmarkStart w:id="88" w:name="_Toc180098991"/>
      <w:r w:rsidRPr="00F44275">
        <w:rPr>
          <w:rFonts w:ascii="Georgia" w:hAnsi="Georgia"/>
          <w:lang w:val="fr-FR"/>
        </w:rPr>
        <w:t>Durée de validité de l’offre</w:t>
      </w:r>
      <w:bookmarkEnd w:id="88"/>
    </w:p>
    <w:p w14:paraId="64C42FF0" w14:textId="1F11315F"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Les soumissionnaires restent liés par leur offre pendant un délai de 90 jours calendrier, à compter de la date limite de réception. </w:t>
      </w:r>
    </w:p>
    <w:p w14:paraId="4BAB3101" w14:textId="3B3A4CFC"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0183E3C3" w14:textId="77777777" w:rsidR="009804F1" w:rsidRPr="00F44275" w:rsidRDefault="009804F1" w:rsidP="52631CAD">
      <w:pPr>
        <w:pStyle w:val="Titre3"/>
        <w:keepNext/>
        <w:widowControl w:val="0"/>
        <w:numPr>
          <w:ilvl w:val="2"/>
          <w:numId w:val="5"/>
        </w:numPr>
        <w:tabs>
          <w:tab w:val="num" w:pos="720"/>
        </w:tabs>
        <w:suppressAutoHyphens/>
        <w:autoSpaceDE/>
        <w:autoSpaceDN/>
        <w:adjustRightInd/>
        <w:spacing w:before="180" w:after="180"/>
        <w:rPr>
          <w:rFonts w:ascii="Georgia" w:hAnsi="Georgia"/>
        </w:rPr>
      </w:pPr>
      <w:bookmarkStart w:id="89" w:name="_Toc257380485"/>
      <w:bookmarkStart w:id="90" w:name="_Toc260134204"/>
      <w:bookmarkStart w:id="91" w:name="_Toc180098992"/>
      <w:bookmarkEnd w:id="86"/>
      <w:bookmarkEnd w:id="87"/>
      <w:proofErr w:type="spellStart"/>
      <w:r w:rsidRPr="00F44275">
        <w:rPr>
          <w:rFonts w:ascii="Georgia" w:hAnsi="Georgia"/>
        </w:rPr>
        <w:t>Détermination</w:t>
      </w:r>
      <w:proofErr w:type="spellEnd"/>
      <w:r w:rsidRPr="00F44275">
        <w:rPr>
          <w:rFonts w:ascii="Georgia" w:hAnsi="Georgia"/>
        </w:rPr>
        <w:t xml:space="preserve"> des prix</w:t>
      </w:r>
      <w:bookmarkEnd w:id="89"/>
      <w:bookmarkEnd w:id="90"/>
      <w:bookmarkEnd w:id="91"/>
    </w:p>
    <w:p w14:paraId="3BC54EA3" w14:textId="77777777" w:rsidR="009804F1" w:rsidRPr="00F44275" w:rsidRDefault="009804F1" w:rsidP="00900075">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Tous les prix mentionnés dans le formulaire d’offre doivent être obligatoirement libellés en EURO.</w:t>
      </w:r>
    </w:p>
    <w:p w14:paraId="51D3C86E" w14:textId="2FA39546" w:rsidR="009804F1" w:rsidRPr="00F44275" w:rsidRDefault="009804F1" w:rsidP="00900075">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présent marché est un marché à prix global, ce qui signifie que le prix global est forfaitaire et couvre l’ensemble des prestations du marché ou chacun des postes de l’inventaire.</w:t>
      </w:r>
    </w:p>
    <w:p w14:paraId="247EDFF6" w14:textId="0002F804" w:rsidR="009804F1" w:rsidRPr="00F44275" w:rsidRDefault="009804F1" w:rsidP="00EF1EFC">
      <w:pPr>
        <w:pStyle w:val="Titre4"/>
        <w:rPr>
          <w:rFonts w:ascii="Georgia" w:hAnsi="Georgia"/>
        </w:rPr>
      </w:pPr>
      <w:bookmarkStart w:id="92" w:name="_Toc180098993"/>
      <w:r w:rsidRPr="00F44275">
        <w:rPr>
          <w:rFonts w:ascii="Georgia" w:hAnsi="Georgia"/>
        </w:rPr>
        <w:t>Eléments inclus dans le prix</w:t>
      </w:r>
      <w:bookmarkEnd w:id="92"/>
    </w:p>
    <w:p w14:paraId="0E18D140" w14:textId="298BC2FA" w:rsidR="009804F1" w:rsidRPr="00F44275" w:rsidRDefault="009804F1" w:rsidP="00F2784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69204B6E" w14:textId="77777777" w:rsidR="009804F1" w:rsidRPr="00F44275" w:rsidRDefault="009804F1" w:rsidP="00F2784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Sont notamment inclus dans les prix :</w:t>
      </w:r>
    </w:p>
    <w:p w14:paraId="16FAAA3B" w14:textId="77777777" w:rsidR="009804F1" w:rsidRPr="00F44275" w:rsidRDefault="009804F1" w:rsidP="00F27842">
      <w:pPr>
        <w:pStyle w:val="Corpsdetexte"/>
        <w:rPr>
          <w:rFonts w:ascii="Georgia" w:eastAsia="Calibri" w:hAnsi="Georgia" w:cs="Times New Roman"/>
          <w:color w:val="585756"/>
          <w:kern w:val="0"/>
          <w:sz w:val="21"/>
          <w:szCs w:val="22"/>
          <w:lang w:val="fr-BE"/>
        </w:rPr>
      </w:pPr>
      <w:proofErr w:type="gramStart"/>
      <w:r w:rsidRPr="00F44275">
        <w:rPr>
          <w:rFonts w:ascii="Georgia" w:eastAsia="Calibri" w:hAnsi="Georgia" w:cs="Times New Roman"/>
          <w:color w:val="585756"/>
          <w:kern w:val="0"/>
          <w:sz w:val="21"/>
          <w:szCs w:val="22"/>
          <w:lang w:val="fr-BE"/>
        </w:rPr>
        <w:t>la</w:t>
      </w:r>
      <w:proofErr w:type="gramEnd"/>
      <w:r w:rsidRPr="00F44275">
        <w:rPr>
          <w:rFonts w:ascii="Georgia" w:eastAsia="Calibri" w:hAnsi="Georgia" w:cs="Times New Roman"/>
          <w:color w:val="585756"/>
          <w:kern w:val="0"/>
          <w:sz w:val="21"/>
          <w:szCs w:val="22"/>
          <w:lang w:val="fr-BE"/>
        </w:rPr>
        <w:t xml:space="preserve"> gestion administrative et le secrétariat;</w:t>
      </w:r>
    </w:p>
    <w:p w14:paraId="190C0790" w14:textId="77777777" w:rsidR="009804F1" w:rsidRPr="00F44275" w:rsidRDefault="009804F1" w:rsidP="00F27842">
      <w:pPr>
        <w:pStyle w:val="Corpsdetexte"/>
        <w:rPr>
          <w:rFonts w:ascii="Georgia" w:eastAsia="Calibri" w:hAnsi="Georgia" w:cs="Times New Roman"/>
          <w:color w:val="585756"/>
          <w:kern w:val="0"/>
          <w:sz w:val="21"/>
          <w:szCs w:val="22"/>
          <w:lang w:val="fr-BE"/>
        </w:rPr>
      </w:pPr>
      <w:proofErr w:type="gramStart"/>
      <w:r w:rsidRPr="00F44275">
        <w:rPr>
          <w:rFonts w:ascii="Georgia" w:eastAsia="Calibri" w:hAnsi="Georgia" w:cs="Times New Roman"/>
          <w:color w:val="585756"/>
          <w:kern w:val="0"/>
          <w:sz w:val="21"/>
          <w:szCs w:val="22"/>
          <w:lang w:val="fr-BE"/>
        </w:rPr>
        <w:t>la</w:t>
      </w:r>
      <w:proofErr w:type="gramEnd"/>
      <w:r w:rsidRPr="00F44275">
        <w:rPr>
          <w:rFonts w:ascii="Georgia" w:eastAsia="Calibri" w:hAnsi="Georgia" w:cs="Times New Roman"/>
          <w:color w:val="585756"/>
          <w:kern w:val="0"/>
          <w:sz w:val="21"/>
          <w:szCs w:val="22"/>
          <w:lang w:val="fr-BE"/>
        </w:rPr>
        <w:t xml:space="preserve"> documentation relative aux services;</w:t>
      </w:r>
    </w:p>
    <w:p w14:paraId="7D8AE598" w14:textId="77777777" w:rsidR="009804F1" w:rsidRPr="00F44275" w:rsidRDefault="009804F1" w:rsidP="00F27842">
      <w:pPr>
        <w:pStyle w:val="Corpsdetexte"/>
        <w:rPr>
          <w:rFonts w:ascii="Georgia" w:eastAsia="Calibri" w:hAnsi="Georgia" w:cs="Times New Roman"/>
          <w:color w:val="585756"/>
          <w:kern w:val="0"/>
          <w:sz w:val="21"/>
          <w:szCs w:val="22"/>
          <w:lang w:val="fr-BE"/>
        </w:rPr>
      </w:pPr>
      <w:proofErr w:type="gramStart"/>
      <w:r w:rsidRPr="00F44275">
        <w:rPr>
          <w:rFonts w:ascii="Georgia" w:eastAsia="Calibri" w:hAnsi="Georgia" w:cs="Times New Roman"/>
          <w:color w:val="585756"/>
          <w:kern w:val="0"/>
          <w:sz w:val="21"/>
          <w:szCs w:val="22"/>
          <w:lang w:val="fr-BE"/>
        </w:rPr>
        <w:t>la</w:t>
      </w:r>
      <w:proofErr w:type="gramEnd"/>
      <w:r w:rsidRPr="00F44275">
        <w:rPr>
          <w:rFonts w:ascii="Georgia" w:eastAsia="Calibri" w:hAnsi="Georgia" w:cs="Times New Roman"/>
          <w:color w:val="585756"/>
          <w:kern w:val="0"/>
          <w:sz w:val="21"/>
          <w:szCs w:val="22"/>
          <w:lang w:val="fr-BE"/>
        </w:rPr>
        <w:t xml:space="preserve"> livraison de documents ou de pièces liés à l'exécution;</w:t>
      </w:r>
    </w:p>
    <w:p w14:paraId="5496E098" w14:textId="77777777" w:rsidR="009804F1" w:rsidRPr="00F44275" w:rsidRDefault="009804F1" w:rsidP="00F27842">
      <w:pPr>
        <w:pStyle w:val="Corpsdetexte"/>
        <w:rPr>
          <w:rFonts w:ascii="Georgia" w:eastAsia="Calibri" w:hAnsi="Georgia" w:cs="Times New Roman"/>
          <w:color w:val="585756"/>
          <w:kern w:val="0"/>
          <w:sz w:val="21"/>
          <w:szCs w:val="22"/>
          <w:lang w:val="fr-BE"/>
        </w:rPr>
      </w:pPr>
      <w:proofErr w:type="gramStart"/>
      <w:r w:rsidRPr="00F44275">
        <w:rPr>
          <w:rFonts w:ascii="Georgia" w:eastAsia="Calibri" w:hAnsi="Georgia" w:cs="Times New Roman"/>
          <w:color w:val="585756"/>
          <w:kern w:val="0"/>
          <w:sz w:val="21"/>
          <w:szCs w:val="22"/>
          <w:lang w:val="fr-BE"/>
        </w:rPr>
        <w:t>les</w:t>
      </w:r>
      <w:proofErr w:type="gramEnd"/>
      <w:r w:rsidRPr="00F44275">
        <w:rPr>
          <w:rFonts w:ascii="Georgia" w:eastAsia="Calibri" w:hAnsi="Georgia" w:cs="Times New Roman"/>
          <w:color w:val="585756"/>
          <w:kern w:val="0"/>
          <w:sz w:val="21"/>
          <w:szCs w:val="22"/>
          <w:lang w:val="fr-BE"/>
        </w:rPr>
        <w:t xml:space="preserve"> emballages;</w:t>
      </w:r>
    </w:p>
    <w:p w14:paraId="3B33021B" w14:textId="77777777" w:rsidR="009804F1" w:rsidRPr="00F44275" w:rsidRDefault="009804F1" w:rsidP="00F27842">
      <w:pPr>
        <w:pStyle w:val="Corpsdetexte"/>
        <w:rPr>
          <w:rFonts w:ascii="Georgia" w:eastAsia="Calibri" w:hAnsi="Georgia" w:cs="Times New Roman"/>
          <w:color w:val="585756"/>
          <w:kern w:val="0"/>
          <w:sz w:val="21"/>
          <w:szCs w:val="22"/>
          <w:lang w:val="fr-BE"/>
        </w:rPr>
      </w:pPr>
      <w:proofErr w:type="gramStart"/>
      <w:r w:rsidRPr="00F44275">
        <w:rPr>
          <w:rFonts w:ascii="Georgia" w:eastAsia="Calibri" w:hAnsi="Georgia" w:cs="Times New Roman"/>
          <w:color w:val="585756"/>
          <w:kern w:val="0"/>
          <w:sz w:val="21"/>
          <w:szCs w:val="22"/>
          <w:lang w:val="fr-BE"/>
        </w:rPr>
        <w:t>la</w:t>
      </w:r>
      <w:proofErr w:type="gramEnd"/>
      <w:r w:rsidRPr="00F44275">
        <w:rPr>
          <w:rFonts w:ascii="Georgia" w:eastAsia="Calibri" w:hAnsi="Georgia" w:cs="Times New Roman"/>
          <w:color w:val="585756"/>
          <w:kern w:val="0"/>
          <w:sz w:val="21"/>
          <w:szCs w:val="22"/>
          <w:lang w:val="fr-BE"/>
        </w:rPr>
        <w:t xml:space="preserve"> formation nécessaire à l'usage;</w:t>
      </w:r>
    </w:p>
    <w:p w14:paraId="2EE4AC50" w14:textId="77777777" w:rsidR="009804F1" w:rsidRPr="00F44275" w:rsidRDefault="009804F1" w:rsidP="00F27842">
      <w:pPr>
        <w:pStyle w:val="Corpsdetexte"/>
        <w:rPr>
          <w:rFonts w:ascii="Georgia" w:eastAsia="Calibri" w:hAnsi="Georgia" w:cs="Times New Roman"/>
          <w:color w:val="585756"/>
          <w:kern w:val="0"/>
          <w:sz w:val="21"/>
          <w:szCs w:val="22"/>
          <w:lang w:val="fr-BE"/>
        </w:rPr>
      </w:pPr>
      <w:proofErr w:type="gramStart"/>
      <w:r w:rsidRPr="00F44275">
        <w:rPr>
          <w:rFonts w:ascii="Georgia" w:eastAsia="Calibri" w:hAnsi="Georgia" w:cs="Times New Roman"/>
          <w:color w:val="585756"/>
          <w:kern w:val="0"/>
          <w:sz w:val="21"/>
          <w:szCs w:val="22"/>
          <w:lang w:val="fr-BE"/>
        </w:rPr>
        <w:t>le</w:t>
      </w:r>
      <w:proofErr w:type="gramEnd"/>
      <w:r w:rsidRPr="00F44275">
        <w:rPr>
          <w:rFonts w:ascii="Georgia" w:eastAsia="Calibri" w:hAnsi="Georgia" w:cs="Times New Roman"/>
          <w:color w:val="585756"/>
          <w:kern w:val="0"/>
          <w:sz w:val="21"/>
          <w:szCs w:val="22"/>
          <w:lang w:val="fr-BE"/>
        </w:rPr>
        <w:t xml:space="preserve"> cas échéant, les mesures imposées par la législation en matière de sécurité et de santé des travailleurs lors de l'exécution de leur travail</w:t>
      </w:r>
    </w:p>
    <w:p w14:paraId="15B33F20" w14:textId="77777777" w:rsidR="009804F1" w:rsidRPr="00F44275" w:rsidRDefault="009804F1" w:rsidP="00F2784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Les droits de douane et d’accise relatifs au matériel et aux produits utilisés ;</w:t>
      </w:r>
    </w:p>
    <w:p w14:paraId="18895BBC" w14:textId="18748DB8" w:rsidR="009804F1" w:rsidRPr="00F44275" w:rsidRDefault="009804F1" w:rsidP="00F27842">
      <w:pPr>
        <w:pStyle w:val="Corpsdetexte"/>
        <w:rPr>
          <w:rFonts w:ascii="Georgia" w:hAnsi="Georgia"/>
        </w:rPr>
      </w:pPr>
      <w:r w:rsidRPr="00F44275">
        <w:rPr>
          <w:rFonts w:ascii="Georgia" w:eastAsia="Calibri" w:hAnsi="Georgia" w:cs="Times New Roman"/>
          <w:color w:val="585756"/>
          <w:kern w:val="0"/>
          <w:sz w:val="21"/>
          <w:szCs w:val="22"/>
          <w:lang w:val="fr-BE"/>
        </w:rPr>
        <w:t>Les frais de réception</w:t>
      </w:r>
      <w:r w:rsidRPr="00F44275">
        <w:rPr>
          <w:rFonts w:ascii="Georgia" w:hAnsi="Georgia"/>
        </w:rPr>
        <w:t>.</w:t>
      </w:r>
    </w:p>
    <w:p w14:paraId="2E382153" w14:textId="77777777" w:rsidR="00AB3E45" w:rsidRPr="00F44275" w:rsidRDefault="0072373B" w:rsidP="00F27842">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b/>
          <w:bCs/>
          <w:color w:val="585756"/>
          <w:kern w:val="0"/>
          <w:sz w:val="21"/>
          <w:szCs w:val="22"/>
          <w:lang w:val="fr-BE"/>
        </w:rPr>
        <w:t xml:space="preserve">NB : </w:t>
      </w:r>
      <w:r w:rsidRPr="00F44275">
        <w:rPr>
          <w:rFonts w:ascii="Georgia" w:eastAsia="Calibri" w:hAnsi="Georgia" w:cs="Times New Roman"/>
          <w:color w:val="585756"/>
          <w:kern w:val="0"/>
          <w:sz w:val="21"/>
          <w:szCs w:val="22"/>
          <w:lang w:val="fr-BE"/>
        </w:rPr>
        <w:t>Tous les coûts logistiques (indemnités sur terrain, couverture d’assurance, personnel de soutien et appui technique, etc.) et les biens de consommation (fournitures de bureau, services, documentation</w:t>
      </w:r>
      <w:r w:rsidR="00AB3E45" w:rsidRPr="00F44275">
        <w:rPr>
          <w:rFonts w:ascii="Georgia" w:eastAsia="Calibri" w:hAnsi="Georgia" w:cs="Times New Roman"/>
          <w:color w:val="585756"/>
          <w:kern w:val="0"/>
          <w:sz w:val="21"/>
          <w:szCs w:val="22"/>
          <w:lang w:val="fr-BE"/>
        </w:rPr>
        <w:t xml:space="preserve">, </w:t>
      </w:r>
      <w:r w:rsidRPr="00F44275">
        <w:rPr>
          <w:rFonts w:ascii="Georgia" w:eastAsia="Calibri" w:hAnsi="Georgia" w:cs="Times New Roman"/>
          <w:color w:val="585756"/>
          <w:kern w:val="0"/>
          <w:sz w:val="21"/>
          <w:szCs w:val="22"/>
          <w:lang w:val="fr-BE"/>
        </w:rPr>
        <w:t xml:space="preserve">etc.) nécessaires à la bonne exécution de la prestation sont à la charge du contractant et à inclure dans son offre de prix. </w:t>
      </w:r>
    </w:p>
    <w:p w14:paraId="16576A63" w14:textId="77777777" w:rsidR="00C81005" w:rsidRPr="00F44275" w:rsidRDefault="0072373B" w:rsidP="00C81005">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A titre indicatif, ces coûts incluent : • Honoraires du consultant ; assurance du consultant</w:t>
      </w:r>
      <w:r w:rsidR="00FD0697" w:rsidRPr="00F44275">
        <w:rPr>
          <w:rFonts w:ascii="Georgia" w:eastAsia="Calibri" w:hAnsi="Georgia" w:cs="Times New Roman"/>
          <w:color w:val="585756"/>
          <w:kern w:val="0"/>
          <w:sz w:val="21"/>
          <w:szCs w:val="22"/>
          <w:lang w:val="fr-BE"/>
        </w:rPr>
        <w:t>,</w:t>
      </w:r>
      <w:r w:rsidRPr="00F44275">
        <w:rPr>
          <w:rFonts w:ascii="Georgia" w:eastAsia="Calibri" w:hAnsi="Georgia" w:cs="Times New Roman"/>
          <w:color w:val="585756"/>
          <w:kern w:val="0"/>
          <w:sz w:val="21"/>
          <w:szCs w:val="22"/>
          <w:lang w:val="fr-BE"/>
        </w:rPr>
        <w:t xml:space="preserve"> Coûts de secrétariat et gestion administrative ; Les frais de logement et </w:t>
      </w:r>
      <w:proofErr w:type="spellStart"/>
      <w:r w:rsidRPr="00F44275">
        <w:rPr>
          <w:rFonts w:ascii="Georgia" w:eastAsia="Calibri" w:hAnsi="Georgia" w:cs="Times New Roman"/>
          <w:color w:val="585756"/>
          <w:kern w:val="0"/>
          <w:sz w:val="21"/>
          <w:szCs w:val="22"/>
          <w:lang w:val="fr-BE"/>
        </w:rPr>
        <w:t>perdiems</w:t>
      </w:r>
      <w:proofErr w:type="spellEnd"/>
      <w:r w:rsidRPr="00F44275">
        <w:rPr>
          <w:rFonts w:ascii="Georgia" w:eastAsia="Calibri" w:hAnsi="Georgia" w:cs="Times New Roman"/>
          <w:color w:val="585756"/>
          <w:kern w:val="0"/>
          <w:sz w:val="21"/>
          <w:szCs w:val="22"/>
          <w:lang w:val="fr-BE"/>
        </w:rPr>
        <w:t xml:space="preserve"> des consultants</w:t>
      </w:r>
      <w:r w:rsidR="00C81005" w:rsidRPr="00F44275">
        <w:rPr>
          <w:rFonts w:ascii="Georgia" w:eastAsia="Calibri" w:hAnsi="Georgia" w:cs="Times New Roman"/>
          <w:color w:val="585756"/>
          <w:kern w:val="0"/>
          <w:sz w:val="21"/>
          <w:szCs w:val="22"/>
          <w:lang w:val="fr-BE"/>
        </w:rPr>
        <w:t>.</w:t>
      </w:r>
    </w:p>
    <w:p w14:paraId="6890FC1C" w14:textId="2B1ACE80" w:rsidR="009804F1" w:rsidRPr="00F44275" w:rsidRDefault="00A14DEA" w:rsidP="00C81005">
      <w:pPr>
        <w:pStyle w:val="Corpsdetexte"/>
        <w:rPr>
          <w:rFonts w:ascii="Georgia" w:eastAsia="Calibri" w:hAnsi="Georgia" w:cs="Times New Roman"/>
          <w:color w:val="585756"/>
          <w:kern w:val="0"/>
          <w:sz w:val="21"/>
          <w:szCs w:val="21"/>
          <w:lang w:val="fr-BE"/>
        </w:rPr>
      </w:pPr>
      <w:r w:rsidRPr="00F44275">
        <w:rPr>
          <w:rFonts w:ascii="Georgia" w:eastAsia="Calibri" w:hAnsi="Georgia" w:cs="Times New Roman"/>
          <w:color w:val="585756"/>
          <w:kern w:val="0"/>
          <w:sz w:val="21"/>
          <w:szCs w:val="21"/>
          <w:lang w:val="fr-BE"/>
        </w:rPr>
        <w:t>Cependant</w:t>
      </w:r>
      <w:r w:rsidR="00C81005" w:rsidRPr="00F44275">
        <w:rPr>
          <w:rFonts w:ascii="Georgia" w:eastAsia="Calibri" w:hAnsi="Georgia" w:cs="Times New Roman"/>
          <w:color w:val="585756"/>
          <w:kern w:val="0"/>
          <w:sz w:val="21"/>
          <w:szCs w:val="21"/>
          <w:lang w:val="fr-BE"/>
        </w:rPr>
        <w:t>, les billets pour les voyages internationaux et nationaux, les frais d’organisation des ateliers seront pris en charge par Enabel</w:t>
      </w:r>
      <w:r w:rsidR="54D99EAF" w:rsidRPr="00F44275">
        <w:rPr>
          <w:rFonts w:ascii="Georgia" w:eastAsia="Calibri" w:hAnsi="Georgia" w:cs="Times New Roman"/>
          <w:color w:val="585756"/>
          <w:kern w:val="0"/>
          <w:sz w:val="21"/>
          <w:szCs w:val="21"/>
          <w:lang w:val="fr-BE"/>
        </w:rPr>
        <w:t xml:space="preserve">, soit en direct, soit </w:t>
      </w:r>
      <w:r w:rsidRPr="00F44275">
        <w:rPr>
          <w:rFonts w:ascii="Georgia" w:eastAsia="Calibri" w:hAnsi="Georgia" w:cs="Times New Roman"/>
          <w:color w:val="585756"/>
          <w:kern w:val="0"/>
          <w:sz w:val="21"/>
          <w:szCs w:val="21"/>
          <w:lang w:val="fr-BE"/>
        </w:rPr>
        <w:t xml:space="preserve">sur justification et après </w:t>
      </w:r>
      <w:r w:rsidRPr="00F44275">
        <w:rPr>
          <w:rFonts w:ascii="Georgia" w:eastAsia="Calibri" w:hAnsi="Georgia" w:cs="Times New Roman"/>
          <w:color w:val="585756"/>
          <w:kern w:val="0"/>
          <w:sz w:val="21"/>
          <w:szCs w:val="21"/>
          <w:lang w:val="fr-BE"/>
        </w:rPr>
        <w:lastRenderedPageBreak/>
        <w:t>accord d’Enabel</w:t>
      </w:r>
      <w:r w:rsidR="54D99EAF" w:rsidRPr="00F44275">
        <w:rPr>
          <w:rFonts w:ascii="Georgia" w:eastAsia="Calibri" w:hAnsi="Georgia" w:cs="Times New Roman"/>
          <w:color w:val="585756"/>
          <w:kern w:val="0"/>
          <w:sz w:val="21"/>
          <w:szCs w:val="21"/>
          <w:lang w:val="fr-BE"/>
        </w:rPr>
        <w:t>.</w:t>
      </w:r>
    </w:p>
    <w:p w14:paraId="1D249C95" w14:textId="77777777" w:rsidR="009804F1" w:rsidRPr="00F44275" w:rsidRDefault="009804F1" w:rsidP="52631CAD">
      <w:pPr>
        <w:pStyle w:val="Titre3"/>
        <w:keepNext/>
        <w:widowControl w:val="0"/>
        <w:numPr>
          <w:ilvl w:val="2"/>
          <w:numId w:val="5"/>
        </w:numPr>
        <w:tabs>
          <w:tab w:val="num" w:pos="720"/>
        </w:tabs>
        <w:suppressAutoHyphens/>
        <w:autoSpaceDE/>
        <w:autoSpaceDN/>
        <w:adjustRightInd/>
        <w:spacing w:before="180" w:after="180"/>
        <w:rPr>
          <w:rFonts w:ascii="Georgia" w:hAnsi="Georgia"/>
        </w:rPr>
      </w:pPr>
      <w:bookmarkStart w:id="93" w:name="_Toc257380488"/>
      <w:bookmarkStart w:id="94" w:name="_Toc260134207"/>
      <w:bookmarkStart w:id="95" w:name="_Toc180098994"/>
      <w:r w:rsidRPr="00F44275">
        <w:rPr>
          <w:rFonts w:ascii="Georgia" w:hAnsi="Georgia"/>
        </w:rPr>
        <w:t xml:space="preserve">Introduction des </w:t>
      </w:r>
      <w:proofErr w:type="spellStart"/>
      <w:r w:rsidRPr="00F44275">
        <w:rPr>
          <w:rFonts w:ascii="Georgia" w:hAnsi="Georgia"/>
        </w:rPr>
        <w:t>offres</w:t>
      </w:r>
      <w:bookmarkEnd w:id="93"/>
      <w:bookmarkEnd w:id="94"/>
      <w:bookmarkEnd w:id="95"/>
      <w:proofErr w:type="spellEnd"/>
    </w:p>
    <w:p w14:paraId="2097D4E0" w14:textId="68055EDD"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Sans préjudice des variantes éventuelles, le soumissionnaire ne peut remettre qu’une seule offre par</w:t>
      </w:r>
      <w:r w:rsidR="00E4511F" w:rsidRPr="00F44275">
        <w:rPr>
          <w:rFonts w:ascii="Georgia" w:eastAsia="Calibri" w:hAnsi="Georgia"/>
          <w:color w:val="585756"/>
          <w:sz w:val="21"/>
          <w:szCs w:val="22"/>
        </w:rPr>
        <w:t xml:space="preserve"> </w:t>
      </w:r>
      <w:r w:rsidRPr="00F44275">
        <w:rPr>
          <w:rFonts w:ascii="Georgia" w:eastAsia="Calibri" w:hAnsi="Georgia"/>
          <w:color w:val="585756"/>
          <w:sz w:val="21"/>
          <w:szCs w:val="22"/>
        </w:rPr>
        <w:t xml:space="preserve">marché. </w:t>
      </w:r>
    </w:p>
    <w:p w14:paraId="7BCE598E"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Le soumissionnaire introduit son offre de la manière suivante :</w:t>
      </w:r>
    </w:p>
    <w:p w14:paraId="657573F2" w14:textId="212AACCF" w:rsidR="009804F1" w:rsidRPr="00F44275" w:rsidRDefault="001719BB" w:rsidP="001719BB">
      <w:pPr>
        <w:pStyle w:val="BTCtextCTB"/>
        <w:numPr>
          <w:ilvl w:val="0"/>
          <w:numId w:val="6"/>
        </w:numPr>
        <w:rPr>
          <w:rFonts w:ascii="Georgia" w:eastAsia="DejaVu Sans" w:hAnsi="Georgia" w:cs="Tahoma"/>
          <w:kern w:val="18"/>
          <w:sz w:val="20"/>
          <w:szCs w:val="24"/>
          <w:lang w:val="fr-FR"/>
        </w:rPr>
      </w:pPr>
      <w:r w:rsidRPr="00F44275">
        <w:rPr>
          <w:rFonts w:ascii="Georgia" w:eastAsia="Calibri" w:hAnsi="Georgia"/>
          <w:color w:val="585756"/>
          <w:sz w:val="21"/>
          <w:szCs w:val="22"/>
        </w:rPr>
        <w:t xml:space="preserve">Par </w:t>
      </w:r>
      <w:proofErr w:type="gramStart"/>
      <w:r w:rsidRPr="00F44275">
        <w:rPr>
          <w:rFonts w:ascii="Georgia" w:eastAsia="Calibri" w:hAnsi="Georgia"/>
          <w:color w:val="585756"/>
          <w:sz w:val="21"/>
          <w:szCs w:val="22"/>
        </w:rPr>
        <w:t>e-mail</w:t>
      </w:r>
      <w:proofErr w:type="gramEnd"/>
      <w:r w:rsidRPr="00F44275">
        <w:rPr>
          <w:rFonts w:ascii="Georgia" w:eastAsia="Calibri" w:hAnsi="Georgia"/>
          <w:color w:val="585756"/>
          <w:sz w:val="21"/>
          <w:szCs w:val="22"/>
        </w:rPr>
        <w:t xml:space="preserve"> adressé exclusivemen</w:t>
      </w:r>
      <w:r w:rsidR="001258B0" w:rsidRPr="00F44275">
        <w:rPr>
          <w:rFonts w:ascii="Georgia" w:eastAsia="Calibri" w:hAnsi="Georgia"/>
          <w:color w:val="585756"/>
          <w:sz w:val="21"/>
          <w:szCs w:val="22"/>
        </w:rPr>
        <w:t xml:space="preserve">t aux adresses : </w:t>
      </w:r>
      <w:hyperlink r:id="rId21" w:history="1">
        <w:r w:rsidR="001258B0" w:rsidRPr="00F44275">
          <w:rPr>
            <w:rStyle w:val="Lienhypertexte"/>
            <w:rFonts w:ascii="Georgia" w:eastAsia="Calibri" w:hAnsi="Georgia"/>
            <w:sz w:val="21"/>
            <w:szCs w:val="22"/>
          </w:rPr>
          <w:t>brahim.ilahiane@enabel.be</w:t>
        </w:r>
      </w:hyperlink>
      <w:r w:rsidR="001258B0" w:rsidRPr="00F44275">
        <w:rPr>
          <w:rFonts w:ascii="Georgia" w:eastAsia="Calibri" w:hAnsi="Georgia"/>
          <w:color w:val="585756"/>
          <w:sz w:val="21"/>
          <w:szCs w:val="22"/>
        </w:rPr>
        <w:t xml:space="preserve"> &amp; </w:t>
      </w:r>
      <w:hyperlink r:id="rId22" w:history="1">
        <w:r w:rsidR="001258B0" w:rsidRPr="00F44275">
          <w:rPr>
            <w:rStyle w:val="Lienhypertexte"/>
            <w:rFonts w:ascii="Georgia" w:eastAsia="Calibri" w:hAnsi="Georgia"/>
            <w:sz w:val="21"/>
            <w:szCs w:val="22"/>
          </w:rPr>
          <w:t>procurement.cod@enabel.be</w:t>
        </w:r>
      </w:hyperlink>
      <w:r w:rsidR="001258B0" w:rsidRPr="00F44275">
        <w:rPr>
          <w:rFonts w:ascii="Georgia" w:eastAsia="Calibri" w:hAnsi="Georgia"/>
          <w:color w:val="585756"/>
          <w:sz w:val="21"/>
          <w:szCs w:val="22"/>
        </w:rPr>
        <w:t xml:space="preserve"> </w:t>
      </w:r>
    </w:p>
    <w:p w14:paraId="5BC675B3" w14:textId="78259D09" w:rsidR="00A1542C" w:rsidRPr="00A1542C" w:rsidRDefault="00A1542C" w:rsidP="00A1542C">
      <w:pPr>
        <w:pStyle w:val="BTCtextCTB"/>
        <w:rPr>
          <w:rFonts w:ascii="Georgia" w:eastAsia="Calibri" w:hAnsi="Georgia"/>
          <w:color w:val="585756"/>
          <w:sz w:val="21"/>
          <w:szCs w:val="22"/>
        </w:rPr>
      </w:pPr>
      <w:r w:rsidRPr="00A1542C">
        <w:rPr>
          <w:rFonts w:ascii="Georgia" w:eastAsia="Calibri" w:hAnsi="Georgia"/>
          <w:color w:val="585756"/>
          <w:sz w:val="21"/>
          <w:szCs w:val="22"/>
        </w:rPr>
        <w:t xml:space="preserve">Les offres doivent être reçues à l’adresse </w:t>
      </w:r>
      <w:proofErr w:type="gramStart"/>
      <w:r w:rsidRPr="00A1542C">
        <w:rPr>
          <w:rFonts w:ascii="Georgia" w:eastAsia="Calibri" w:hAnsi="Georgia"/>
          <w:color w:val="585756"/>
          <w:sz w:val="21"/>
          <w:szCs w:val="22"/>
        </w:rPr>
        <w:t>mail</w:t>
      </w:r>
      <w:proofErr w:type="gramEnd"/>
      <w:r w:rsidRPr="00A1542C">
        <w:rPr>
          <w:rFonts w:ascii="Georgia" w:eastAsia="Calibri" w:hAnsi="Georgia"/>
          <w:color w:val="585756"/>
          <w:sz w:val="21"/>
          <w:szCs w:val="22"/>
        </w:rPr>
        <w:t xml:space="preserve"> offre au plus tard le </w:t>
      </w:r>
      <w:r w:rsidRPr="005667EC">
        <w:rPr>
          <w:rFonts w:ascii="Georgia" w:eastAsia="Calibri" w:hAnsi="Georgia"/>
          <w:b/>
          <w:bCs/>
          <w:color w:val="FF0000"/>
          <w:sz w:val="21"/>
          <w:szCs w:val="22"/>
        </w:rPr>
        <w:t>17/11/2024 à 23h59 heure de Lubumbashi</w:t>
      </w:r>
      <w:r w:rsidR="00101D66">
        <w:rPr>
          <w:rFonts w:ascii="Georgia" w:eastAsia="Calibri" w:hAnsi="Georgia"/>
          <w:color w:val="FF0000"/>
          <w:sz w:val="21"/>
          <w:szCs w:val="22"/>
        </w:rPr>
        <w:t>.</w:t>
      </w:r>
    </w:p>
    <w:p w14:paraId="3ECA7BD9" w14:textId="60D90CE9" w:rsidR="00A1542C" w:rsidRPr="00A1542C" w:rsidRDefault="00A1542C" w:rsidP="00A1542C">
      <w:pPr>
        <w:pStyle w:val="BTCtextCTB"/>
        <w:rPr>
          <w:rFonts w:ascii="Georgia" w:eastAsia="Calibri" w:hAnsi="Georgia"/>
          <w:color w:val="585756"/>
          <w:sz w:val="21"/>
          <w:szCs w:val="22"/>
        </w:rPr>
      </w:pPr>
      <w:r w:rsidRPr="00A1542C">
        <w:rPr>
          <w:rFonts w:ascii="Georgia" w:eastAsia="Calibri" w:hAnsi="Georgia"/>
          <w:color w:val="585756"/>
          <w:sz w:val="21"/>
          <w:szCs w:val="22"/>
        </w:rPr>
        <w:t>Les offres reçues tardivement ne sont pas acceptées</w:t>
      </w:r>
      <w:r w:rsidR="00C661D6">
        <w:rPr>
          <w:rFonts w:ascii="Georgia" w:eastAsia="Calibri" w:hAnsi="Georgia"/>
          <w:color w:val="585756"/>
          <w:sz w:val="21"/>
          <w:szCs w:val="22"/>
        </w:rPr>
        <w:t>.</w:t>
      </w:r>
    </w:p>
    <w:p w14:paraId="3B5E3932" w14:textId="78FE16A9" w:rsidR="00FD0EDC" w:rsidRDefault="00A1542C" w:rsidP="00A1542C">
      <w:pPr>
        <w:pStyle w:val="BTCtextCTB"/>
        <w:rPr>
          <w:rFonts w:ascii="Georgia" w:eastAsia="Calibri" w:hAnsi="Georgia"/>
          <w:color w:val="585756"/>
          <w:sz w:val="21"/>
          <w:szCs w:val="22"/>
        </w:rPr>
      </w:pPr>
      <w:r w:rsidRPr="00A1542C">
        <w:rPr>
          <w:rFonts w:ascii="Georgia" w:eastAsia="Calibri" w:hAnsi="Georgia"/>
          <w:color w:val="585756"/>
          <w:sz w:val="21"/>
          <w:szCs w:val="22"/>
        </w:rPr>
        <w:t>Les offres transmises sous une autre façon ou à d’autres destinataires seront écartées de la procédure.</w:t>
      </w:r>
    </w:p>
    <w:p w14:paraId="370C0EE8" w14:textId="1C84555F" w:rsidR="003B6C6C" w:rsidRPr="003B6C6C" w:rsidRDefault="00155592" w:rsidP="003B6C6C">
      <w:pPr>
        <w:pStyle w:val="BTCtextCTB"/>
        <w:rPr>
          <w:rFonts w:ascii="Georgia" w:eastAsia="Calibri" w:hAnsi="Georgia"/>
          <w:color w:val="585756"/>
          <w:sz w:val="21"/>
          <w:szCs w:val="22"/>
        </w:rPr>
      </w:pPr>
      <w:r>
        <w:rPr>
          <w:rFonts w:ascii="Georgia" w:eastAsia="Calibri" w:hAnsi="Georgia"/>
          <w:color w:val="585756"/>
          <w:sz w:val="21"/>
          <w:szCs w:val="22"/>
        </w:rPr>
        <w:t>Il est recommandé d’envoyer l’offre</w:t>
      </w:r>
      <w:r w:rsidR="003B6C6C" w:rsidRPr="003B6C6C">
        <w:rPr>
          <w:rFonts w:ascii="Georgia" w:eastAsia="Calibri" w:hAnsi="Georgia"/>
          <w:color w:val="585756"/>
          <w:sz w:val="21"/>
          <w:szCs w:val="22"/>
        </w:rPr>
        <w:t xml:space="preserve"> sous format PDF et</w:t>
      </w:r>
      <w:r>
        <w:rPr>
          <w:rFonts w:ascii="Georgia" w:eastAsia="Calibri" w:hAnsi="Georgia"/>
          <w:color w:val="585756"/>
          <w:sz w:val="21"/>
          <w:szCs w:val="22"/>
        </w:rPr>
        <w:t>/ou</w:t>
      </w:r>
      <w:r w:rsidR="003B6C6C" w:rsidRPr="003B6C6C">
        <w:rPr>
          <w:rFonts w:ascii="Georgia" w:eastAsia="Calibri" w:hAnsi="Georgia"/>
          <w:color w:val="585756"/>
          <w:sz w:val="21"/>
          <w:szCs w:val="22"/>
        </w:rPr>
        <w:t xml:space="preserve"> compressées en fichier ZIP</w:t>
      </w:r>
      <w:r>
        <w:rPr>
          <w:rFonts w:ascii="Georgia" w:eastAsia="Calibri" w:hAnsi="Georgia"/>
          <w:color w:val="585756"/>
          <w:sz w:val="21"/>
          <w:szCs w:val="22"/>
        </w:rPr>
        <w:t>.</w:t>
      </w:r>
    </w:p>
    <w:p w14:paraId="13EEBD8E" w14:textId="64A4BC96" w:rsidR="003B6C6C" w:rsidRPr="00F44275" w:rsidRDefault="003B6C6C" w:rsidP="003B6C6C">
      <w:pPr>
        <w:pStyle w:val="BTCtextCTB"/>
        <w:rPr>
          <w:rFonts w:ascii="Georgia" w:eastAsia="Calibri" w:hAnsi="Georgia"/>
          <w:color w:val="585756"/>
          <w:sz w:val="21"/>
          <w:szCs w:val="22"/>
        </w:rPr>
      </w:pPr>
      <w:r w:rsidRPr="003B6C6C">
        <w:rPr>
          <w:rFonts w:ascii="Georgia" w:eastAsia="Calibri" w:hAnsi="Georgia"/>
          <w:color w:val="585756"/>
          <w:sz w:val="21"/>
          <w:szCs w:val="22"/>
        </w:rPr>
        <w:t xml:space="preserve">En cas de dépassement de la capacité maximale d’un seul </w:t>
      </w:r>
      <w:proofErr w:type="gramStart"/>
      <w:r w:rsidRPr="003B6C6C">
        <w:rPr>
          <w:rFonts w:ascii="Georgia" w:eastAsia="Calibri" w:hAnsi="Georgia"/>
          <w:color w:val="585756"/>
          <w:sz w:val="21"/>
          <w:szCs w:val="22"/>
        </w:rPr>
        <w:t>email</w:t>
      </w:r>
      <w:proofErr w:type="gramEnd"/>
      <w:r w:rsidRPr="003B6C6C">
        <w:rPr>
          <w:rFonts w:ascii="Georgia" w:eastAsia="Calibri" w:hAnsi="Georgia"/>
          <w:color w:val="585756"/>
          <w:sz w:val="21"/>
          <w:szCs w:val="22"/>
        </w:rPr>
        <w:t xml:space="preserve">, l’envoi peut être effectué via plusieurs emails, à condition que la référence du marché figure dans l’objet de chaque email. Les </w:t>
      </w:r>
      <w:proofErr w:type="gramStart"/>
      <w:r w:rsidRPr="003B6C6C">
        <w:rPr>
          <w:rFonts w:ascii="Georgia" w:eastAsia="Calibri" w:hAnsi="Georgia"/>
          <w:color w:val="585756"/>
          <w:sz w:val="21"/>
          <w:szCs w:val="22"/>
        </w:rPr>
        <w:t>emails</w:t>
      </w:r>
      <w:proofErr w:type="gramEnd"/>
      <w:r w:rsidRPr="003B6C6C">
        <w:rPr>
          <w:rFonts w:ascii="Georgia" w:eastAsia="Calibri" w:hAnsi="Georgia"/>
          <w:color w:val="585756"/>
          <w:sz w:val="21"/>
          <w:szCs w:val="22"/>
        </w:rPr>
        <w:t xml:space="preserve"> devront également être numérotés dans l’ordre (par exemple : 1/N, 2/N…N/N).</w:t>
      </w:r>
    </w:p>
    <w:p w14:paraId="731CE9E5" w14:textId="77777777" w:rsidR="009804F1" w:rsidRPr="00F44275" w:rsidRDefault="009804F1" w:rsidP="52631CAD">
      <w:pPr>
        <w:pStyle w:val="Titre3"/>
        <w:keepNext/>
        <w:widowControl w:val="0"/>
        <w:numPr>
          <w:ilvl w:val="2"/>
          <w:numId w:val="5"/>
        </w:numPr>
        <w:tabs>
          <w:tab w:val="num" w:pos="720"/>
        </w:tabs>
        <w:suppressAutoHyphens/>
        <w:autoSpaceDE/>
        <w:autoSpaceDN/>
        <w:adjustRightInd/>
        <w:spacing w:before="180" w:after="180"/>
        <w:rPr>
          <w:rFonts w:ascii="Georgia" w:hAnsi="Georgia"/>
          <w:lang w:val="fr-BE"/>
        </w:rPr>
      </w:pPr>
      <w:bookmarkStart w:id="96" w:name="_Toc180098995"/>
      <w:r w:rsidRPr="00F44275">
        <w:rPr>
          <w:rFonts w:ascii="Georgia" w:hAnsi="Georgia"/>
          <w:lang w:val="fr-BE"/>
        </w:rPr>
        <w:t>Modification ou retrait d’une offre déjà introduite</w:t>
      </w:r>
      <w:bookmarkEnd w:id="96"/>
    </w:p>
    <w:p w14:paraId="3745E0BE"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Lorsque l’offre est introduite via e-</w:t>
      </w:r>
      <w:proofErr w:type="spellStart"/>
      <w:r w:rsidRPr="00F44275">
        <w:rPr>
          <w:rFonts w:ascii="Georgia" w:eastAsia="Calibri" w:hAnsi="Georgia"/>
          <w:color w:val="585756"/>
          <w:sz w:val="21"/>
          <w:szCs w:val="22"/>
        </w:rPr>
        <w:t>tendering</w:t>
      </w:r>
      <w:proofErr w:type="spellEnd"/>
      <w:r w:rsidRPr="00F44275">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br/>
        <w:t>L'objet et la portée des modifications doivent être indiqués avec précision.</w:t>
      </w:r>
    </w:p>
    <w:p w14:paraId="06B2C14A"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Le retrait doit être pur et simple.</w:t>
      </w:r>
    </w:p>
    <w:p w14:paraId="12ADD83A" w14:textId="77777777"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324CE038" w14:textId="77777777" w:rsidR="009804F1" w:rsidRPr="00F44275" w:rsidRDefault="009804F1" w:rsidP="009804F1">
      <w:pPr>
        <w:pStyle w:val="Corpsdetexte"/>
        <w:rPr>
          <w:rFonts w:ascii="Georgia" w:hAnsi="Georgia"/>
        </w:rPr>
      </w:pPr>
    </w:p>
    <w:p w14:paraId="76EF576F" w14:textId="4EB3CC17" w:rsidR="009804F1" w:rsidRPr="00F44275" w:rsidRDefault="009804F1" w:rsidP="009804F1">
      <w:pPr>
        <w:pStyle w:val="Titre3"/>
        <w:keepNext/>
        <w:widowControl w:val="0"/>
        <w:numPr>
          <w:ilvl w:val="2"/>
          <w:numId w:val="5"/>
        </w:numPr>
        <w:tabs>
          <w:tab w:val="num" w:pos="810"/>
        </w:tabs>
        <w:suppressAutoHyphens/>
        <w:autoSpaceDE/>
        <w:autoSpaceDN/>
        <w:adjustRightInd/>
        <w:spacing w:before="180" w:after="180"/>
        <w:ind w:left="810"/>
        <w:rPr>
          <w:rFonts w:ascii="Georgia" w:hAnsi="Georgia"/>
        </w:rPr>
      </w:pPr>
      <w:bookmarkStart w:id="97" w:name="_Toc180098996"/>
      <w:bookmarkStart w:id="98" w:name="_Ref233177124"/>
      <w:bookmarkStart w:id="99" w:name="_Ref233177126"/>
      <w:bookmarkStart w:id="100" w:name="_Toc257380489"/>
      <w:bookmarkStart w:id="101" w:name="_Toc260134208"/>
      <w:bookmarkStart w:id="102" w:name="_Toc364253078"/>
      <w:proofErr w:type="spellStart"/>
      <w:r w:rsidRPr="00F44275">
        <w:rPr>
          <w:rFonts w:ascii="Georgia" w:hAnsi="Georgia"/>
        </w:rPr>
        <w:lastRenderedPageBreak/>
        <w:t>Sélection</w:t>
      </w:r>
      <w:proofErr w:type="spellEnd"/>
      <w:r w:rsidRPr="00F44275">
        <w:rPr>
          <w:rFonts w:ascii="Georgia" w:hAnsi="Georgia"/>
        </w:rPr>
        <w:t xml:space="preserve"> des </w:t>
      </w:r>
      <w:proofErr w:type="spellStart"/>
      <w:r w:rsidRPr="00F44275">
        <w:rPr>
          <w:rFonts w:ascii="Georgia" w:hAnsi="Georgia"/>
        </w:rPr>
        <w:t>soumissionnaires</w:t>
      </w:r>
      <w:bookmarkEnd w:id="97"/>
      <w:proofErr w:type="spellEnd"/>
    </w:p>
    <w:p w14:paraId="56FA4445" w14:textId="77777777" w:rsidR="009804F1" w:rsidRPr="00F44275"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rPr>
      </w:pPr>
      <w:bookmarkStart w:id="103" w:name="_Toc180098997"/>
      <w:r w:rsidRPr="00F44275">
        <w:rPr>
          <w:rFonts w:ascii="Georgia" w:hAnsi="Georgia"/>
        </w:rPr>
        <w:t>Motifs d’exclusion</w:t>
      </w:r>
      <w:bookmarkEnd w:id="103"/>
    </w:p>
    <w:p w14:paraId="2A818361" w14:textId="77777777"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Les motifs d’exclusion obligatoires et facultatifs sont renseignés en annexe du présent cahier spécial des charges.</w:t>
      </w:r>
    </w:p>
    <w:p w14:paraId="4599E253" w14:textId="77777777"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Par le dépôt de son offre, le soumissionnaire atteste qu’il ne se trouve pas dans un des cas d’exclusion figurant aux articles 67 à 70 de la loi du 17 juin 2016 et aux articles 61 à 64 de l’A.R. du 18 avril 2017.</w:t>
      </w:r>
    </w:p>
    <w:p w14:paraId="3B8C6BEF" w14:textId="77777777"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Le pouvoir adjudicateur vérifiera l’exactitude de cette déclaration sur l’honneur dans le chef du soumissionnaire dont l’offre est la mieux classée.</w:t>
      </w:r>
    </w:p>
    <w:p w14:paraId="15158B3D" w14:textId="77777777"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5DFCD50E" w14:textId="15F7505D" w:rsidR="009804F1" w:rsidRPr="00F44275" w:rsidRDefault="009804F1" w:rsidP="009804F1">
      <w:pPr>
        <w:pStyle w:val="BTCtextCTB"/>
        <w:rPr>
          <w:rFonts w:ascii="Georgia" w:eastAsia="Calibri" w:hAnsi="Georgia"/>
          <w:color w:val="585756"/>
          <w:sz w:val="21"/>
          <w:szCs w:val="22"/>
        </w:rPr>
      </w:pPr>
      <w:r w:rsidRPr="00F44275">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p>
    <w:p w14:paraId="47865054" w14:textId="77777777" w:rsidR="009804F1" w:rsidRPr="00F44275"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rPr>
      </w:pPr>
      <w:bookmarkStart w:id="104" w:name="_Toc180098998"/>
      <w:r w:rsidRPr="00F44275">
        <w:rPr>
          <w:rFonts w:ascii="Georgia" w:hAnsi="Georgia"/>
        </w:rPr>
        <w:t>Critères de sélection</w:t>
      </w:r>
      <w:bookmarkEnd w:id="104"/>
    </w:p>
    <w:p w14:paraId="5765FD7F" w14:textId="41147289" w:rsidR="009804F1" w:rsidRPr="00F44275" w:rsidRDefault="009804F1" w:rsidP="004E42E0">
      <w:pPr>
        <w:pStyle w:val="BTCtextCTB"/>
        <w:rPr>
          <w:rFonts w:ascii="Georgia" w:eastAsia="Calibri" w:hAnsi="Georgia"/>
          <w:color w:val="585756"/>
          <w:sz w:val="21"/>
          <w:szCs w:val="22"/>
        </w:rPr>
      </w:pPr>
      <w:r w:rsidRPr="00F44275">
        <w:rPr>
          <w:rFonts w:ascii="Georgia" w:eastAsia="Calibri" w:hAnsi="Georgia"/>
          <w:color w:val="585756"/>
          <w:sz w:val="21"/>
          <w:szCs w:val="22"/>
        </w:rPr>
        <w:t>Le soumissionnaire est, en outre, tenu de démontrer à l’aide des documents demandés dans le « Dossier de sélection » qu’il est suffisamment capable, tant du point de vue économique et financier que du point de vue technique, de mener à bien le présent marché public.</w:t>
      </w:r>
    </w:p>
    <w:p w14:paraId="7EBACC79" w14:textId="77777777" w:rsidR="009804F1" w:rsidRPr="00F44275"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rPr>
      </w:pPr>
      <w:bookmarkStart w:id="105" w:name="_Toc180098999"/>
      <w:r w:rsidRPr="00F44275">
        <w:rPr>
          <w:rFonts w:ascii="Georgia" w:hAnsi="Georgia"/>
        </w:rPr>
        <w:t>Aperçu de la procédure</w:t>
      </w:r>
      <w:bookmarkEnd w:id="105"/>
    </w:p>
    <w:p w14:paraId="04708649" w14:textId="72C75D95"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Les offres irrégulières seront rejetées. </w:t>
      </w:r>
    </w:p>
    <w:p w14:paraId="6BDC41F5" w14:textId="77777777"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Le pouvoir adjudicateur se réserve le droit de faire régulariser les irrégularités dans l’offre des soumissionnaires durant les négociations.</w:t>
      </w:r>
    </w:p>
    <w:p w14:paraId="7BDB50FB" w14:textId="71E3C580"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 xml:space="preserve">Dans une seconde phase, les offres régulières formellement et matériellement seront examinées sur le plan du fond par une commission d’évaluation. Le pouvoir adjudicateur limitera le nombre d’offres à négocier en appliquant les critères d’attribution précisés dans les documents du marché.  Cet examen sera réalisé sur la base des critères d'attribution mentionnés dans le présent cahier spécial des charges et a pour but de composer une </w:t>
      </w:r>
      <w:proofErr w:type="gramStart"/>
      <w:r w:rsidRPr="00F44275">
        <w:rPr>
          <w:rFonts w:ascii="Georgia" w:eastAsia="Calibri" w:hAnsi="Georgia"/>
          <w:color w:val="585756"/>
          <w:sz w:val="21"/>
          <w:szCs w:val="22"/>
        </w:rPr>
        <w:t>shortlist</w:t>
      </w:r>
      <w:proofErr w:type="gramEnd"/>
      <w:r w:rsidRPr="00F44275">
        <w:rPr>
          <w:rFonts w:ascii="Georgia" w:eastAsia="Calibri" w:hAnsi="Georgia"/>
          <w:color w:val="585756"/>
          <w:sz w:val="21"/>
          <w:szCs w:val="22"/>
        </w:rPr>
        <w:t xml:space="preserve"> de soumissionnaires avec lesquels des négociations seront menées. </w:t>
      </w:r>
    </w:p>
    <w:p w14:paraId="27BEAC7D" w14:textId="77777777"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Ensuite vient la phase des négociations. Le pouvoir adjudicateur peut négocier avec les soumissionnaires les offres initiales et toutes les offres ultérieures que ceux-ci ont présentées, à</w:t>
      </w:r>
      <w:r w:rsidRPr="00F44275">
        <w:rPr>
          <w:rFonts w:ascii="Georgia" w:hAnsi="Georgia"/>
        </w:rPr>
        <w:t xml:space="preserve"> </w:t>
      </w:r>
      <w:r w:rsidRPr="00F44275">
        <w:rPr>
          <w:rFonts w:ascii="Georgia" w:eastAsia="Calibri" w:hAnsi="Georgia"/>
          <w:color w:val="585756"/>
          <w:sz w:val="21"/>
          <w:szCs w:val="22"/>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58EC0243" w14:textId="77777777" w:rsidR="009804F1" w:rsidRPr="00F44275" w:rsidRDefault="009804F1" w:rsidP="008C4A21">
      <w:pPr>
        <w:pStyle w:val="BTCtextCTB"/>
        <w:rPr>
          <w:rFonts w:ascii="Georgia" w:eastAsia="Calibri" w:hAnsi="Georgia"/>
          <w:color w:val="585756"/>
          <w:sz w:val="21"/>
          <w:szCs w:val="22"/>
        </w:rPr>
      </w:pPr>
      <w:r w:rsidRPr="00F44275">
        <w:rPr>
          <w:rFonts w:ascii="Georgia" w:eastAsia="Calibri" w:hAnsi="Georgia"/>
          <w:color w:val="585756"/>
          <w:sz w:val="21"/>
          <w:szCs w:val="22"/>
        </w:rPr>
        <w:t xml:space="preserve">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115AA458" w14:textId="196B80F5" w:rsidR="009804F1" w:rsidRPr="00F44275" w:rsidRDefault="009804F1" w:rsidP="0054234F">
      <w:pPr>
        <w:pStyle w:val="BTCtextCTB"/>
        <w:rPr>
          <w:rFonts w:ascii="Georgia" w:eastAsia="Calibri" w:hAnsi="Georgia"/>
          <w:color w:val="585756"/>
          <w:sz w:val="21"/>
          <w:szCs w:val="22"/>
        </w:rPr>
      </w:pPr>
      <w:r w:rsidRPr="00F44275">
        <w:rPr>
          <w:rFonts w:ascii="Georgia" w:eastAsia="Calibri" w:hAnsi="Georgia"/>
          <w:color w:val="585756"/>
          <w:sz w:val="21"/>
          <w:szCs w:val="22"/>
        </w:rPr>
        <w:t>Le pouvoir adjudicateur se réserve le droit de revoir la procédure énoncée ci-dessus dans le respect du principe d’égalité de traitement et de transparence.</w:t>
      </w:r>
    </w:p>
    <w:p w14:paraId="5D5F7EA3" w14:textId="77777777" w:rsidR="009804F1" w:rsidRPr="00F44275"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rPr>
      </w:pPr>
      <w:bookmarkStart w:id="106" w:name="_Toc180099000"/>
      <w:r w:rsidRPr="00F44275">
        <w:rPr>
          <w:rFonts w:ascii="Georgia" w:hAnsi="Georgia"/>
        </w:rPr>
        <w:t xml:space="preserve">Critères d’attribution </w:t>
      </w:r>
      <w:r w:rsidRPr="00F44275">
        <w:rPr>
          <w:rFonts w:ascii="Segoe UI Symbol" w:hAnsi="Segoe UI Symbol" w:cs="Segoe UI Symbol"/>
        </w:rPr>
        <w:t>♣</w:t>
      </w:r>
      <w:bookmarkEnd w:id="106"/>
    </w:p>
    <w:p w14:paraId="338A15AC" w14:textId="19D92AD5" w:rsidR="009804F1" w:rsidRPr="00F44275" w:rsidRDefault="009804F1" w:rsidP="009804F1">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Le pouvoir adjudicateur choisira la BAFO régulière qu’il juge la plus avantageuse en tenant </w:t>
      </w:r>
      <w:r w:rsidRPr="00F44275">
        <w:rPr>
          <w:rFonts w:ascii="Georgia" w:eastAsia="Calibri" w:hAnsi="Georgia" w:cs="Times New Roman"/>
          <w:color w:val="585756"/>
          <w:kern w:val="0"/>
          <w:sz w:val="21"/>
          <w:szCs w:val="22"/>
          <w:lang w:val="fr-BE"/>
        </w:rPr>
        <w:lastRenderedPageBreak/>
        <w:t xml:space="preserve">compte des critères </w:t>
      </w:r>
      <w:r w:rsidR="009051B2" w:rsidRPr="00F44275">
        <w:rPr>
          <w:rFonts w:ascii="Georgia" w:eastAsia="Calibri" w:hAnsi="Georgia" w:cs="Times New Roman"/>
          <w:color w:val="585756"/>
          <w:kern w:val="0"/>
          <w:sz w:val="21"/>
          <w:szCs w:val="22"/>
          <w:lang w:val="fr-BE"/>
        </w:rPr>
        <w:t>suivants :</w:t>
      </w:r>
    </w:p>
    <w:p w14:paraId="007A04FC" w14:textId="60FE1C46" w:rsidR="009804F1" w:rsidRPr="00F44275" w:rsidRDefault="009804F1" w:rsidP="000706CA">
      <w:pPr>
        <w:pStyle w:val="Corpsdetexte"/>
        <w:rPr>
          <w:rFonts w:ascii="Georgia" w:hAnsi="Georgia"/>
          <w:color w:val="3B3838" w:themeColor="background2" w:themeShade="40"/>
          <w:sz w:val="21"/>
          <w:szCs w:val="21"/>
        </w:rPr>
      </w:pPr>
      <w:r w:rsidRPr="00F44275">
        <w:rPr>
          <w:rFonts w:ascii="Georgia" w:hAnsi="Georgia"/>
          <w:color w:val="3B3838" w:themeColor="background2" w:themeShade="40"/>
          <w:sz w:val="21"/>
          <w:szCs w:val="21"/>
        </w:rPr>
        <w:t>Attribution en se fondant sur le meilleur rapport qualité/prix qui est évalué sur la base du prix ou du coût ainsi que des critères comprenant des aspects qualitatifs</w:t>
      </w:r>
      <w:r w:rsidR="002557E4" w:rsidRPr="00F44275">
        <w:rPr>
          <w:rFonts w:ascii="Georgia" w:hAnsi="Georgia"/>
          <w:color w:val="3B3838" w:themeColor="background2" w:themeShade="40"/>
          <w:sz w:val="21"/>
          <w:szCs w:val="21"/>
        </w:rPr>
        <w:t xml:space="preserve"> </w:t>
      </w:r>
      <w:r w:rsidRPr="00F44275">
        <w:rPr>
          <w:rFonts w:ascii="Georgia" w:hAnsi="Georgia"/>
          <w:color w:val="3B3838" w:themeColor="background2" w:themeShade="40"/>
          <w:sz w:val="21"/>
          <w:szCs w:val="21"/>
        </w:rPr>
        <w:t>:</w:t>
      </w:r>
    </w:p>
    <w:p w14:paraId="6907EB49" w14:textId="107AC676" w:rsidR="009804F1" w:rsidRPr="00F44275" w:rsidRDefault="009051B2" w:rsidP="00F15D11">
      <w:pPr>
        <w:pStyle w:val="Corpsdetexte"/>
        <w:numPr>
          <w:ilvl w:val="0"/>
          <w:numId w:val="51"/>
        </w:numPr>
        <w:rPr>
          <w:rFonts w:ascii="Georgia" w:hAnsi="Georgia"/>
          <w:color w:val="3B3838" w:themeColor="background2" w:themeShade="40"/>
          <w:sz w:val="21"/>
          <w:szCs w:val="21"/>
        </w:rPr>
      </w:pPr>
      <w:r w:rsidRPr="00F44275">
        <w:rPr>
          <w:rFonts w:ascii="Georgia" w:hAnsi="Georgia"/>
          <w:color w:val="3B3838" w:themeColor="background2" w:themeShade="40"/>
          <w:sz w:val="21"/>
          <w:szCs w:val="21"/>
        </w:rPr>
        <w:t xml:space="preserve">L’évaluation technique </w:t>
      </w:r>
      <w:r w:rsidR="009804F1" w:rsidRPr="00F44275">
        <w:rPr>
          <w:rFonts w:ascii="Georgia" w:hAnsi="Georgia"/>
          <w:color w:val="3B3838" w:themeColor="background2" w:themeShade="40"/>
          <w:sz w:val="21"/>
          <w:szCs w:val="21"/>
        </w:rPr>
        <w:t xml:space="preserve">: </w:t>
      </w:r>
      <w:r w:rsidRPr="00F44275">
        <w:rPr>
          <w:rFonts w:ascii="Georgia" w:hAnsi="Georgia"/>
          <w:color w:val="3B3838" w:themeColor="background2" w:themeShade="40"/>
          <w:sz w:val="21"/>
          <w:szCs w:val="21"/>
        </w:rPr>
        <w:t>(</w:t>
      </w:r>
      <w:r w:rsidR="00496A14" w:rsidRPr="00F44275">
        <w:rPr>
          <w:rFonts w:ascii="Georgia" w:hAnsi="Georgia"/>
          <w:color w:val="3B3838" w:themeColor="background2" w:themeShade="40"/>
          <w:sz w:val="21"/>
          <w:szCs w:val="21"/>
        </w:rPr>
        <w:t>70</w:t>
      </w:r>
      <w:r w:rsidR="009804F1" w:rsidRPr="00F44275">
        <w:rPr>
          <w:rFonts w:ascii="Georgia" w:hAnsi="Georgia"/>
          <w:color w:val="3B3838" w:themeColor="background2" w:themeShade="40"/>
          <w:sz w:val="21"/>
          <w:szCs w:val="21"/>
        </w:rPr>
        <w:t>%</w:t>
      </w:r>
      <w:r w:rsidRPr="00F44275">
        <w:rPr>
          <w:rFonts w:ascii="Georgia" w:hAnsi="Georgia"/>
          <w:color w:val="3B3838" w:themeColor="background2" w:themeShade="40"/>
          <w:sz w:val="21"/>
          <w:szCs w:val="21"/>
        </w:rPr>
        <w:t xml:space="preserve"> de la note/cotation finale)</w:t>
      </w:r>
    </w:p>
    <w:p w14:paraId="022A8BF9" w14:textId="49D5CFDE" w:rsidR="002A20F5" w:rsidRPr="00F44275" w:rsidRDefault="00C24AB1" w:rsidP="00F15D11">
      <w:pPr>
        <w:pStyle w:val="Corpsdetexte"/>
        <w:numPr>
          <w:ilvl w:val="0"/>
          <w:numId w:val="52"/>
        </w:numPr>
        <w:rPr>
          <w:rFonts w:ascii="Georgia" w:hAnsi="Georgia"/>
          <w:color w:val="3B3838" w:themeColor="background2" w:themeShade="40"/>
          <w:sz w:val="21"/>
          <w:szCs w:val="21"/>
        </w:rPr>
      </w:pPr>
      <w:r w:rsidRPr="00F44275">
        <w:rPr>
          <w:rFonts w:ascii="Georgia" w:hAnsi="Georgia"/>
          <w:color w:val="3B3838" w:themeColor="background2" w:themeShade="40"/>
          <w:sz w:val="21"/>
          <w:szCs w:val="21"/>
        </w:rPr>
        <w:t>Evaluation technique de la méthodologie</w:t>
      </w:r>
      <w:r w:rsidR="00490CA6" w:rsidRPr="00F44275">
        <w:rPr>
          <w:rFonts w:ascii="Georgia" w:hAnsi="Georgia"/>
          <w:color w:val="3B3838" w:themeColor="background2" w:themeShade="40"/>
          <w:sz w:val="21"/>
          <w:szCs w:val="21"/>
        </w:rPr>
        <w:t xml:space="preserve"> proposée</w:t>
      </w:r>
      <w:r w:rsidR="006361F1" w:rsidRPr="00F44275">
        <w:rPr>
          <w:rFonts w:ascii="Georgia" w:hAnsi="Georgia"/>
          <w:color w:val="3B3838" w:themeColor="background2" w:themeShade="40"/>
          <w:sz w:val="21"/>
          <w:szCs w:val="21"/>
        </w:rPr>
        <w:t> :</w:t>
      </w:r>
    </w:p>
    <w:p w14:paraId="3F5B39E9" w14:textId="77777777" w:rsidR="00D645CE" w:rsidRPr="00F44275" w:rsidRDefault="00D645CE" w:rsidP="00D645CE">
      <w:pPr>
        <w:pStyle w:val="Corpsdetexte"/>
        <w:ind w:left="720"/>
        <w:rPr>
          <w:rFonts w:ascii="Georgia" w:hAnsi="Georgia"/>
          <w:color w:val="3B3838" w:themeColor="background2" w:themeShade="40"/>
          <w:sz w:val="21"/>
          <w:szCs w:val="21"/>
        </w:rPr>
      </w:pPr>
    </w:p>
    <w:tbl>
      <w:tblPr>
        <w:tblStyle w:val="Grilledutableau"/>
        <w:tblW w:w="0" w:type="auto"/>
        <w:tblInd w:w="-34" w:type="dxa"/>
        <w:tblLook w:val="04A0" w:firstRow="1" w:lastRow="0" w:firstColumn="1" w:lastColumn="0" w:noHBand="0" w:noVBand="1"/>
      </w:tblPr>
      <w:tblGrid>
        <w:gridCol w:w="563"/>
        <w:gridCol w:w="1701"/>
        <w:gridCol w:w="5319"/>
        <w:gridCol w:w="1171"/>
      </w:tblGrid>
      <w:tr w:rsidR="00F44275" w:rsidRPr="00F44275" w14:paraId="31D8B68F" w14:textId="77777777" w:rsidTr="007E130D">
        <w:tc>
          <w:tcPr>
            <w:tcW w:w="563" w:type="dxa"/>
            <w:shd w:val="clear" w:color="auto" w:fill="FFFF00"/>
          </w:tcPr>
          <w:p w14:paraId="1AD097A6" w14:textId="42CFC2F5" w:rsidR="008B7241" w:rsidRPr="00F44275" w:rsidRDefault="008B7241" w:rsidP="000C23E9">
            <w:pPr>
              <w:pStyle w:val="Corpsdetexte"/>
              <w:jc w:val="center"/>
              <w:rPr>
                <w:rFonts w:ascii="Georgia" w:hAnsi="Georgia"/>
                <w:b/>
                <w:bCs/>
                <w:color w:val="3B3838" w:themeColor="background2" w:themeShade="40"/>
                <w:sz w:val="21"/>
                <w:szCs w:val="21"/>
                <w:highlight w:val="yellow"/>
              </w:rPr>
            </w:pPr>
            <w:r w:rsidRPr="00F44275">
              <w:rPr>
                <w:rFonts w:ascii="Georgia" w:hAnsi="Georgia"/>
                <w:b/>
                <w:bCs/>
                <w:color w:val="3B3838" w:themeColor="background2" w:themeShade="40"/>
                <w:sz w:val="21"/>
                <w:szCs w:val="21"/>
                <w:highlight w:val="yellow"/>
              </w:rPr>
              <w:t>N°</w:t>
            </w:r>
          </w:p>
        </w:tc>
        <w:tc>
          <w:tcPr>
            <w:tcW w:w="1701" w:type="dxa"/>
            <w:shd w:val="clear" w:color="auto" w:fill="FFFF00"/>
          </w:tcPr>
          <w:p w14:paraId="4F567AFE" w14:textId="4AB16581" w:rsidR="008B7241" w:rsidRPr="00F44275" w:rsidRDefault="008B7241" w:rsidP="000C23E9">
            <w:pPr>
              <w:pStyle w:val="Corpsdetexte"/>
              <w:jc w:val="center"/>
              <w:rPr>
                <w:rFonts w:ascii="Georgia" w:hAnsi="Georgia"/>
                <w:b/>
                <w:bCs/>
                <w:color w:val="3B3838" w:themeColor="background2" w:themeShade="40"/>
                <w:sz w:val="21"/>
                <w:szCs w:val="21"/>
                <w:highlight w:val="yellow"/>
              </w:rPr>
            </w:pPr>
            <w:r w:rsidRPr="00F44275">
              <w:rPr>
                <w:rFonts w:ascii="Georgia" w:hAnsi="Georgia"/>
                <w:b/>
                <w:bCs/>
                <w:color w:val="3B3838" w:themeColor="background2" w:themeShade="40"/>
                <w:sz w:val="21"/>
                <w:szCs w:val="21"/>
                <w:highlight w:val="yellow"/>
              </w:rPr>
              <w:t>Critè</w:t>
            </w:r>
            <w:r w:rsidR="003C2EBF" w:rsidRPr="00F44275">
              <w:rPr>
                <w:rFonts w:ascii="Georgia" w:hAnsi="Georgia"/>
                <w:b/>
                <w:bCs/>
                <w:color w:val="3B3838" w:themeColor="background2" w:themeShade="40"/>
                <w:sz w:val="21"/>
                <w:szCs w:val="21"/>
                <w:highlight w:val="yellow"/>
              </w:rPr>
              <w:t>re</w:t>
            </w:r>
          </w:p>
        </w:tc>
        <w:tc>
          <w:tcPr>
            <w:tcW w:w="5319" w:type="dxa"/>
            <w:shd w:val="clear" w:color="auto" w:fill="FFFF00"/>
          </w:tcPr>
          <w:p w14:paraId="43B94B40" w14:textId="113CA8CB" w:rsidR="008B7241" w:rsidRPr="00F44275" w:rsidRDefault="003C2EBF" w:rsidP="000C23E9">
            <w:pPr>
              <w:pStyle w:val="Corpsdetexte"/>
              <w:jc w:val="center"/>
              <w:rPr>
                <w:rFonts w:ascii="Georgia" w:hAnsi="Georgia"/>
                <w:b/>
                <w:bCs/>
                <w:color w:val="3B3838" w:themeColor="background2" w:themeShade="40"/>
                <w:sz w:val="21"/>
                <w:szCs w:val="21"/>
                <w:highlight w:val="yellow"/>
              </w:rPr>
            </w:pPr>
            <w:r w:rsidRPr="00F44275">
              <w:rPr>
                <w:rFonts w:ascii="Georgia" w:hAnsi="Georgia"/>
                <w:b/>
                <w:bCs/>
                <w:color w:val="3B3838" w:themeColor="background2" w:themeShade="40"/>
                <w:sz w:val="21"/>
                <w:szCs w:val="21"/>
                <w:highlight w:val="yellow"/>
              </w:rPr>
              <w:t>Description</w:t>
            </w:r>
          </w:p>
        </w:tc>
        <w:tc>
          <w:tcPr>
            <w:tcW w:w="1171" w:type="dxa"/>
            <w:shd w:val="clear" w:color="auto" w:fill="FFFF00"/>
          </w:tcPr>
          <w:p w14:paraId="36889C16" w14:textId="167BE920" w:rsidR="008B7241" w:rsidRPr="00F44275" w:rsidRDefault="003C2EBF" w:rsidP="000C23E9">
            <w:pPr>
              <w:pStyle w:val="Corpsdetexte"/>
              <w:jc w:val="center"/>
              <w:rPr>
                <w:rFonts w:ascii="Georgia" w:hAnsi="Georgia"/>
                <w:b/>
                <w:bCs/>
                <w:color w:val="3B3838" w:themeColor="background2" w:themeShade="40"/>
                <w:sz w:val="21"/>
                <w:szCs w:val="21"/>
                <w:highlight w:val="yellow"/>
              </w:rPr>
            </w:pPr>
            <w:r w:rsidRPr="00F44275">
              <w:rPr>
                <w:rFonts w:ascii="Georgia" w:hAnsi="Georgia"/>
                <w:b/>
                <w:bCs/>
                <w:color w:val="3B3838" w:themeColor="background2" w:themeShade="40"/>
                <w:sz w:val="21"/>
                <w:szCs w:val="21"/>
                <w:highlight w:val="yellow"/>
              </w:rPr>
              <w:t>Notation Max/</w:t>
            </w:r>
            <w:r w:rsidR="008F152E" w:rsidRPr="00F44275">
              <w:rPr>
                <w:rFonts w:ascii="Georgia" w:hAnsi="Georgia"/>
                <w:b/>
                <w:bCs/>
                <w:color w:val="3B3838" w:themeColor="background2" w:themeShade="40"/>
                <w:sz w:val="21"/>
                <w:szCs w:val="21"/>
                <w:highlight w:val="yellow"/>
              </w:rPr>
              <w:t>70</w:t>
            </w:r>
          </w:p>
        </w:tc>
      </w:tr>
      <w:tr w:rsidR="0072704E" w:rsidRPr="00F44275" w14:paraId="7F8D8153" w14:textId="77777777" w:rsidTr="004259C8">
        <w:tc>
          <w:tcPr>
            <w:tcW w:w="563" w:type="dxa"/>
            <w:vAlign w:val="center"/>
          </w:tcPr>
          <w:p w14:paraId="61E05920" w14:textId="603307CA" w:rsidR="008B7241" w:rsidRPr="00F44275" w:rsidRDefault="008B7241" w:rsidP="00392A59">
            <w:pPr>
              <w:pStyle w:val="Corpsdetexte"/>
              <w:jc w:val="center"/>
              <w:rPr>
                <w:rFonts w:ascii="Georgia" w:hAnsi="Georgia"/>
                <w:color w:val="3B3838" w:themeColor="background2" w:themeShade="40"/>
                <w:sz w:val="18"/>
                <w:szCs w:val="18"/>
              </w:rPr>
            </w:pPr>
            <w:r w:rsidRPr="00F44275">
              <w:rPr>
                <w:rFonts w:ascii="Georgia" w:hAnsi="Georgia"/>
                <w:color w:val="3B3838" w:themeColor="background2" w:themeShade="40"/>
                <w:sz w:val="18"/>
                <w:szCs w:val="18"/>
              </w:rPr>
              <w:t>01</w:t>
            </w:r>
          </w:p>
        </w:tc>
        <w:tc>
          <w:tcPr>
            <w:tcW w:w="1701" w:type="dxa"/>
            <w:vAlign w:val="center"/>
          </w:tcPr>
          <w:p w14:paraId="76C7FDE8" w14:textId="79DF2CA6" w:rsidR="008B7241" w:rsidRPr="00F44275" w:rsidRDefault="00925B26" w:rsidP="00320B50">
            <w:pPr>
              <w:pStyle w:val="Corpsdetexte"/>
              <w:rPr>
                <w:rFonts w:ascii="Georgia" w:hAnsi="Georgia"/>
                <w:b/>
                <w:bCs/>
                <w:sz w:val="18"/>
                <w:szCs w:val="18"/>
              </w:rPr>
            </w:pPr>
            <w:r w:rsidRPr="00F44275">
              <w:rPr>
                <w:rFonts w:ascii="Georgia" w:hAnsi="Georgia"/>
                <w:b/>
                <w:bCs/>
                <w:sz w:val="18"/>
                <w:szCs w:val="18"/>
              </w:rPr>
              <w:t>Compréhension des Termes de Référence</w:t>
            </w:r>
            <w:r w:rsidRPr="00F44275">
              <w:rPr>
                <w:rFonts w:ascii="Times New Roman" w:hAnsi="Times New Roman" w:cs="Times New Roman"/>
                <w:b/>
                <w:bCs/>
                <w:sz w:val="18"/>
                <w:szCs w:val="18"/>
              </w:rPr>
              <w:t> </w:t>
            </w:r>
          </w:p>
        </w:tc>
        <w:tc>
          <w:tcPr>
            <w:tcW w:w="5319" w:type="dxa"/>
            <w:vAlign w:val="center"/>
          </w:tcPr>
          <w:p w14:paraId="7164B2F3" w14:textId="6F0921EC" w:rsidR="008B7241" w:rsidRPr="00F44275" w:rsidRDefault="00392A59" w:rsidP="00EF2930">
            <w:pPr>
              <w:pStyle w:val="Corpsdetexte"/>
              <w:rPr>
                <w:rFonts w:ascii="Georgia" w:hAnsi="Georgia"/>
                <w:color w:val="3B3838" w:themeColor="background2" w:themeShade="40"/>
                <w:sz w:val="18"/>
                <w:szCs w:val="18"/>
              </w:rPr>
            </w:pPr>
            <w:r w:rsidRPr="00F44275">
              <w:rPr>
                <w:rFonts w:ascii="Georgia" w:hAnsi="Georgia"/>
                <w:sz w:val="18"/>
                <w:szCs w:val="18"/>
              </w:rPr>
              <w:t>Toute remarque relative aux Termes de Référence, importante pour la bonne réalisation des activités, en particulier des objectifs et des résultats escomptés, montrant le degré de compréhension du marché. Enseignements tirés d’expériences similaires antérieures dans la région. Avis sur les principaux sujets relatifs à la réalisation des objectifs principaux du marché et des résultats escomptés. Explication des risques et des hypothèses ayant une incidence sur l'exécution du marché</w:t>
            </w:r>
          </w:p>
        </w:tc>
        <w:tc>
          <w:tcPr>
            <w:tcW w:w="1171" w:type="dxa"/>
            <w:vAlign w:val="center"/>
          </w:tcPr>
          <w:p w14:paraId="3F321647" w14:textId="5153EBD2" w:rsidR="008B7241" w:rsidRPr="00F44275" w:rsidRDefault="0063449E" w:rsidP="000C08C3">
            <w:pPr>
              <w:pStyle w:val="Corpsdetexte"/>
              <w:jc w:val="center"/>
              <w:rPr>
                <w:rFonts w:ascii="Georgia" w:hAnsi="Georgia"/>
                <w:color w:val="3B3838" w:themeColor="background2" w:themeShade="40"/>
                <w:sz w:val="18"/>
                <w:szCs w:val="18"/>
              </w:rPr>
            </w:pPr>
            <w:r w:rsidRPr="00F44275">
              <w:rPr>
                <w:rFonts w:ascii="Georgia" w:hAnsi="Georgia"/>
                <w:color w:val="3B3838" w:themeColor="background2" w:themeShade="40"/>
                <w:sz w:val="21"/>
                <w:szCs w:val="21"/>
              </w:rPr>
              <w:t>25</w:t>
            </w:r>
          </w:p>
        </w:tc>
      </w:tr>
      <w:tr w:rsidR="008A4742" w:rsidRPr="00F44275" w14:paraId="7779492A" w14:textId="77777777" w:rsidTr="004259C8">
        <w:tc>
          <w:tcPr>
            <w:tcW w:w="563" w:type="dxa"/>
          </w:tcPr>
          <w:p w14:paraId="72A73DB1" w14:textId="52C242C2" w:rsidR="008B7241" w:rsidRPr="00F44275" w:rsidRDefault="008B7241" w:rsidP="0008723F">
            <w:pPr>
              <w:pStyle w:val="Corpsdetexte"/>
              <w:rPr>
                <w:rFonts w:ascii="Georgia" w:hAnsi="Georgia"/>
                <w:color w:val="3B3838" w:themeColor="background2" w:themeShade="40"/>
                <w:sz w:val="21"/>
                <w:szCs w:val="21"/>
              </w:rPr>
            </w:pPr>
            <w:r w:rsidRPr="00F44275">
              <w:rPr>
                <w:rFonts w:ascii="Georgia" w:hAnsi="Georgia"/>
                <w:color w:val="3B3838" w:themeColor="background2" w:themeShade="40"/>
                <w:sz w:val="21"/>
                <w:szCs w:val="21"/>
              </w:rPr>
              <w:t>02</w:t>
            </w:r>
          </w:p>
        </w:tc>
        <w:tc>
          <w:tcPr>
            <w:tcW w:w="1701" w:type="dxa"/>
            <w:vAlign w:val="center"/>
          </w:tcPr>
          <w:p w14:paraId="14F6A8EA" w14:textId="6A017AA2" w:rsidR="008B7241" w:rsidRPr="00F44275" w:rsidRDefault="00EF2930" w:rsidP="0008723F">
            <w:pPr>
              <w:pStyle w:val="Corpsdetexte"/>
              <w:rPr>
                <w:rFonts w:ascii="Georgia" w:hAnsi="Georgia"/>
                <w:b/>
                <w:bCs/>
                <w:sz w:val="18"/>
                <w:szCs w:val="18"/>
              </w:rPr>
            </w:pPr>
            <w:r w:rsidRPr="00F44275">
              <w:rPr>
                <w:rFonts w:ascii="Georgia" w:hAnsi="Georgia"/>
                <w:b/>
                <w:bCs/>
                <w:sz w:val="18"/>
                <w:szCs w:val="18"/>
              </w:rPr>
              <w:t>Approche</w:t>
            </w:r>
          </w:p>
        </w:tc>
        <w:tc>
          <w:tcPr>
            <w:tcW w:w="5319" w:type="dxa"/>
          </w:tcPr>
          <w:p w14:paraId="55BAC4FD" w14:textId="0A0145AD" w:rsidR="008B7241" w:rsidRPr="00F44275" w:rsidRDefault="00224A20" w:rsidP="00224A20">
            <w:pPr>
              <w:spacing w:line="259" w:lineRule="auto"/>
              <w:jc w:val="both"/>
              <w:rPr>
                <w:rFonts w:eastAsia="DejaVu Sans" w:cs="Tahoma"/>
                <w:color w:val="auto"/>
                <w:kern w:val="18"/>
                <w:sz w:val="18"/>
                <w:szCs w:val="18"/>
                <w:lang w:val="fr-FR"/>
              </w:rPr>
            </w:pPr>
            <w:r w:rsidRPr="00F44275">
              <w:rPr>
                <w:rFonts w:eastAsia="DejaVu Sans" w:cs="Tahoma"/>
                <w:color w:val="auto"/>
                <w:kern w:val="18"/>
                <w:sz w:val="18"/>
                <w:szCs w:val="18"/>
                <w:lang w:val="fr-FR"/>
              </w:rPr>
              <w:t>Aperçu et cohérence entre l'approche proposée pour la mise en œuvre du marché et les résultats attendus. Liste des activités proposées considérées comme nécessaires pour atteindre les objectifs du marché. Ressources et résultats correspondants.</w:t>
            </w:r>
          </w:p>
        </w:tc>
        <w:tc>
          <w:tcPr>
            <w:tcW w:w="1171" w:type="dxa"/>
            <w:vAlign w:val="center"/>
          </w:tcPr>
          <w:p w14:paraId="79240FA6" w14:textId="34D0C412" w:rsidR="008B7241" w:rsidRPr="00F44275" w:rsidRDefault="00224A20" w:rsidP="000C08C3">
            <w:pPr>
              <w:pStyle w:val="Corpsdetexte"/>
              <w:jc w:val="center"/>
              <w:rPr>
                <w:rFonts w:ascii="Georgia" w:hAnsi="Georgia"/>
                <w:color w:val="3B3838" w:themeColor="background2" w:themeShade="40"/>
                <w:sz w:val="21"/>
                <w:szCs w:val="21"/>
              </w:rPr>
            </w:pPr>
            <w:r w:rsidRPr="00F44275">
              <w:rPr>
                <w:rFonts w:ascii="Georgia" w:hAnsi="Georgia"/>
                <w:color w:val="3B3838" w:themeColor="background2" w:themeShade="40"/>
                <w:sz w:val="21"/>
                <w:szCs w:val="21"/>
              </w:rPr>
              <w:t>3</w:t>
            </w:r>
            <w:r w:rsidR="0063449E" w:rsidRPr="00F44275">
              <w:rPr>
                <w:rFonts w:ascii="Georgia" w:hAnsi="Georgia"/>
                <w:color w:val="3B3838" w:themeColor="background2" w:themeShade="40"/>
                <w:sz w:val="21"/>
                <w:szCs w:val="21"/>
              </w:rPr>
              <w:t>5</w:t>
            </w:r>
          </w:p>
        </w:tc>
      </w:tr>
      <w:tr w:rsidR="008A4742" w:rsidRPr="00F44275" w14:paraId="5C9D4B22" w14:textId="77777777" w:rsidTr="004259C8">
        <w:tc>
          <w:tcPr>
            <w:tcW w:w="563" w:type="dxa"/>
          </w:tcPr>
          <w:p w14:paraId="02F8C5D3" w14:textId="584A8430" w:rsidR="008B7241" w:rsidRPr="00F44275" w:rsidRDefault="008B7241" w:rsidP="0008723F">
            <w:pPr>
              <w:pStyle w:val="Corpsdetexte"/>
              <w:rPr>
                <w:rFonts w:ascii="Georgia" w:hAnsi="Georgia"/>
                <w:color w:val="3B3838" w:themeColor="background2" w:themeShade="40"/>
                <w:sz w:val="21"/>
                <w:szCs w:val="21"/>
              </w:rPr>
            </w:pPr>
            <w:r w:rsidRPr="00F44275">
              <w:rPr>
                <w:rFonts w:ascii="Georgia" w:hAnsi="Georgia"/>
                <w:color w:val="3B3838" w:themeColor="background2" w:themeShade="40"/>
                <w:sz w:val="21"/>
                <w:szCs w:val="21"/>
              </w:rPr>
              <w:t>03</w:t>
            </w:r>
          </w:p>
        </w:tc>
        <w:tc>
          <w:tcPr>
            <w:tcW w:w="1701" w:type="dxa"/>
            <w:vAlign w:val="center"/>
          </w:tcPr>
          <w:p w14:paraId="1CC9E2FB" w14:textId="1BDA2ABC" w:rsidR="008B7241" w:rsidRPr="00F44275" w:rsidRDefault="00320B50" w:rsidP="0008723F">
            <w:pPr>
              <w:pStyle w:val="Corpsdetexte"/>
              <w:rPr>
                <w:rFonts w:ascii="Georgia" w:hAnsi="Georgia"/>
                <w:color w:val="3B3838" w:themeColor="background2" w:themeShade="40"/>
                <w:sz w:val="18"/>
                <w:szCs w:val="18"/>
              </w:rPr>
            </w:pPr>
            <w:r w:rsidRPr="00F44275">
              <w:rPr>
                <w:rFonts w:ascii="Georgia" w:hAnsi="Georgia"/>
                <w:b/>
                <w:bCs/>
                <w:sz w:val="18"/>
                <w:szCs w:val="18"/>
              </w:rPr>
              <w:t>Calendrier des activités</w:t>
            </w:r>
            <w:r w:rsidRPr="00F44275">
              <w:rPr>
                <w:rFonts w:ascii="Times New Roman" w:hAnsi="Times New Roman" w:cs="Times New Roman"/>
                <w:sz w:val="18"/>
                <w:szCs w:val="18"/>
              </w:rPr>
              <w:t> </w:t>
            </w:r>
          </w:p>
        </w:tc>
        <w:tc>
          <w:tcPr>
            <w:tcW w:w="5319" w:type="dxa"/>
          </w:tcPr>
          <w:p w14:paraId="08157AED" w14:textId="14C8BA40" w:rsidR="008B7241" w:rsidRPr="00F44275" w:rsidRDefault="007E130D" w:rsidP="0008723F">
            <w:pPr>
              <w:pStyle w:val="Corpsdetexte"/>
              <w:rPr>
                <w:rFonts w:ascii="Georgia" w:hAnsi="Georgia"/>
                <w:color w:val="3B3838" w:themeColor="background2" w:themeShade="40"/>
                <w:sz w:val="21"/>
                <w:szCs w:val="21"/>
              </w:rPr>
            </w:pPr>
            <w:r w:rsidRPr="00F44275">
              <w:rPr>
                <w:rFonts w:ascii="Georgia" w:hAnsi="Georgia"/>
                <w:sz w:val="18"/>
                <w:szCs w:val="18"/>
              </w:rPr>
              <w:t>Calendrier, chronologie et durée des activités proposées, en tenant compte du temps de mobilisation. Identification et répartition dans le temps des principales étapes de l'exécution du marché, en précisant notamment comment les résultats obtenus seront pris en compte dans les rapports, en particulier ceux stipulés dans les Termes de Référence. Les méthodologies prévues dans l'offre doivent inclure un plan de travail envisageant les ressources à mobiliser</w:t>
            </w:r>
          </w:p>
        </w:tc>
        <w:tc>
          <w:tcPr>
            <w:tcW w:w="1171" w:type="dxa"/>
            <w:vAlign w:val="center"/>
          </w:tcPr>
          <w:p w14:paraId="3B198202" w14:textId="235EE8E0" w:rsidR="008B7241" w:rsidRPr="00F44275" w:rsidRDefault="007E130D" w:rsidP="000C08C3">
            <w:pPr>
              <w:pStyle w:val="Corpsdetexte"/>
              <w:jc w:val="center"/>
              <w:rPr>
                <w:rFonts w:ascii="Georgia" w:hAnsi="Georgia"/>
                <w:color w:val="3B3838" w:themeColor="background2" w:themeShade="40"/>
                <w:sz w:val="21"/>
                <w:szCs w:val="21"/>
              </w:rPr>
            </w:pPr>
            <w:r w:rsidRPr="00F44275">
              <w:rPr>
                <w:rFonts w:ascii="Georgia" w:hAnsi="Georgia"/>
                <w:color w:val="3B3838" w:themeColor="background2" w:themeShade="40"/>
                <w:sz w:val="21"/>
                <w:szCs w:val="21"/>
              </w:rPr>
              <w:t>1</w:t>
            </w:r>
            <w:r w:rsidR="004D54DF" w:rsidRPr="00F44275">
              <w:rPr>
                <w:rFonts w:ascii="Georgia" w:hAnsi="Georgia"/>
                <w:color w:val="3B3838" w:themeColor="background2" w:themeShade="40"/>
                <w:sz w:val="21"/>
                <w:szCs w:val="21"/>
              </w:rPr>
              <w:t>0</w:t>
            </w:r>
          </w:p>
        </w:tc>
      </w:tr>
      <w:tr w:rsidR="000B1914" w:rsidRPr="00F44275" w14:paraId="0319984B" w14:textId="77777777" w:rsidTr="004259C8">
        <w:trPr>
          <w:trHeight w:val="315"/>
        </w:trPr>
        <w:tc>
          <w:tcPr>
            <w:tcW w:w="7583" w:type="dxa"/>
            <w:gridSpan w:val="3"/>
            <w:shd w:val="clear" w:color="auto" w:fill="DEEAF6" w:themeFill="accent1" w:themeFillTint="33"/>
          </w:tcPr>
          <w:p w14:paraId="4D87DDB7" w14:textId="15D3BEDD" w:rsidR="007E130D" w:rsidRPr="00F44275" w:rsidRDefault="007E130D" w:rsidP="004259C8">
            <w:pPr>
              <w:pStyle w:val="Corpsdetexte"/>
              <w:jc w:val="left"/>
              <w:rPr>
                <w:rFonts w:ascii="Georgia" w:hAnsi="Georgia"/>
                <w:b/>
                <w:bCs/>
                <w:szCs w:val="20"/>
              </w:rPr>
            </w:pPr>
            <w:r w:rsidRPr="00F44275">
              <w:rPr>
                <w:rFonts w:ascii="Georgia" w:hAnsi="Georgia"/>
                <w:b/>
                <w:bCs/>
                <w:szCs w:val="20"/>
              </w:rPr>
              <w:t>Note totale</w:t>
            </w:r>
          </w:p>
        </w:tc>
        <w:tc>
          <w:tcPr>
            <w:tcW w:w="1171" w:type="dxa"/>
            <w:shd w:val="clear" w:color="auto" w:fill="DEEAF6" w:themeFill="accent1" w:themeFillTint="33"/>
          </w:tcPr>
          <w:p w14:paraId="7051899F" w14:textId="68603CAD" w:rsidR="007E130D" w:rsidRPr="00F44275" w:rsidRDefault="00087081" w:rsidP="007820DE">
            <w:pPr>
              <w:pStyle w:val="Corpsdetexte"/>
              <w:jc w:val="center"/>
              <w:rPr>
                <w:rFonts w:ascii="Georgia" w:hAnsi="Georgia"/>
                <w:b/>
                <w:bCs/>
                <w:color w:val="3B3838" w:themeColor="background2" w:themeShade="40"/>
                <w:szCs w:val="20"/>
              </w:rPr>
            </w:pPr>
            <w:r w:rsidRPr="00F44275">
              <w:rPr>
                <w:rFonts w:ascii="Georgia" w:hAnsi="Georgia"/>
                <w:b/>
                <w:bCs/>
                <w:color w:val="3B3838" w:themeColor="background2" w:themeShade="40"/>
                <w:szCs w:val="20"/>
              </w:rPr>
              <w:t>70</w:t>
            </w:r>
          </w:p>
        </w:tc>
      </w:tr>
    </w:tbl>
    <w:p w14:paraId="17B9BF81" w14:textId="77777777" w:rsidR="00EF03F0" w:rsidRPr="00F44275" w:rsidRDefault="00EF03F0" w:rsidP="00EF03F0">
      <w:pPr>
        <w:pStyle w:val="Corpsdetexte"/>
        <w:rPr>
          <w:rFonts w:ascii="Georgia" w:hAnsi="Georgia"/>
          <w:color w:val="3B3838" w:themeColor="background2" w:themeShade="40"/>
          <w:sz w:val="21"/>
          <w:szCs w:val="21"/>
        </w:rPr>
      </w:pPr>
    </w:p>
    <w:p w14:paraId="7777AE0E" w14:textId="40998DA7" w:rsidR="006361F1" w:rsidRPr="00F44275" w:rsidRDefault="006361F1" w:rsidP="00F15D11">
      <w:pPr>
        <w:pStyle w:val="Corpsdetexte"/>
        <w:numPr>
          <w:ilvl w:val="0"/>
          <w:numId w:val="52"/>
        </w:numPr>
        <w:rPr>
          <w:rFonts w:ascii="Georgia" w:hAnsi="Georgia"/>
          <w:color w:val="3B3838" w:themeColor="background2" w:themeShade="40"/>
          <w:sz w:val="21"/>
          <w:szCs w:val="21"/>
        </w:rPr>
      </w:pPr>
      <w:r w:rsidRPr="00F44275">
        <w:rPr>
          <w:rFonts w:ascii="Georgia" w:hAnsi="Georgia"/>
          <w:color w:val="3B3838" w:themeColor="background2" w:themeShade="40"/>
          <w:sz w:val="21"/>
          <w:szCs w:val="21"/>
        </w:rPr>
        <w:t>Evaluation des qualifications et expérience des experts :</w:t>
      </w:r>
    </w:p>
    <w:tbl>
      <w:tblPr>
        <w:tblStyle w:val="Grilledutableau"/>
        <w:tblW w:w="0" w:type="auto"/>
        <w:tblInd w:w="-34" w:type="dxa"/>
        <w:tblLook w:val="04A0" w:firstRow="1" w:lastRow="0" w:firstColumn="1" w:lastColumn="0" w:noHBand="0" w:noVBand="1"/>
      </w:tblPr>
      <w:tblGrid>
        <w:gridCol w:w="563"/>
        <w:gridCol w:w="1701"/>
        <w:gridCol w:w="5319"/>
        <w:gridCol w:w="1171"/>
      </w:tblGrid>
      <w:tr w:rsidR="004F4DD4" w:rsidRPr="00F44275" w14:paraId="34733391" w14:textId="77777777" w:rsidTr="000C08C3">
        <w:tc>
          <w:tcPr>
            <w:tcW w:w="563" w:type="dxa"/>
            <w:shd w:val="clear" w:color="auto" w:fill="FFFF00"/>
            <w:vAlign w:val="center"/>
          </w:tcPr>
          <w:p w14:paraId="062F8784" w14:textId="77777777" w:rsidR="00EF03F0" w:rsidRPr="00F44275" w:rsidRDefault="00EF03F0">
            <w:pPr>
              <w:pStyle w:val="Corpsdetexte"/>
              <w:jc w:val="center"/>
              <w:rPr>
                <w:rFonts w:ascii="Georgia" w:hAnsi="Georgia"/>
                <w:b/>
                <w:color w:val="3B3838" w:themeColor="background2" w:themeShade="40"/>
                <w:szCs w:val="20"/>
                <w:highlight w:val="yellow"/>
              </w:rPr>
            </w:pPr>
            <w:r w:rsidRPr="00F44275">
              <w:rPr>
                <w:rFonts w:ascii="Georgia" w:hAnsi="Georgia"/>
                <w:b/>
                <w:color w:val="3B3838" w:themeColor="background2" w:themeShade="40"/>
                <w:szCs w:val="20"/>
                <w:highlight w:val="yellow"/>
              </w:rPr>
              <w:t>N°</w:t>
            </w:r>
          </w:p>
        </w:tc>
        <w:tc>
          <w:tcPr>
            <w:tcW w:w="1701" w:type="dxa"/>
            <w:shd w:val="clear" w:color="auto" w:fill="FFFF00"/>
            <w:vAlign w:val="center"/>
          </w:tcPr>
          <w:p w14:paraId="686E951D" w14:textId="77777777" w:rsidR="00EF03F0" w:rsidRPr="00F44275" w:rsidRDefault="00EF03F0">
            <w:pPr>
              <w:pStyle w:val="Corpsdetexte"/>
              <w:jc w:val="center"/>
              <w:rPr>
                <w:rFonts w:ascii="Georgia" w:hAnsi="Georgia"/>
                <w:b/>
                <w:color w:val="3B3838" w:themeColor="background2" w:themeShade="40"/>
                <w:szCs w:val="20"/>
                <w:highlight w:val="yellow"/>
              </w:rPr>
            </w:pPr>
            <w:r w:rsidRPr="00F44275">
              <w:rPr>
                <w:rFonts w:ascii="Georgia" w:hAnsi="Georgia"/>
                <w:b/>
                <w:color w:val="3B3838" w:themeColor="background2" w:themeShade="40"/>
                <w:szCs w:val="20"/>
                <w:highlight w:val="yellow"/>
              </w:rPr>
              <w:t>Critère</w:t>
            </w:r>
          </w:p>
        </w:tc>
        <w:tc>
          <w:tcPr>
            <w:tcW w:w="5319" w:type="dxa"/>
            <w:shd w:val="clear" w:color="auto" w:fill="FFFF00"/>
            <w:vAlign w:val="center"/>
          </w:tcPr>
          <w:p w14:paraId="755B6248" w14:textId="77777777" w:rsidR="00EF03F0" w:rsidRPr="00F44275" w:rsidRDefault="00EF03F0">
            <w:pPr>
              <w:pStyle w:val="Corpsdetexte"/>
              <w:jc w:val="center"/>
              <w:rPr>
                <w:rFonts w:ascii="Georgia" w:hAnsi="Georgia"/>
                <w:b/>
                <w:color w:val="3B3838" w:themeColor="background2" w:themeShade="40"/>
                <w:szCs w:val="20"/>
                <w:highlight w:val="yellow"/>
              </w:rPr>
            </w:pPr>
            <w:r w:rsidRPr="00F44275">
              <w:rPr>
                <w:rFonts w:ascii="Georgia" w:hAnsi="Georgia"/>
                <w:b/>
                <w:color w:val="3B3838" w:themeColor="background2" w:themeShade="40"/>
                <w:szCs w:val="20"/>
                <w:highlight w:val="yellow"/>
              </w:rPr>
              <w:t>Description</w:t>
            </w:r>
          </w:p>
        </w:tc>
        <w:tc>
          <w:tcPr>
            <w:tcW w:w="1171" w:type="dxa"/>
            <w:shd w:val="clear" w:color="auto" w:fill="FFFF00"/>
            <w:vAlign w:val="center"/>
          </w:tcPr>
          <w:p w14:paraId="4DD661CF" w14:textId="37B0D106" w:rsidR="00EF03F0" w:rsidRPr="00F44275" w:rsidRDefault="00EF03F0">
            <w:pPr>
              <w:pStyle w:val="Corpsdetexte"/>
              <w:jc w:val="center"/>
              <w:rPr>
                <w:rFonts w:ascii="Georgia" w:hAnsi="Georgia"/>
                <w:b/>
                <w:color w:val="3B3838" w:themeColor="background2" w:themeShade="40"/>
                <w:szCs w:val="20"/>
                <w:highlight w:val="yellow"/>
              </w:rPr>
            </w:pPr>
            <w:r w:rsidRPr="00F44275">
              <w:rPr>
                <w:rFonts w:ascii="Georgia" w:hAnsi="Georgia"/>
                <w:b/>
                <w:color w:val="3B3838" w:themeColor="background2" w:themeShade="40"/>
                <w:szCs w:val="20"/>
                <w:highlight w:val="yellow"/>
              </w:rPr>
              <w:t>Notation Max/</w:t>
            </w:r>
            <w:r w:rsidR="000C08C3" w:rsidRPr="00F44275">
              <w:rPr>
                <w:rFonts w:ascii="Georgia" w:hAnsi="Georgia"/>
                <w:b/>
                <w:color w:val="3B3838" w:themeColor="background2" w:themeShade="40"/>
                <w:szCs w:val="20"/>
                <w:highlight w:val="yellow"/>
              </w:rPr>
              <w:t>3</w:t>
            </w:r>
            <w:r w:rsidR="008F152E" w:rsidRPr="00F44275">
              <w:rPr>
                <w:rFonts w:ascii="Georgia" w:hAnsi="Georgia"/>
                <w:b/>
                <w:color w:val="3B3838" w:themeColor="background2" w:themeShade="40"/>
                <w:szCs w:val="20"/>
                <w:highlight w:val="yellow"/>
              </w:rPr>
              <w:t>0</w:t>
            </w:r>
          </w:p>
        </w:tc>
      </w:tr>
      <w:tr w:rsidR="003D6BC4" w:rsidRPr="00F44275" w14:paraId="6B2534FD" w14:textId="77777777" w:rsidTr="00527E23">
        <w:tc>
          <w:tcPr>
            <w:tcW w:w="8754" w:type="dxa"/>
            <w:gridSpan w:val="4"/>
            <w:vAlign w:val="center"/>
          </w:tcPr>
          <w:p w14:paraId="083B6F30" w14:textId="31599696" w:rsidR="00FB66A0" w:rsidRPr="00F44275" w:rsidRDefault="007460C0" w:rsidP="00AF4C66">
            <w:pPr>
              <w:pStyle w:val="Commentaire"/>
              <w:rPr>
                <w:b/>
                <w:bCs/>
                <w:sz w:val="22"/>
                <w:szCs w:val="22"/>
                <w:lang w:val="fr-FR"/>
              </w:rPr>
            </w:pPr>
            <w:r w:rsidRPr="00F44275">
              <w:rPr>
                <w:rFonts w:eastAsia="DejaVu Sans" w:cs="Tahoma"/>
                <w:color w:val="auto"/>
                <w:kern w:val="18"/>
                <w:sz w:val="18"/>
                <w:szCs w:val="18"/>
                <w:lang w:val="fr-FR"/>
              </w:rPr>
              <w:t xml:space="preserve">Un </w:t>
            </w:r>
            <w:r w:rsidR="00AF4C66" w:rsidRPr="00F44275">
              <w:rPr>
                <w:rFonts w:eastAsia="DejaVu Sans" w:cs="Tahoma"/>
                <w:color w:val="auto"/>
                <w:kern w:val="18"/>
                <w:sz w:val="18"/>
                <w:szCs w:val="18"/>
                <w:lang w:val="fr-FR"/>
              </w:rPr>
              <w:t xml:space="preserve">point par année d’expérience supplémentaire à ce qui est exigé </w:t>
            </w:r>
            <w:r w:rsidR="00DD5355" w:rsidRPr="00F44275">
              <w:rPr>
                <w:rFonts w:eastAsia="DejaVu Sans" w:cs="Tahoma"/>
                <w:color w:val="auto"/>
                <w:kern w:val="18"/>
                <w:sz w:val="18"/>
                <w:szCs w:val="18"/>
                <w:lang w:val="fr-FR"/>
              </w:rPr>
              <w:t>aux critères de sélection dans la limit</w:t>
            </w:r>
            <w:r w:rsidR="00677653" w:rsidRPr="00F44275">
              <w:rPr>
                <w:rFonts w:eastAsia="DejaVu Sans" w:cs="Tahoma"/>
                <w:color w:val="auto"/>
                <w:kern w:val="18"/>
                <w:sz w:val="18"/>
                <w:szCs w:val="18"/>
                <w:lang w:val="fr-FR"/>
              </w:rPr>
              <w:t xml:space="preserve">e </w:t>
            </w:r>
            <w:r w:rsidR="00DD5355" w:rsidRPr="00F44275">
              <w:rPr>
                <w:rFonts w:eastAsia="DejaVu Sans" w:cs="Tahoma"/>
                <w:color w:val="auto"/>
                <w:kern w:val="18"/>
                <w:sz w:val="18"/>
                <w:szCs w:val="18"/>
                <w:lang w:val="fr-FR"/>
              </w:rPr>
              <w:t xml:space="preserve">du maximum pour chaque expert comme suit : </w:t>
            </w:r>
          </w:p>
        </w:tc>
      </w:tr>
      <w:tr w:rsidR="003D6BC4" w:rsidRPr="00F44275" w14:paraId="5ABE52E2" w14:textId="77777777" w:rsidTr="00527E23">
        <w:tc>
          <w:tcPr>
            <w:tcW w:w="563" w:type="dxa"/>
            <w:vAlign w:val="center"/>
          </w:tcPr>
          <w:p w14:paraId="428E14B2" w14:textId="77777777" w:rsidR="00B60A55" w:rsidRPr="00F44275" w:rsidRDefault="00B60A55">
            <w:pPr>
              <w:pStyle w:val="Corpsdetexte"/>
              <w:jc w:val="center"/>
              <w:rPr>
                <w:rFonts w:ascii="Georgia" w:hAnsi="Georgia"/>
                <w:color w:val="3B3838" w:themeColor="background2" w:themeShade="40"/>
                <w:sz w:val="18"/>
                <w:szCs w:val="18"/>
              </w:rPr>
            </w:pPr>
            <w:r w:rsidRPr="00F44275">
              <w:rPr>
                <w:rFonts w:ascii="Georgia" w:hAnsi="Georgia"/>
                <w:color w:val="3B3838" w:themeColor="background2" w:themeShade="40"/>
                <w:sz w:val="18"/>
                <w:szCs w:val="18"/>
              </w:rPr>
              <w:t>01</w:t>
            </w:r>
          </w:p>
        </w:tc>
        <w:tc>
          <w:tcPr>
            <w:tcW w:w="7020" w:type="dxa"/>
            <w:gridSpan w:val="2"/>
            <w:vAlign w:val="center"/>
          </w:tcPr>
          <w:p w14:paraId="6A2CF776" w14:textId="5534EE7D" w:rsidR="00B60A55" w:rsidRPr="00F44275" w:rsidRDefault="00F36289">
            <w:pPr>
              <w:pStyle w:val="Corpsdetexte"/>
              <w:rPr>
                <w:rFonts w:ascii="Georgia" w:hAnsi="Georgia"/>
                <w:sz w:val="18"/>
                <w:szCs w:val="18"/>
              </w:rPr>
            </w:pPr>
            <w:r w:rsidRPr="00F44275">
              <w:rPr>
                <w:rFonts w:ascii="Georgia" w:hAnsi="Georgia"/>
                <w:sz w:val="18"/>
                <w:szCs w:val="18"/>
              </w:rPr>
              <w:t>Expert, chef de mission </w:t>
            </w:r>
          </w:p>
        </w:tc>
        <w:tc>
          <w:tcPr>
            <w:tcW w:w="1171" w:type="dxa"/>
            <w:vAlign w:val="center"/>
          </w:tcPr>
          <w:p w14:paraId="5A1E62BA" w14:textId="618E099F" w:rsidR="00B60A55" w:rsidRPr="00F44275" w:rsidRDefault="0FA61153" w:rsidP="007820DE">
            <w:pPr>
              <w:pStyle w:val="Corpsdetexte"/>
              <w:jc w:val="center"/>
              <w:rPr>
                <w:rFonts w:ascii="Georgia" w:hAnsi="Georgia"/>
                <w:color w:val="3B3838" w:themeColor="background2" w:themeShade="40"/>
                <w:sz w:val="21"/>
                <w:szCs w:val="21"/>
              </w:rPr>
            </w:pPr>
            <w:r w:rsidRPr="00F44275">
              <w:rPr>
                <w:rFonts w:ascii="Georgia" w:hAnsi="Georgia"/>
                <w:color w:val="3B3838" w:themeColor="background2" w:themeShade="40"/>
                <w:sz w:val="21"/>
                <w:szCs w:val="21"/>
              </w:rPr>
              <w:t>5</w:t>
            </w:r>
          </w:p>
        </w:tc>
      </w:tr>
      <w:tr w:rsidR="003D6BC4" w:rsidRPr="00F44275" w14:paraId="046274DF" w14:textId="77777777" w:rsidTr="00527E23">
        <w:tc>
          <w:tcPr>
            <w:tcW w:w="563" w:type="dxa"/>
          </w:tcPr>
          <w:p w14:paraId="527E95B9" w14:textId="77777777" w:rsidR="00B60A55" w:rsidRPr="00F44275" w:rsidRDefault="00B60A55">
            <w:pPr>
              <w:pStyle w:val="Corpsdetexte"/>
              <w:rPr>
                <w:rFonts w:ascii="Georgia" w:hAnsi="Georgia"/>
                <w:color w:val="3B3838" w:themeColor="background2" w:themeShade="40"/>
                <w:sz w:val="21"/>
                <w:szCs w:val="21"/>
              </w:rPr>
            </w:pPr>
            <w:r w:rsidRPr="00F44275">
              <w:rPr>
                <w:rFonts w:ascii="Georgia" w:hAnsi="Georgia"/>
                <w:color w:val="3B3838" w:themeColor="background2" w:themeShade="40"/>
                <w:sz w:val="21"/>
                <w:szCs w:val="21"/>
              </w:rPr>
              <w:t>02</w:t>
            </w:r>
          </w:p>
        </w:tc>
        <w:tc>
          <w:tcPr>
            <w:tcW w:w="7020" w:type="dxa"/>
            <w:gridSpan w:val="2"/>
            <w:vAlign w:val="center"/>
          </w:tcPr>
          <w:p w14:paraId="6183B33B" w14:textId="1714F7AB" w:rsidR="00B60A55" w:rsidRPr="00F44275" w:rsidRDefault="004427F2">
            <w:pPr>
              <w:spacing w:line="259" w:lineRule="auto"/>
              <w:jc w:val="both"/>
              <w:rPr>
                <w:rFonts w:eastAsia="DejaVu Sans" w:cs="Tahoma"/>
                <w:color w:val="auto"/>
                <w:kern w:val="18"/>
                <w:sz w:val="18"/>
                <w:szCs w:val="18"/>
                <w:lang w:val="fr-FR"/>
              </w:rPr>
            </w:pPr>
            <w:r w:rsidRPr="00F44275">
              <w:rPr>
                <w:rFonts w:eastAsia="DejaVu Sans" w:cs="Tahoma"/>
                <w:color w:val="auto"/>
                <w:kern w:val="18"/>
                <w:sz w:val="18"/>
                <w:szCs w:val="18"/>
                <w:lang w:val="fr-FR"/>
              </w:rPr>
              <w:t>Un expert national, spécialiste en secteur minier industriel et sous-traitance minière </w:t>
            </w:r>
          </w:p>
        </w:tc>
        <w:tc>
          <w:tcPr>
            <w:tcW w:w="1171" w:type="dxa"/>
            <w:vAlign w:val="center"/>
          </w:tcPr>
          <w:p w14:paraId="147FC2D7" w14:textId="07C20D87" w:rsidR="00B60A55" w:rsidRPr="00F44275" w:rsidRDefault="007820DE" w:rsidP="007820DE">
            <w:pPr>
              <w:pStyle w:val="Corpsdetexte"/>
              <w:jc w:val="center"/>
              <w:rPr>
                <w:rFonts w:ascii="Georgia" w:hAnsi="Georgia"/>
                <w:color w:val="3B3838" w:themeColor="background2" w:themeShade="40"/>
                <w:sz w:val="21"/>
                <w:szCs w:val="21"/>
              </w:rPr>
            </w:pPr>
            <w:r w:rsidRPr="00F44275">
              <w:rPr>
                <w:rFonts w:ascii="Georgia" w:hAnsi="Georgia"/>
                <w:color w:val="3B3838" w:themeColor="background2" w:themeShade="40"/>
                <w:sz w:val="21"/>
                <w:szCs w:val="21"/>
              </w:rPr>
              <w:t>5</w:t>
            </w:r>
          </w:p>
        </w:tc>
      </w:tr>
      <w:tr w:rsidR="003D6BC4" w:rsidRPr="00F44275" w14:paraId="40D0BCDC" w14:textId="77777777" w:rsidTr="00527E23">
        <w:tc>
          <w:tcPr>
            <w:tcW w:w="563" w:type="dxa"/>
          </w:tcPr>
          <w:p w14:paraId="502A3C6B" w14:textId="77777777" w:rsidR="00B60A55" w:rsidRPr="00F44275" w:rsidRDefault="00B60A55">
            <w:pPr>
              <w:pStyle w:val="Corpsdetexte"/>
              <w:rPr>
                <w:rFonts w:ascii="Georgia" w:hAnsi="Georgia"/>
                <w:color w:val="3B3838" w:themeColor="background2" w:themeShade="40"/>
                <w:sz w:val="21"/>
                <w:szCs w:val="21"/>
              </w:rPr>
            </w:pPr>
            <w:r w:rsidRPr="00F44275">
              <w:rPr>
                <w:rFonts w:ascii="Georgia" w:hAnsi="Georgia"/>
                <w:color w:val="3B3838" w:themeColor="background2" w:themeShade="40"/>
                <w:sz w:val="21"/>
                <w:szCs w:val="21"/>
              </w:rPr>
              <w:t>03</w:t>
            </w:r>
          </w:p>
        </w:tc>
        <w:tc>
          <w:tcPr>
            <w:tcW w:w="7020" w:type="dxa"/>
            <w:gridSpan w:val="2"/>
            <w:vAlign w:val="center"/>
          </w:tcPr>
          <w:p w14:paraId="221488E0" w14:textId="702E337C" w:rsidR="00B60A55" w:rsidRPr="00F44275" w:rsidRDefault="004A44FE">
            <w:pPr>
              <w:pStyle w:val="Corpsdetexte"/>
              <w:rPr>
                <w:rFonts w:ascii="Georgia" w:hAnsi="Georgia"/>
                <w:sz w:val="18"/>
                <w:szCs w:val="18"/>
              </w:rPr>
            </w:pPr>
            <w:r w:rsidRPr="00F44275">
              <w:rPr>
                <w:rFonts w:ascii="Georgia" w:hAnsi="Georgia"/>
                <w:sz w:val="18"/>
                <w:szCs w:val="18"/>
              </w:rPr>
              <w:t>Un expert national, spécialiste de l’artisanat minier </w:t>
            </w:r>
          </w:p>
        </w:tc>
        <w:tc>
          <w:tcPr>
            <w:tcW w:w="1171" w:type="dxa"/>
            <w:vAlign w:val="center"/>
          </w:tcPr>
          <w:p w14:paraId="08D3CF9F" w14:textId="3A8DA785" w:rsidR="00B60A55" w:rsidRPr="00F44275" w:rsidRDefault="007820DE" w:rsidP="007820DE">
            <w:pPr>
              <w:pStyle w:val="Corpsdetexte"/>
              <w:jc w:val="center"/>
              <w:rPr>
                <w:rFonts w:ascii="Georgia" w:hAnsi="Georgia"/>
                <w:color w:val="3B3838" w:themeColor="background2" w:themeShade="40"/>
                <w:sz w:val="21"/>
                <w:szCs w:val="21"/>
              </w:rPr>
            </w:pPr>
            <w:r w:rsidRPr="00F44275">
              <w:rPr>
                <w:rFonts w:ascii="Georgia" w:hAnsi="Georgia"/>
                <w:color w:val="3B3838" w:themeColor="background2" w:themeShade="40"/>
                <w:sz w:val="21"/>
                <w:szCs w:val="21"/>
              </w:rPr>
              <w:t>5</w:t>
            </w:r>
          </w:p>
        </w:tc>
      </w:tr>
      <w:tr w:rsidR="003D6BC4" w:rsidRPr="00F44275" w14:paraId="6C41C662" w14:textId="77777777" w:rsidTr="00527E23">
        <w:tc>
          <w:tcPr>
            <w:tcW w:w="563" w:type="dxa"/>
          </w:tcPr>
          <w:p w14:paraId="6BCC44D1" w14:textId="548BCD1C" w:rsidR="00B60A55" w:rsidRPr="00F44275" w:rsidRDefault="00B60A55">
            <w:pPr>
              <w:pStyle w:val="Corpsdetexte"/>
              <w:rPr>
                <w:rFonts w:ascii="Georgia" w:hAnsi="Georgia"/>
                <w:color w:val="3B3838" w:themeColor="background2" w:themeShade="40"/>
                <w:sz w:val="21"/>
                <w:szCs w:val="21"/>
              </w:rPr>
            </w:pPr>
            <w:r w:rsidRPr="00F44275">
              <w:rPr>
                <w:rFonts w:ascii="Georgia" w:hAnsi="Georgia"/>
                <w:color w:val="3B3838" w:themeColor="background2" w:themeShade="40"/>
                <w:sz w:val="21"/>
                <w:szCs w:val="21"/>
              </w:rPr>
              <w:t>04</w:t>
            </w:r>
          </w:p>
        </w:tc>
        <w:tc>
          <w:tcPr>
            <w:tcW w:w="7020" w:type="dxa"/>
            <w:gridSpan w:val="2"/>
            <w:vAlign w:val="center"/>
          </w:tcPr>
          <w:p w14:paraId="38101E39" w14:textId="333C4EF9" w:rsidR="00B60A55" w:rsidRPr="00F44275" w:rsidRDefault="007820DE">
            <w:pPr>
              <w:pStyle w:val="Corpsdetexte"/>
              <w:rPr>
                <w:rFonts w:ascii="Georgia" w:hAnsi="Georgia"/>
                <w:sz w:val="18"/>
                <w:szCs w:val="18"/>
              </w:rPr>
            </w:pPr>
            <w:r w:rsidRPr="00F44275">
              <w:rPr>
                <w:rFonts w:ascii="Georgia" w:hAnsi="Georgia"/>
                <w:sz w:val="18"/>
                <w:szCs w:val="18"/>
              </w:rPr>
              <w:t>Un expert national, spécialiste en gouvernance minière </w:t>
            </w:r>
          </w:p>
        </w:tc>
        <w:tc>
          <w:tcPr>
            <w:tcW w:w="1171" w:type="dxa"/>
            <w:vAlign w:val="center"/>
          </w:tcPr>
          <w:p w14:paraId="5D644F44" w14:textId="67606AFC" w:rsidR="00B60A55" w:rsidRPr="00F44275" w:rsidRDefault="007820DE" w:rsidP="007820DE">
            <w:pPr>
              <w:pStyle w:val="Corpsdetexte"/>
              <w:jc w:val="center"/>
              <w:rPr>
                <w:rFonts w:ascii="Georgia" w:hAnsi="Georgia"/>
                <w:color w:val="3B3838" w:themeColor="background2" w:themeShade="40"/>
                <w:sz w:val="21"/>
                <w:szCs w:val="21"/>
              </w:rPr>
            </w:pPr>
            <w:r w:rsidRPr="00F44275">
              <w:rPr>
                <w:rFonts w:ascii="Georgia" w:hAnsi="Georgia"/>
                <w:color w:val="3B3838" w:themeColor="background2" w:themeShade="40"/>
                <w:sz w:val="21"/>
                <w:szCs w:val="21"/>
              </w:rPr>
              <w:t>5</w:t>
            </w:r>
          </w:p>
        </w:tc>
      </w:tr>
      <w:tr w:rsidR="004A4AF5" w:rsidRPr="00F44275" w14:paraId="6E200A6D" w14:textId="77777777">
        <w:tc>
          <w:tcPr>
            <w:tcW w:w="7583" w:type="dxa"/>
            <w:gridSpan w:val="3"/>
          </w:tcPr>
          <w:p w14:paraId="1CA0AD29" w14:textId="633C683A" w:rsidR="004A4AF5" w:rsidRPr="00F44275" w:rsidRDefault="5D8415E3">
            <w:pPr>
              <w:pStyle w:val="Corpsdetexte"/>
              <w:rPr>
                <w:rFonts w:ascii="Georgia" w:hAnsi="Georgia"/>
                <w:sz w:val="18"/>
                <w:szCs w:val="18"/>
              </w:rPr>
            </w:pPr>
            <w:r w:rsidRPr="00F44275">
              <w:rPr>
                <w:rFonts w:ascii="Georgia" w:hAnsi="Georgia"/>
                <w:sz w:val="18"/>
                <w:szCs w:val="18"/>
              </w:rPr>
              <w:t xml:space="preserve">Dix </w:t>
            </w:r>
            <w:r w:rsidR="004239EA" w:rsidRPr="00F44275">
              <w:rPr>
                <w:rFonts w:ascii="Georgia" w:hAnsi="Georgia"/>
                <w:sz w:val="18"/>
                <w:szCs w:val="18"/>
              </w:rPr>
              <w:t>(</w:t>
            </w:r>
            <w:r w:rsidR="1A180D7D" w:rsidRPr="00F44275">
              <w:rPr>
                <w:rFonts w:ascii="Georgia" w:hAnsi="Georgia"/>
                <w:sz w:val="18"/>
                <w:szCs w:val="18"/>
              </w:rPr>
              <w:t>10</w:t>
            </w:r>
            <w:r w:rsidR="004239EA" w:rsidRPr="00F44275">
              <w:rPr>
                <w:rFonts w:ascii="Georgia" w:hAnsi="Georgia"/>
                <w:sz w:val="18"/>
                <w:szCs w:val="18"/>
              </w:rPr>
              <w:t>)</w:t>
            </w:r>
            <w:r w:rsidR="00781BDC" w:rsidRPr="00F44275">
              <w:rPr>
                <w:rFonts w:ascii="Georgia" w:hAnsi="Georgia"/>
                <w:sz w:val="18"/>
                <w:szCs w:val="18"/>
              </w:rPr>
              <w:t xml:space="preserve"> </w:t>
            </w:r>
            <w:r w:rsidR="00595921" w:rsidRPr="00F44275">
              <w:rPr>
                <w:rFonts w:ascii="Georgia" w:hAnsi="Georgia"/>
                <w:sz w:val="18"/>
                <w:szCs w:val="18"/>
              </w:rPr>
              <w:t xml:space="preserve">points seront attribués à toute équipe </w:t>
            </w:r>
            <w:r w:rsidR="004913A9" w:rsidRPr="00F44275">
              <w:rPr>
                <w:rFonts w:ascii="Georgia" w:hAnsi="Georgia"/>
                <w:sz w:val="18"/>
                <w:szCs w:val="18"/>
              </w:rPr>
              <w:t>qui propose au</w:t>
            </w:r>
            <w:r w:rsidR="00781BDC" w:rsidRPr="00F44275">
              <w:rPr>
                <w:rFonts w:ascii="Georgia" w:hAnsi="Georgia"/>
                <w:sz w:val="18"/>
                <w:szCs w:val="18"/>
              </w:rPr>
              <w:t xml:space="preserve"> minimum un</w:t>
            </w:r>
            <w:r w:rsidR="004913A9" w:rsidRPr="00F44275">
              <w:rPr>
                <w:rFonts w:ascii="Georgia" w:hAnsi="Georgia"/>
                <w:sz w:val="18"/>
                <w:szCs w:val="18"/>
              </w:rPr>
              <w:t>e</w:t>
            </w:r>
            <w:r w:rsidR="00781BDC" w:rsidRPr="00F44275">
              <w:rPr>
                <w:rFonts w:ascii="Georgia" w:hAnsi="Georgia"/>
                <w:sz w:val="18"/>
                <w:szCs w:val="18"/>
              </w:rPr>
              <w:t xml:space="preserve"> expert</w:t>
            </w:r>
            <w:r w:rsidR="004913A9" w:rsidRPr="00F44275">
              <w:rPr>
                <w:rFonts w:ascii="Georgia" w:hAnsi="Georgia"/>
                <w:sz w:val="18"/>
                <w:szCs w:val="18"/>
              </w:rPr>
              <w:t xml:space="preserve">e femme dans les </w:t>
            </w:r>
            <w:r w:rsidR="009F27B2" w:rsidRPr="00F44275">
              <w:rPr>
                <w:rFonts w:ascii="Georgia" w:hAnsi="Georgia"/>
                <w:sz w:val="18"/>
                <w:szCs w:val="18"/>
              </w:rPr>
              <w:t>profils</w:t>
            </w:r>
            <w:r w:rsidR="004913A9" w:rsidRPr="00F44275">
              <w:rPr>
                <w:rFonts w:ascii="Georgia" w:hAnsi="Georgia"/>
                <w:sz w:val="18"/>
                <w:szCs w:val="18"/>
              </w:rPr>
              <w:t xml:space="preserve"> obligatoires. </w:t>
            </w:r>
          </w:p>
        </w:tc>
        <w:tc>
          <w:tcPr>
            <w:tcW w:w="1171" w:type="dxa"/>
            <w:vAlign w:val="center"/>
          </w:tcPr>
          <w:p w14:paraId="5B1FCD9E" w14:textId="44CA2AE6" w:rsidR="004A4AF5" w:rsidRPr="00F44275" w:rsidRDefault="2C7D763A" w:rsidP="007820DE">
            <w:pPr>
              <w:pStyle w:val="Corpsdetexte"/>
              <w:jc w:val="center"/>
              <w:rPr>
                <w:rFonts w:ascii="Georgia" w:hAnsi="Georgia"/>
                <w:color w:val="3B3838" w:themeColor="background2" w:themeShade="40"/>
                <w:sz w:val="21"/>
                <w:szCs w:val="21"/>
              </w:rPr>
            </w:pPr>
            <w:r w:rsidRPr="00F44275">
              <w:rPr>
                <w:rFonts w:ascii="Georgia" w:hAnsi="Georgia"/>
                <w:color w:val="3B3838" w:themeColor="background2" w:themeShade="40"/>
                <w:sz w:val="21"/>
                <w:szCs w:val="21"/>
              </w:rPr>
              <w:t>10</w:t>
            </w:r>
          </w:p>
        </w:tc>
      </w:tr>
      <w:tr w:rsidR="00076440" w:rsidRPr="00F44275" w14:paraId="7B767DE3" w14:textId="77777777" w:rsidTr="00527E23">
        <w:trPr>
          <w:trHeight w:val="315"/>
        </w:trPr>
        <w:tc>
          <w:tcPr>
            <w:tcW w:w="7583" w:type="dxa"/>
            <w:gridSpan w:val="3"/>
            <w:shd w:val="clear" w:color="auto" w:fill="DEEAF6" w:themeFill="accent1" w:themeFillTint="33"/>
          </w:tcPr>
          <w:p w14:paraId="22EA234F" w14:textId="77777777" w:rsidR="00EF03F0" w:rsidRPr="00F44275" w:rsidRDefault="00EF03F0">
            <w:pPr>
              <w:pStyle w:val="Corpsdetexte"/>
              <w:jc w:val="left"/>
              <w:rPr>
                <w:rFonts w:ascii="Georgia" w:hAnsi="Georgia"/>
                <w:b/>
                <w:bCs/>
                <w:szCs w:val="20"/>
              </w:rPr>
            </w:pPr>
            <w:r w:rsidRPr="00F44275">
              <w:rPr>
                <w:rFonts w:ascii="Georgia" w:hAnsi="Georgia"/>
                <w:b/>
                <w:bCs/>
                <w:szCs w:val="20"/>
              </w:rPr>
              <w:t>Note totale</w:t>
            </w:r>
          </w:p>
        </w:tc>
        <w:tc>
          <w:tcPr>
            <w:tcW w:w="1171" w:type="dxa"/>
            <w:shd w:val="clear" w:color="auto" w:fill="DEEAF6" w:themeFill="accent1" w:themeFillTint="33"/>
          </w:tcPr>
          <w:p w14:paraId="0B5949F2" w14:textId="3BDD1551" w:rsidR="00EF03F0" w:rsidRPr="00F44275" w:rsidRDefault="007820DE" w:rsidP="007820DE">
            <w:pPr>
              <w:pStyle w:val="Corpsdetexte"/>
              <w:jc w:val="center"/>
              <w:rPr>
                <w:rFonts w:ascii="Georgia" w:hAnsi="Georgia"/>
                <w:b/>
                <w:bCs/>
                <w:color w:val="3B3838" w:themeColor="background2" w:themeShade="40"/>
                <w:szCs w:val="20"/>
              </w:rPr>
            </w:pPr>
            <w:r w:rsidRPr="00F44275">
              <w:rPr>
                <w:rFonts w:ascii="Georgia" w:hAnsi="Georgia"/>
                <w:b/>
                <w:bCs/>
                <w:color w:val="3B3838" w:themeColor="background2" w:themeShade="40"/>
                <w:szCs w:val="20"/>
              </w:rPr>
              <w:t>3</w:t>
            </w:r>
            <w:r w:rsidR="00087081" w:rsidRPr="00F44275">
              <w:rPr>
                <w:rFonts w:ascii="Georgia" w:hAnsi="Georgia"/>
                <w:b/>
                <w:bCs/>
                <w:color w:val="3B3838" w:themeColor="background2" w:themeShade="40"/>
                <w:szCs w:val="20"/>
              </w:rPr>
              <w:t>0</w:t>
            </w:r>
          </w:p>
        </w:tc>
      </w:tr>
    </w:tbl>
    <w:p w14:paraId="19629EED" w14:textId="77777777" w:rsidR="006361F1" w:rsidRPr="00F44275" w:rsidRDefault="006361F1" w:rsidP="007820DE">
      <w:pPr>
        <w:pStyle w:val="Corpsdetexte"/>
        <w:rPr>
          <w:rFonts w:ascii="Georgia" w:hAnsi="Georgia"/>
          <w:color w:val="3B3838" w:themeColor="background2" w:themeShade="40"/>
          <w:sz w:val="21"/>
          <w:szCs w:val="21"/>
        </w:rPr>
      </w:pPr>
    </w:p>
    <w:p w14:paraId="6B375885" w14:textId="23F45FDB" w:rsidR="00EE636B" w:rsidRPr="00F44275" w:rsidRDefault="00EE636B" w:rsidP="00EE636B">
      <w:pPr>
        <w:pStyle w:val="Corpsdetexte"/>
        <w:rPr>
          <w:rFonts w:ascii="Georgia" w:hAnsi="Georgia"/>
          <w:b/>
          <w:bCs/>
          <w:color w:val="3B3838" w:themeColor="background2" w:themeShade="40"/>
          <w:sz w:val="21"/>
          <w:szCs w:val="21"/>
        </w:rPr>
      </w:pPr>
      <w:r w:rsidRPr="00F44275">
        <w:rPr>
          <w:rFonts w:ascii="Georgia" w:hAnsi="Georgia"/>
          <w:b/>
          <w:bCs/>
          <w:color w:val="3B3838" w:themeColor="background2" w:themeShade="40"/>
          <w:sz w:val="21"/>
          <w:szCs w:val="21"/>
        </w:rPr>
        <w:lastRenderedPageBreak/>
        <w:t xml:space="preserve">NB : </w:t>
      </w:r>
      <w:r w:rsidR="00435503" w:rsidRPr="00F44275">
        <w:rPr>
          <w:rFonts w:ascii="Georgia" w:hAnsi="Georgia"/>
          <w:b/>
          <w:bCs/>
          <w:color w:val="3B3838" w:themeColor="background2" w:themeShade="40"/>
          <w:sz w:val="21"/>
          <w:szCs w:val="21"/>
        </w:rPr>
        <w:t>L</w:t>
      </w:r>
      <w:r w:rsidR="008A4742" w:rsidRPr="00F44275">
        <w:rPr>
          <w:rFonts w:ascii="Georgia" w:hAnsi="Georgia"/>
          <w:b/>
          <w:bCs/>
          <w:color w:val="3B3838" w:themeColor="background2" w:themeShade="40"/>
          <w:sz w:val="21"/>
          <w:szCs w:val="21"/>
        </w:rPr>
        <w:t>’</w:t>
      </w:r>
      <w:r w:rsidR="00435503" w:rsidRPr="00F44275">
        <w:rPr>
          <w:rFonts w:ascii="Georgia" w:hAnsi="Georgia"/>
          <w:b/>
          <w:bCs/>
          <w:color w:val="3B3838" w:themeColor="background2" w:themeShade="40"/>
          <w:sz w:val="21"/>
          <w:szCs w:val="21"/>
        </w:rPr>
        <w:t xml:space="preserve">offre technique </w:t>
      </w:r>
      <w:r w:rsidR="000C5F51" w:rsidRPr="00F44275">
        <w:rPr>
          <w:rFonts w:ascii="Georgia" w:hAnsi="Georgia"/>
          <w:b/>
          <w:bCs/>
          <w:color w:val="3B3838" w:themeColor="background2" w:themeShade="40"/>
          <w:sz w:val="21"/>
          <w:szCs w:val="21"/>
        </w:rPr>
        <w:t>dont la note</w:t>
      </w:r>
      <w:r w:rsidR="00F34E34" w:rsidRPr="00F44275">
        <w:rPr>
          <w:rFonts w:ascii="Georgia" w:hAnsi="Georgia"/>
          <w:b/>
          <w:bCs/>
          <w:color w:val="3B3838" w:themeColor="background2" w:themeShade="40"/>
          <w:sz w:val="21"/>
          <w:szCs w:val="21"/>
        </w:rPr>
        <w:t xml:space="preserve"> obtenue</w:t>
      </w:r>
      <w:r w:rsidR="00FD12ED" w:rsidRPr="00F44275">
        <w:rPr>
          <w:rFonts w:ascii="Georgia" w:hAnsi="Georgia"/>
          <w:b/>
          <w:bCs/>
          <w:color w:val="3B3838" w:themeColor="background2" w:themeShade="40"/>
          <w:sz w:val="21"/>
          <w:szCs w:val="21"/>
        </w:rPr>
        <w:t xml:space="preserve"> ne</w:t>
      </w:r>
      <w:r w:rsidR="009B2812" w:rsidRPr="00F44275">
        <w:rPr>
          <w:rFonts w:ascii="Georgia" w:hAnsi="Georgia"/>
          <w:b/>
          <w:bCs/>
          <w:color w:val="3B3838" w:themeColor="background2" w:themeShade="40"/>
          <w:sz w:val="21"/>
          <w:szCs w:val="21"/>
        </w:rPr>
        <w:t xml:space="preserve"> dépasse pas le seuil de 50 points ser</w:t>
      </w:r>
      <w:r w:rsidR="008A4742" w:rsidRPr="00F44275">
        <w:rPr>
          <w:rFonts w:ascii="Georgia" w:hAnsi="Georgia"/>
          <w:b/>
          <w:bCs/>
          <w:color w:val="3B3838" w:themeColor="background2" w:themeShade="40"/>
          <w:sz w:val="21"/>
          <w:szCs w:val="21"/>
        </w:rPr>
        <w:t>a</w:t>
      </w:r>
      <w:r w:rsidR="009B2812" w:rsidRPr="00F44275">
        <w:rPr>
          <w:rFonts w:ascii="Georgia" w:hAnsi="Georgia"/>
          <w:b/>
          <w:bCs/>
          <w:color w:val="3B3838" w:themeColor="background2" w:themeShade="40"/>
          <w:sz w:val="21"/>
          <w:szCs w:val="21"/>
        </w:rPr>
        <w:t xml:space="preserve"> éliminée. </w:t>
      </w:r>
    </w:p>
    <w:p w14:paraId="08C61115" w14:textId="776B520B" w:rsidR="002557E4" w:rsidRPr="00F44275" w:rsidRDefault="00D50EE5" w:rsidP="00F15D11">
      <w:pPr>
        <w:pStyle w:val="Corpsdetexte"/>
        <w:numPr>
          <w:ilvl w:val="0"/>
          <w:numId w:val="51"/>
        </w:numPr>
        <w:rPr>
          <w:rFonts w:ascii="Georgia" w:hAnsi="Georgia"/>
          <w:color w:val="3B3838" w:themeColor="background2" w:themeShade="40"/>
          <w:sz w:val="21"/>
          <w:szCs w:val="21"/>
        </w:rPr>
      </w:pPr>
      <w:r w:rsidRPr="00F44275">
        <w:rPr>
          <w:rFonts w:ascii="Georgia" w:hAnsi="Georgia"/>
          <w:color w:val="3B3838" w:themeColor="background2" w:themeShade="40"/>
          <w:sz w:val="21"/>
          <w:szCs w:val="21"/>
        </w:rPr>
        <w:t>Evaluation de l’offre financière</w:t>
      </w:r>
      <w:r w:rsidR="002557E4" w:rsidRPr="00F44275">
        <w:rPr>
          <w:rFonts w:ascii="Georgia" w:hAnsi="Georgia"/>
          <w:color w:val="3B3838" w:themeColor="background2" w:themeShade="40"/>
          <w:sz w:val="21"/>
          <w:szCs w:val="21"/>
        </w:rPr>
        <w:t xml:space="preserve"> : </w:t>
      </w:r>
      <w:r w:rsidRPr="00F44275">
        <w:rPr>
          <w:rFonts w:ascii="Georgia" w:hAnsi="Georgia"/>
          <w:color w:val="3B3838" w:themeColor="background2" w:themeShade="40"/>
          <w:sz w:val="21"/>
          <w:szCs w:val="21"/>
        </w:rPr>
        <w:t>(</w:t>
      </w:r>
      <w:r w:rsidR="002557E4" w:rsidRPr="00F44275">
        <w:rPr>
          <w:rFonts w:ascii="Georgia" w:hAnsi="Georgia"/>
          <w:color w:val="3B3838" w:themeColor="background2" w:themeShade="40"/>
          <w:sz w:val="21"/>
          <w:szCs w:val="21"/>
        </w:rPr>
        <w:t>30%</w:t>
      </w:r>
      <w:r w:rsidRPr="00F44275">
        <w:rPr>
          <w:rFonts w:ascii="Georgia" w:hAnsi="Georgia"/>
          <w:color w:val="3B3838" w:themeColor="background2" w:themeShade="40"/>
          <w:sz w:val="21"/>
          <w:szCs w:val="21"/>
        </w:rPr>
        <w:t xml:space="preserve"> de la note/cotation finale)</w:t>
      </w:r>
    </w:p>
    <w:p w14:paraId="6E7A3847" w14:textId="77777777" w:rsidR="00633496" w:rsidRPr="00F44275" w:rsidRDefault="00216F2A" w:rsidP="00216F2A">
      <w:pPr>
        <w:pStyle w:val="BTCtextCTB"/>
        <w:rPr>
          <w:rFonts w:ascii="Georgia" w:eastAsia="Calibri" w:hAnsi="Georgia"/>
          <w:color w:val="585756"/>
          <w:sz w:val="21"/>
          <w:szCs w:val="22"/>
        </w:rPr>
      </w:pPr>
      <w:r w:rsidRPr="00F44275">
        <w:rPr>
          <w:rFonts w:ascii="Georgia" w:eastAsia="Calibri" w:hAnsi="Georgia"/>
          <w:color w:val="585756"/>
          <w:sz w:val="21"/>
          <w:szCs w:val="22"/>
        </w:rPr>
        <w:t xml:space="preserve">Les offres financières seront comparées et </w:t>
      </w:r>
      <w:r w:rsidR="00455213" w:rsidRPr="00F44275">
        <w:rPr>
          <w:rFonts w:ascii="Georgia" w:eastAsia="Calibri" w:hAnsi="Georgia"/>
          <w:color w:val="585756"/>
          <w:sz w:val="21"/>
          <w:szCs w:val="22"/>
        </w:rPr>
        <w:t>le comité</w:t>
      </w:r>
      <w:r w:rsidRPr="00F44275">
        <w:rPr>
          <w:rFonts w:ascii="Georgia" w:eastAsia="Calibri" w:hAnsi="Georgia"/>
          <w:color w:val="585756"/>
          <w:sz w:val="21"/>
          <w:szCs w:val="22"/>
        </w:rPr>
        <w:t xml:space="preserve"> d’évaluation vérifiera si les propositions sont complètes et dépourvues d’erreurs arithmétiques. La proposition financière l</w:t>
      </w:r>
      <w:r w:rsidR="00633496" w:rsidRPr="00F44275">
        <w:rPr>
          <w:rFonts w:ascii="Georgia" w:eastAsia="Calibri" w:hAnsi="Georgia"/>
          <w:color w:val="585756"/>
          <w:sz w:val="21"/>
          <w:szCs w:val="22"/>
        </w:rPr>
        <w:t>a</w:t>
      </w:r>
      <w:r w:rsidRPr="00F44275">
        <w:rPr>
          <w:rFonts w:ascii="Georgia" w:eastAsia="Calibri" w:hAnsi="Georgia"/>
          <w:color w:val="585756"/>
          <w:sz w:val="21"/>
          <w:szCs w:val="22"/>
        </w:rPr>
        <w:t xml:space="preserve"> moins </w:t>
      </w:r>
      <w:proofErr w:type="spellStart"/>
      <w:r w:rsidRPr="00F44275">
        <w:rPr>
          <w:rFonts w:ascii="Georgia" w:eastAsia="Calibri" w:hAnsi="Georgia"/>
          <w:color w:val="585756"/>
          <w:sz w:val="21"/>
          <w:szCs w:val="22"/>
        </w:rPr>
        <w:t>disant</w:t>
      </w:r>
      <w:r w:rsidR="00633496" w:rsidRPr="00F44275">
        <w:rPr>
          <w:rFonts w:ascii="Georgia" w:eastAsia="Calibri" w:hAnsi="Georgia"/>
          <w:color w:val="585756"/>
          <w:sz w:val="21"/>
          <w:szCs w:val="22"/>
        </w:rPr>
        <w:t>e</w:t>
      </w:r>
      <w:proofErr w:type="spellEnd"/>
      <w:r w:rsidRPr="00F44275">
        <w:rPr>
          <w:rFonts w:ascii="Georgia" w:eastAsia="Calibri" w:hAnsi="Georgia"/>
          <w:color w:val="585756"/>
          <w:sz w:val="21"/>
          <w:szCs w:val="22"/>
        </w:rPr>
        <w:t xml:space="preserve"> (Fm) recevra une note financière (</w:t>
      </w:r>
      <w:proofErr w:type="spellStart"/>
      <w:r w:rsidRPr="00F44275">
        <w:rPr>
          <w:rFonts w:ascii="Georgia" w:eastAsia="Calibri" w:hAnsi="Georgia"/>
          <w:color w:val="585756"/>
          <w:sz w:val="21"/>
          <w:szCs w:val="22"/>
        </w:rPr>
        <w:t>Nf</w:t>
      </w:r>
      <w:proofErr w:type="spellEnd"/>
      <w:r w:rsidRPr="00F44275">
        <w:rPr>
          <w:rFonts w:ascii="Georgia" w:eastAsia="Calibri" w:hAnsi="Georgia"/>
          <w:color w:val="585756"/>
          <w:sz w:val="21"/>
          <w:szCs w:val="22"/>
        </w:rPr>
        <w:t xml:space="preserve">) maximum de 100 points. La formule suivante sera utilisée pour le calcul des notes financières : Note financière de X = [(Offre financière la plus basse) / Offre financière de X] x 100. Cette note financière sera pondérée à </w:t>
      </w:r>
      <w:r w:rsidR="00633496" w:rsidRPr="00F44275">
        <w:rPr>
          <w:rFonts w:ascii="Georgia" w:eastAsia="Calibri" w:hAnsi="Georgia"/>
          <w:color w:val="585756"/>
          <w:sz w:val="21"/>
          <w:szCs w:val="22"/>
        </w:rPr>
        <w:t>3</w:t>
      </w:r>
      <w:r w:rsidRPr="00F44275">
        <w:rPr>
          <w:rFonts w:ascii="Georgia" w:eastAsia="Calibri" w:hAnsi="Georgia"/>
          <w:color w:val="585756"/>
          <w:sz w:val="21"/>
          <w:szCs w:val="22"/>
        </w:rPr>
        <w:t xml:space="preserve">0 % Pour chaque soumissionnaire </w:t>
      </w:r>
    </w:p>
    <w:p w14:paraId="30E1F07F" w14:textId="1422DE51" w:rsidR="00146F1A" w:rsidRPr="00F44275" w:rsidRDefault="00633496" w:rsidP="00216F2A">
      <w:pPr>
        <w:pStyle w:val="BTCtextCTB"/>
        <w:rPr>
          <w:rFonts w:ascii="Georgia" w:eastAsia="Calibri" w:hAnsi="Georgia"/>
          <w:color w:val="585756"/>
          <w:sz w:val="21"/>
          <w:szCs w:val="22"/>
        </w:rPr>
      </w:pPr>
      <w:r w:rsidRPr="00F44275">
        <w:rPr>
          <w:rFonts w:ascii="Georgia" w:eastAsia="Calibri" w:hAnsi="Georgia"/>
          <w:color w:val="585756"/>
          <w:sz w:val="21"/>
          <w:szCs w:val="22"/>
        </w:rPr>
        <w:t xml:space="preserve">Le </w:t>
      </w:r>
      <w:r w:rsidR="00216F2A" w:rsidRPr="00F44275">
        <w:rPr>
          <w:rFonts w:ascii="Georgia" w:eastAsia="Calibri" w:hAnsi="Georgia"/>
          <w:color w:val="585756"/>
          <w:sz w:val="21"/>
          <w:szCs w:val="22"/>
        </w:rPr>
        <w:t xml:space="preserve">choix de l'offre la plus avantageuse résultera d'une pondération des notes technique et financière selon une clef de répartition </w:t>
      </w:r>
      <w:r w:rsidR="00146F1A" w:rsidRPr="00F44275">
        <w:rPr>
          <w:rFonts w:ascii="Georgia" w:eastAsia="Calibri" w:hAnsi="Georgia"/>
          <w:color w:val="585756"/>
          <w:sz w:val="21"/>
          <w:szCs w:val="22"/>
        </w:rPr>
        <w:t>7</w:t>
      </w:r>
      <w:r w:rsidR="00216F2A" w:rsidRPr="00F44275">
        <w:rPr>
          <w:rFonts w:ascii="Georgia" w:eastAsia="Calibri" w:hAnsi="Georgia"/>
          <w:color w:val="585756"/>
          <w:sz w:val="21"/>
          <w:szCs w:val="22"/>
        </w:rPr>
        <w:t xml:space="preserve">0/100 et </w:t>
      </w:r>
      <w:r w:rsidR="00146F1A" w:rsidRPr="00F44275">
        <w:rPr>
          <w:rFonts w:ascii="Georgia" w:eastAsia="Calibri" w:hAnsi="Georgia"/>
          <w:color w:val="585756"/>
          <w:sz w:val="21"/>
          <w:szCs w:val="22"/>
        </w:rPr>
        <w:t>3</w:t>
      </w:r>
      <w:r w:rsidR="00216F2A" w:rsidRPr="00F44275">
        <w:rPr>
          <w:rFonts w:ascii="Georgia" w:eastAsia="Calibri" w:hAnsi="Georgia"/>
          <w:color w:val="585756"/>
          <w:sz w:val="21"/>
          <w:szCs w:val="22"/>
        </w:rPr>
        <w:t xml:space="preserve">0/100 ; c’est-à-dire : </w:t>
      </w:r>
    </w:p>
    <w:p w14:paraId="0350A5C3" w14:textId="77777777" w:rsidR="00B4533C" w:rsidRPr="00F44275" w:rsidRDefault="00146F1A" w:rsidP="00216F2A">
      <w:pPr>
        <w:pStyle w:val="BTCtextCTB"/>
        <w:rPr>
          <w:rFonts w:ascii="Georgia" w:eastAsia="Calibri" w:hAnsi="Georgia"/>
          <w:color w:val="585756"/>
          <w:sz w:val="21"/>
          <w:szCs w:val="22"/>
        </w:rPr>
      </w:pPr>
      <w:r w:rsidRPr="00F44275">
        <w:rPr>
          <w:rFonts w:ascii="Georgia" w:eastAsia="Calibri" w:hAnsi="Georgia"/>
          <w:color w:val="585756"/>
          <w:sz w:val="21"/>
          <w:szCs w:val="22"/>
        </w:rPr>
        <w:t>-</w:t>
      </w:r>
      <w:r w:rsidR="00216F2A" w:rsidRPr="00F44275">
        <w:rPr>
          <w:rFonts w:ascii="Georgia" w:eastAsia="Calibri" w:hAnsi="Georgia"/>
          <w:color w:val="585756"/>
          <w:sz w:val="21"/>
          <w:szCs w:val="22"/>
        </w:rPr>
        <w:t>Les points attribués pour la proposition technique sont multipliés par un coefficient de 0,</w:t>
      </w:r>
      <w:r w:rsidR="00B4533C" w:rsidRPr="00F44275">
        <w:rPr>
          <w:rFonts w:ascii="Georgia" w:eastAsia="Calibri" w:hAnsi="Georgia"/>
          <w:color w:val="585756"/>
          <w:sz w:val="21"/>
          <w:szCs w:val="22"/>
        </w:rPr>
        <w:t>7</w:t>
      </w:r>
      <w:r w:rsidR="00216F2A" w:rsidRPr="00F44275">
        <w:rPr>
          <w:rFonts w:ascii="Georgia" w:eastAsia="Calibri" w:hAnsi="Georgia"/>
          <w:color w:val="585756"/>
          <w:sz w:val="21"/>
          <w:szCs w:val="22"/>
        </w:rPr>
        <w:t xml:space="preserve"> pour obtenir une note technique finale ;</w:t>
      </w:r>
    </w:p>
    <w:p w14:paraId="0A4A71F3" w14:textId="77777777" w:rsidR="00B4533C" w:rsidRPr="00F44275" w:rsidRDefault="00B4533C" w:rsidP="00216F2A">
      <w:pPr>
        <w:pStyle w:val="BTCtextCTB"/>
        <w:rPr>
          <w:rFonts w:ascii="Georgia" w:eastAsia="Calibri" w:hAnsi="Georgia"/>
          <w:color w:val="585756"/>
          <w:sz w:val="21"/>
          <w:szCs w:val="22"/>
        </w:rPr>
      </w:pPr>
      <w:r w:rsidRPr="00F44275">
        <w:rPr>
          <w:rFonts w:ascii="Georgia" w:eastAsia="Calibri" w:hAnsi="Georgia"/>
          <w:color w:val="585756"/>
          <w:sz w:val="21"/>
          <w:szCs w:val="22"/>
        </w:rPr>
        <w:t>-</w:t>
      </w:r>
      <w:r w:rsidR="00216F2A" w:rsidRPr="00F44275">
        <w:rPr>
          <w:rFonts w:ascii="Georgia" w:eastAsia="Calibri" w:hAnsi="Georgia"/>
          <w:color w:val="585756"/>
          <w:sz w:val="21"/>
          <w:szCs w:val="22"/>
        </w:rPr>
        <w:t>Les points attribués pour l’offre financière sont quant à eux, multipliés par un coefficient de 0,</w:t>
      </w:r>
      <w:r w:rsidRPr="00F44275">
        <w:rPr>
          <w:rFonts w:ascii="Georgia" w:eastAsia="Calibri" w:hAnsi="Georgia"/>
          <w:color w:val="585756"/>
          <w:sz w:val="21"/>
          <w:szCs w:val="22"/>
        </w:rPr>
        <w:t>3</w:t>
      </w:r>
      <w:r w:rsidR="00216F2A" w:rsidRPr="00F44275">
        <w:rPr>
          <w:rFonts w:ascii="Georgia" w:eastAsia="Calibri" w:hAnsi="Georgia"/>
          <w:color w:val="585756"/>
          <w:sz w:val="21"/>
          <w:szCs w:val="22"/>
        </w:rPr>
        <w:t xml:space="preserve"> pour obtenir une note financière finale ;</w:t>
      </w:r>
    </w:p>
    <w:p w14:paraId="1A19CE0E" w14:textId="77777777" w:rsidR="00B4533C" w:rsidRPr="00F44275" w:rsidRDefault="00B4533C" w:rsidP="00216F2A">
      <w:pPr>
        <w:pStyle w:val="BTCtextCTB"/>
        <w:rPr>
          <w:rFonts w:ascii="Georgia" w:eastAsia="Calibri" w:hAnsi="Georgia"/>
          <w:color w:val="585756"/>
          <w:sz w:val="21"/>
          <w:szCs w:val="22"/>
        </w:rPr>
      </w:pPr>
      <w:r w:rsidRPr="00F44275">
        <w:rPr>
          <w:rFonts w:ascii="Georgia" w:eastAsia="Calibri" w:hAnsi="Georgia"/>
          <w:color w:val="585756"/>
          <w:sz w:val="21"/>
          <w:szCs w:val="22"/>
        </w:rPr>
        <w:t>-</w:t>
      </w:r>
      <w:r w:rsidR="00216F2A" w:rsidRPr="00F44275">
        <w:rPr>
          <w:rFonts w:ascii="Georgia" w:eastAsia="Calibri" w:hAnsi="Georgia"/>
          <w:color w:val="585756"/>
          <w:sz w:val="21"/>
          <w:szCs w:val="22"/>
        </w:rPr>
        <w:t>Ces deux notes finales seront additionnées, pour obtenir la note totale.</w:t>
      </w:r>
    </w:p>
    <w:p w14:paraId="08680EC1" w14:textId="77777777" w:rsidR="009804F1" w:rsidRPr="00F44275"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rPr>
      </w:pPr>
      <w:bookmarkStart w:id="107" w:name="_Toc180099001"/>
      <w:r w:rsidRPr="00F44275">
        <w:rPr>
          <w:rFonts w:ascii="Georgia" w:hAnsi="Georgia"/>
        </w:rPr>
        <w:t>Cotation finale</w:t>
      </w:r>
      <w:bookmarkEnd w:id="107"/>
    </w:p>
    <w:p w14:paraId="056F38D3" w14:textId="25AAEAC1" w:rsidR="009804F1" w:rsidRPr="00F44275" w:rsidRDefault="009804F1" w:rsidP="009804F1">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16E3B256" w14:textId="77777777" w:rsidR="009804F1" w:rsidRPr="00F44275"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rPr>
      </w:pPr>
      <w:bookmarkStart w:id="108" w:name="_Toc257039853"/>
      <w:bookmarkStart w:id="109" w:name="_Toc180099002"/>
      <w:r w:rsidRPr="00F44275">
        <w:rPr>
          <w:rFonts w:ascii="Georgia" w:hAnsi="Georgia"/>
        </w:rPr>
        <w:t>Attribution du marché</w:t>
      </w:r>
      <w:bookmarkEnd w:id="108"/>
      <w:bookmarkEnd w:id="109"/>
    </w:p>
    <w:p w14:paraId="21ECC8D0" w14:textId="26674E28" w:rsidR="009804F1" w:rsidRPr="00F44275" w:rsidRDefault="009804F1" w:rsidP="009804F1">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Le</w:t>
      </w:r>
      <w:r w:rsidR="0034657E" w:rsidRPr="00F44275">
        <w:rPr>
          <w:rFonts w:ascii="Georgia" w:eastAsia="DejaVu Sans" w:hAnsi="Georgia" w:cs="Tahoma"/>
          <w:color w:val="404040" w:themeColor="text1" w:themeTint="BF"/>
          <w:kern w:val="18"/>
          <w:sz w:val="21"/>
          <w:szCs w:val="21"/>
          <w:lang w:val="fr-FR"/>
        </w:rPr>
        <w:t xml:space="preserve"> </w:t>
      </w:r>
      <w:r w:rsidRPr="00F44275">
        <w:rPr>
          <w:rFonts w:ascii="Georgia" w:eastAsia="DejaVu Sans" w:hAnsi="Georgia" w:cs="Tahoma"/>
          <w:color w:val="404040" w:themeColor="text1" w:themeTint="BF"/>
          <w:kern w:val="18"/>
          <w:sz w:val="21"/>
          <w:szCs w:val="21"/>
          <w:lang w:val="fr-FR"/>
        </w:rPr>
        <w:t>marché</w:t>
      </w:r>
      <w:r w:rsidR="0034657E" w:rsidRPr="00F44275">
        <w:rPr>
          <w:rFonts w:ascii="Georgia" w:eastAsia="DejaVu Sans" w:hAnsi="Georgia" w:cs="Tahoma"/>
          <w:color w:val="404040" w:themeColor="text1" w:themeTint="BF"/>
          <w:kern w:val="18"/>
          <w:sz w:val="21"/>
          <w:szCs w:val="21"/>
          <w:lang w:val="fr-FR"/>
        </w:rPr>
        <w:t xml:space="preserve"> </w:t>
      </w:r>
      <w:r w:rsidRPr="00F44275">
        <w:rPr>
          <w:rFonts w:ascii="Georgia" w:eastAsia="DejaVu Sans" w:hAnsi="Georgia" w:cs="Tahoma"/>
          <w:color w:val="404040" w:themeColor="text1" w:themeTint="BF"/>
          <w:kern w:val="18"/>
          <w:sz w:val="21"/>
          <w:szCs w:val="21"/>
          <w:lang w:val="fr-FR"/>
        </w:rPr>
        <w:t>sera</w:t>
      </w:r>
      <w:r w:rsidR="0034657E" w:rsidRPr="00F44275">
        <w:rPr>
          <w:rFonts w:ascii="Georgia" w:eastAsia="DejaVu Sans" w:hAnsi="Georgia" w:cs="Tahoma"/>
          <w:color w:val="404040" w:themeColor="text1" w:themeTint="BF"/>
          <w:kern w:val="18"/>
          <w:sz w:val="21"/>
          <w:szCs w:val="21"/>
          <w:lang w:val="fr-FR"/>
        </w:rPr>
        <w:t xml:space="preserve"> </w:t>
      </w:r>
      <w:r w:rsidRPr="00F44275">
        <w:rPr>
          <w:rFonts w:ascii="Georgia" w:eastAsia="DejaVu Sans" w:hAnsi="Georgia" w:cs="Tahoma"/>
          <w:color w:val="404040" w:themeColor="text1" w:themeTint="BF"/>
          <w:kern w:val="18"/>
          <w:sz w:val="21"/>
          <w:szCs w:val="21"/>
          <w:lang w:val="fr-FR"/>
        </w:rPr>
        <w:t>attribué au soumissionnaire</w:t>
      </w:r>
      <w:r w:rsidR="0034657E" w:rsidRPr="00F44275">
        <w:rPr>
          <w:rFonts w:ascii="Georgia" w:eastAsia="DejaVu Sans" w:hAnsi="Georgia" w:cs="Tahoma"/>
          <w:color w:val="404040" w:themeColor="text1" w:themeTint="BF"/>
          <w:kern w:val="18"/>
          <w:sz w:val="21"/>
          <w:szCs w:val="21"/>
          <w:lang w:val="fr-FR"/>
        </w:rPr>
        <w:t xml:space="preserve"> </w:t>
      </w:r>
      <w:r w:rsidRPr="00F44275">
        <w:rPr>
          <w:rFonts w:ascii="Georgia" w:eastAsia="DejaVu Sans" w:hAnsi="Georgia" w:cs="Tahoma"/>
          <w:color w:val="404040" w:themeColor="text1" w:themeTint="BF"/>
          <w:kern w:val="18"/>
          <w:sz w:val="21"/>
          <w:szCs w:val="21"/>
          <w:lang w:val="fr-FR"/>
        </w:rPr>
        <w:t>qui a remis l’offre régulière économiquement la plus avantageuse</w:t>
      </w:r>
      <w:r w:rsidR="0034657E" w:rsidRPr="00F44275">
        <w:rPr>
          <w:rFonts w:ascii="Georgia" w:eastAsia="DejaVu Sans" w:hAnsi="Georgia" w:cs="Tahoma"/>
          <w:color w:val="404040" w:themeColor="text1" w:themeTint="BF"/>
          <w:kern w:val="18"/>
          <w:sz w:val="21"/>
          <w:szCs w:val="21"/>
          <w:lang w:val="fr-FR"/>
        </w:rPr>
        <w:t>.</w:t>
      </w:r>
    </w:p>
    <w:p w14:paraId="13E0A47D" w14:textId="77777777" w:rsidR="009804F1" w:rsidRPr="00F44275" w:rsidRDefault="009804F1" w:rsidP="009804F1">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Il faut néanmoins remarquer que, conformément à l’art. 85 de la Loi du 17 juin 2016, il n’existe aucune obligation pour le pouvoir adjudicateur d’attribuer le marché.</w:t>
      </w:r>
    </w:p>
    <w:p w14:paraId="2C13097B" w14:textId="77777777" w:rsidR="009804F1" w:rsidRPr="00F44275" w:rsidRDefault="009804F1" w:rsidP="009804F1">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Le pouvoir adjudicateur peut soit renoncer à passer le marché, soit refaire la procédure, au besoin suivant un autre mode.</w:t>
      </w:r>
    </w:p>
    <w:p w14:paraId="7874CE7B" w14:textId="77777777" w:rsidR="009804F1" w:rsidRPr="00F44275" w:rsidRDefault="009804F1"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rPr>
      </w:pPr>
      <w:bookmarkStart w:id="110" w:name="_Toc257039854"/>
      <w:bookmarkStart w:id="111" w:name="_Toc366161168"/>
      <w:bookmarkStart w:id="112" w:name="_Toc180099003"/>
      <w:r w:rsidRPr="00F44275">
        <w:rPr>
          <w:rFonts w:ascii="Georgia" w:hAnsi="Georgia"/>
        </w:rPr>
        <w:t xml:space="preserve">Conclusion du </w:t>
      </w:r>
      <w:proofErr w:type="spellStart"/>
      <w:r w:rsidRPr="00F44275">
        <w:rPr>
          <w:rFonts w:ascii="Georgia" w:hAnsi="Georgia"/>
        </w:rPr>
        <w:t>contrat</w:t>
      </w:r>
      <w:bookmarkEnd w:id="110"/>
      <w:bookmarkEnd w:id="111"/>
      <w:bookmarkEnd w:id="112"/>
      <w:proofErr w:type="spellEnd"/>
    </w:p>
    <w:p w14:paraId="1F2FE771" w14:textId="076E83BC" w:rsidR="009804F1" w:rsidRPr="00F44275" w:rsidRDefault="009804F1" w:rsidP="009804F1">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 xml:space="preserve">Conformément à l’art. 88 de l’A.R. du 18 avril 2017, le marché a lieu par la notification au soumissionnaire choisi de l’approbation de son offre. </w:t>
      </w:r>
    </w:p>
    <w:p w14:paraId="0BCE9EB0" w14:textId="77777777" w:rsidR="009804F1" w:rsidRPr="00F44275" w:rsidRDefault="009804F1" w:rsidP="009804F1">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F44275" w:rsidRDefault="009804F1" w:rsidP="009804F1">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 xml:space="preserve">Le contrat intégral consiste dès lors en un marché attribué par </w:t>
      </w:r>
      <w:r w:rsidR="0021448A" w:rsidRPr="00F44275">
        <w:rPr>
          <w:rFonts w:ascii="Georgia" w:eastAsia="Calibri" w:hAnsi="Georgia"/>
          <w:color w:val="585756"/>
          <w:sz w:val="21"/>
          <w:szCs w:val="22"/>
        </w:rPr>
        <w:t>Enabel</w:t>
      </w:r>
      <w:r w:rsidR="0021448A" w:rsidRPr="00F44275">
        <w:rPr>
          <w:rFonts w:ascii="Georgia" w:eastAsia="DejaVu Sans" w:hAnsi="Georgia" w:cs="Tahoma"/>
          <w:color w:val="404040"/>
          <w:kern w:val="18"/>
          <w:sz w:val="21"/>
          <w:szCs w:val="21"/>
          <w:lang w:val="fr-FR"/>
        </w:rPr>
        <w:t xml:space="preserve"> </w:t>
      </w:r>
      <w:r w:rsidRPr="00F44275">
        <w:rPr>
          <w:rFonts w:ascii="Georgia" w:eastAsia="DejaVu Sans" w:hAnsi="Georgia" w:cs="Tahoma"/>
          <w:color w:val="404040" w:themeColor="text1" w:themeTint="BF"/>
          <w:kern w:val="18"/>
          <w:sz w:val="21"/>
          <w:szCs w:val="21"/>
          <w:lang w:val="fr-FR"/>
        </w:rPr>
        <w:t>au soumissionnaire choisi conformément au :</w:t>
      </w:r>
    </w:p>
    <w:p w14:paraId="79340FD4" w14:textId="77777777" w:rsidR="009804F1" w:rsidRPr="00F44275" w:rsidRDefault="009804F1" w:rsidP="00F15D11">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F44275">
        <w:rPr>
          <w:rFonts w:ascii="Georgia" w:hAnsi="Georgia"/>
          <w:color w:val="404040" w:themeColor="text1" w:themeTint="BF"/>
          <w:sz w:val="21"/>
          <w:szCs w:val="21"/>
          <w:lang w:val="fr-FR"/>
        </w:rPr>
        <w:t>Le présent CSC et ses annexes ;</w:t>
      </w:r>
    </w:p>
    <w:p w14:paraId="5D5035AB" w14:textId="77777777" w:rsidR="009804F1" w:rsidRPr="00F44275" w:rsidRDefault="009804F1" w:rsidP="00F15D11">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F44275">
        <w:rPr>
          <w:rFonts w:ascii="Georgia" w:hAnsi="Georgia"/>
          <w:color w:val="404040" w:themeColor="text1" w:themeTint="BF"/>
          <w:sz w:val="21"/>
          <w:szCs w:val="21"/>
          <w:lang w:val="fr-FR"/>
        </w:rPr>
        <w:t>La BAFO approuvée de l’adjudicataire et toutes ses annexes ;</w:t>
      </w:r>
    </w:p>
    <w:p w14:paraId="6927D27C" w14:textId="77777777" w:rsidR="009804F1" w:rsidRPr="00F44275" w:rsidRDefault="009804F1" w:rsidP="00F15D11">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F44275">
        <w:rPr>
          <w:rFonts w:ascii="Georgia" w:hAnsi="Georgia"/>
          <w:color w:val="404040" w:themeColor="text1" w:themeTint="BF"/>
          <w:sz w:val="21"/>
          <w:szCs w:val="21"/>
          <w:lang w:val="fr-FR"/>
        </w:rPr>
        <w:t>La lettre recommandée portant notification de la décision d’attribution ;</w:t>
      </w:r>
    </w:p>
    <w:p w14:paraId="37C2D86E" w14:textId="3971BBE1" w:rsidR="009804F1" w:rsidRPr="00F44275" w:rsidRDefault="009804F1" w:rsidP="00F15D11">
      <w:pPr>
        <w:pStyle w:val="BTCbulletsCTB"/>
        <w:numPr>
          <w:ilvl w:val="0"/>
          <w:numId w:val="7"/>
        </w:numPr>
        <w:tabs>
          <w:tab w:val="left" w:pos="360"/>
        </w:tabs>
        <w:spacing w:after="120" w:line="288" w:lineRule="auto"/>
        <w:jc w:val="both"/>
        <w:rPr>
          <w:rFonts w:ascii="Georgia" w:hAnsi="Georgia"/>
          <w:color w:val="404040" w:themeColor="text1" w:themeTint="BF"/>
          <w:sz w:val="21"/>
          <w:szCs w:val="21"/>
          <w:lang w:val="fr-FR"/>
        </w:rPr>
      </w:pPr>
      <w:r w:rsidRPr="00F44275">
        <w:rPr>
          <w:rFonts w:ascii="Georgia" w:hAnsi="Georgia"/>
          <w:color w:val="404040" w:themeColor="text1" w:themeTint="BF"/>
          <w:sz w:val="21"/>
          <w:szCs w:val="21"/>
          <w:lang w:val="fr-FR"/>
        </w:rPr>
        <w:t>Le cas échéant, les documents éventuels ultérieurs, acceptés et signés par les deux parties.</w:t>
      </w:r>
    </w:p>
    <w:p w14:paraId="5B41720A" w14:textId="4E1F6500" w:rsidR="0083528E" w:rsidRPr="00F44275" w:rsidRDefault="0083528E" w:rsidP="0083528E">
      <w:pPr>
        <w:pStyle w:val="BTCbulletsCTB"/>
        <w:tabs>
          <w:tab w:val="left" w:pos="360"/>
        </w:tabs>
        <w:spacing w:after="120" w:line="288" w:lineRule="auto"/>
        <w:jc w:val="both"/>
        <w:rPr>
          <w:rFonts w:ascii="Georgia" w:hAnsi="Georgia"/>
          <w:color w:val="404040" w:themeColor="text1" w:themeTint="BF"/>
          <w:sz w:val="21"/>
          <w:szCs w:val="21"/>
          <w:lang w:val="fr-FR"/>
        </w:rPr>
      </w:pPr>
      <w:r w:rsidRPr="00F44275">
        <w:rPr>
          <w:rFonts w:ascii="Georgia" w:hAnsi="Georgia"/>
          <w:color w:val="404040" w:themeColor="text1" w:themeTint="BF"/>
          <w:sz w:val="21"/>
          <w:szCs w:val="21"/>
          <w:lang w:val="fr-FR"/>
        </w:rPr>
        <w:t xml:space="preserve">Dans un objectif de transparence, Enabel s'engage à publier annuellement une liste des attributaires de ses marchés. Par l'introduction de son offre, l'adjudicataire du marché se </w:t>
      </w:r>
      <w:r w:rsidRPr="00F44275">
        <w:rPr>
          <w:rFonts w:ascii="Georgia" w:hAnsi="Georgia"/>
          <w:color w:val="404040" w:themeColor="text1" w:themeTint="BF"/>
          <w:sz w:val="21"/>
          <w:szCs w:val="21"/>
          <w:lang w:val="fr-FR"/>
        </w:rPr>
        <w:lastRenderedPageBreak/>
        <w:t>déclare d'accord avec la publication du titre du contrat, la nature et l'objet du contrat, son nom et localité, ainsi que le montant du contrat.</w:t>
      </w:r>
    </w:p>
    <w:p w14:paraId="48F5D7B1" w14:textId="09D5BCF2" w:rsidR="009804F1" w:rsidRPr="00F44275" w:rsidRDefault="005F2003" w:rsidP="009804F1">
      <w:pPr>
        <w:pStyle w:val="Corpsdetexte"/>
        <w:rPr>
          <w:rFonts w:ascii="Georgia" w:hAnsi="Georgia"/>
        </w:rPr>
      </w:pPr>
      <w:r w:rsidRPr="00F44275">
        <w:rPr>
          <w:rFonts w:ascii="Georgia" w:hAnsi="Georgia"/>
        </w:rPr>
        <w:br w:type="page"/>
      </w:r>
    </w:p>
    <w:p w14:paraId="518509ED" w14:textId="7DF3CF3B" w:rsidR="005F2003" w:rsidRPr="00F44275" w:rsidRDefault="005F2003" w:rsidP="00C72B94">
      <w:pPr>
        <w:pStyle w:val="Titre1"/>
        <w:numPr>
          <w:ilvl w:val="0"/>
          <w:numId w:val="5"/>
        </w:numPr>
        <w:rPr>
          <w:rFonts w:ascii="Georgia" w:hAnsi="Georgia"/>
        </w:rPr>
      </w:pPr>
      <w:bookmarkStart w:id="113" w:name="_Toc180099004"/>
      <w:bookmarkEnd w:id="98"/>
      <w:bookmarkEnd w:id="99"/>
      <w:bookmarkEnd w:id="100"/>
      <w:bookmarkEnd w:id="101"/>
      <w:bookmarkEnd w:id="102"/>
      <w:r w:rsidRPr="00F44275">
        <w:rPr>
          <w:rFonts w:ascii="Georgia" w:hAnsi="Georgia"/>
        </w:rPr>
        <w:lastRenderedPageBreak/>
        <w:t xml:space="preserve">Dispositions contractuelles </w:t>
      </w:r>
      <w:r w:rsidR="00D2763D" w:rsidRPr="00F44275">
        <w:rPr>
          <w:rFonts w:ascii="Georgia" w:hAnsi="Georgia"/>
        </w:rPr>
        <w:t>particulières</w:t>
      </w:r>
      <w:bookmarkEnd w:id="113"/>
    </w:p>
    <w:p w14:paraId="5708516A" w14:textId="77777777" w:rsidR="005F2003" w:rsidRPr="00F44275" w:rsidRDefault="005F2003" w:rsidP="005F2003">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5282872" w14:textId="5F2C03BF" w:rsidR="005F2003" w:rsidRPr="00F44275" w:rsidRDefault="005F2003" w:rsidP="005F2003">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 xml:space="preserve">Dans ce CSC, il est dérogé à </w:t>
      </w:r>
      <w:proofErr w:type="gramStart"/>
      <w:r w:rsidRPr="00F44275">
        <w:rPr>
          <w:rFonts w:ascii="Georgia" w:eastAsia="DejaVu Sans" w:hAnsi="Georgia" w:cs="Tahoma"/>
          <w:color w:val="404040" w:themeColor="text1" w:themeTint="BF"/>
          <w:kern w:val="18"/>
          <w:sz w:val="21"/>
          <w:szCs w:val="21"/>
          <w:lang w:val="fr-FR"/>
        </w:rPr>
        <w:t>l’article</w:t>
      </w:r>
      <w:r w:rsidR="00462224" w:rsidRPr="00F44275">
        <w:rPr>
          <w:rFonts w:ascii="Georgia" w:eastAsia="DejaVu Sans" w:hAnsi="Georgia" w:cs="Tahoma"/>
          <w:color w:val="404040" w:themeColor="text1" w:themeTint="BF"/>
          <w:kern w:val="18"/>
          <w:sz w:val="21"/>
          <w:szCs w:val="21"/>
          <w:lang w:val="fr-FR"/>
        </w:rPr>
        <w:t xml:space="preserve">  26</w:t>
      </w:r>
      <w:proofErr w:type="gramEnd"/>
      <w:r w:rsidR="00462224" w:rsidRPr="00F44275">
        <w:rPr>
          <w:rFonts w:ascii="Georgia" w:eastAsia="DejaVu Sans" w:hAnsi="Georgia" w:cs="Tahoma"/>
          <w:color w:val="404040" w:themeColor="text1" w:themeTint="BF"/>
          <w:kern w:val="18"/>
          <w:sz w:val="21"/>
          <w:szCs w:val="21"/>
          <w:lang w:val="fr-FR"/>
        </w:rPr>
        <w:t xml:space="preserve"> </w:t>
      </w:r>
      <w:r w:rsidRPr="00F44275">
        <w:rPr>
          <w:rFonts w:ascii="Georgia" w:eastAsia="DejaVu Sans" w:hAnsi="Georgia" w:cs="Tahoma"/>
          <w:color w:val="404040" w:themeColor="text1" w:themeTint="BF"/>
          <w:kern w:val="18"/>
          <w:sz w:val="21"/>
          <w:szCs w:val="21"/>
          <w:lang w:val="fr-FR"/>
        </w:rPr>
        <w:t>des RGE.</w:t>
      </w:r>
    </w:p>
    <w:p w14:paraId="20A48E8F" w14:textId="77777777" w:rsidR="005F2003" w:rsidRPr="00F44275" w:rsidRDefault="005F2003" w:rsidP="005F2003">
      <w:pPr>
        <w:pStyle w:val="Titre2"/>
        <w:keepLines w:val="0"/>
        <w:widowControl w:val="0"/>
        <w:tabs>
          <w:tab w:val="num" w:pos="576"/>
        </w:tabs>
        <w:suppressAutoHyphens/>
        <w:spacing w:after="240"/>
        <w:rPr>
          <w:rFonts w:ascii="Georgia" w:hAnsi="Georgia"/>
        </w:rPr>
      </w:pPr>
      <w:bookmarkStart w:id="114" w:name="_Ref223946633"/>
      <w:bookmarkStart w:id="115" w:name="_Ref223946647"/>
      <w:bookmarkStart w:id="116" w:name="_Toc257380496"/>
      <w:bookmarkStart w:id="117" w:name="_Toc260134215"/>
      <w:bookmarkStart w:id="118" w:name="_Toc364253083"/>
      <w:bookmarkStart w:id="119" w:name="_Toc180099005"/>
      <w:r w:rsidRPr="00F44275">
        <w:rPr>
          <w:rFonts w:ascii="Georgia" w:hAnsi="Georgia"/>
        </w:rPr>
        <w:t>Fonctionnaire dirigeant</w:t>
      </w:r>
      <w:bookmarkEnd w:id="114"/>
      <w:bookmarkEnd w:id="115"/>
      <w:bookmarkEnd w:id="116"/>
      <w:bookmarkEnd w:id="117"/>
      <w:r w:rsidRPr="00F44275">
        <w:rPr>
          <w:rFonts w:ascii="Georgia" w:hAnsi="Georgia"/>
        </w:rPr>
        <w:t xml:space="preserve"> (art. 11)</w:t>
      </w:r>
      <w:bookmarkEnd w:id="118"/>
      <w:bookmarkEnd w:id="119"/>
    </w:p>
    <w:p w14:paraId="63FDC236" w14:textId="14B8327E" w:rsidR="005F2003" w:rsidRPr="00F44275" w:rsidRDefault="005F2003" w:rsidP="005F2003">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 xml:space="preserve">Le fonctionnaire dirigeant est </w:t>
      </w:r>
      <w:r w:rsidR="00743C98" w:rsidRPr="00F44275">
        <w:rPr>
          <w:rFonts w:ascii="Georgia" w:hAnsi="Georgia"/>
          <w:color w:val="404040" w:themeColor="text1" w:themeTint="BF"/>
          <w:sz w:val="21"/>
          <w:szCs w:val="21"/>
        </w:rPr>
        <w:t xml:space="preserve">M. </w:t>
      </w:r>
      <w:r w:rsidR="00D2763D" w:rsidRPr="00F44275">
        <w:rPr>
          <w:rFonts w:ascii="Georgia" w:hAnsi="Georgia"/>
          <w:color w:val="404040" w:themeColor="text1" w:themeTint="BF"/>
          <w:sz w:val="21"/>
          <w:szCs w:val="21"/>
        </w:rPr>
        <w:t>GIACOMIN Lorenzo, Portfolio Manager Coordination Haut Katanga et Lualaba</w:t>
      </w:r>
      <w:r w:rsidRPr="00F44275">
        <w:rPr>
          <w:rFonts w:ascii="Georgia" w:hAnsi="Georgia"/>
          <w:color w:val="404040" w:themeColor="text1" w:themeTint="BF"/>
          <w:sz w:val="21"/>
          <w:szCs w:val="21"/>
        </w:rPr>
        <w:t xml:space="preserve">, courriel : </w:t>
      </w:r>
      <w:hyperlink r:id="rId23">
        <w:r w:rsidR="00D2763D" w:rsidRPr="00F44275">
          <w:rPr>
            <w:rStyle w:val="Lienhypertexte"/>
            <w:rFonts w:ascii="Georgia" w:hAnsi="Georgia"/>
            <w:sz w:val="21"/>
            <w:szCs w:val="21"/>
          </w:rPr>
          <w:t>lorenzo.giacomin@enabel.be</w:t>
        </w:r>
      </w:hyperlink>
      <w:r w:rsidR="00D2763D" w:rsidRPr="00F44275">
        <w:rPr>
          <w:rFonts w:ascii="Georgia" w:hAnsi="Georgia"/>
          <w:color w:val="404040" w:themeColor="text1" w:themeTint="BF"/>
          <w:sz w:val="21"/>
          <w:szCs w:val="21"/>
        </w:rPr>
        <w:t xml:space="preserve"> </w:t>
      </w:r>
    </w:p>
    <w:p w14:paraId="19108FA6" w14:textId="77777777" w:rsidR="005F2003" w:rsidRPr="00F44275" w:rsidRDefault="005F2003" w:rsidP="005F2003">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14932E08" w:rsidR="005F2003" w:rsidRPr="00F44275" w:rsidRDefault="005F2003" w:rsidP="005F2003">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 xml:space="preserve">Le fonctionnaire dirigeant est responsable du suivi de </w:t>
      </w:r>
      <w:r w:rsidR="00D2763D" w:rsidRPr="00F44275">
        <w:rPr>
          <w:rFonts w:ascii="Georgia" w:hAnsi="Georgia"/>
          <w:color w:val="404040" w:themeColor="text1" w:themeTint="BF"/>
          <w:sz w:val="21"/>
          <w:szCs w:val="21"/>
        </w:rPr>
        <w:t>l’exécution</w:t>
      </w:r>
      <w:r w:rsidRPr="00F44275">
        <w:rPr>
          <w:rFonts w:ascii="Georgia" w:hAnsi="Georgia"/>
          <w:color w:val="404040" w:themeColor="text1" w:themeTint="BF"/>
          <w:sz w:val="21"/>
          <w:szCs w:val="21"/>
        </w:rPr>
        <w:t xml:space="preserve"> du marché.</w:t>
      </w:r>
    </w:p>
    <w:p w14:paraId="273315EE" w14:textId="77777777" w:rsidR="005F2003" w:rsidRPr="00F44275" w:rsidRDefault="005F2003" w:rsidP="005F2003">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F44275" w:rsidRDefault="005F2003" w:rsidP="005F2003">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77777777" w:rsidR="005F2003" w:rsidRPr="00F44275" w:rsidRDefault="005F2003" w:rsidP="005F2003">
      <w:pPr>
        <w:pStyle w:val="BTCtextCTB"/>
        <w:rPr>
          <w:rFonts w:ascii="Georgia" w:eastAsia="DejaVu Sans" w:hAnsi="Georgia" w:cs="Tahoma"/>
          <w:color w:val="404040" w:themeColor="text1" w:themeTint="BF"/>
          <w:kern w:val="18"/>
          <w:sz w:val="21"/>
          <w:szCs w:val="21"/>
          <w:lang w:val="fr-FR"/>
        </w:rPr>
      </w:pPr>
      <w:r w:rsidRPr="00F44275">
        <w:rPr>
          <w:rFonts w:ascii="Georgia" w:eastAsia="DejaVu Sans" w:hAnsi="Georgia" w:cs="Tahoma"/>
          <w:color w:val="404040" w:themeColor="text1" w:themeTint="BF"/>
          <w:kern w:val="18"/>
          <w:sz w:val="21"/>
          <w:szCs w:val="21"/>
          <w:lang w:val="fr-FR"/>
        </w:rPr>
        <w:t>&lt;&lt; 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20" w:name="_Toc361408323"/>
      <w:bookmarkStart w:id="121" w:name="_Toc180099006"/>
      <w:bookmarkStart w:id="122" w:name="_Toc361408324"/>
      <w:r w:rsidRPr="00F44275">
        <w:rPr>
          <w:rFonts w:ascii="Georgia" w:hAnsi="Georgia"/>
        </w:rPr>
        <w:t>Sous-traitants (art. 12 à 15)</w:t>
      </w:r>
      <w:bookmarkEnd w:id="120"/>
      <w:bookmarkEnd w:id="121"/>
    </w:p>
    <w:p w14:paraId="3DB1E104" w14:textId="77777777" w:rsidR="005F2003" w:rsidRPr="00F44275" w:rsidRDefault="005F2003" w:rsidP="005F2003">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F44275" w:rsidRDefault="005F2003" w:rsidP="005F2003">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L’adjudicataire reste, dans tous les cas, seul responsable vis-à-vis du pouvoir adjudicateur.</w:t>
      </w:r>
    </w:p>
    <w:p w14:paraId="109A0182" w14:textId="77777777" w:rsidR="005F2003" w:rsidRPr="00F44275" w:rsidRDefault="005F2003" w:rsidP="005F2003">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5C0A33E3" w14:textId="1502077D" w:rsidR="00E8612D" w:rsidRPr="00F44275" w:rsidRDefault="00E8612D" w:rsidP="00E8612D">
      <w:pPr>
        <w:pStyle w:val="Corpsdetexte"/>
        <w:rPr>
          <w:rFonts w:ascii="Georgia" w:hAnsi="Georgia"/>
          <w:color w:val="404040"/>
          <w:sz w:val="21"/>
          <w:szCs w:val="21"/>
        </w:rPr>
      </w:pPr>
      <w:bookmarkStart w:id="123" w:name="_Toc361408325"/>
      <w:bookmarkEnd w:id="122"/>
      <w:r w:rsidRPr="00F44275">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0E757D82" w14:textId="7777777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 xml:space="preserve">De la même manière, l’adjudicataire respectera et fera respecter par ses sous-traitants, les dispositions du Règlement (UE) 2016/679 du Parlement européen et du Conseil du 27 avril </w:t>
      </w:r>
      <w:r w:rsidRPr="00F44275">
        <w:rPr>
          <w:rFonts w:ascii="Georgia" w:hAnsi="Georgia"/>
          <w:color w:val="404040"/>
          <w:sz w:val="21"/>
          <w:szCs w:val="21"/>
        </w:rPr>
        <w:lastRenderedPageBreak/>
        <w:t>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4C5CA93C" w14:textId="77777777" w:rsidR="00E8612D" w:rsidRPr="00F44275" w:rsidRDefault="00E8612D" w:rsidP="00E8612D">
      <w:pPr>
        <w:pStyle w:val="Titre2"/>
        <w:keepLines w:val="0"/>
        <w:widowControl w:val="0"/>
        <w:tabs>
          <w:tab w:val="num" w:pos="576"/>
        </w:tabs>
        <w:suppressAutoHyphens/>
        <w:spacing w:after="240"/>
        <w:rPr>
          <w:rFonts w:ascii="Georgia" w:hAnsi="Georgia"/>
        </w:rPr>
      </w:pPr>
      <w:bookmarkStart w:id="124" w:name="_Toc52503024"/>
      <w:bookmarkStart w:id="125" w:name="_Toc180099007"/>
      <w:r w:rsidRPr="00F44275">
        <w:rPr>
          <w:rFonts w:ascii="Georgia" w:hAnsi="Georgia"/>
        </w:rPr>
        <w:t>Confidentialité (art. 18)</w:t>
      </w:r>
      <w:bookmarkEnd w:id="124"/>
      <w:bookmarkEnd w:id="125"/>
    </w:p>
    <w:p w14:paraId="19D547CE" w14:textId="71D358E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 xml:space="preserve">Les connaissances et renseignements recueillis par l’Adjudicataire, en ce compris par toutes les personnes en charge de la mission ainsi que par toutes </w:t>
      </w:r>
      <w:r w:rsidR="00D82F69" w:rsidRPr="00F44275">
        <w:rPr>
          <w:rFonts w:ascii="Georgia" w:hAnsi="Georgia"/>
          <w:color w:val="404040"/>
          <w:sz w:val="21"/>
          <w:szCs w:val="21"/>
        </w:rPr>
        <w:t>autres personnes intervenantes</w:t>
      </w:r>
      <w:r w:rsidRPr="00F44275">
        <w:rPr>
          <w:rFonts w:ascii="Georgia" w:hAnsi="Georgia"/>
          <w:color w:val="404040"/>
          <w:sz w:val="21"/>
          <w:szCs w:val="21"/>
        </w:rPr>
        <w:t>, dans le cadre du présent marché sont strictement confidentiels.</w:t>
      </w:r>
    </w:p>
    <w:p w14:paraId="2630579E" w14:textId="7777777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En aucun cas les informations recueillies, peu importe leur origine et leur nature, ne pourront être transmis à des tiers sous quelque forme que ce soit.</w:t>
      </w:r>
    </w:p>
    <w:p w14:paraId="279E2191" w14:textId="644D3E79" w:rsidR="00E8612D" w:rsidRPr="00F44275" w:rsidRDefault="00D82F69" w:rsidP="00E8612D">
      <w:pPr>
        <w:pStyle w:val="Corpsdetexte"/>
        <w:rPr>
          <w:rFonts w:ascii="Georgia" w:hAnsi="Georgia"/>
          <w:color w:val="404040"/>
          <w:sz w:val="21"/>
          <w:szCs w:val="21"/>
        </w:rPr>
      </w:pPr>
      <w:r w:rsidRPr="00F44275">
        <w:rPr>
          <w:rFonts w:ascii="Georgia" w:hAnsi="Georgia"/>
          <w:color w:val="404040"/>
          <w:sz w:val="21"/>
          <w:szCs w:val="21"/>
        </w:rPr>
        <w:t>Toutes les parties intervenantes</w:t>
      </w:r>
      <w:r w:rsidR="00E8612D" w:rsidRPr="00F44275">
        <w:rPr>
          <w:rFonts w:ascii="Georgia" w:hAnsi="Georgia"/>
          <w:color w:val="404040"/>
          <w:sz w:val="21"/>
          <w:szCs w:val="21"/>
        </w:rPr>
        <w:t xml:space="preserve"> directement ou indirectement sont donc tenues au devoir de discrétion.</w:t>
      </w:r>
    </w:p>
    <w:p w14:paraId="0C4DBEC2" w14:textId="51FDE6E2"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D9BBCF8" w14:textId="7777777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 xml:space="preserve">A ce titre, il s’engage notamment : </w:t>
      </w:r>
    </w:p>
    <w:p w14:paraId="7AAD3B2D" w14:textId="7777777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w:t>
      </w:r>
      <w:r w:rsidRPr="00F44275">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62C41951" w14:textId="7777777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w:t>
      </w:r>
      <w:r w:rsidRPr="00F44275">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180C2EE4" w14:textId="7777777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w:t>
      </w:r>
      <w:r w:rsidRPr="00F44275">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66F9AF9" w14:textId="7777777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w:t>
      </w:r>
      <w:r w:rsidRPr="00F44275">
        <w:rPr>
          <w:rFonts w:ascii="Georgia" w:hAnsi="Georgia"/>
          <w:color w:val="404040"/>
          <w:sz w:val="21"/>
          <w:szCs w:val="21"/>
        </w:rPr>
        <w:tab/>
        <w:t>à restituer, à première demande du Pouvoir Adjudicateur, les éléments précités ;</w:t>
      </w:r>
    </w:p>
    <w:p w14:paraId="22991A80" w14:textId="77777777" w:rsidR="00E8612D" w:rsidRPr="00F44275" w:rsidRDefault="00E8612D" w:rsidP="00E8612D">
      <w:pPr>
        <w:pStyle w:val="Corpsdetexte"/>
        <w:rPr>
          <w:rFonts w:ascii="Georgia" w:hAnsi="Georgia"/>
          <w:color w:val="404040"/>
          <w:sz w:val="21"/>
          <w:szCs w:val="21"/>
        </w:rPr>
      </w:pPr>
      <w:r w:rsidRPr="00F44275">
        <w:rPr>
          <w:rFonts w:ascii="Georgia" w:hAnsi="Georgia"/>
          <w:color w:val="404040"/>
          <w:sz w:val="21"/>
          <w:szCs w:val="21"/>
        </w:rPr>
        <w:t>•</w:t>
      </w:r>
      <w:r w:rsidRPr="00F44275">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669A6462" w14:textId="77777777" w:rsidR="00E8612D" w:rsidRPr="00F44275" w:rsidRDefault="00E8612D" w:rsidP="00E8612D">
      <w:pPr>
        <w:pStyle w:val="Titre2"/>
        <w:rPr>
          <w:rFonts w:ascii="Georgia" w:hAnsi="Georgia"/>
          <w:lang w:val="fr-FR"/>
        </w:rPr>
      </w:pPr>
      <w:bookmarkStart w:id="126" w:name="_Toc180099008"/>
      <w:r w:rsidRPr="00F44275">
        <w:rPr>
          <w:rFonts w:ascii="Georgia" w:hAnsi="Georgia"/>
          <w:lang w:val="fr-FR"/>
        </w:rPr>
        <w:t>Protection des données personnelles</w:t>
      </w:r>
      <w:bookmarkEnd w:id="126"/>
    </w:p>
    <w:p w14:paraId="4C09F32B" w14:textId="77777777" w:rsidR="00E8612D" w:rsidRPr="00F44275" w:rsidRDefault="00E8612D" w:rsidP="00E8612D">
      <w:pPr>
        <w:rPr>
          <w:lang w:val="fr-FR"/>
        </w:rPr>
      </w:pPr>
      <w:r w:rsidRPr="00F44275">
        <w:rPr>
          <w:lang w:val="fr-FR"/>
        </w:rPr>
        <w:t>4.4.1</w:t>
      </w:r>
      <w:r w:rsidRPr="00F44275">
        <w:rPr>
          <w:lang w:val="fr-FR"/>
        </w:rPr>
        <w:tab/>
        <w:t>Traitement des données personnelles par le pouvoir adjudicateur</w:t>
      </w:r>
    </w:p>
    <w:p w14:paraId="34C2A438" w14:textId="77777777" w:rsidR="00E8612D" w:rsidRPr="00F44275" w:rsidRDefault="00E8612D" w:rsidP="00E8612D">
      <w:pPr>
        <w:rPr>
          <w:lang w:val="fr-FR"/>
        </w:rPr>
      </w:pPr>
      <w:r w:rsidRPr="00F44275">
        <w:rPr>
          <w:lang w:val="fr-FR"/>
        </w:rPr>
        <w:lastRenderedPageBreak/>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A22CBE4" w14:textId="77777777" w:rsidR="00E8612D" w:rsidRPr="00F44275" w:rsidRDefault="00E8612D" w:rsidP="00E8612D">
      <w:pPr>
        <w:rPr>
          <w:lang w:val="fr-FR"/>
        </w:rPr>
      </w:pPr>
      <w:r w:rsidRPr="00F44275">
        <w:rPr>
          <w:lang w:val="fr-FR"/>
        </w:rPr>
        <w:t>4.4.2</w:t>
      </w:r>
      <w:r w:rsidRPr="00F44275">
        <w:rPr>
          <w:lang w:val="fr-FR"/>
        </w:rPr>
        <w:tab/>
        <w:t xml:space="preserve">Traitement des données personnelles par l’adjudicataire </w:t>
      </w:r>
    </w:p>
    <w:p w14:paraId="13F4B19D" w14:textId="77777777" w:rsidR="00E8612D" w:rsidRPr="00F44275" w:rsidRDefault="00E8612D" w:rsidP="00E8612D">
      <w:pPr>
        <w:rPr>
          <w:caps/>
          <w:lang w:val="fr-FR"/>
        </w:rPr>
      </w:pPr>
      <w:r w:rsidRPr="00F44275">
        <w:rPr>
          <w:caps/>
          <w:lang w:val="fr-FR"/>
        </w:rPr>
        <w:t>&lt;&lt; OPTION 1 : Traitement des données à caractère personnel par un sous-traitant =</w:t>
      </w:r>
    </w:p>
    <w:p w14:paraId="2D4E87F6" w14:textId="77777777" w:rsidR="00E8612D" w:rsidRPr="00F44275" w:rsidRDefault="00E8612D" w:rsidP="00E8612D">
      <w:pPr>
        <w:rPr>
          <w:lang w:val="fr-FR"/>
        </w:rPr>
      </w:pPr>
      <w:r w:rsidRPr="00F44275">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38C2BD7D" w14:textId="77777777" w:rsidR="00E8612D" w:rsidRPr="00F44275" w:rsidRDefault="00E8612D" w:rsidP="00E8612D">
      <w:pPr>
        <w:rPr>
          <w:lang w:val="fr-FR"/>
        </w:rPr>
      </w:pPr>
      <w:r w:rsidRPr="00F44275">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1EC2513" w14:textId="77777777" w:rsidR="00E8612D" w:rsidRPr="00F44275" w:rsidRDefault="00E8612D" w:rsidP="00E8612D">
      <w:pPr>
        <w:rPr>
          <w:lang w:val="fr-FR"/>
        </w:rPr>
      </w:pPr>
      <w:r w:rsidRPr="00F44275">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7B571A5F" w14:textId="77777777" w:rsidR="00E8612D" w:rsidRPr="00F44275" w:rsidRDefault="00E8612D" w:rsidP="00E8612D">
      <w:pPr>
        <w:rPr>
          <w:lang w:val="fr-FR"/>
        </w:rPr>
      </w:pPr>
      <w:r w:rsidRPr="00F44275">
        <w:rPr>
          <w:lang w:val="fr-FR"/>
        </w:rPr>
        <w:t>Les données à caractère personnel qui seront traités sont confidentielles. L’adjudicataire limitera dès lors l’accès aux données au personnel strictement nécessaires à l'exécution, à la gestion et au suivi du marché.</w:t>
      </w:r>
    </w:p>
    <w:p w14:paraId="579BB1DC" w14:textId="77777777" w:rsidR="00E8612D" w:rsidRPr="00F44275" w:rsidRDefault="00E8612D" w:rsidP="00E8612D">
      <w:pPr>
        <w:rPr>
          <w:lang w:val="fr-FR"/>
        </w:rPr>
      </w:pPr>
      <w:r w:rsidRPr="00F44275">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0B032ECD" w14:textId="2A70D704" w:rsidR="00E8612D" w:rsidRPr="00F44275" w:rsidRDefault="00E8612D" w:rsidP="00E8612D">
      <w:pPr>
        <w:rPr>
          <w:lang w:val="fr-FR"/>
        </w:rPr>
      </w:pPr>
      <w:r w:rsidRPr="00F44275">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4B52C3" w:rsidRPr="00F44275">
        <w:rPr>
          <w:lang w:val="fr-FR"/>
        </w:rPr>
        <w:t>sous-traitant</w:t>
      </w:r>
      <w:r w:rsidRPr="00F44275">
        <w:rPr>
          <w:lang w:val="fr-FR"/>
        </w:rPr>
        <w:t xml:space="preserve"> (Article 28 §3 du RGPD). </w:t>
      </w:r>
    </w:p>
    <w:p w14:paraId="142714D7" w14:textId="77777777" w:rsidR="00E8612D" w:rsidRPr="00F44275" w:rsidRDefault="00E8612D" w:rsidP="284B6339">
      <w:r w:rsidRPr="00F44275">
        <w:t>A cette fin, le soumissionnaire doit à la fois compléter, signer et renvoyer au pouvoir adjudicateur l'accord de sous-traitance repris en annexe [X</w:t>
      </w:r>
      <w:proofErr w:type="gramStart"/>
      <w:r w:rsidRPr="00F44275">
        <w:t>] .</w:t>
      </w:r>
      <w:proofErr w:type="gramEnd"/>
      <w:r w:rsidRPr="00F44275">
        <w:t xml:space="preserve"> La complétion et signature de cette annexe est donc une condition de régularité de l’offre</w:t>
      </w:r>
    </w:p>
    <w:p w14:paraId="3A572F95" w14:textId="77777777" w:rsidR="00E8612D" w:rsidRPr="00F44275" w:rsidRDefault="00E8612D" w:rsidP="00E8612D">
      <w:pPr>
        <w:rPr>
          <w:lang w:val="fr-FR"/>
        </w:rPr>
      </w:pPr>
      <w:r w:rsidRPr="00F44275">
        <w:rPr>
          <w:lang w:val="fr-FR"/>
        </w:rPr>
        <w:t>&lt;&lt; OPTION 2 : TRAITEMENT DES DONNÉES À CARACTÈRE PERSONNEL PAR UN RESPONSABLE DE TRAITEMENT (DESTINATAIRE)</w:t>
      </w:r>
    </w:p>
    <w:p w14:paraId="3DC938CD" w14:textId="77777777" w:rsidR="00E8612D" w:rsidRPr="00F44275" w:rsidRDefault="00E8612D" w:rsidP="00E8612D">
      <w:pPr>
        <w:rPr>
          <w:lang w:val="fr-FR"/>
        </w:rPr>
      </w:pPr>
      <w:r w:rsidRPr="00F44275">
        <w:rPr>
          <w:lang w:val="fr-FR"/>
        </w:rPr>
        <w:lastRenderedPageBreak/>
        <w:t xml:space="preserve">Si durant l'exécution du marché, l’adjudicataire traite des données à caractère personnel du pouvoir adjudicateur ou en exécution d’une obligation légale, les dispositions suivantes sont d’application. </w:t>
      </w:r>
    </w:p>
    <w:p w14:paraId="6B94E9DC" w14:textId="77777777" w:rsidR="00E8612D" w:rsidRPr="00F44275" w:rsidRDefault="00E8612D" w:rsidP="00E8612D">
      <w:pPr>
        <w:rPr>
          <w:lang w:val="fr-FR"/>
        </w:rPr>
      </w:pPr>
      <w:r w:rsidRPr="00F44275">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ADC9183" w14:textId="77777777" w:rsidR="00E8612D" w:rsidRPr="00F44275" w:rsidRDefault="00E8612D" w:rsidP="00E8612D">
      <w:pPr>
        <w:rPr>
          <w:lang w:val="fr-FR"/>
        </w:rPr>
      </w:pPr>
      <w:r w:rsidRPr="00F44275">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0AC71A59" w14:textId="77777777" w:rsidR="00E8612D" w:rsidRPr="00F44275" w:rsidRDefault="00E8612D" w:rsidP="00E8612D">
      <w:pPr>
        <w:rPr>
          <w:lang w:val="fr-FR"/>
        </w:rPr>
      </w:pPr>
      <w:r w:rsidRPr="00F44275">
        <w:rPr>
          <w:lang w:val="fr-FR"/>
        </w:rPr>
        <w:t>Compte tenu du marché il est à considérer que le pouvoir adjudicateur et l’adjudicataire seront chacun et ce, individuellement, responsables du traitement.</w:t>
      </w:r>
    </w:p>
    <w:p w14:paraId="3700EC51"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27" w:name="_Toc180099009"/>
      <w:r w:rsidRPr="00F44275">
        <w:rPr>
          <w:rFonts w:ascii="Georgia" w:hAnsi="Georgia"/>
        </w:rPr>
        <w:t>Droits intellectuels (art. 19 à 23)</w:t>
      </w:r>
      <w:bookmarkEnd w:id="123"/>
      <w:bookmarkEnd w:id="127"/>
    </w:p>
    <w:p w14:paraId="067644D6" w14:textId="51A6D846" w:rsidR="005F2003" w:rsidRPr="00F44275" w:rsidRDefault="005F2003" w:rsidP="005F2003">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Le pouvoir adjudicateur acquiert les droits de propriété intellectuelle nés, mis au point ou utilisés à l'occasion de l'exécution du marché.</w:t>
      </w:r>
    </w:p>
    <w:p w14:paraId="023B856F" w14:textId="77777777" w:rsidR="005F2003" w:rsidRPr="00F44275" w:rsidRDefault="005F2003" w:rsidP="005F2003">
      <w:pPr>
        <w:pStyle w:val="Titre2"/>
        <w:keepLines w:val="0"/>
        <w:widowControl w:val="0"/>
        <w:tabs>
          <w:tab w:val="num" w:pos="576"/>
        </w:tabs>
        <w:suppressAutoHyphens/>
        <w:spacing w:after="240"/>
        <w:rPr>
          <w:rFonts w:ascii="Georgia" w:hAnsi="Georgia"/>
        </w:rPr>
      </w:pPr>
      <w:bookmarkStart w:id="128" w:name="_Ref233108956"/>
      <w:bookmarkStart w:id="129" w:name="_Ref233108960"/>
      <w:bookmarkStart w:id="130" w:name="_Toc257380497"/>
      <w:bookmarkStart w:id="131" w:name="_Toc260134216"/>
      <w:bookmarkStart w:id="132" w:name="_Toc364253084"/>
      <w:bookmarkStart w:id="133" w:name="_Toc180099010"/>
      <w:r w:rsidRPr="00F44275">
        <w:rPr>
          <w:rFonts w:ascii="Georgia" w:hAnsi="Georgia"/>
        </w:rPr>
        <w:t>Cautionnement</w:t>
      </w:r>
      <w:bookmarkEnd w:id="128"/>
      <w:bookmarkEnd w:id="129"/>
      <w:bookmarkEnd w:id="130"/>
      <w:bookmarkEnd w:id="131"/>
      <w:r w:rsidRPr="00F44275">
        <w:rPr>
          <w:rFonts w:ascii="Georgia" w:hAnsi="Georgia"/>
        </w:rPr>
        <w:t xml:space="preserve"> (art.25 à 33)</w:t>
      </w:r>
      <w:bookmarkEnd w:id="132"/>
      <w:bookmarkEnd w:id="133"/>
    </w:p>
    <w:p w14:paraId="3EA27E06" w14:textId="08C3D1F8" w:rsidR="005F2003" w:rsidRPr="00F44275" w:rsidRDefault="005F2003" w:rsidP="0017001A">
      <w:pPr>
        <w:pStyle w:val="Corpsdetexte"/>
        <w:rPr>
          <w:rFonts w:ascii="Georgia" w:hAnsi="Georgia"/>
          <w:color w:val="404040" w:themeColor="text1" w:themeTint="BF"/>
          <w:sz w:val="21"/>
          <w:szCs w:val="21"/>
        </w:rPr>
      </w:pPr>
      <w:r w:rsidRPr="00F44275">
        <w:rPr>
          <w:rFonts w:ascii="Georgia" w:hAnsi="Georgia"/>
          <w:color w:val="404040" w:themeColor="text1" w:themeTint="BF"/>
          <w:sz w:val="21"/>
          <w:szCs w:val="21"/>
        </w:rPr>
        <w:t xml:space="preserve">Pour ce marché, un cautionnement n’est pas exigé. </w:t>
      </w:r>
    </w:p>
    <w:p w14:paraId="4CF0D38B"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34" w:name="_Toc361393825"/>
      <w:bookmarkStart w:id="135" w:name="_Toc361408327"/>
      <w:bookmarkStart w:id="136" w:name="_Toc180099011"/>
      <w:r w:rsidRPr="00F44275">
        <w:rPr>
          <w:rFonts w:ascii="Georgia" w:hAnsi="Georgia"/>
        </w:rPr>
        <w:t>Conformité de l’exécution (art. 34)</w:t>
      </w:r>
      <w:bookmarkEnd w:id="134"/>
      <w:bookmarkEnd w:id="135"/>
      <w:bookmarkEnd w:id="136"/>
      <w:r w:rsidRPr="00F44275">
        <w:rPr>
          <w:rFonts w:ascii="Georgia" w:hAnsi="Georgia"/>
        </w:rPr>
        <w:t xml:space="preserve"> </w:t>
      </w:r>
    </w:p>
    <w:p w14:paraId="4DF06CF0" w14:textId="77777777" w:rsidR="005F2003" w:rsidRPr="00F44275" w:rsidRDefault="005F2003" w:rsidP="0017001A">
      <w:pPr>
        <w:tabs>
          <w:tab w:val="left" w:pos="284"/>
          <w:tab w:val="left" w:pos="1134"/>
          <w:tab w:val="left" w:pos="1985"/>
          <w:tab w:val="left" w:pos="3686"/>
          <w:tab w:val="left" w:pos="5245"/>
        </w:tabs>
        <w:jc w:val="both"/>
        <w:rPr>
          <w:rFonts w:cs="Arial"/>
          <w:kern w:val="18"/>
          <w:sz w:val="20"/>
        </w:rPr>
      </w:pPr>
      <w:r w:rsidRPr="00F44275">
        <w:rPr>
          <w:rFonts w:cs="Arial"/>
          <w:kern w:val="18"/>
          <w:sz w:val="20"/>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37" w:name="_Toc180099012"/>
      <w:r w:rsidRPr="00F44275">
        <w:rPr>
          <w:rFonts w:ascii="Georgia" w:hAnsi="Georgia"/>
        </w:rPr>
        <w:t>Modifications du marché (art. 37 à 38/19)</w:t>
      </w:r>
      <w:bookmarkEnd w:id="137"/>
    </w:p>
    <w:p w14:paraId="01889526"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rPr>
      </w:pPr>
      <w:bookmarkStart w:id="138" w:name="_Toc180099013"/>
      <w:proofErr w:type="spellStart"/>
      <w:r w:rsidRPr="00F44275">
        <w:rPr>
          <w:rFonts w:ascii="Georgia" w:hAnsi="Georgia"/>
        </w:rPr>
        <w:t>Remplacement</w:t>
      </w:r>
      <w:proofErr w:type="spellEnd"/>
      <w:r w:rsidRPr="00F44275">
        <w:rPr>
          <w:rFonts w:ascii="Georgia" w:hAnsi="Georgia"/>
        </w:rPr>
        <w:t xml:space="preserve"> de </w:t>
      </w:r>
      <w:proofErr w:type="spellStart"/>
      <w:r w:rsidRPr="00F44275">
        <w:rPr>
          <w:rFonts w:ascii="Georgia" w:hAnsi="Georgia"/>
        </w:rPr>
        <w:t>l’adjudicataire</w:t>
      </w:r>
      <w:proofErr w:type="spellEnd"/>
      <w:r w:rsidRPr="00F44275">
        <w:rPr>
          <w:rFonts w:ascii="Georgia" w:hAnsi="Georgia"/>
        </w:rPr>
        <w:t xml:space="preserve"> (art. 38/3)</w:t>
      </w:r>
      <w:bookmarkEnd w:id="138"/>
    </w:p>
    <w:p w14:paraId="6FCE7F86" w14:textId="77777777" w:rsidR="005F2003" w:rsidRPr="00F44275" w:rsidRDefault="005F2003" w:rsidP="005F2003">
      <w:pPr>
        <w:pStyle w:val="Corpsdetexte"/>
        <w:rPr>
          <w:rFonts w:ascii="Georgia" w:eastAsia="Calibri" w:hAnsi="Georgia" w:cs="Arial"/>
          <w:color w:val="585756"/>
          <w:szCs w:val="22"/>
          <w:lang w:val="fr-BE"/>
        </w:rPr>
      </w:pPr>
      <w:r w:rsidRPr="00F44275">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F44275" w:rsidRDefault="005F2003" w:rsidP="005F2003">
      <w:pPr>
        <w:pStyle w:val="Corpsdetexte"/>
        <w:rPr>
          <w:rFonts w:ascii="Georgia" w:eastAsia="Calibri" w:hAnsi="Georgia" w:cs="Arial"/>
          <w:color w:val="585756"/>
          <w:szCs w:val="22"/>
          <w:lang w:val="fr-BE"/>
        </w:rPr>
      </w:pPr>
      <w:r w:rsidRPr="00F44275">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5D4D27A1" w14:textId="77777777" w:rsidR="005F2003" w:rsidRPr="00F44275" w:rsidRDefault="005F2003" w:rsidP="005F2003">
      <w:pPr>
        <w:pStyle w:val="Corpsdetexte"/>
        <w:rPr>
          <w:rFonts w:ascii="Georgia" w:eastAsia="Calibri" w:hAnsi="Georgia" w:cs="Arial"/>
          <w:color w:val="585756"/>
          <w:szCs w:val="22"/>
          <w:lang w:val="fr-BE"/>
        </w:rPr>
      </w:pPr>
      <w:r w:rsidRPr="00F44275">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rPr>
      </w:pPr>
      <w:bookmarkStart w:id="139" w:name="_Toc180099014"/>
      <w:proofErr w:type="spellStart"/>
      <w:r w:rsidRPr="00F44275">
        <w:rPr>
          <w:rFonts w:ascii="Georgia" w:hAnsi="Georgia"/>
        </w:rPr>
        <w:t>Révision</w:t>
      </w:r>
      <w:proofErr w:type="spellEnd"/>
      <w:r w:rsidRPr="00F44275">
        <w:rPr>
          <w:rFonts w:ascii="Georgia" w:hAnsi="Georgia"/>
        </w:rPr>
        <w:t xml:space="preserve"> des prix (art. 38/7)</w:t>
      </w:r>
      <w:bookmarkEnd w:id="139"/>
    </w:p>
    <w:p w14:paraId="49B8F13F" w14:textId="77777777" w:rsidR="005F2003" w:rsidRPr="00F44275" w:rsidRDefault="005F2003" w:rsidP="005F2003">
      <w:pPr>
        <w:pStyle w:val="BTCtextCTB"/>
        <w:rPr>
          <w:rFonts w:ascii="Georgia" w:eastAsia="Calibri" w:hAnsi="Georgia" w:cs="Arial"/>
          <w:color w:val="585756"/>
          <w:kern w:val="18"/>
          <w:sz w:val="20"/>
          <w:szCs w:val="22"/>
        </w:rPr>
      </w:pPr>
      <w:r w:rsidRPr="00F44275">
        <w:rPr>
          <w:rFonts w:ascii="Georgia" w:eastAsia="Calibri" w:hAnsi="Georgia" w:cs="Arial"/>
          <w:color w:val="585756"/>
          <w:kern w:val="18"/>
          <w:sz w:val="20"/>
          <w:szCs w:val="22"/>
        </w:rPr>
        <w:t>Pour le présent marché, aucune révision des prix n’est possible.</w:t>
      </w:r>
    </w:p>
    <w:p w14:paraId="7DAA5D5E"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lang w:val="fr-BE"/>
        </w:rPr>
      </w:pPr>
      <w:bookmarkStart w:id="140" w:name="_Toc180099015"/>
      <w:r w:rsidRPr="00F44275">
        <w:rPr>
          <w:rFonts w:ascii="Georgia" w:hAnsi="Georgia"/>
          <w:lang w:val="fr-BE"/>
        </w:rPr>
        <w:lastRenderedPageBreak/>
        <w:t xml:space="preserve">Indemnités </w:t>
      </w:r>
      <w:proofErr w:type="gramStart"/>
      <w:r w:rsidRPr="00F44275">
        <w:rPr>
          <w:rFonts w:ascii="Georgia" w:hAnsi="Georgia"/>
          <w:lang w:val="fr-BE"/>
        </w:rPr>
        <w:t>suite aux</w:t>
      </w:r>
      <w:proofErr w:type="gramEnd"/>
      <w:r w:rsidRPr="00F44275">
        <w:rPr>
          <w:rFonts w:ascii="Georgia" w:hAnsi="Georgia"/>
          <w:lang w:val="fr-BE"/>
        </w:rPr>
        <w:t xml:space="preserve"> suspensions ordonnées par l’adjudicateur durant l’exécution (art. 38/12)</w:t>
      </w:r>
      <w:bookmarkEnd w:id="140"/>
    </w:p>
    <w:p w14:paraId="0BCCD158" w14:textId="77777777" w:rsidR="005F2003" w:rsidRPr="00F44275" w:rsidRDefault="005F2003" w:rsidP="0017001A">
      <w:pPr>
        <w:pStyle w:val="BTCtextCTB"/>
        <w:rPr>
          <w:rFonts w:ascii="Georgia" w:eastAsia="Calibri" w:hAnsi="Georgia" w:cs="Arial"/>
          <w:color w:val="585756"/>
          <w:kern w:val="18"/>
          <w:sz w:val="20"/>
          <w:szCs w:val="22"/>
        </w:rPr>
      </w:pPr>
      <w:r w:rsidRPr="00F44275">
        <w:rPr>
          <w:rFonts w:ascii="Georgia" w:eastAsia="Calibri" w:hAnsi="Georgia" w:cs="Arial"/>
          <w:color w:val="585756"/>
          <w:kern w:val="18"/>
          <w:sz w:val="20"/>
          <w:szCs w:val="22"/>
          <w:u w:val="single"/>
        </w:rPr>
        <w:t>L’adjudicateur</w:t>
      </w:r>
      <w:r w:rsidRPr="00F44275">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F44275" w:rsidRDefault="005F2003" w:rsidP="0017001A">
      <w:pPr>
        <w:pStyle w:val="BTCtextCTB"/>
        <w:rPr>
          <w:rFonts w:ascii="Georgia" w:eastAsia="Calibri" w:hAnsi="Georgia" w:cs="Arial"/>
          <w:color w:val="585756"/>
          <w:kern w:val="18"/>
          <w:sz w:val="20"/>
          <w:szCs w:val="22"/>
        </w:rPr>
      </w:pPr>
      <w:r w:rsidRPr="00F44275">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F44275" w:rsidRDefault="005F2003" w:rsidP="0017001A">
      <w:pPr>
        <w:pStyle w:val="BTCtextCTB"/>
        <w:rPr>
          <w:rFonts w:ascii="Georgia" w:eastAsia="Calibri" w:hAnsi="Georgia" w:cs="Arial"/>
          <w:color w:val="585756"/>
          <w:kern w:val="18"/>
          <w:sz w:val="20"/>
          <w:szCs w:val="22"/>
        </w:rPr>
      </w:pPr>
      <w:r w:rsidRPr="00F44275">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F44275" w:rsidRDefault="005F2003" w:rsidP="005F2003">
      <w:pPr>
        <w:pStyle w:val="Corpsdetexte"/>
        <w:rPr>
          <w:rFonts w:ascii="Georgia" w:eastAsia="Calibri" w:hAnsi="Georgia" w:cs="Arial"/>
          <w:color w:val="585756"/>
          <w:szCs w:val="22"/>
          <w:lang w:val="fr-BE"/>
        </w:rPr>
      </w:pPr>
      <w:r w:rsidRPr="00F44275">
        <w:rPr>
          <w:rFonts w:ascii="Georgia" w:eastAsia="Calibri" w:hAnsi="Georgia" w:cs="Arial"/>
          <w:color w:val="585756"/>
          <w:szCs w:val="22"/>
          <w:u w:val="single"/>
          <w:lang w:val="fr-BE"/>
        </w:rPr>
        <w:t>L’adjudicataire</w:t>
      </w:r>
      <w:r w:rsidRPr="00F44275">
        <w:rPr>
          <w:rFonts w:ascii="Georgia" w:eastAsia="Calibri" w:hAnsi="Georgia" w:cs="Arial"/>
          <w:color w:val="585756"/>
          <w:szCs w:val="22"/>
          <w:lang w:val="fr-BE"/>
        </w:rPr>
        <w:t xml:space="preserve"> a droit à des dommages et intérêts pour les suspensions ordonnées par l’adjudicateur lorsque :</w:t>
      </w:r>
    </w:p>
    <w:p w14:paraId="61368B2C" w14:textId="77777777" w:rsidR="005F2003" w:rsidRPr="00F44275" w:rsidRDefault="005F2003" w:rsidP="00F15D11">
      <w:pPr>
        <w:pStyle w:val="Corpsdetexte"/>
        <w:numPr>
          <w:ilvl w:val="0"/>
          <w:numId w:val="8"/>
        </w:numPr>
        <w:rPr>
          <w:rFonts w:ascii="Georgia" w:eastAsia="Calibri" w:hAnsi="Georgia" w:cs="Arial"/>
          <w:color w:val="585756"/>
          <w:szCs w:val="22"/>
          <w:lang w:val="fr-BE"/>
        </w:rPr>
      </w:pPr>
      <w:proofErr w:type="gramStart"/>
      <w:r w:rsidRPr="00F44275">
        <w:rPr>
          <w:rFonts w:ascii="Georgia" w:eastAsia="Calibri" w:hAnsi="Georgia" w:cs="Arial"/>
          <w:color w:val="585756"/>
          <w:szCs w:val="22"/>
          <w:lang w:val="fr-BE"/>
        </w:rPr>
        <w:t>la</w:t>
      </w:r>
      <w:proofErr w:type="gramEnd"/>
      <w:r w:rsidRPr="00F44275">
        <w:rPr>
          <w:rFonts w:ascii="Georgia" w:eastAsia="Calibri" w:hAnsi="Georgia" w:cs="Arial"/>
          <w:color w:val="585756"/>
          <w:szCs w:val="22"/>
          <w:lang w:val="fr-BE"/>
        </w:rPr>
        <w:t xml:space="preserve">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F44275" w:rsidRDefault="005F2003" w:rsidP="00F15D11">
      <w:pPr>
        <w:pStyle w:val="Corpsdetexte"/>
        <w:numPr>
          <w:ilvl w:val="0"/>
          <w:numId w:val="8"/>
        </w:numPr>
        <w:rPr>
          <w:rFonts w:ascii="Georgia" w:eastAsia="Calibri" w:hAnsi="Georgia" w:cs="Arial"/>
          <w:color w:val="585756"/>
          <w:szCs w:val="22"/>
          <w:lang w:val="fr-BE"/>
        </w:rPr>
      </w:pPr>
      <w:proofErr w:type="gramStart"/>
      <w:r w:rsidRPr="00F44275">
        <w:rPr>
          <w:rFonts w:ascii="Georgia" w:eastAsia="Calibri" w:hAnsi="Georgia" w:cs="Arial"/>
          <w:color w:val="585756"/>
          <w:szCs w:val="22"/>
          <w:lang w:val="fr-BE"/>
        </w:rPr>
        <w:t>la</w:t>
      </w:r>
      <w:proofErr w:type="gramEnd"/>
      <w:r w:rsidRPr="00F44275">
        <w:rPr>
          <w:rFonts w:ascii="Georgia" w:eastAsia="Calibri" w:hAnsi="Georgia" w:cs="Arial"/>
          <w:color w:val="585756"/>
          <w:szCs w:val="22"/>
          <w:lang w:val="fr-BE"/>
        </w:rPr>
        <w:t xml:space="preserve"> suspension n’est pas due à des conditions météorologiques défavorables ; </w:t>
      </w:r>
    </w:p>
    <w:p w14:paraId="21E79B27" w14:textId="77777777" w:rsidR="005F2003" w:rsidRPr="00F44275" w:rsidRDefault="005F2003" w:rsidP="00F15D11">
      <w:pPr>
        <w:pStyle w:val="Corpsdetexte"/>
        <w:numPr>
          <w:ilvl w:val="0"/>
          <w:numId w:val="8"/>
        </w:numPr>
        <w:rPr>
          <w:rFonts w:ascii="Georgia" w:eastAsia="Calibri" w:hAnsi="Georgia" w:cs="Arial"/>
          <w:color w:val="585756"/>
          <w:szCs w:val="22"/>
          <w:lang w:val="fr-BE"/>
        </w:rPr>
      </w:pPr>
      <w:proofErr w:type="gramStart"/>
      <w:r w:rsidRPr="00F44275">
        <w:rPr>
          <w:rFonts w:ascii="Georgia" w:eastAsia="Calibri" w:hAnsi="Georgia" w:cs="Arial"/>
          <w:color w:val="585756"/>
          <w:szCs w:val="22"/>
          <w:lang w:val="fr-BE"/>
        </w:rPr>
        <w:t>la</w:t>
      </w:r>
      <w:proofErr w:type="gramEnd"/>
      <w:r w:rsidRPr="00F44275">
        <w:rPr>
          <w:rFonts w:ascii="Georgia" w:eastAsia="Calibri" w:hAnsi="Georgia" w:cs="Arial"/>
          <w:color w:val="585756"/>
          <w:szCs w:val="22"/>
          <w:lang w:val="fr-BE"/>
        </w:rPr>
        <w:t xml:space="preserve"> suspension a lieu endéans le délai d’exécution du marché.</w:t>
      </w:r>
    </w:p>
    <w:p w14:paraId="4D37F52B" w14:textId="77777777" w:rsidR="005F2003" w:rsidRPr="00F44275" w:rsidRDefault="005F2003" w:rsidP="0017001A">
      <w:pPr>
        <w:pStyle w:val="BTCtextCTB"/>
        <w:rPr>
          <w:rFonts w:ascii="Georgia" w:eastAsia="Calibri" w:hAnsi="Georgia" w:cs="Arial"/>
          <w:color w:val="585756"/>
          <w:kern w:val="18"/>
          <w:sz w:val="20"/>
          <w:szCs w:val="22"/>
        </w:rPr>
      </w:pPr>
      <w:r w:rsidRPr="00F44275">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rPr>
      </w:pPr>
      <w:bookmarkStart w:id="141" w:name="_Toc180099016"/>
      <w:proofErr w:type="spellStart"/>
      <w:r w:rsidRPr="00F44275">
        <w:rPr>
          <w:rFonts w:ascii="Georgia" w:hAnsi="Georgia"/>
        </w:rPr>
        <w:t>Circonstances</w:t>
      </w:r>
      <w:proofErr w:type="spellEnd"/>
      <w:r w:rsidRPr="00F44275">
        <w:rPr>
          <w:rFonts w:ascii="Georgia" w:hAnsi="Georgia"/>
        </w:rPr>
        <w:t xml:space="preserve"> </w:t>
      </w:r>
      <w:proofErr w:type="spellStart"/>
      <w:r w:rsidRPr="00F44275">
        <w:rPr>
          <w:rFonts w:ascii="Georgia" w:hAnsi="Georgia"/>
        </w:rPr>
        <w:t>imprévisibles</w:t>
      </w:r>
      <w:bookmarkEnd w:id="141"/>
      <w:proofErr w:type="spellEnd"/>
    </w:p>
    <w:p w14:paraId="0A9476B9" w14:textId="77777777" w:rsidR="005F2003" w:rsidRPr="00F44275" w:rsidRDefault="005F2003" w:rsidP="005F2003">
      <w:pPr>
        <w:jc w:val="both"/>
        <w:rPr>
          <w:kern w:val="18"/>
          <w:sz w:val="20"/>
        </w:rPr>
      </w:pPr>
      <w:r w:rsidRPr="00F44275">
        <w:rPr>
          <w:kern w:val="18"/>
          <w:sz w:val="20"/>
        </w:rPr>
        <w:t xml:space="preserve">L'adjudicataire n'a droit en principe à aucune modification des conditions contractuelles pour des circonstances quelconques auxquelles le pouvoir adjudicateur est resté étranger. </w:t>
      </w:r>
    </w:p>
    <w:p w14:paraId="7C9B50AC" w14:textId="39B2B452" w:rsidR="005F2003" w:rsidRPr="00F44275" w:rsidRDefault="005F2003" w:rsidP="00E03127">
      <w:pPr>
        <w:shd w:val="clear" w:color="auto" w:fill="FFFFFF" w:themeFill="background1"/>
        <w:jc w:val="both"/>
        <w:rPr>
          <w:kern w:val="18"/>
          <w:sz w:val="20"/>
        </w:rPr>
      </w:pPr>
      <w:r w:rsidRPr="00F44275">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F44275">
        <w:rPr>
          <w:kern w:val="18"/>
          <w:sz w:val="20"/>
        </w:rPr>
        <w:t>Enabel</w:t>
      </w:r>
      <w:r w:rsidRPr="00F44275">
        <w:rPr>
          <w:kern w:val="18"/>
          <w:sz w:val="20"/>
        </w:rPr>
        <w:t xml:space="preserve"> mettra en œuvre les moyens raisonnables pour convenir d'un montant maximum d'indemnisation.</w:t>
      </w:r>
    </w:p>
    <w:p w14:paraId="6B777AAD"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42" w:name="_Toc361393826"/>
      <w:bookmarkStart w:id="143" w:name="_Toc361408328"/>
      <w:bookmarkStart w:id="144" w:name="_Toc180099017"/>
      <w:r w:rsidRPr="00F44275">
        <w:rPr>
          <w:rFonts w:ascii="Georgia" w:hAnsi="Georgia"/>
        </w:rPr>
        <w:t>Réception technique préalable (art. 42)</w:t>
      </w:r>
      <w:bookmarkEnd w:id="142"/>
      <w:bookmarkEnd w:id="143"/>
      <w:bookmarkEnd w:id="144"/>
    </w:p>
    <w:p w14:paraId="61AA390E" w14:textId="513A2945"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w:t>
      </w:r>
      <w:proofErr w:type="spellStart"/>
      <w:r w:rsidRPr="00F44275">
        <w:rPr>
          <w:rFonts w:ascii="Georgia" w:eastAsia="Calibri" w:hAnsi="Georgia" w:cs="Times New Roman"/>
          <w:color w:val="585756"/>
          <w:szCs w:val="22"/>
          <w:lang w:val="fr-BE"/>
        </w:rPr>
        <w:t>TdR</w:t>
      </w:r>
      <w:proofErr w:type="spellEnd"/>
      <w:r w:rsidRPr="00F44275">
        <w:rPr>
          <w:rFonts w:ascii="Georgia" w:eastAsia="Calibri" w:hAnsi="Georgia" w:cs="Times New Roman"/>
          <w:color w:val="585756"/>
          <w:szCs w:val="22"/>
          <w:lang w:val="fr-BE"/>
        </w:rPr>
        <w:t>…).</w:t>
      </w:r>
    </w:p>
    <w:p w14:paraId="5A5BB1D0"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45" w:name="_Toc361393827"/>
      <w:bookmarkStart w:id="146" w:name="_Toc361408329"/>
      <w:bookmarkStart w:id="147" w:name="_Toc180099018"/>
      <w:r w:rsidRPr="00F44275">
        <w:rPr>
          <w:rFonts w:ascii="Georgia" w:hAnsi="Georgia"/>
        </w:rPr>
        <w:t>Modalités d’exécution (art. 146 es)</w:t>
      </w:r>
      <w:bookmarkEnd w:id="145"/>
      <w:bookmarkEnd w:id="146"/>
      <w:bookmarkEnd w:id="147"/>
    </w:p>
    <w:p w14:paraId="6CD905FE" w14:textId="108F1063" w:rsidR="005F2003" w:rsidRPr="00F44275" w:rsidRDefault="005F2003" w:rsidP="005F2003">
      <w:pPr>
        <w:pStyle w:val="Titre3"/>
        <w:keepNext/>
        <w:widowControl w:val="0"/>
        <w:numPr>
          <w:ilvl w:val="2"/>
          <w:numId w:val="5"/>
        </w:numPr>
        <w:tabs>
          <w:tab w:val="num" w:pos="810"/>
        </w:tabs>
        <w:suppressAutoHyphens/>
        <w:autoSpaceDE/>
        <w:autoSpaceDN/>
        <w:adjustRightInd/>
        <w:spacing w:before="180" w:after="180"/>
        <w:ind w:left="810"/>
        <w:rPr>
          <w:rFonts w:ascii="Georgia" w:hAnsi="Georgia"/>
        </w:rPr>
      </w:pPr>
      <w:bookmarkStart w:id="148" w:name="_Toc180099019"/>
      <w:proofErr w:type="spellStart"/>
      <w:r w:rsidRPr="00F44275">
        <w:rPr>
          <w:rFonts w:ascii="Georgia" w:hAnsi="Georgia"/>
        </w:rPr>
        <w:t>Délais</w:t>
      </w:r>
      <w:proofErr w:type="spellEnd"/>
      <w:r w:rsidRPr="00F44275">
        <w:rPr>
          <w:rFonts w:ascii="Georgia" w:hAnsi="Georgia"/>
        </w:rPr>
        <w:t xml:space="preserve"> et clauses (art. 147)</w:t>
      </w:r>
      <w:bookmarkEnd w:id="148"/>
    </w:p>
    <w:p w14:paraId="11D1EA2B" w14:textId="13B5C536"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Les services doivent être exécutés dans un délai de</w:t>
      </w:r>
      <w:r w:rsidR="00FD6D6A" w:rsidRPr="00F44275">
        <w:rPr>
          <w:rFonts w:ascii="Georgia" w:eastAsia="Calibri" w:hAnsi="Georgia" w:cs="Times New Roman"/>
          <w:color w:val="585756"/>
          <w:szCs w:val="22"/>
          <w:lang w:val="fr-BE"/>
        </w:rPr>
        <w:t xml:space="preserve"> 3 </w:t>
      </w:r>
      <w:r w:rsidRPr="00F44275">
        <w:rPr>
          <w:rFonts w:ascii="Georgia" w:eastAsia="Calibri" w:hAnsi="Georgia" w:cs="Times New Roman"/>
          <w:color w:val="585756"/>
          <w:szCs w:val="22"/>
          <w:lang w:val="fr-BE"/>
        </w:rPr>
        <w:t>mois à compter du jour qui suit celui où le prestataire de services a reçu la notification de la conclusion du marché. Les jours de fermeture de l’entreprise du prestataire de services pour les vacances annuelles ne sont pas inclus dans le calcul.</w:t>
      </w:r>
    </w:p>
    <w:p w14:paraId="4293B525"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lang w:val="fr-BE"/>
        </w:rPr>
      </w:pPr>
      <w:bookmarkStart w:id="149" w:name="_Toc180099020"/>
      <w:r w:rsidRPr="00F44275">
        <w:rPr>
          <w:rFonts w:ascii="Georgia" w:hAnsi="Georgia"/>
          <w:lang w:val="fr-BE"/>
        </w:rPr>
        <w:t xml:space="preserve">Lieu où les services doivent être exécutés et formalités </w:t>
      </w:r>
      <w:r w:rsidRPr="00F44275">
        <w:rPr>
          <w:rFonts w:ascii="Georgia" w:hAnsi="Georgia"/>
          <w:lang w:val="fr-BE"/>
        </w:rPr>
        <w:lastRenderedPageBreak/>
        <w:t>(art. 149)</w:t>
      </w:r>
      <w:bookmarkEnd w:id="149"/>
    </w:p>
    <w:p w14:paraId="6A372771" w14:textId="6FB3DDE9"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Les services seront exécutés </w:t>
      </w:r>
      <w:r w:rsidR="003C1979" w:rsidRPr="00F44275">
        <w:rPr>
          <w:rFonts w:ascii="Georgia" w:eastAsia="Calibri" w:hAnsi="Georgia" w:cs="Times New Roman"/>
          <w:color w:val="585756"/>
          <w:szCs w:val="22"/>
          <w:lang w:val="fr-BE"/>
        </w:rPr>
        <w:t xml:space="preserve">dans provinces du Haut Katanga et du Lualaba en RDC (l’axe </w:t>
      </w:r>
      <w:proofErr w:type="spellStart"/>
      <w:r w:rsidR="003C1979" w:rsidRPr="00F44275">
        <w:rPr>
          <w:rFonts w:ascii="Georgia" w:eastAsia="Calibri" w:hAnsi="Georgia" w:cs="Times New Roman"/>
          <w:color w:val="585756"/>
          <w:szCs w:val="22"/>
          <w:lang w:val="fr-BE"/>
        </w:rPr>
        <w:t>Mutshatsha</w:t>
      </w:r>
      <w:proofErr w:type="spellEnd"/>
      <w:r w:rsidR="003C1979" w:rsidRPr="00F44275">
        <w:rPr>
          <w:rFonts w:ascii="Georgia" w:eastAsia="Calibri" w:hAnsi="Georgia" w:cs="Times New Roman"/>
          <w:color w:val="585756"/>
          <w:szCs w:val="22"/>
          <w:lang w:val="fr-BE"/>
        </w:rPr>
        <w:t xml:space="preserve"> – </w:t>
      </w:r>
      <w:proofErr w:type="spellStart"/>
      <w:r w:rsidR="003C1979" w:rsidRPr="00F44275">
        <w:rPr>
          <w:rFonts w:ascii="Georgia" w:eastAsia="Calibri" w:hAnsi="Georgia" w:cs="Times New Roman"/>
          <w:color w:val="585756"/>
          <w:szCs w:val="22"/>
          <w:lang w:val="fr-BE"/>
        </w:rPr>
        <w:t>Lubudi</w:t>
      </w:r>
      <w:proofErr w:type="spellEnd"/>
      <w:r w:rsidR="003C1979" w:rsidRPr="00F44275">
        <w:rPr>
          <w:rFonts w:ascii="Georgia" w:eastAsia="Calibri" w:hAnsi="Georgia" w:cs="Times New Roman"/>
          <w:color w:val="585756"/>
          <w:szCs w:val="22"/>
          <w:lang w:val="fr-BE"/>
        </w:rPr>
        <w:t xml:space="preserve"> –Kolwezi - Likasi-Lubumbashi – </w:t>
      </w:r>
      <w:proofErr w:type="spellStart"/>
      <w:r w:rsidR="003C1979" w:rsidRPr="00F44275">
        <w:rPr>
          <w:rFonts w:ascii="Georgia" w:eastAsia="Calibri" w:hAnsi="Georgia" w:cs="Times New Roman"/>
          <w:color w:val="585756"/>
          <w:szCs w:val="22"/>
          <w:lang w:val="fr-BE"/>
        </w:rPr>
        <w:t>Sakania</w:t>
      </w:r>
      <w:proofErr w:type="spellEnd"/>
      <w:r w:rsidR="003C1979" w:rsidRPr="00F44275">
        <w:rPr>
          <w:rFonts w:ascii="Georgia" w:eastAsia="Calibri" w:hAnsi="Georgia" w:cs="Times New Roman"/>
          <w:color w:val="585756"/>
          <w:szCs w:val="22"/>
          <w:lang w:val="fr-BE"/>
        </w:rPr>
        <w:t>).</w:t>
      </w:r>
    </w:p>
    <w:p w14:paraId="7E38E0B4" w14:textId="77777777" w:rsidR="009A7C3A" w:rsidRPr="00F44275" w:rsidRDefault="009A7C3A" w:rsidP="00F15D11">
      <w:pPr>
        <w:pStyle w:val="Titre3"/>
        <w:keepNext/>
        <w:widowControl w:val="0"/>
        <w:numPr>
          <w:ilvl w:val="2"/>
          <w:numId w:val="19"/>
        </w:numPr>
        <w:tabs>
          <w:tab w:val="num" w:pos="810"/>
        </w:tabs>
        <w:suppressAutoHyphens/>
        <w:autoSpaceDE/>
        <w:autoSpaceDN/>
        <w:adjustRightInd/>
        <w:spacing w:before="180" w:after="180"/>
        <w:rPr>
          <w:rFonts w:ascii="Georgia" w:hAnsi="Georgia"/>
        </w:rPr>
      </w:pPr>
      <w:bookmarkStart w:id="150" w:name="_Toc52268483"/>
      <w:bookmarkStart w:id="151" w:name="_Toc180099021"/>
      <w:r w:rsidRPr="00F44275">
        <w:rPr>
          <w:rFonts w:ascii="Georgia" w:hAnsi="Georgia"/>
          <w:lang w:val="fr-BE"/>
        </w:rPr>
        <w:t>Egalité des genres</w:t>
      </w:r>
      <w:bookmarkEnd w:id="150"/>
      <w:bookmarkEnd w:id="151"/>
    </w:p>
    <w:p w14:paraId="671158FE" w14:textId="77777777" w:rsidR="009A7C3A" w:rsidRPr="00F44275" w:rsidRDefault="009A7C3A" w:rsidP="009A7C3A">
      <w:r w:rsidRPr="00F44275">
        <w:t>Conformément à l’article 3, 3° de la loi du 12 janvier 2007 “</w:t>
      </w:r>
      <w:proofErr w:type="spellStart"/>
      <w:r w:rsidRPr="00F44275">
        <w:t>Gender</w:t>
      </w:r>
      <w:proofErr w:type="spellEnd"/>
      <w:r w:rsidRPr="00F44275">
        <w:t xml:space="preserve"> </w:t>
      </w:r>
      <w:proofErr w:type="spellStart"/>
      <w:r w:rsidRPr="00F44275">
        <w:t>Mainstreaming</w:t>
      </w:r>
      <w:proofErr w:type="spellEnd"/>
      <w:r w:rsidRPr="00F44275">
        <w:t xml:space="preserve">” les marchés publics doivent tenir compte des différences éventuelles entre femmes et hommes </w:t>
      </w:r>
      <w:proofErr w:type="gramStart"/>
      <w:r w:rsidRPr="00F44275">
        <w:t>( la</w:t>
      </w:r>
      <w:proofErr w:type="gramEnd"/>
      <w:r w:rsidRPr="00F44275">
        <w:t xml:space="preserve"> dimension de genre). L’adjudicataire doit donc analyser en fonction du domaine concerné par le marché, </w:t>
      </w:r>
      <w:proofErr w:type="gramStart"/>
      <w:r w:rsidRPr="00F44275">
        <w:t>s’ il</w:t>
      </w:r>
      <w:proofErr w:type="gramEnd"/>
      <w:r w:rsidRPr="00F44275">
        <w:t xml:space="preserve"> existe des différences entre femmes et hommes. Dans le cadre de l’exécution du marché, il doit par conséquent tenir compte des différences constatées.  </w:t>
      </w:r>
    </w:p>
    <w:p w14:paraId="1F8FEF01" w14:textId="77777777" w:rsidR="009A7C3A" w:rsidRPr="00F44275" w:rsidRDefault="009A7C3A" w:rsidP="009A7C3A">
      <w:pPr>
        <w:pStyle w:val="Corpsdetexte"/>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La communication devra lutter contre les stéréotypes sexistes en termes de message, d'image et de langue, et tenir compte des différences de situation entre les femmes et les hommes du public cible.</w:t>
      </w:r>
    </w:p>
    <w:p w14:paraId="6FD0ADF6" w14:textId="77777777" w:rsidR="009A7C3A" w:rsidRPr="00F44275" w:rsidRDefault="009A7C3A"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lang w:val="fr-BE"/>
        </w:rPr>
      </w:pPr>
      <w:bookmarkStart w:id="152" w:name="_Toc180099022"/>
      <w:r w:rsidRPr="00F44275">
        <w:rPr>
          <w:rFonts w:ascii="Georgia" w:hAnsi="Georgia"/>
          <w:lang w:val="fr-BE"/>
        </w:rPr>
        <w:t>Tolérance zéro exploitation et abus sexuels</w:t>
      </w:r>
      <w:bookmarkEnd w:id="152"/>
    </w:p>
    <w:p w14:paraId="177E5B5B" w14:textId="5CBF77B4" w:rsidR="005F2003" w:rsidRPr="00F44275" w:rsidRDefault="009A7C3A" w:rsidP="003C1979">
      <w:r w:rsidRPr="00F44275">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65836E00"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53" w:name="_Toc180099023"/>
      <w:r w:rsidRPr="00F44275">
        <w:rPr>
          <w:rFonts w:ascii="Georgia" w:hAnsi="Georgia"/>
        </w:rPr>
        <w:t>Vérification des services (art. 150)</w:t>
      </w:r>
      <w:bookmarkEnd w:id="153"/>
    </w:p>
    <w:p w14:paraId="7E1FDBD3"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Si pendant l’exécution des services, des anomalies sont constatées, ceci sera immédiatement notifié à l’adjudicataire par un fax ou par un message </w:t>
      </w:r>
      <w:proofErr w:type="gramStart"/>
      <w:r w:rsidRPr="00F44275">
        <w:rPr>
          <w:rFonts w:ascii="Georgia" w:eastAsia="Calibri" w:hAnsi="Georgia" w:cs="Times New Roman"/>
          <w:color w:val="585756"/>
          <w:szCs w:val="22"/>
          <w:lang w:val="fr-BE"/>
        </w:rPr>
        <w:t>e-mail</w:t>
      </w:r>
      <w:proofErr w:type="gramEnd"/>
      <w:r w:rsidRPr="00F44275">
        <w:rPr>
          <w:rFonts w:ascii="Georgia" w:eastAsia="Calibri" w:hAnsi="Georgia" w:cs="Times New Roman"/>
          <w:color w:val="585756"/>
          <w:szCs w:val="22"/>
          <w:lang w:val="fr-BE"/>
        </w:rPr>
        <w:t>, qui sera confirmé par la suite au moyen d’une lettre recommandée. L’adjudicataire est tenu de recommencer les services exécutés de manière non conforme.</w:t>
      </w:r>
    </w:p>
    <w:p w14:paraId="1689CB52" w14:textId="1CBEA2DF" w:rsidR="006A4D22"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54" w:name="_Toc361393828"/>
      <w:bookmarkStart w:id="155" w:name="_Toc361408330"/>
      <w:bookmarkStart w:id="156" w:name="_Toc180099024"/>
      <w:r w:rsidRPr="00F44275">
        <w:rPr>
          <w:rFonts w:ascii="Georgia" w:hAnsi="Georgia"/>
        </w:rPr>
        <w:t>Responsabilité du prestataire de services (art. 152-153)</w:t>
      </w:r>
      <w:bookmarkEnd w:id="154"/>
      <w:bookmarkEnd w:id="155"/>
      <w:bookmarkEnd w:id="156"/>
    </w:p>
    <w:p w14:paraId="745FED0B" w14:textId="26D54043"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 prestataire de services assume la pleine responsabilité des fautes et manquements présentés dans les services fournis.</w:t>
      </w:r>
    </w:p>
    <w:p w14:paraId="1EB9CBB2" w14:textId="02964769"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58C82C8D"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57" w:name="_Toc361393829"/>
      <w:bookmarkStart w:id="158" w:name="_Toc361408331"/>
      <w:bookmarkStart w:id="159" w:name="_Toc180099025"/>
      <w:r w:rsidRPr="00F44275">
        <w:rPr>
          <w:rFonts w:ascii="Georgia" w:hAnsi="Georgia"/>
        </w:rPr>
        <w:t>Moyens d’action du Pouvoir Adjudicateur (art. 44-51 et 154-155)</w:t>
      </w:r>
      <w:bookmarkEnd w:id="157"/>
      <w:bookmarkEnd w:id="158"/>
      <w:bookmarkEnd w:id="159"/>
    </w:p>
    <w:p w14:paraId="1262029B"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w:t>
      </w:r>
      <w:r w:rsidRPr="00F44275">
        <w:rPr>
          <w:rFonts w:ascii="Georgia" w:eastAsia="Calibri" w:hAnsi="Georgia" w:cs="Times New Roman"/>
          <w:color w:val="585756"/>
          <w:szCs w:val="22"/>
          <w:lang w:val="fr-BE"/>
        </w:rPr>
        <w:lastRenderedPageBreak/>
        <w:t>soit leur rang hiérarchique.</w:t>
      </w:r>
    </w:p>
    <w:p w14:paraId="73780195"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F44275" w:rsidRDefault="005F2003" w:rsidP="000534B9">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sidRPr="00F44275">
        <w:rPr>
          <w:rFonts w:ascii="Georgia" w:eastAsia="Calibri" w:hAnsi="Georgia" w:cs="Times New Roman"/>
          <w:color w:val="585756"/>
          <w:szCs w:val="22"/>
          <w:lang w:val="fr-BE"/>
        </w:rPr>
        <w:t>teur pour une durée déterminée.</w:t>
      </w:r>
    </w:p>
    <w:p w14:paraId="228EE25B"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rPr>
      </w:pPr>
      <w:bookmarkStart w:id="160" w:name="_Toc180099026"/>
      <w:proofErr w:type="spellStart"/>
      <w:r w:rsidRPr="00F44275">
        <w:rPr>
          <w:rFonts w:ascii="Georgia" w:hAnsi="Georgia"/>
        </w:rPr>
        <w:t>Défaut</w:t>
      </w:r>
      <w:proofErr w:type="spellEnd"/>
      <w:r w:rsidRPr="00F44275">
        <w:rPr>
          <w:rFonts w:ascii="Georgia" w:hAnsi="Georgia"/>
        </w:rPr>
        <w:t xml:space="preserve"> </w:t>
      </w:r>
      <w:proofErr w:type="spellStart"/>
      <w:r w:rsidRPr="00F44275">
        <w:rPr>
          <w:rFonts w:ascii="Georgia" w:hAnsi="Georgia"/>
        </w:rPr>
        <w:t>d’exécution</w:t>
      </w:r>
      <w:proofErr w:type="spellEnd"/>
      <w:r w:rsidRPr="00F44275">
        <w:rPr>
          <w:rFonts w:ascii="Georgia" w:hAnsi="Georgia"/>
        </w:rPr>
        <w:t xml:space="preserve"> (art. 44)</w:t>
      </w:r>
      <w:bookmarkEnd w:id="160"/>
    </w:p>
    <w:p w14:paraId="5E8E78B3" w14:textId="5263D76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§1 L'adjudicataire est considéré en défaut d'exécution du </w:t>
      </w:r>
      <w:r w:rsidR="001D5802" w:rsidRPr="00F44275">
        <w:rPr>
          <w:rFonts w:ascii="Georgia" w:eastAsia="Calibri" w:hAnsi="Georgia" w:cs="Times New Roman"/>
          <w:color w:val="585756"/>
          <w:szCs w:val="22"/>
          <w:lang w:val="fr-BE"/>
        </w:rPr>
        <w:t>marché :</w:t>
      </w:r>
    </w:p>
    <w:p w14:paraId="1AB95B59" w14:textId="502ECB81"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1° lorsque les prestations ne sont pas exécutées dans les conditions définies par les documents du </w:t>
      </w:r>
      <w:r w:rsidR="001D5802" w:rsidRPr="00F44275">
        <w:rPr>
          <w:rFonts w:ascii="Georgia" w:eastAsia="Calibri" w:hAnsi="Georgia" w:cs="Times New Roman"/>
          <w:color w:val="585756"/>
          <w:szCs w:val="22"/>
          <w:lang w:val="fr-BE"/>
        </w:rPr>
        <w:t>marché ;</w:t>
      </w:r>
    </w:p>
    <w:p w14:paraId="53F22386" w14:textId="2357281E"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2° à tout moment, lorsque les prestations ne sont pas poursuivies de telle manière qu'elles puissent être entièrement terminées aux dates </w:t>
      </w:r>
      <w:r w:rsidR="001D5802" w:rsidRPr="00F44275">
        <w:rPr>
          <w:rFonts w:ascii="Georgia" w:eastAsia="Calibri" w:hAnsi="Georgia" w:cs="Times New Roman"/>
          <w:color w:val="585756"/>
          <w:szCs w:val="22"/>
          <w:lang w:val="fr-BE"/>
        </w:rPr>
        <w:t>fixées ;</w:t>
      </w:r>
    </w:p>
    <w:p w14:paraId="0B499C62"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666D45BB"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lang w:val="fr-BE"/>
        </w:rPr>
      </w:pPr>
      <w:bookmarkStart w:id="161" w:name="_Toc180099027"/>
      <w:r w:rsidRPr="00F44275">
        <w:rPr>
          <w:rFonts w:ascii="Georgia" w:hAnsi="Georgia"/>
          <w:lang w:val="fr-BE"/>
        </w:rPr>
        <w:t>Amendes pour retard (art. 46 et 154)</w:t>
      </w:r>
      <w:bookmarkEnd w:id="161"/>
    </w:p>
    <w:p w14:paraId="34FB91E2"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37B902BB"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rPr>
      </w:pPr>
      <w:bookmarkStart w:id="162" w:name="_Toc180099028"/>
      <w:proofErr w:type="spellStart"/>
      <w:r w:rsidRPr="00F44275">
        <w:rPr>
          <w:rFonts w:ascii="Georgia" w:hAnsi="Georgia"/>
        </w:rPr>
        <w:t>Mesures</w:t>
      </w:r>
      <w:proofErr w:type="spellEnd"/>
      <w:r w:rsidRPr="00F44275">
        <w:rPr>
          <w:rFonts w:ascii="Georgia" w:hAnsi="Georgia"/>
        </w:rPr>
        <w:t xml:space="preserve"> </w:t>
      </w:r>
      <w:proofErr w:type="spellStart"/>
      <w:r w:rsidRPr="00F44275">
        <w:rPr>
          <w:rFonts w:ascii="Georgia" w:hAnsi="Georgia"/>
        </w:rPr>
        <w:t>d’office</w:t>
      </w:r>
      <w:proofErr w:type="spellEnd"/>
      <w:r w:rsidRPr="00F44275">
        <w:rPr>
          <w:rFonts w:ascii="Georgia" w:hAnsi="Georgia"/>
        </w:rPr>
        <w:t xml:space="preserve"> (art. 47 et 155)</w:t>
      </w:r>
      <w:bookmarkEnd w:id="162"/>
    </w:p>
    <w:p w14:paraId="24A98062"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 2 Les mesures d'office </w:t>
      </w:r>
      <w:proofErr w:type="gramStart"/>
      <w:r w:rsidRPr="00F44275">
        <w:rPr>
          <w:rFonts w:ascii="Georgia" w:eastAsia="Calibri" w:hAnsi="Georgia" w:cs="Times New Roman"/>
          <w:color w:val="585756"/>
          <w:szCs w:val="22"/>
          <w:lang w:val="fr-BE"/>
        </w:rPr>
        <w:t>sont:</w:t>
      </w:r>
      <w:proofErr w:type="gramEnd"/>
    </w:p>
    <w:p w14:paraId="15A6B391"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1° la résiliation unilatérale du marché. Dans ce cas, la totalité du cautionnement ou, à défaut de </w:t>
      </w:r>
      <w:r w:rsidRPr="00F44275">
        <w:rPr>
          <w:rFonts w:ascii="Georgia" w:eastAsia="Calibri" w:hAnsi="Georgia" w:cs="Times New Roman"/>
          <w:color w:val="585756"/>
          <w:szCs w:val="22"/>
          <w:lang w:val="fr-BE"/>
        </w:rPr>
        <w:lastRenderedPageBreak/>
        <w:t xml:space="preserve">constitution, un montant équivalent, est acquise de plein droit au pouvoir adjudicateur à titre de dommages et intérêts forfaitaires. Cette mesure exclut l'application de toute amende du chef de retard d'exécution pour la partie </w:t>
      </w:r>
      <w:proofErr w:type="gramStart"/>
      <w:r w:rsidRPr="00F44275">
        <w:rPr>
          <w:rFonts w:ascii="Georgia" w:eastAsia="Calibri" w:hAnsi="Georgia" w:cs="Times New Roman"/>
          <w:color w:val="585756"/>
          <w:szCs w:val="22"/>
          <w:lang w:val="fr-BE"/>
        </w:rPr>
        <w:t>résiliée;</w:t>
      </w:r>
      <w:proofErr w:type="gramEnd"/>
    </w:p>
    <w:p w14:paraId="3743760D"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2° l'exécution en régie de tout ou partie du marché non </w:t>
      </w:r>
      <w:proofErr w:type="gramStart"/>
      <w:r w:rsidRPr="00F44275">
        <w:rPr>
          <w:rFonts w:ascii="Georgia" w:eastAsia="Calibri" w:hAnsi="Georgia" w:cs="Times New Roman"/>
          <w:color w:val="585756"/>
          <w:szCs w:val="22"/>
          <w:lang w:val="fr-BE"/>
        </w:rPr>
        <w:t>exécuté;</w:t>
      </w:r>
      <w:proofErr w:type="gramEnd"/>
    </w:p>
    <w:p w14:paraId="3214A94A"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28BDBFCC" w14:textId="34024156"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63" w:name="_Toc361393830"/>
      <w:bookmarkStart w:id="164" w:name="_Toc361408332"/>
      <w:bookmarkStart w:id="165" w:name="_Toc180099029"/>
      <w:r w:rsidRPr="00F44275">
        <w:rPr>
          <w:rFonts w:ascii="Georgia" w:hAnsi="Georgia"/>
        </w:rPr>
        <w:t>Fin du marché</w:t>
      </w:r>
      <w:bookmarkEnd w:id="163"/>
      <w:bookmarkEnd w:id="164"/>
      <w:bookmarkEnd w:id="165"/>
      <w:r w:rsidRPr="00F44275">
        <w:rPr>
          <w:rFonts w:ascii="Georgia" w:hAnsi="Georgia"/>
        </w:rPr>
        <w:t xml:space="preserve"> </w:t>
      </w:r>
    </w:p>
    <w:p w14:paraId="7D2530FC"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lang w:val="fr-BE"/>
        </w:rPr>
      </w:pPr>
      <w:bookmarkStart w:id="166" w:name="_Toc180099030"/>
      <w:r w:rsidRPr="00F44275">
        <w:rPr>
          <w:rFonts w:ascii="Georgia" w:hAnsi="Georgia"/>
          <w:lang w:val="fr-BE"/>
        </w:rPr>
        <w:t>Réception des services exécutés (art. 64-65 et 156)</w:t>
      </w:r>
      <w:bookmarkEnd w:id="166"/>
    </w:p>
    <w:p w14:paraId="16D52AE9"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Les services seront suivis de près pendant leur exécution par le fonctionnaire dirigeant.</w:t>
      </w:r>
    </w:p>
    <w:p w14:paraId="0ADBEDC3"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Les prestations ne sont réceptionnées qu'après avoir satisfait aux vérifications, aux réceptions techniques et aux épreuves prescrites. </w:t>
      </w:r>
    </w:p>
    <w:p w14:paraId="691EB050"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Le pouvoir adjudicateur dispose d’un délai de vérification de trente jours à compter de la date de la fin totale ou partielle des services, constatée conformément aux modalités fixées dans les documents du </w:t>
      </w:r>
      <w:proofErr w:type="gramStart"/>
      <w:r w:rsidRPr="00F44275">
        <w:rPr>
          <w:rFonts w:ascii="Georgia" w:eastAsia="Calibri" w:hAnsi="Georgia" w:cs="Times New Roman"/>
          <w:color w:val="585756"/>
          <w:szCs w:val="22"/>
          <w:lang w:val="fr-BE"/>
        </w:rPr>
        <w:t>marché ,</w:t>
      </w:r>
      <w:proofErr w:type="gramEnd"/>
      <w:r w:rsidRPr="00F44275">
        <w:rPr>
          <w:rFonts w:ascii="Georgia" w:eastAsia="Calibri" w:hAnsi="Georgia" w:cs="Times New Roman"/>
          <w:color w:val="585756"/>
          <w:szCs w:val="22"/>
          <w:lang w:val="fr-BE"/>
        </w:rPr>
        <w:t xml:space="preserve">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95ED91C" w14:textId="77777777"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07BCB8B" w14:textId="0A45F89B" w:rsidR="005F2003" w:rsidRPr="00F44275" w:rsidRDefault="005F2003" w:rsidP="005F2003">
      <w:pPr>
        <w:pStyle w:val="Corpsdetexte"/>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La réception visée ci-avant est définitive.</w:t>
      </w:r>
    </w:p>
    <w:p w14:paraId="483C4E77" w14:textId="77777777" w:rsidR="005F2003" w:rsidRPr="00F44275" w:rsidRDefault="005F2003" w:rsidP="52631CAD">
      <w:pPr>
        <w:pStyle w:val="Titre3"/>
        <w:keepNext/>
        <w:widowControl w:val="0"/>
        <w:numPr>
          <w:ilvl w:val="2"/>
          <w:numId w:val="5"/>
        </w:numPr>
        <w:tabs>
          <w:tab w:val="num" w:pos="810"/>
        </w:tabs>
        <w:suppressAutoHyphens/>
        <w:autoSpaceDE/>
        <w:autoSpaceDN/>
        <w:adjustRightInd/>
        <w:spacing w:before="180" w:after="180"/>
        <w:ind w:left="810"/>
        <w:rPr>
          <w:rFonts w:ascii="Georgia" w:hAnsi="Georgia"/>
          <w:lang w:val="fr-BE"/>
        </w:rPr>
      </w:pPr>
      <w:bookmarkStart w:id="167" w:name="_Toc361393831"/>
      <w:bookmarkStart w:id="168" w:name="_Toc361408333"/>
      <w:bookmarkStart w:id="169" w:name="_Toc180099031"/>
      <w:r w:rsidRPr="00F44275">
        <w:rPr>
          <w:rFonts w:ascii="Georgia" w:hAnsi="Georgia"/>
          <w:lang w:val="fr-BE"/>
        </w:rPr>
        <w:t>Facturation et paiement des services (art. 66 à 72 -160)</w:t>
      </w:r>
      <w:bookmarkEnd w:id="167"/>
      <w:bookmarkEnd w:id="168"/>
      <w:bookmarkEnd w:id="169"/>
    </w:p>
    <w:p w14:paraId="3014FC2F" w14:textId="77777777" w:rsidR="00A16E7E" w:rsidRPr="00F44275" w:rsidRDefault="005F2003" w:rsidP="00A16E7E">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 xml:space="preserve">L’adjudicataire envoie les factures (en un seul exemplaire) et le procès-verbal de réception du marché (exemplaire original) à l’adresse </w:t>
      </w:r>
      <w:proofErr w:type="gramStart"/>
      <w:r w:rsidRPr="00F44275">
        <w:rPr>
          <w:rFonts w:ascii="Georgia" w:eastAsia="Calibri" w:hAnsi="Georgia"/>
          <w:color w:val="585756"/>
          <w:kern w:val="18"/>
          <w:sz w:val="20"/>
          <w:szCs w:val="22"/>
        </w:rPr>
        <w:t>suivante:</w:t>
      </w:r>
      <w:proofErr w:type="gramEnd"/>
      <w:r w:rsidR="00A16E7E" w:rsidRPr="00F44275">
        <w:rPr>
          <w:rFonts w:ascii="Georgia" w:eastAsia="Calibri" w:hAnsi="Georgia"/>
          <w:color w:val="585756"/>
          <w:kern w:val="18"/>
          <w:sz w:val="20"/>
          <w:szCs w:val="22"/>
        </w:rPr>
        <w:t xml:space="preserve"> </w:t>
      </w:r>
    </w:p>
    <w:p w14:paraId="4C9B0332" w14:textId="1B1897CC" w:rsidR="005F2003" w:rsidRPr="00F44275" w:rsidRDefault="00A16E7E" w:rsidP="00A16E7E">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 xml:space="preserve">Agence belge de développement Coordination Haut-Katanga &amp; Lualaba 12, Avenue </w:t>
      </w:r>
      <w:proofErr w:type="spellStart"/>
      <w:r w:rsidRPr="00F44275">
        <w:rPr>
          <w:rFonts w:ascii="Georgia" w:eastAsia="Calibri" w:hAnsi="Georgia"/>
          <w:color w:val="585756"/>
          <w:kern w:val="18"/>
          <w:sz w:val="20"/>
          <w:szCs w:val="22"/>
        </w:rPr>
        <w:t>Tshinyama</w:t>
      </w:r>
      <w:proofErr w:type="spellEnd"/>
      <w:r w:rsidRPr="00F44275">
        <w:rPr>
          <w:rFonts w:ascii="Georgia" w:eastAsia="Calibri" w:hAnsi="Georgia"/>
          <w:color w:val="585756"/>
          <w:kern w:val="18"/>
          <w:sz w:val="20"/>
          <w:szCs w:val="22"/>
        </w:rPr>
        <w:t xml:space="preserve"> Q/Golf -C/Lubumbashi – Haut-Katanga</w:t>
      </w:r>
    </w:p>
    <w:p w14:paraId="248C8FE2"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Seuls les services exécutés de manière correcte pourront être facturés.</w:t>
      </w:r>
    </w:p>
    <w:p w14:paraId="3F78A82B"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2DE8CF70"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p>
    <w:p w14:paraId="27A18695"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Lorsque les documents du marché ne prévoient pas une déclaration de créance séparée, la facture vaut déclaration de créance.</w:t>
      </w:r>
    </w:p>
    <w:p w14:paraId="7AB4C423"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lastRenderedPageBreak/>
        <w:t>La facture doit être libellée en EURO.</w:t>
      </w:r>
    </w:p>
    <w:p w14:paraId="03D573E5" w14:textId="45259A43" w:rsidR="005F2003" w:rsidRPr="00F44275" w:rsidRDefault="0021448A"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 xml:space="preserve">&lt;&lt;Afin qu’Enabel </w:t>
      </w:r>
      <w:r w:rsidR="005F2003" w:rsidRPr="00F44275">
        <w:rPr>
          <w:rFonts w:ascii="Georgia" w:eastAsia="Calibri" w:hAnsi="Georgia"/>
          <w:color w:val="585756"/>
          <w:kern w:val="18"/>
          <w:sz w:val="20"/>
          <w:szCs w:val="22"/>
        </w:rPr>
        <w:t>puisse obtenir les documents d’exonération de la TVA et de dédouanement dans les plus brefs délais, la facture originale et tous les documents ad hoc seront transmis dès que possible avant la réception provisoire.</w:t>
      </w:r>
    </w:p>
    <w:p w14:paraId="2ECBD15D" w14:textId="597B4E3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Aucune avance ne peut être demandée par l’adjudicataire et le paiement sera effectué après réception</w:t>
      </w:r>
      <w:r w:rsidR="002E63E8" w:rsidRPr="00F44275">
        <w:rPr>
          <w:rFonts w:ascii="Georgia" w:eastAsia="Calibri" w:hAnsi="Georgia"/>
          <w:color w:val="585756"/>
          <w:kern w:val="18"/>
          <w:sz w:val="20"/>
          <w:szCs w:val="22"/>
        </w:rPr>
        <w:t xml:space="preserve"> </w:t>
      </w:r>
      <w:r w:rsidRPr="00F44275">
        <w:rPr>
          <w:rFonts w:ascii="Georgia" w:eastAsia="Calibri" w:hAnsi="Georgia"/>
          <w:color w:val="585756"/>
          <w:kern w:val="18"/>
          <w:sz w:val="20"/>
          <w:szCs w:val="22"/>
        </w:rPr>
        <w:t>provisoire/définitive de chaque prestation de services faisant l’objet d’une même commande.</w:t>
      </w:r>
    </w:p>
    <w:p w14:paraId="53DE9D59" w14:textId="77777777" w:rsidR="005F2003" w:rsidRPr="00F44275" w:rsidRDefault="005F2003" w:rsidP="000534B9">
      <w:pPr>
        <w:pStyle w:val="Titre2"/>
        <w:keepLines w:val="0"/>
        <w:widowControl w:val="0"/>
        <w:tabs>
          <w:tab w:val="num" w:pos="576"/>
        </w:tabs>
        <w:suppressAutoHyphens/>
        <w:spacing w:after="240"/>
        <w:rPr>
          <w:rFonts w:ascii="Georgia" w:hAnsi="Georgia"/>
        </w:rPr>
      </w:pPr>
      <w:bookmarkStart w:id="170" w:name="_Toc361393832"/>
      <w:bookmarkStart w:id="171" w:name="_Toc361408334"/>
      <w:bookmarkStart w:id="172" w:name="_Toc180099032"/>
      <w:r w:rsidRPr="00F44275">
        <w:rPr>
          <w:rFonts w:ascii="Georgia" w:hAnsi="Georgia"/>
        </w:rPr>
        <w:t>Litiges (art. 73)</w:t>
      </w:r>
      <w:bookmarkEnd w:id="170"/>
      <w:bookmarkEnd w:id="171"/>
      <w:bookmarkEnd w:id="172"/>
    </w:p>
    <w:p w14:paraId="1E475259"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 xml:space="preserve">Coopération Technique Belge </w:t>
      </w:r>
      <w:proofErr w:type="spellStart"/>
      <w:r w:rsidRPr="00F44275">
        <w:rPr>
          <w:rFonts w:ascii="Georgia" w:eastAsia="Calibri" w:hAnsi="Georgia"/>
          <w:color w:val="585756"/>
          <w:kern w:val="18"/>
          <w:sz w:val="20"/>
          <w:szCs w:val="22"/>
        </w:rPr>
        <w:t>s.a.</w:t>
      </w:r>
      <w:proofErr w:type="spellEnd"/>
    </w:p>
    <w:p w14:paraId="0F155B9B"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Cellule juridique du service Logistique et Achats (L&amp;A)</w:t>
      </w:r>
    </w:p>
    <w:p w14:paraId="4168034E"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À l’attention de Mme Inge Janssens</w:t>
      </w:r>
    </w:p>
    <w:p w14:paraId="4E539171" w14:textId="77777777" w:rsidR="005F2003" w:rsidRPr="00F44275" w:rsidRDefault="005F2003" w:rsidP="005F2003">
      <w:pPr>
        <w:pStyle w:val="BTCtextCTB"/>
        <w:rPr>
          <w:rFonts w:ascii="Georgia" w:eastAsia="Calibri" w:hAnsi="Georgia"/>
          <w:color w:val="585756"/>
          <w:kern w:val="18"/>
          <w:sz w:val="20"/>
          <w:szCs w:val="22"/>
        </w:rPr>
      </w:pPr>
      <w:proofErr w:type="gramStart"/>
      <w:r w:rsidRPr="00F44275">
        <w:rPr>
          <w:rFonts w:ascii="Georgia" w:eastAsia="Calibri" w:hAnsi="Georgia"/>
          <w:color w:val="585756"/>
          <w:kern w:val="18"/>
          <w:sz w:val="20"/>
          <w:szCs w:val="22"/>
        </w:rPr>
        <w:t>rue</w:t>
      </w:r>
      <w:proofErr w:type="gramEnd"/>
      <w:r w:rsidRPr="00F44275">
        <w:rPr>
          <w:rFonts w:ascii="Georgia" w:eastAsia="Calibri" w:hAnsi="Georgia"/>
          <w:color w:val="585756"/>
          <w:kern w:val="18"/>
          <w:sz w:val="20"/>
          <w:szCs w:val="22"/>
        </w:rPr>
        <w:t xml:space="preserve"> Haute 147</w:t>
      </w:r>
    </w:p>
    <w:p w14:paraId="76FF682D"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1000 Bruxelles</w:t>
      </w:r>
    </w:p>
    <w:p w14:paraId="3F4C752B" w14:textId="77777777" w:rsidR="005F2003" w:rsidRPr="00F44275" w:rsidRDefault="005F2003" w:rsidP="005F2003">
      <w:pPr>
        <w:pStyle w:val="BTCtextCTB"/>
        <w:rPr>
          <w:rFonts w:ascii="Georgia" w:eastAsia="Calibri" w:hAnsi="Georgia"/>
          <w:color w:val="585756"/>
          <w:kern w:val="18"/>
          <w:sz w:val="20"/>
          <w:szCs w:val="22"/>
        </w:rPr>
      </w:pPr>
      <w:r w:rsidRPr="00F44275">
        <w:rPr>
          <w:rFonts w:ascii="Georgia" w:eastAsia="Calibri" w:hAnsi="Georgia"/>
          <w:color w:val="585756"/>
          <w:kern w:val="18"/>
          <w:sz w:val="20"/>
          <w:szCs w:val="22"/>
        </w:rPr>
        <w:t>Belgique</w:t>
      </w:r>
    </w:p>
    <w:p w14:paraId="7825AEC7" w14:textId="0D097DB9" w:rsidR="005F2003" w:rsidRPr="00F44275" w:rsidRDefault="005F2003" w:rsidP="005F2003">
      <w:r w:rsidRPr="00F44275">
        <w:rPr>
          <w:rFonts w:cs="Arial"/>
          <w:kern w:val="18"/>
          <w:sz w:val="20"/>
        </w:rPr>
        <w:br w:type="page"/>
      </w:r>
    </w:p>
    <w:p w14:paraId="58AEF0F7" w14:textId="18B46A80" w:rsidR="005F2003" w:rsidRPr="00F44275" w:rsidRDefault="005F2003" w:rsidP="00C72B94">
      <w:pPr>
        <w:pStyle w:val="Titre1"/>
        <w:numPr>
          <w:ilvl w:val="0"/>
          <w:numId w:val="5"/>
        </w:numPr>
        <w:rPr>
          <w:rFonts w:ascii="Georgia" w:hAnsi="Georgia"/>
        </w:rPr>
      </w:pPr>
      <w:bookmarkStart w:id="173" w:name="_Toc180099033"/>
      <w:r w:rsidRPr="00F44275">
        <w:rPr>
          <w:rFonts w:ascii="Georgia" w:hAnsi="Georgia"/>
        </w:rPr>
        <w:lastRenderedPageBreak/>
        <w:t>Termes de référence</w:t>
      </w:r>
      <w:bookmarkEnd w:id="173"/>
    </w:p>
    <w:p w14:paraId="787AEC2A" w14:textId="6B36BA76" w:rsidR="00525DE1" w:rsidRPr="00F44275" w:rsidRDefault="00525DE1" w:rsidP="00F034C8">
      <w:pPr>
        <w:pStyle w:val="Titre2"/>
        <w:rPr>
          <w:rFonts w:ascii="Georgia" w:hAnsi="Georgia"/>
          <w:lang w:val="fr-FR"/>
        </w:rPr>
      </w:pPr>
      <w:bookmarkStart w:id="174" w:name="_Toc180099034"/>
      <w:r w:rsidRPr="00F44275">
        <w:rPr>
          <w:rFonts w:ascii="Georgia" w:hAnsi="Georgia"/>
          <w:lang w:val="fr-FR"/>
        </w:rPr>
        <w:t>Contexte et justification</w:t>
      </w:r>
      <w:bookmarkEnd w:id="174"/>
    </w:p>
    <w:p w14:paraId="1EC2ED3D" w14:textId="77777777"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Le sous-sol de la République Démocratique du Congo compte parmi les plus riches au monde. </w:t>
      </w:r>
      <w:proofErr w:type="gramStart"/>
      <w:r w:rsidRPr="00F44275">
        <w:rPr>
          <w:rFonts w:cs="Arial"/>
          <w:color w:val="auto"/>
          <w:kern w:val="2"/>
          <w:sz w:val="22"/>
          <w:lang w:val="fr-FR"/>
          <w14:ligatures w14:val="standardContextual"/>
        </w:rPr>
        <w:t>A elle</w:t>
      </w:r>
      <w:proofErr w:type="gramEnd"/>
      <w:r w:rsidRPr="00F44275">
        <w:rPr>
          <w:rFonts w:cs="Arial"/>
          <w:color w:val="auto"/>
          <w:kern w:val="2"/>
          <w:sz w:val="22"/>
          <w:lang w:val="fr-FR"/>
          <w14:ligatures w14:val="standardContextual"/>
        </w:rPr>
        <w:t xml:space="preserve"> seule, la RDC possède des gisements pour une cinquantaine de minerais. Premier producteur mondial de cobalt et premier producteur africain du cuivre, elle possède également d’importants gisements de diamant, de coltan, de zinc, de lithium, d’or, de manganèse et d’uranium etc... Ce qui fait du secteur minier un pilier important de l’économie congolaise avec une part contributive majeure au PIB et aux recettes d’exportation. Contribuant pour 47 % dans le PIB, le secteur représente près de 95% des exportations et contribue pour 25 % aux recettes de l’Etat.</w:t>
      </w:r>
    </w:p>
    <w:p w14:paraId="3713F8E1" w14:textId="77777777" w:rsidR="00525DE1" w:rsidRPr="00F44275" w:rsidRDefault="00525DE1" w:rsidP="00525DE1">
      <w:pPr>
        <w:spacing w:after="0"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La libéralisation du secteur minier, amorcée au début des années 2000, a permis d’attirer beaucoup d’investisseurs étrangers dans les zones minières localisées principalement à l’Est et au Sud du pays.</w:t>
      </w:r>
    </w:p>
    <w:p w14:paraId="143FA0AA" w14:textId="77777777" w:rsidR="00525DE1" w:rsidRPr="00F44275" w:rsidRDefault="00525DE1" w:rsidP="00525DE1">
      <w:pPr>
        <w:spacing w:after="0"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 </w:t>
      </w:r>
    </w:p>
    <w:p w14:paraId="680353D3" w14:textId="77777777" w:rsidR="00525DE1" w:rsidRPr="00F44275" w:rsidRDefault="00525DE1" w:rsidP="00525DE1">
      <w:pPr>
        <w:spacing w:after="0"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L’exploitation minière industrielle est dominée par de grandes entreprises multinationales qui occupent une bonne place dans l’offre d’emplois dans le secteur formel. Le secteur minier est fortement marqué par une cohabitation entre l’exploitation industrielle mieux encadrée par la loi et une exploitation artisanale qui </w:t>
      </w:r>
      <w:proofErr w:type="gramStart"/>
      <w:r w:rsidRPr="00F44275">
        <w:rPr>
          <w:rFonts w:cs="Arial"/>
          <w:color w:val="auto"/>
          <w:kern w:val="2"/>
          <w:sz w:val="22"/>
          <w:lang w:val="fr-FR"/>
          <w14:ligatures w14:val="standardContextual"/>
        </w:rPr>
        <w:t>a</w:t>
      </w:r>
      <w:proofErr w:type="gramEnd"/>
      <w:r w:rsidRPr="00F44275">
        <w:rPr>
          <w:rFonts w:cs="Arial"/>
          <w:color w:val="auto"/>
          <w:kern w:val="2"/>
          <w:sz w:val="22"/>
          <w:lang w:val="fr-FR"/>
          <w14:ligatures w14:val="standardContextual"/>
        </w:rPr>
        <w:t xml:space="preserve"> des difficultés à s’organiser et à s’aligner sur la règlementation des zones d’exploitation artisanales et s’exerce surtout dans des conditions difficiles qui posent d’importants défis en matière de travail décent.</w:t>
      </w:r>
    </w:p>
    <w:p w14:paraId="62B3BD16" w14:textId="77777777" w:rsidR="00525DE1" w:rsidRPr="00F44275" w:rsidRDefault="00525DE1" w:rsidP="00525DE1">
      <w:pPr>
        <w:spacing w:after="0" w:line="259" w:lineRule="auto"/>
        <w:jc w:val="both"/>
        <w:rPr>
          <w:rFonts w:cs="Calibri"/>
          <w:color w:val="auto"/>
          <w:kern w:val="2"/>
          <w:sz w:val="22"/>
          <w:lang w:val="fr-FR"/>
          <w14:ligatures w14:val="standardContextual"/>
        </w:rPr>
      </w:pPr>
      <w:r w:rsidRPr="00F44275">
        <w:rPr>
          <w:rFonts w:cs="Arial"/>
          <w:color w:val="auto"/>
          <w:kern w:val="2"/>
          <w:sz w:val="22"/>
          <w:lang w:val="fr-FR"/>
          <w14:ligatures w14:val="standardContextual"/>
        </w:rPr>
        <w:t>A côté de ces grandes multinationales qui exploitent le secteur primaire, se développe progressivement un tissu secondaire de PME à capitaux congolais de la sous-traitance minière boostée par un cadre réglementaire favorable.</w:t>
      </w:r>
    </w:p>
    <w:p w14:paraId="2469E35D" w14:textId="77777777" w:rsidR="00525DE1" w:rsidRPr="00F44275" w:rsidRDefault="00525DE1" w:rsidP="00525DE1">
      <w:pPr>
        <w:spacing w:after="0" w:line="259" w:lineRule="auto"/>
        <w:jc w:val="both"/>
        <w:rPr>
          <w:rFonts w:cs="Arial"/>
          <w:color w:val="auto"/>
          <w:kern w:val="2"/>
          <w:sz w:val="22"/>
          <w:lang w:val="fr-FR"/>
          <w14:ligatures w14:val="standardContextual"/>
        </w:rPr>
      </w:pPr>
    </w:p>
    <w:p w14:paraId="0D442F9E" w14:textId="77777777" w:rsidR="00525DE1" w:rsidRPr="00F44275" w:rsidRDefault="00525DE1" w:rsidP="00525DE1">
      <w:pPr>
        <w:spacing w:after="0"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De manière spécifique, les provinces du Haut Katanga et du Lualaba sont connues pour la richesse de leur sous-sol en cuivre et en cobalt.  Ces deux provinces possèdent la principale réserve mondiale de cobalt et la deuxième réserve mondiale de cuivre.  Aussi, connaissent-elles une forte implantation de sociétés minières dont les activités leur génèrent beaucoup d’emplois et de recettes. </w:t>
      </w:r>
    </w:p>
    <w:p w14:paraId="0BE38928" w14:textId="77777777" w:rsidR="00525DE1" w:rsidRPr="00F44275" w:rsidRDefault="00525DE1" w:rsidP="00525DE1">
      <w:pPr>
        <w:spacing w:after="0"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Depuis deux ans, ces deux provinces sont mises en exergue dans le cadre du Global Gateway (corridor Lobito).</w:t>
      </w:r>
    </w:p>
    <w:p w14:paraId="33118552" w14:textId="77777777" w:rsidR="00525DE1" w:rsidRPr="00F44275" w:rsidRDefault="00525DE1" w:rsidP="00525DE1">
      <w:pPr>
        <w:spacing w:after="0"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Afin de renforcer la confiance mutuelle entre les acteurs congolais et européens, le gouvernement central a décidé de renforcer la traçabilité des minerais critiques et stratégiques (instauration d’un Comité d’experts pour recommander des mécanismes permettant de renforcer la transparence dans le commerce de ces ressources).</w:t>
      </w:r>
    </w:p>
    <w:p w14:paraId="423460B3" w14:textId="77777777" w:rsidR="00525DE1" w:rsidRPr="00F44275" w:rsidRDefault="00525DE1" w:rsidP="00525DE1">
      <w:pPr>
        <w:spacing w:after="0" w:line="259" w:lineRule="auto"/>
        <w:jc w:val="both"/>
        <w:rPr>
          <w:rFonts w:cs="Calibri"/>
          <w:color w:val="auto"/>
          <w:kern w:val="2"/>
          <w:sz w:val="22"/>
          <w:lang w:val="fr-FR"/>
          <w14:ligatures w14:val="standardContextual"/>
        </w:rPr>
      </w:pPr>
    </w:p>
    <w:p w14:paraId="6E6E788F" w14:textId="77777777" w:rsidR="00525DE1" w:rsidRPr="00F44275" w:rsidRDefault="00525DE1" w:rsidP="00525DE1">
      <w:pPr>
        <w:spacing w:after="0" w:line="259"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C’est dans ce contexte que le Programme Enabel, dans les provinces du Haut-Katanga et du Lualaba, a démarré en mars 2023 et il a pour objectif général de contribuer à l'amélioration structurelle et durable des conditions de vie des populations des territoires ciblés dans les provinces du Haut-Katanga et du Lualaba qui vivent sous le seuil de pauvreté en promouvant leur résilience et leur autonomie. Il comporte 4 interventions :</w:t>
      </w:r>
    </w:p>
    <w:p w14:paraId="1F13F55F" w14:textId="77777777" w:rsidR="00525DE1" w:rsidRPr="00F44275" w:rsidRDefault="00525DE1" w:rsidP="00525DE1">
      <w:pPr>
        <w:spacing w:after="0" w:line="259" w:lineRule="auto"/>
        <w:jc w:val="both"/>
        <w:rPr>
          <w:rFonts w:cs="Calibri"/>
          <w:b/>
          <w:bCs/>
          <w:kern w:val="2"/>
          <w:sz w:val="22"/>
          <w:lang w:val="fr-FR"/>
          <w14:ligatures w14:val="standardContextual"/>
        </w:rPr>
      </w:pPr>
      <w:r w:rsidRPr="00F44275">
        <w:rPr>
          <w:rFonts w:cs="Calibri"/>
          <w:b/>
          <w:bCs/>
          <w:kern w:val="2"/>
          <w:sz w:val="22"/>
          <w:lang w:val="fr-FR"/>
          <w14:ligatures w14:val="standardContextual"/>
        </w:rPr>
        <w:t xml:space="preserve"> </w:t>
      </w:r>
    </w:p>
    <w:p w14:paraId="5BB8F4E2" w14:textId="77777777" w:rsidR="00525DE1" w:rsidRPr="00F44275" w:rsidRDefault="00525DE1" w:rsidP="002931EC">
      <w:pPr>
        <w:numPr>
          <w:ilvl w:val="0"/>
          <w:numId w:val="55"/>
        </w:numPr>
        <w:spacing w:after="0" w:line="240" w:lineRule="auto"/>
        <w:jc w:val="both"/>
        <w:rPr>
          <w:rFonts w:cs="Calibri"/>
          <w:color w:val="auto"/>
          <w:kern w:val="2"/>
          <w:sz w:val="22"/>
          <w:lang w:val="fr-FR"/>
          <w14:ligatures w14:val="standardContextual"/>
        </w:rPr>
      </w:pPr>
      <w:r w:rsidRPr="00F44275">
        <w:rPr>
          <w:rFonts w:cs="Calibri"/>
          <w:b/>
          <w:bCs/>
          <w:color w:val="auto"/>
          <w:kern w:val="2"/>
          <w:sz w:val="22"/>
          <w:lang w:val="fr-FR"/>
          <w14:ligatures w14:val="standardContextual"/>
        </w:rPr>
        <w:t>L’intervention Formation, Emploi et Entreprenariat</w:t>
      </w:r>
      <w:r w:rsidRPr="00F44275">
        <w:rPr>
          <w:rFonts w:cs="Calibri"/>
          <w:color w:val="auto"/>
          <w:kern w:val="2"/>
          <w:sz w:val="22"/>
          <w:lang w:val="fr-FR"/>
          <w14:ligatures w14:val="standardContextual"/>
        </w:rPr>
        <w:t xml:space="preserve"> qui </w:t>
      </w:r>
      <w:proofErr w:type="gramStart"/>
      <w:r w:rsidRPr="00F44275">
        <w:rPr>
          <w:rFonts w:cs="Calibri"/>
          <w:color w:val="auto"/>
          <w:kern w:val="2"/>
          <w:sz w:val="22"/>
          <w:lang w:val="fr-FR"/>
          <w14:ligatures w14:val="standardContextual"/>
        </w:rPr>
        <w:t>vise</w:t>
      </w:r>
      <w:proofErr w:type="gramEnd"/>
      <w:r w:rsidRPr="00F44275">
        <w:rPr>
          <w:rFonts w:cs="Calibri"/>
          <w:color w:val="auto"/>
          <w:kern w:val="2"/>
          <w:sz w:val="22"/>
          <w:lang w:val="fr-FR"/>
          <w14:ligatures w14:val="standardContextual"/>
        </w:rPr>
        <w:t xml:space="preserve"> à offrir aux jeunes, et prioritairement aux jeunes femmes, une perspective en termes de formation et d’intégration socio-économique.  Ce projet entend renforcer les compétences des jeunes des provinces et les accompagner à trouver de l’emploi ou à créer leurs propres entreprises.   </w:t>
      </w:r>
    </w:p>
    <w:p w14:paraId="619764DB" w14:textId="77777777" w:rsidR="00525DE1" w:rsidRPr="00F44275" w:rsidRDefault="00525DE1" w:rsidP="00525DE1">
      <w:pPr>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lastRenderedPageBreak/>
        <w:t xml:space="preserve"> </w:t>
      </w:r>
    </w:p>
    <w:p w14:paraId="08050ED6" w14:textId="77777777" w:rsidR="00525DE1" w:rsidRPr="00F44275" w:rsidRDefault="00525DE1" w:rsidP="002931EC">
      <w:pPr>
        <w:numPr>
          <w:ilvl w:val="0"/>
          <w:numId w:val="55"/>
        </w:numPr>
        <w:spacing w:after="0" w:line="240" w:lineRule="auto"/>
        <w:jc w:val="both"/>
        <w:rPr>
          <w:rFonts w:cs="Calibri"/>
          <w:color w:val="auto"/>
          <w:kern w:val="2"/>
          <w:sz w:val="22"/>
          <w:lang w:val="fr-FR"/>
          <w14:ligatures w14:val="standardContextual"/>
        </w:rPr>
      </w:pPr>
      <w:r w:rsidRPr="00F44275">
        <w:rPr>
          <w:rFonts w:cs="Calibri"/>
          <w:b/>
          <w:bCs/>
          <w:color w:val="auto"/>
          <w:kern w:val="2"/>
          <w:sz w:val="22"/>
          <w:lang w:val="fr-FR"/>
          <w14:ligatures w14:val="standardContextual"/>
        </w:rPr>
        <w:t>L’intervention Education de base</w:t>
      </w:r>
      <w:r w:rsidRPr="00F44275">
        <w:rPr>
          <w:rFonts w:cs="Calibri"/>
          <w:color w:val="auto"/>
          <w:kern w:val="2"/>
          <w:sz w:val="22"/>
          <w:lang w:val="fr-FR"/>
          <w14:ligatures w14:val="standardContextual"/>
        </w:rPr>
        <w:t xml:space="preserve"> qui vise à améliorer l’accès, la rétention et l’achèvement d’une éducation de base de qualité de huit ans pour tous.</w:t>
      </w:r>
    </w:p>
    <w:p w14:paraId="4516E316" w14:textId="77777777" w:rsidR="00525DE1" w:rsidRPr="00F44275" w:rsidRDefault="00525DE1" w:rsidP="00525DE1">
      <w:pPr>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 </w:t>
      </w:r>
    </w:p>
    <w:p w14:paraId="1A129770" w14:textId="77777777" w:rsidR="00525DE1" w:rsidRPr="00F44275" w:rsidRDefault="00525DE1" w:rsidP="002931EC">
      <w:pPr>
        <w:numPr>
          <w:ilvl w:val="0"/>
          <w:numId w:val="55"/>
        </w:numPr>
        <w:spacing w:after="0" w:line="240" w:lineRule="auto"/>
        <w:jc w:val="both"/>
        <w:rPr>
          <w:rFonts w:cs="Calibri"/>
          <w:color w:val="auto"/>
          <w:kern w:val="2"/>
          <w:sz w:val="22"/>
          <w:lang w:val="fr-FR"/>
          <w14:ligatures w14:val="standardContextual"/>
        </w:rPr>
      </w:pPr>
      <w:r w:rsidRPr="00F44275">
        <w:rPr>
          <w:rFonts w:cs="Calibri"/>
          <w:b/>
          <w:bCs/>
          <w:color w:val="auto"/>
          <w:kern w:val="2"/>
          <w:sz w:val="22"/>
          <w:lang w:val="fr-FR"/>
          <w14:ligatures w14:val="standardContextual"/>
        </w:rPr>
        <w:t>L’intervention Participation citoyenne et gouvernance locale</w:t>
      </w:r>
      <w:r w:rsidRPr="00F44275">
        <w:rPr>
          <w:rFonts w:cs="Calibri"/>
          <w:color w:val="auto"/>
          <w:kern w:val="2"/>
          <w:sz w:val="22"/>
          <w:lang w:val="fr-FR"/>
          <w14:ligatures w14:val="standardContextual"/>
        </w:rPr>
        <w:t xml:space="preserve"> qui vise à promouvoir la participation de la société civile et l'engagement citoyen pour renforcer la démocratie, le développement socio-économique, la qualité des services publics et la cohésion sociale au niveau local.  L’intervention se positionne fortement dans l’appui aux Entités Territoriales Décentralisées et aux Comités Locaux de Développement pour des plans de développement locaux plus inclusifs s’inscrivant dans une vision de long terme et de durabilité.</w:t>
      </w:r>
    </w:p>
    <w:p w14:paraId="5648725C" w14:textId="77777777" w:rsidR="00525DE1" w:rsidRPr="00F44275" w:rsidRDefault="00525DE1" w:rsidP="00525DE1">
      <w:pPr>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 </w:t>
      </w:r>
    </w:p>
    <w:p w14:paraId="345828FC" w14:textId="77777777" w:rsidR="00525DE1" w:rsidRPr="00F44275" w:rsidRDefault="00525DE1" w:rsidP="002931EC">
      <w:pPr>
        <w:numPr>
          <w:ilvl w:val="0"/>
          <w:numId w:val="55"/>
        </w:numPr>
        <w:spacing w:after="0" w:line="240" w:lineRule="auto"/>
        <w:jc w:val="both"/>
        <w:rPr>
          <w:rFonts w:cs="Calibri"/>
          <w:color w:val="auto"/>
          <w:kern w:val="2"/>
          <w:sz w:val="22"/>
          <w:lang w:val="fr-FR"/>
          <w14:ligatures w14:val="standardContextual"/>
        </w:rPr>
      </w:pPr>
      <w:r w:rsidRPr="00F44275">
        <w:rPr>
          <w:rFonts w:cs="Calibri"/>
          <w:b/>
          <w:bCs/>
          <w:color w:val="auto"/>
          <w:kern w:val="2"/>
          <w:sz w:val="22"/>
          <w:lang w:val="fr-FR"/>
          <w14:ligatures w14:val="standardContextual"/>
        </w:rPr>
        <w:t>L’intervention Appui institutionnel</w:t>
      </w:r>
      <w:r w:rsidRPr="00F44275">
        <w:rPr>
          <w:rFonts w:cs="Calibri"/>
          <w:color w:val="auto"/>
          <w:kern w:val="2"/>
          <w:sz w:val="22"/>
          <w:lang w:val="fr-FR"/>
          <w14:ligatures w14:val="standardContextual"/>
        </w:rPr>
        <w:t xml:space="preserve"> qui vise à améliorer la mise en œuvre des politiques de développement par les institutions au niveau provincial.  L’intervention prévoit d’appuyer les gouvernorats et les assemblées provinciales de deux provinces dans une diversification volontariste de l’économie provinciale axée sur les initiatives agricoles locales, sur une croissance réductrice de la pauvreté et des disparités en s’appuyant sur les dividendes de la manne minière.   </w:t>
      </w:r>
    </w:p>
    <w:p w14:paraId="35292529" w14:textId="77777777" w:rsidR="00525DE1" w:rsidRPr="00F44275" w:rsidRDefault="00525DE1" w:rsidP="00525DE1">
      <w:pPr>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 </w:t>
      </w:r>
    </w:p>
    <w:p w14:paraId="06837907" w14:textId="77777777" w:rsidR="00525DE1" w:rsidRPr="00F44275" w:rsidRDefault="00525DE1" w:rsidP="00525DE1">
      <w:pPr>
        <w:spacing w:after="0" w:line="240" w:lineRule="auto"/>
        <w:jc w:val="both"/>
        <w:rPr>
          <w:rFonts w:eastAsia="Georgia" w:cs="Georgia"/>
          <w:color w:val="000000"/>
          <w:kern w:val="2"/>
          <w:sz w:val="22"/>
          <w:lang w:val="fr-FR"/>
          <w14:ligatures w14:val="standardContextual"/>
        </w:rPr>
      </w:pPr>
      <w:r w:rsidRPr="00F44275">
        <w:rPr>
          <w:rFonts w:cs="Calibri"/>
          <w:color w:val="auto"/>
          <w:kern w:val="2"/>
          <w:sz w:val="22"/>
          <w:lang w:val="fr-FR"/>
          <w14:ligatures w14:val="standardContextual"/>
        </w:rPr>
        <w:t>Un projet du portefeuille thématique régional s’exécute aussi dans la zone depuis juillet 2022. L</w:t>
      </w:r>
      <w:r w:rsidRPr="00F44275">
        <w:rPr>
          <w:rFonts w:cs="Calibri"/>
          <w:b/>
          <w:bCs/>
          <w:color w:val="auto"/>
          <w:kern w:val="2"/>
          <w:sz w:val="22"/>
          <w:lang w:val="fr-FR"/>
          <w14:ligatures w14:val="standardContextual"/>
        </w:rPr>
        <w:t xml:space="preserve">e projet Travail Décent et Protection Sociale </w:t>
      </w:r>
      <w:r w:rsidRPr="00F44275">
        <w:rPr>
          <w:rFonts w:cs="Calibri"/>
          <w:color w:val="auto"/>
          <w:kern w:val="2"/>
          <w:sz w:val="22"/>
          <w:lang w:val="fr-FR"/>
          <w14:ligatures w14:val="standardContextual"/>
        </w:rPr>
        <w:t>qui</w:t>
      </w:r>
      <w:r w:rsidRPr="00F44275">
        <w:rPr>
          <w:rFonts w:cs="Calibri"/>
          <w:b/>
          <w:bCs/>
          <w:color w:val="auto"/>
          <w:kern w:val="2"/>
          <w:sz w:val="22"/>
          <w:lang w:val="fr-FR"/>
          <w14:ligatures w14:val="standardContextual"/>
        </w:rPr>
        <w:t xml:space="preserve"> </w:t>
      </w:r>
      <w:r w:rsidRPr="00F44275">
        <w:rPr>
          <w:rFonts w:cs="Calibri"/>
          <w:color w:val="auto"/>
          <w:kern w:val="2"/>
          <w:sz w:val="22"/>
          <w:lang w:val="fr-FR"/>
          <w14:ligatures w14:val="standardContextual"/>
        </w:rPr>
        <w:t xml:space="preserve">a pour l’objectif de permettre aux jeunes et aux femmes de s’engager dans un travail décent, en étant mieux </w:t>
      </w:r>
      <w:proofErr w:type="spellStart"/>
      <w:r w:rsidRPr="00F44275">
        <w:rPr>
          <w:rFonts w:cs="Calibri"/>
          <w:color w:val="auto"/>
          <w:kern w:val="2"/>
          <w:sz w:val="22"/>
          <w:lang w:val="fr-FR"/>
          <w14:ligatures w14:val="standardContextual"/>
        </w:rPr>
        <w:t>protégé.</w:t>
      </w:r>
      <w:proofErr w:type="gramStart"/>
      <w:r w:rsidRPr="00F44275">
        <w:rPr>
          <w:rFonts w:cs="Calibri"/>
          <w:color w:val="auto"/>
          <w:kern w:val="2"/>
          <w:sz w:val="22"/>
          <w:lang w:val="fr-FR"/>
          <w14:ligatures w14:val="standardContextual"/>
        </w:rPr>
        <w:t>e.s</w:t>
      </w:r>
      <w:proofErr w:type="spellEnd"/>
      <w:proofErr w:type="gramEnd"/>
      <w:r w:rsidRPr="00F44275">
        <w:rPr>
          <w:rFonts w:cs="Calibri"/>
          <w:color w:val="auto"/>
          <w:kern w:val="2"/>
          <w:sz w:val="22"/>
          <w:lang w:val="fr-FR"/>
          <w14:ligatures w14:val="standardContextual"/>
        </w:rPr>
        <w:t xml:space="preserve"> par les droits du travail et bénéficiant d’une protection sociale et d’un dialogue social plus inclusif.  Il se focalise sur l’amélioration durable des conditions de vie de différentes cibles identifiées dans le secteur informel dont les creuseurs miniers (</w:t>
      </w:r>
      <w:r w:rsidRPr="00F44275">
        <w:rPr>
          <w:rFonts w:eastAsia="Georgia" w:cs="Georgia"/>
          <w:color w:val="000000"/>
          <w:kern w:val="2"/>
          <w:sz w:val="22"/>
          <w:lang w:val="fr-FR"/>
          <w14:ligatures w14:val="standardContextual"/>
        </w:rPr>
        <w:t>en s’appuyant sur les principes de diligence raisonnable).</w:t>
      </w:r>
    </w:p>
    <w:p w14:paraId="7CC6C0EE" w14:textId="77777777" w:rsidR="00525DE1" w:rsidRPr="00F44275" w:rsidRDefault="00525DE1" w:rsidP="00525DE1">
      <w:pPr>
        <w:spacing w:after="0" w:line="240" w:lineRule="auto"/>
        <w:jc w:val="both"/>
        <w:rPr>
          <w:rFonts w:cs="Calibri"/>
          <w:color w:val="auto"/>
          <w:kern w:val="2"/>
          <w:sz w:val="22"/>
          <w:lang w:val="fr-FR"/>
          <w14:ligatures w14:val="standardContextual"/>
        </w:rPr>
      </w:pPr>
    </w:p>
    <w:p w14:paraId="6FE45DEC" w14:textId="6BA00BC4" w:rsidR="00525DE1" w:rsidRPr="00F44275" w:rsidRDefault="00525DE1" w:rsidP="00525DE1">
      <w:pPr>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D’autres projets pour tiers sont également exécutés dans la zone. Il s’agit notamment du projet </w:t>
      </w:r>
      <w:r w:rsidRPr="00F44275">
        <w:rPr>
          <w:rFonts w:cs="Calibri"/>
          <w:b/>
          <w:color w:val="auto"/>
          <w:kern w:val="2"/>
          <w:sz w:val="22"/>
          <w:lang w:val="fr-FR"/>
          <w14:ligatures w14:val="standardContextual"/>
        </w:rPr>
        <w:t>VET Toolbox2 CAP RDC</w:t>
      </w:r>
      <w:r w:rsidRPr="00F44275">
        <w:rPr>
          <w:rFonts w:cs="Calibri"/>
          <w:color w:val="auto"/>
          <w:kern w:val="2"/>
          <w:sz w:val="22"/>
          <w:lang w:val="fr-FR"/>
          <w14:ligatures w14:val="standardContextual"/>
        </w:rPr>
        <w:t xml:space="preserve"> sous financement de l’Union Européenne qui vient en appui aux entreprises en vue de mettre à leur disposition une main-d’œuvre qualifiée correspondant à leurs besoins. Ce projet est axé sur trois domaines d'intervention : le renforcement du dialogue sur le développement des compétences pour l’emploi, le renforcement des capacités en formation professionnelle (axée sur la demande et les besoins des entreprises</w:t>
      </w:r>
      <w:r w:rsidR="4885B97F" w:rsidRPr="00F44275">
        <w:rPr>
          <w:rFonts w:cs="Calibri"/>
          <w:color w:val="auto"/>
          <w:kern w:val="2"/>
          <w:sz w:val="22"/>
          <w:lang w:val="fr-FR"/>
          <w14:ligatures w14:val="standardContextual"/>
        </w:rPr>
        <w:t>, notamment dans le secteur minier et celui de la sous-traitance</w:t>
      </w:r>
      <w:r w:rsidRPr="00F44275">
        <w:rPr>
          <w:rFonts w:cs="Calibri"/>
          <w:color w:val="auto"/>
          <w:kern w:val="2"/>
          <w:sz w:val="22"/>
          <w:lang w:val="fr-FR"/>
          <w14:ligatures w14:val="standardContextual"/>
        </w:rPr>
        <w:t xml:space="preserve">) et l'échange sur les enseignements tirés de l'expérience en matière de formation professionnelle pour les investissements.  </w:t>
      </w:r>
    </w:p>
    <w:p w14:paraId="26F4237E" w14:textId="77777777" w:rsidR="00525DE1" w:rsidRPr="00F44275" w:rsidRDefault="00525DE1" w:rsidP="00525DE1">
      <w:pPr>
        <w:spacing w:after="0" w:line="240" w:lineRule="auto"/>
        <w:jc w:val="both"/>
        <w:rPr>
          <w:rFonts w:cs="Calibri"/>
          <w:color w:val="auto"/>
          <w:kern w:val="2"/>
          <w:sz w:val="22"/>
          <w:lang w:val="fr-FR"/>
          <w14:ligatures w14:val="standardContextual"/>
        </w:rPr>
      </w:pPr>
      <w:r w:rsidRPr="00F44275">
        <w:rPr>
          <w:rFonts w:cs="Arial"/>
          <w:color w:val="auto"/>
          <w:kern w:val="2"/>
          <w:sz w:val="22"/>
          <w:lang w:val="fr-FR"/>
          <w14:ligatures w14:val="standardContextual"/>
        </w:rPr>
        <w:t> </w:t>
      </w:r>
    </w:p>
    <w:p w14:paraId="7F025CE1" w14:textId="77777777" w:rsidR="00525DE1" w:rsidRPr="00F44275" w:rsidRDefault="00525DE1" w:rsidP="00525DE1">
      <w:pPr>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Un autre projet sous financement Union Européenne est en cours de préparation. Le projet </w:t>
      </w:r>
      <w:r w:rsidRPr="00F44275">
        <w:rPr>
          <w:rFonts w:cs="Calibri"/>
          <w:b/>
          <w:color w:val="auto"/>
          <w:kern w:val="2"/>
          <w:sz w:val="22"/>
          <w:lang w:val="fr-FR"/>
          <w14:ligatures w14:val="standardContextual"/>
        </w:rPr>
        <w:t>« Unis pour l’éducation et l’emploi »</w:t>
      </w:r>
      <w:r w:rsidRPr="00F44275">
        <w:rPr>
          <w:rFonts w:cs="Calibri"/>
          <w:color w:val="auto"/>
          <w:kern w:val="2"/>
          <w:sz w:val="22"/>
          <w:lang w:val="fr-FR"/>
          <w14:ligatures w14:val="standardContextual"/>
        </w:rPr>
        <w:t xml:space="preserve"> dont le démarrage est prévu pour le premier trimestre 2025 sur une période de 4 ans, contribuera à l'insertion professionnelle effective des jeunes en leur permettant d’accéder à des formations professionnelles sur base d’opportunité réelles d’insertion dans les secteurs ciblés notamment les secteurs de l’industrie extractive, la logistique et le transport.</w:t>
      </w:r>
    </w:p>
    <w:p w14:paraId="602F817C" w14:textId="2E2827A6" w:rsidR="15D8F77C" w:rsidRPr="00F44275" w:rsidRDefault="15D8F77C" w:rsidP="15D8F77C">
      <w:pPr>
        <w:spacing w:after="0" w:line="240" w:lineRule="auto"/>
        <w:jc w:val="both"/>
        <w:rPr>
          <w:rFonts w:cs="Calibri"/>
          <w:color w:val="auto"/>
          <w:sz w:val="22"/>
          <w:lang w:val="fr-FR"/>
        </w:rPr>
      </w:pPr>
    </w:p>
    <w:p w14:paraId="53016C64" w14:textId="09AF08B4" w:rsidR="155429B0" w:rsidRPr="00F44275" w:rsidRDefault="155429B0" w:rsidP="35B1F43F">
      <w:pPr>
        <w:spacing w:after="0" w:line="240" w:lineRule="auto"/>
        <w:jc w:val="both"/>
        <w:rPr>
          <w:rFonts w:cs="Calibri"/>
          <w:color w:val="auto"/>
          <w:sz w:val="22"/>
          <w:lang w:val="fr-FR"/>
        </w:rPr>
      </w:pPr>
      <w:r w:rsidRPr="00F44275">
        <w:rPr>
          <w:rFonts w:cs="Calibri"/>
          <w:color w:val="auto"/>
          <w:sz w:val="22"/>
          <w:lang w:val="fr-FR"/>
        </w:rPr>
        <w:t>Par ailleurs, le Lobito Corridor est visé par l</w:t>
      </w:r>
      <w:r w:rsidR="6194A58C" w:rsidRPr="00F44275">
        <w:rPr>
          <w:rFonts w:cs="Calibri"/>
          <w:color w:val="auto"/>
          <w:sz w:val="22"/>
          <w:lang w:val="fr-FR"/>
        </w:rPr>
        <w:t>a nouvelle Team Europe Initiative</w:t>
      </w:r>
      <w:r w:rsidRPr="00F44275">
        <w:rPr>
          <w:rFonts w:cs="Calibri"/>
          <w:color w:val="auto"/>
          <w:sz w:val="22"/>
          <w:lang w:val="fr-FR"/>
        </w:rPr>
        <w:t xml:space="preserve"> </w:t>
      </w:r>
      <w:r w:rsidRPr="00F44275">
        <w:rPr>
          <w:rFonts w:cs="Calibri"/>
          <w:b/>
          <w:bCs/>
          <w:color w:val="auto"/>
          <w:sz w:val="22"/>
          <w:lang w:val="fr-FR"/>
        </w:rPr>
        <w:t>OP-VET</w:t>
      </w:r>
      <w:r w:rsidR="4A1F59F8" w:rsidRPr="00F44275">
        <w:rPr>
          <w:rFonts w:cs="Calibri"/>
          <w:b/>
          <w:bCs/>
          <w:color w:val="auto"/>
          <w:sz w:val="22"/>
          <w:lang w:val="fr-FR"/>
        </w:rPr>
        <w:t xml:space="preserve"> (Opportunity-</w:t>
      </w:r>
      <w:proofErr w:type="spellStart"/>
      <w:r w:rsidR="4A1F59F8" w:rsidRPr="00F44275">
        <w:rPr>
          <w:rFonts w:cs="Calibri"/>
          <w:b/>
          <w:bCs/>
          <w:color w:val="auto"/>
          <w:sz w:val="22"/>
          <w:lang w:val="fr-FR"/>
        </w:rPr>
        <w:t>driven</w:t>
      </w:r>
      <w:proofErr w:type="spellEnd"/>
      <w:r w:rsidR="4A1F59F8" w:rsidRPr="00F44275">
        <w:rPr>
          <w:rFonts w:cs="Calibri"/>
          <w:b/>
          <w:bCs/>
          <w:color w:val="auto"/>
          <w:sz w:val="22"/>
          <w:lang w:val="fr-FR"/>
        </w:rPr>
        <w:t xml:space="preserve"> </w:t>
      </w:r>
      <w:proofErr w:type="spellStart"/>
      <w:r w:rsidR="4A1F59F8" w:rsidRPr="00F44275">
        <w:rPr>
          <w:rFonts w:cs="Calibri"/>
          <w:b/>
          <w:bCs/>
          <w:color w:val="auto"/>
          <w:sz w:val="22"/>
          <w:lang w:val="fr-FR"/>
        </w:rPr>
        <w:t>Skills</w:t>
      </w:r>
      <w:proofErr w:type="spellEnd"/>
      <w:r w:rsidR="4A1F59F8" w:rsidRPr="00F44275">
        <w:rPr>
          <w:rFonts w:cs="Calibri"/>
          <w:b/>
          <w:bCs/>
          <w:color w:val="auto"/>
          <w:sz w:val="22"/>
          <w:lang w:val="fr-FR"/>
        </w:rPr>
        <w:t xml:space="preserve"> and VET in </w:t>
      </w:r>
      <w:proofErr w:type="spellStart"/>
      <w:r w:rsidR="4A1F59F8" w:rsidRPr="00F44275">
        <w:rPr>
          <w:rFonts w:cs="Calibri"/>
          <w:b/>
          <w:bCs/>
          <w:color w:val="auto"/>
          <w:sz w:val="22"/>
          <w:lang w:val="fr-FR"/>
        </w:rPr>
        <w:t>Africa</w:t>
      </w:r>
      <w:proofErr w:type="spellEnd"/>
      <w:r w:rsidR="4A1F59F8" w:rsidRPr="00F44275">
        <w:rPr>
          <w:rFonts w:cs="Calibri"/>
          <w:b/>
          <w:bCs/>
          <w:color w:val="auto"/>
          <w:sz w:val="22"/>
          <w:lang w:val="fr-FR"/>
        </w:rPr>
        <w:t>)</w:t>
      </w:r>
      <w:r w:rsidRPr="00F44275">
        <w:rPr>
          <w:rFonts w:cs="Calibri"/>
          <w:color w:val="auto"/>
          <w:sz w:val="22"/>
          <w:lang w:val="fr-FR"/>
        </w:rPr>
        <w:t xml:space="preserve"> financé par l’Union européenne, coordonné par Enabel et mis en </w:t>
      </w:r>
      <w:proofErr w:type="spellStart"/>
      <w:r w:rsidRPr="00F44275">
        <w:rPr>
          <w:rFonts w:cs="Calibri"/>
          <w:color w:val="auto"/>
          <w:sz w:val="22"/>
          <w:lang w:val="fr-FR"/>
        </w:rPr>
        <w:t>oeuvre</w:t>
      </w:r>
      <w:proofErr w:type="spellEnd"/>
      <w:r w:rsidRPr="00F44275">
        <w:rPr>
          <w:rFonts w:cs="Calibri"/>
          <w:color w:val="auto"/>
          <w:sz w:val="22"/>
          <w:lang w:val="fr-FR"/>
        </w:rPr>
        <w:t xml:space="preserve"> par Expertise France, la GIZ et </w:t>
      </w:r>
      <w:r w:rsidR="6A27BD80" w:rsidRPr="00F44275">
        <w:rPr>
          <w:rFonts w:cs="Calibri"/>
          <w:color w:val="auto"/>
          <w:sz w:val="22"/>
          <w:lang w:val="fr-FR"/>
        </w:rPr>
        <w:t>EDUFI</w:t>
      </w:r>
      <w:r w:rsidRPr="00F44275">
        <w:rPr>
          <w:rFonts w:cs="Calibri"/>
          <w:color w:val="auto"/>
          <w:sz w:val="22"/>
          <w:lang w:val="fr-FR"/>
        </w:rPr>
        <w:t>.</w:t>
      </w:r>
    </w:p>
    <w:p w14:paraId="18B22837" w14:textId="77777777" w:rsidR="00525DE1" w:rsidRPr="00F44275" w:rsidRDefault="00525DE1" w:rsidP="00525DE1">
      <w:pPr>
        <w:spacing w:after="0" w:line="259" w:lineRule="auto"/>
        <w:jc w:val="both"/>
        <w:rPr>
          <w:rFonts w:cs="Arial"/>
          <w:color w:val="auto"/>
          <w:kern w:val="2"/>
          <w:sz w:val="22"/>
          <w:lang w:val="fr-FR"/>
          <w14:ligatures w14:val="standardContextual"/>
        </w:rPr>
      </w:pPr>
    </w:p>
    <w:p w14:paraId="05BD7EDB" w14:textId="2090D854"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Jusque-là, les collaborations de Enabel avec le secteur minier dans le Haut Katanga et le Lualaba (à travers ses projets passés et en cours), se sont limitées</w:t>
      </w:r>
      <w:r w:rsidRPr="00F44275">
        <w:rPr>
          <w:rFonts w:cs="Arial"/>
          <w:b/>
          <w:color w:val="auto"/>
          <w:kern w:val="2"/>
          <w:sz w:val="22"/>
          <w:lang w:val="fr-FR"/>
          <w14:ligatures w14:val="standardContextual"/>
        </w:rPr>
        <w:t xml:space="preserve"> </w:t>
      </w:r>
      <w:r w:rsidRPr="00F44275">
        <w:rPr>
          <w:rFonts w:cs="Arial"/>
          <w:color w:val="auto"/>
          <w:kern w:val="2"/>
          <w:sz w:val="22"/>
          <w:lang w:val="fr-FR"/>
          <w14:ligatures w14:val="standardContextual"/>
        </w:rPr>
        <w:t xml:space="preserve">au développement des compétences professionnelles en vue de permettre au secteur de disposer des ressources humaines qualifiées et partant, de favoriser un accès des jeunes à des emplois formels et à la création de PME en phase avec les besoins de la sous-traitance. </w:t>
      </w:r>
    </w:p>
    <w:p w14:paraId="51B845DD" w14:textId="124A7B4C"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lastRenderedPageBreak/>
        <w:t xml:space="preserve">En renforçant leurs compétences techniques et professionnelles et en assurant une intermédiation pour l’emploi auprès des entreprises à travers le dispositif Centre de Ressources, le programme EDUKAT, clôturé en juin 2023 a eu des expériences de collaboration avec plusieurs entreprises minières en tant que structures d’accueil et d’encadrement des jeunes dans le cadre des stages professionnels. </w:t>
      </w:r>
    </w:p>
    <w:p w14:paraId="255D12DE" w14:textId="73F5C92F"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Le projet </w:t>
      </w:r>
      <w:r w:rsidR="0A73019B" w:rsidRPr="00F44275">
        <w:rPr>
          <w:rFonts w:cs="Arial"/>
          <w:b/>
          <w:bCs/>
          <w:color w:val="auto"/>
          <w:kern w:val="2"/>
          <w:sz w:val="22"/>
          <w:lang w:val="fr-FR"/>
          <w14:ligatures w14:val="standardContextual"/>
        </w:rPr>
        <w:t>VET Toolbox2 CAP RDC</w:t>
      </w:r>
      <w:r w:rsidRPr="00F44275">
        <w:rPr>
          <w:rFonts w:cs="Arial"/>
          <w:b/>
          <w:color w:val="auto"/>
          <w:kern w:val="2"/>
          <w:sz w:val="22"/>
          <w:lang w:val="fr-FR"/>
          <w14:ligatures w14:val="standardContextual"/>
        </w:rPr>
        <w:t xml:space="preserve"> </w:t>
      </w:r>
      <w:r w:rsidRPr="00F44275">
        <w:rPr>
          <w:rFonts w:cs="Arial"/>
          <w:color w:val="auto"/>
          <w:kern w:val="2"/>
          <w:sz w:val="22"/>
          <w:lang w:val="fr-FR"/>
          <w14:ligatures w14:val="standardContextual"/>
        </w:rPr>
        <w:t>et l’intervention F</w:t>
      </w:r>
      <w:r w:rsidRPr="00F44275">
        <w:rPr>
          <w:rFonts w:cs="Arial"/>
          <w:b/>
          <w:color w:val="auto"/>
          <w:kern w:val="2"/>
          <w:sz w:val="22"/>
          <w:lang w:val="fr-FR"/>
          <w14:ligatures w14:val="standardContextual"/>
        </w:rPr>
        <w:t>ormation, Emploi, Entreprenariat</w:t>
      </w:r>
      <w:r w:rsidRPr="00F44275">
        <w:rPr>
          <w:rFonts w:cs="Arial"/>
          <w:color w:val="auto"/>
          <w:kern w:val="2"/>
          <w:sz w:val="22"/>
          <w:lang w:val="fr-FR"/>
          <w14:ligatures w14:val="standardContextual"/>
        </w:rPr>
        <w:t xml:space="preserve"> de l’actuel sous- portefeuille Haut Katanga et Lualaba poursuivent dans la même dynamique en proposant des formations courtes et professionnalisantes aux jeunes en vue de les insérer dans les entreprises, y compris celles minières dans les deux provinces dans une approche basée sur les besoins.  </w:t>
      </w:r>
    </w:p>
    <w:p w14:paraId="7EA9917B" w14:textId="77777777"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Le projet </w:t>
      </w:r>
      <w:r w:rsidRPr="00F44275">
        <w:rPr>
          <w:rFonts w:cs="Arial"/>
          <w:i/>
          <w:iCs/>
          <w:color w:val="auto"/>
          <w:kern w:val="2"/>
          <w:sz w:val="22"/>
          <w:lang w:val="fr-FR"/>
          <w14:ligatures w14:val="standardContextual"/>
        </w:rPr>
        <w:t>Travail Décent et Protection Sociale</w:t>
      </w:r>
      <w:r w:rsidRPr="00F44275">
        <w:rPr>
          <w:rFonts w:cs="Arial"/>
          <w:color w:val="auto"/>
          <w:kern w:val="2"/>
          <w:sz w:val="22"/>
          <w:lang w:val="fr-FR"/>
          <w14:ligatures w14:val="standardContextual"/>
        </w:rPr>
        <w:t xml:space="preserve"> quant à lui </w:t>
      </w:r>
      <w:r w:rsidRPr="00F44275">
        <w:rPr>
          <w:rFonts w:cs="Arial"/>
          <w:color w:val="000000"/>
          <w:kern w:val="2"/>
          <w:sz w:val="22"/>
          <w:lang w:val="fr-FR"/>
          <w14:ligatures w14:val="standardContextual"/>
        </w:rPr>
        <w:t xml:space="preserve">s’intéresse </w:t>
      </w:r>
      <w:r w:rsidRPr="00F44275">
        <w:rPr>
          <w:rFonts w:cs="Arial"/>
          <w:color w:val="auto"/>
          <w:kern w:val="2"/>
          <w:sz w:val="22"/>
          <w:lang w:val="fr-FR"/>
          <w14:ligatures w14:val="standardContextual"/>
        </w:rPr>
        <w:t>plus au sous-secteur de l’artisanat minier avec les creuseurs comme cible</w:t>
      </w:r>
      <w:r w:rsidRPr="00F44275">
        <w:rPr>
          <w:rFonts w:cs="Arial"/>
          <w:color w:val="000000"/>
          <w:kern w:val="2"/>
          <w:sz w:val="22"/>
          <w:lang w:val="fr-FR"/>
          <w14:ligatures w14:val="standardContextual"/>
        </w:rPr>
        <w:t xml:space="preserve"> en vue d’améliorer leurs conditions de travail et de vie. </w:t>
      </w:r>
    </w:p>
    <w:p w14:paraId="4A3F1CC9" w14:textId="0C830370"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Au regard de son poids économique et social</w:t>
      </w:r>
      <w:r w:rsidR="2CC887C1" w:rsidRPr="00F44275">
        <w:rPr>
          <w:rFonts w:cs="Arial"/>
          <w:color w:val="auto"/>
          <w:kern w:val="2"/>
          <w:sz w:val="22"/>
          <w:lang w:val="fr-FR"/>
          <w14:ligatures w14:val="standardContextual"/>
        </w:rPr>
        <w:t xml:space="preserve"> et des premières expériences engrangées</w:t>
      </w:r>
      <w:r w:rsidRPr="00F44275">
        <w:rPr>
          <w:rFonts w:cs="Arial"/>
          <w:color w:val="auto"/>
          <w:kern w:val="2"/>
          <w:sz w:val="22"/>
          <w:lang w:val="fr-FR"/>
          <w14:ligatures w14:val="standardContextual"/>
        </w:rPr>
        <w:t xml:space="preserve">, le secteur minier dans les deux Provinces (Haut Katanga et Lualaba) peut constituer une opportunité pour Enabel de concrétiser ses objectifs en matière de coopération au développement et de collaboration avec le secteur privé. </w:t>
      </w:r>
      <w:r w:rsidR="0392013E" w:rsidRPr="00F44275">
        <w:rPr>
          <w:rFonts w:cs="Arial"/>
          <w:color w:val="auto"/>
          <w:kern w:val="2"/>
          <w:sz w:val="22"/>
          <w:lang w:val="fr-FR"/>
          <w14:ligatures w14:val="standardContextual"/>
        </w:rPr>
        <w:t>En effet, tant dans ses projets sur financement belge que ses projets pour tiers</w:t>
      </w:r>
      <w:r w:rsidRPr="00F44275">
        <w:rPr>
          <w:rFonts w:cs="Arial"/>
          <w:color w:val="auto"/>
          <w:kern w:val="2"/>
          <w:sz w:val="22"/>
          <w:lang w:val="fr-FR"/>
          <w14:ligatures w14:val="standardContextual"/>
        </w:rPr>
        <w:t>, Enabel veut</w:t>
      </w:r>
      <w:r w:rsidR="5DA2F26C" w:rsidRPr="00F44275">
        <w:rPr>
          <w:rFonts w:cs="Arial"/>
          <w:color w:val="auto"/>
          <w:kern w:val="2"/>
          <w:sz w:val="22"/>
          <w:lang w:val="fr-FR"/>
          <w14:ligatures w14:val="standardContextual"/>
        </w:rPr>
        <w:t xml:space="preserve"> capitaliser </w:t>
      </w:r>
      <w:r w:rsidR="356E6E4D" w:rsidRPr="00F44275">
        <w:rPr>
          <w:rFonts w:cs="Arial"/>
          <w:color w:val="auto"/>
          <w:kern w:val="2"/>
          <w:sz w:val="22"/>
          <w:lang w:val="fr-FR"/>
          <w14:ligatures w14:val="standardContextual"/>
        </w:rPr>
        <w:t>ses expérienc</w:t>
      </w:r>
      <w:r w:rsidR="5DA2F26C" w:rsidRPr="00F44275">
        <w:rPr>
          <w:rFonts w:cs="Arial"/>
          <w:color w:val="auto"/>
          <w:kern w:val="2"/>
          <w:sz w:val="22"/>
          <w:lang w:val="fr-FR"/>
          <w14:ligatures w14:val="standardContextual"/>
        </w:rPr>
        <w:t>e</w:t>
      </w:r>
      <w:r w:rsidR="64ED3612" w:rsidRPr="00F44275">
        <w:rPr>
          <w:rFonts w:cs="Arial"/>
          <w:color w:val="auto"/>
          <w:kern w:val="2"/>
          <w:sz w:val="22"/>
          <w:lang w:val="fr-FR"/>
          <w14:ligatures w14:val="standardContextual"/>
        </w:rPr>
        <w:t>s passées et en cours et envisager de les élargir</w:t>
      </w:r>
      <w:r w:rsidR="5DA2F26C" w:rsidRPr="00F44275">
        <w:rPr>
          <w:rFonts w:cs="Arial"/>
          <w:color w:val="auto"/>
          <w:kern w:val="2"/>
          <w:sz w:val="22"/>
          <w:lang w:val="fr-FR"/>
          <w14:ligatures w14:val="standardContextual"/>
        </w:rPr>
        <w:t xml:space="preserve"> afin de</w:t>
      </w:r>
      <w:r w:rsidRPr="00F44275">
        <w:rPr>
          <w:rFonts w:cs="Arial"/>
          <w:color w:val="auto"/>
          <w:kern w:val="2"/>
          <w:sz w:val="22"/>
          <w:lang w:val="fr-FR"/>
          <w14:ligatures w14:val="standardContextual"/>
        </w:rPr>
        <w:t xml:space="preserve"> travailler plus étroitement avec le secteur privé qui présente des opportunités très concrètes en termes d’amélioration structurelle et d’impact. D’où l’intérêt de </w:t>
      </w:r>
      <w:r w:rsidRPr="00F44275">
        <w:rPr>
          <w:rFonts w:cs="Arial"/>
          <w:b/>
          <w:color w:val="auto"/>
          <w:kern w:val="2"/>
          <w:sz w:val="22"/>
          <w:lang w:val="fr-FR"/>
          <w14:ligatures w14:val="standardContextual"/>
        </w:rPr>
        <w:t xml:space="preserve">se doter d’une stratégie dans ce secteur qui </w:t>
      </w:r>
      <w:r w:rsidR="6447B79F" w:rsidRPr="00F44275">
        <w:rPr>
          <w:rFonts w:cs="Arial"/>
          <w:b/>
          <w:bCs/>
          <w:color w:val="auto"/>
          <w:kern w:val="2"/>
          <w:sz w:val="22"/>
          <w:lang w:val="fr-FR"/>
          <w14:ligatures w14:val="standardContextual"/>
        </w:rPr>
        <w:t>part de l’expérience et</w:t>
      </w:r>
      <w:r w:rsidRPr="00F44275">
        <w:rPr>
          <w:rFonts w:cs="Arial"/>
          <w:b/>
          <w:bCs/>
          <w:color w:val="auto"/>
          <w:kern w:val="2"/>
          <w:sz w:val="22"/>
          <w:lang w:val="fr-FR"/>
          <w14:ligatures w14:val="standardContextual"/>
        </w:rPr>
        <w:t xml:space="preserve"> </w:t>
      </w:r>
      <w:r w:rsidRPr="00F44275">
        <w:rPr>
          <w:rFonts w:cs="Arial"/>
          <w:b/>
          <w:color w:val="auto"/>
          <w:kern w:val="2"/>
          <w:sz w:val="22"/>
          <w:lang w:val="fr-FR"/>
          <w14:ligatures w14:val="standardContextual"/>
        </w:rPr>
        <w:t xml:space="preserve">trace les pistes d’actions </w:t>
      </w:r>
      <w:r w:rsidRPr="00F44275">
        <w:rPr>
          <w:rFonts w:cs="Arial"/>
          <w:color w:val="auto"/>
          <w:kern w:val="2"/>
          <w:sz w:val="22"/>
          <w:lang w:val="fr-FR"/>
          <w14:ligatures w14:val="standardContextual"/>
        </w:rPr>
        <w:t>dans les domaines de ses chaînes de valeurs et les modalités de traitement au regard des risques y relatifs.</w:t>
      </w:r>
    </w:p>
    <w:p w14:paraId="724023A8" w14:textId="77777777"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Aussi, les présents termes de référence sont-ils proposés pour r</w:t>
      </w:r>
      <w:r w:rsidRPr="00F44275">
        <w:rPr>
          <w:rFonts w:cs="Arial"/>
          <w:b/>
          <w:color w:val="auto"/>
          <w:kern w:val="2"/>
          <w:sz w:val="22"/>
          <w:lang w:val="fr-FR"/>
          <w14:ligatures w14:val="standardContextual"/>
        </w:rPr>
        <w:t>ecruter un bureau d’étude ou une ASBL spécialisée qui sera chargé d’élaborer un document de positionnement de Enabel dans le secteur minier dans les Provinces du Haut Katanga et Lualaba</w:t>
      </w:r>
      <w:r w:rsidRPr="00F44275">
        <w:rPr>
          <w:rFonts w:cs="Arial"/>
          <w:color w:val="auto"/>
          <w:kern w:val="2"/>
          <w:sz w:val="22"/>
          <w:lang w:val="fr-FR"/>
          <w14:ligatures w14:val="standardContextual"/>
        </w:rPr>
        <w:t xml:space="preserve"> (l’axe </w:t>
      </w:r>
      <w:proofErr w:type="spellStart"/>
      <w:r w:rsidRPr="00F44275">
        <w:rPr>
          <w:rFonts w:cs="Arial"/>
          <w:color w:val="auto"/>
          <w:kern w:val="2"/>
          <w:sz w:val="22"/>
          <w:lang w:val="fr-FR"/>
          <w14:ligatures w14:val="standardContextual"/>
        </w:rPr>
        <w:t>Mutshatsha</w:t>
      </w:r>
      <w:proofErr w:type="spellEnd"/>
      <w:r w:rsidRPr="00F44275">
        <w:rPr>
          <w:rFonts w:cs="Arial"/>
          <w:color w:val="auto"/>
          <w:kern w:val="2"/>
          <w:sz w:val="22"/>
          <w:lang w:val="fr-FR"/>
          <w14:ligatures w14:val="standardContextual"/>
        </w:rPr>
        <w:t xml:space="preserve"> – </w:t>
      </w:r>
      <w:proofErr w:type="spellStart"/>
      <w:r w:rsidRPr="00F44275">
        <w:rPr>
          <w:rFonts w:cs="Arial"/>
          <w:color w:val="auto"/>
          <w:kern w:val="2"/>
          <w:sz w:val="22"/>
          <w:lang w:val="fr-FR"/>
          <w14:ligatures w14:val="standardContextual"/>
        </w:rPr>
        <w:t>Lubudi</w:t>
      </w:r>
      <w:proofErr w:type="spellEnd"/>
      <w:r w:rsidRPr="00F44275">
        <w:rPr>
          <w:rFonts w:cs="Arial"/>
          <w:color w:val="auto"/>
          <w:kern w:val="2"/>
          <w:sz w:val="22"/>
          <w:lang w:val="fr-FR"/>
          <w14:ligatures w14:val="standardContextual"/>
        </w:rPr>
        <w:t xml:space="preserve">-Kolwezi - Likasi-Lubumbashi – </w:t>
      </w:r>
      <w:proofErr w:type="spellStart"/>
      <w:r w:rsidRPr="00F44275">
        <w:rPr>
          <w:rFonts w:cs="Arial"/>
          <w:color w:val="auto"/>
          <w:kern w:val="2"/>
          <w:sz w:val="22"/>
          <w:lang w:val="fr-FR"/>
          <w14:ligatures w14:val="standardContextual"/>
        </w:rPr>
        <w:t>Sakania</w:t>
      </w:r>
      <w:proofErr w:type="spellEnd"/>
      <w:r w:rsidRPr="00F44275">
        <w:rPr>
          <w:rFonts w:cs="Arial"/>
          <w:color w:val="auto"/>
          <w:kern w:val="2"/>
          <w:sz w:val="22"/>
          <w:lang w:val="fr-FR"/>
          <w14:ligatures w14:val="standardContextual"/>
        </w:rPr>
        <w:t>).</w:t>
      </w:r>
    </w:p>
    <w:p w14:paraId="21A4DFAA" w14:textId="77777777" w:rsidR="00525DE1" w:rsidRPr="00F44275" w:rsidRDefault="00525DE1" w:rsidP="00F034C8">
      <w:pPr>
        <w:pStyle w:val="Titre2"/>
        <w:rPr>
          <w:rFonts w:ascii="Georgia" w:hAnsi="Georgia"/>
          <w:lang w:val="fr-FR"/>
        </w:rPr>
      </w:pPr>
      <w:bookmarkStart w:id="175" w:name="_Toc180099035"/>
      <w:r w:rsidRPr="00F44275">
        <w:rPr>
          <w:rFonts w:ascii="Georgia" w:hAnsi="Georgia"/>
          <w:lang w:val="fr-FR"/>
        </w:rPr>
        <w:t>Objectif général</w:t>
      </w:r>
      <w:bookmarkEnd w:id="175"/>
    </w:p>
    <w:p w14:paraId="4D254B82" w14:textId="3CB64831" w:rsidR="00525DE1" w:rsidRPr="00F44275" w:rsidRDefault="00525DE1" w:rsidP="00525DE1">
      <w:pPr>
        <w:spacing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L’objectif général de la mission est de définir une stratégie opérationnelle d’actions pour Enabel afin d’agir sur certains aspects de la chaîne de valeur du secteur minier (</w:t>
      </w:r>
      <w:r w:rsidRPr="00F44275">
        <w:rPr>
          <w:rFonts w:eastAsia="Georgia" w:cs="Georgia"/>
          <w:color w:val="auto"/>
          <w:kern w:val="2"/>
          <w:sz w:val="22"/>
          <w:lang w:val="fr-FR"/>
          <w14:ligatures w14:val="standardContextual"/>
        </w:rPr>
        <w:t>réglementation protection sociale</w:t>
      </w:r>
      <w:r w:rsidR="65BB9BBA" w:rsidRPr="00F44275">
        <w:rPr>
          <w:rFonts w:eastAsia="Georgia" w:cs="Georgia"/>
          <w:color w:val="auto"/>
          <w:kern w:val="2"/>
          <w:sz w:val="22"/>
          <w:lang w:val="fr-FR"/>
          <w14:ligatures w14:val="standardContextual"/>
        </w:rPr>
        <w:t xml:space="preserve"> et droits humains</w:t>
      </w:r>
      <w:r w:rsidRPr="00F44275">
        <w:rPr>
          <w:rFonts w:eastAsia="Georgia" w:cs="Georgia"/>
          <w:color w:val="auto"/>
          <w:kern w:val="2"/>
          <w:sz w:val="22"/>
          <w:lang w:val="fr-FR"/>
          <w14:ligatures w14:val="standardContextual"/>
        </w:rPr>
        <w:t>, environnement</w:t>
      </w:r>
      <w:r w:rsidR="3C3E0D8B" w:rsidRPr="00F44275">
        <w:rPr>
          <w:rFonts w:eastAsia="Georgia" w:cs="Georgia"/>
          <w:color w:val="auto"/>
          <w:kern w:val="2"/>
          <w:sz w:val="22"/>
          <w:lang w:val="fr-FR"/>
          <w14:ligatures w14:val="standardContextual"/>
        </w:rPr>
        <w:t>/économie circulaire/transition énergétique</w:t>
      </w:r>
      <w:r w:rsidRPr="00F44275">
        <w:rPr>
          <w:rFonts w:eastAsia="Georgia" w:cs="Georgia"/>
          <w:color w:val="auto"/>
          <w:kern w:val="2"/>
          <w:sz w:val="22"/>
          <w:lang w:val="fr-FR"/>
          <w14:ligatures w14:val="standardContextual"/>
        </w:rPr>
        <w:t>, prélèvement des impôts et taxes</w:t>
      </w:r>
      <w:r w:rsidR="710ADA28" w:rsidRPr="00F44275">
        <w:rPr>
          <w:rFonts w:eastAsia="Georgia" w:cs="Georgia"/>
          <w:color w:val="auto"/>
          <w:kern w:val="2"/>
          <w:sz w:val="22"/>
          <w:lang w:val="fr-FR"/>
          <w14:ligatures w14:val="standardContextual"/>
        </w:rPr>
        <w:t xml:space="preserve"> et traçabilité des fonds</w:t>
      </w:r>
      <w:r w:rsidRPr="00F44275">
        <w:rPr>
          <w:rFonts w:eastAsia="Georgia" w:cs="Georgia"/>
          <w:color w:val="auto"/>
          <w:kern w:val="2"/>
          <w:sz w:val="22"/>
          <w:lang w:val="fr-FR"/>
          <w14:ligatures w14:val="standardContextual"/>
        </w:rPr>
        <w:t>, répartition équitable et judicieuse des revenus, mise en œuvre des politiques et des projets de développement durable</w:t>
      </w:r>
      <w:r w:rsidR="403E453F" w:rsidRPr="00F44275">
        <w:rPr>
          <w:rFonts w:eastAsia="Georgia" w:cs="Georgia"/>
          <w:color w:val="auto"/>
          <w:kern w:val="2"/>
          <w:sz w:val="22"/>
          <w:lang w:val="fr-FR"/>
          <w14:ligatures w14:val="standardContextual"/>
        </w:rPr>
        <w:t>, traçabilité des matières premières critiques</w:t>
      </w:r>
      <w:r w:rsidRPr="00F44275">
        <w:rPr>
          <w:rFonts w:eastAsia="Georgia" w:cs="Georgia"/>
          <w:color w:val="auto"/>
          <w:kern w:val="2"/>
          <w:sz w:val="22"/>
          <w:lang w:val="fr-FR"/>
          <w14:ligatures w14:val="standardContextual"/>
        </w:rPr>
        <w:t xml:space="preserve">) </w:t>
      </w:r>
      <w:r w:rsidRPr="00F44275">
        <w:rPr>
          <w:rFonts w:cs="Arial"/>
          <w:color w:val="auto"/>
          <w:kern w:val="2"/>
          <w:sz w:val="22"/>
          <w:lang w:val="fr-FR"/>
          <w14:ligatures w14:val="standardContextual"/>
        </w:rPr>
        <w:t xml:space="preserve">dans les provinces du Haut Katanga et du Lualaba avec </w:t>
      </w:r>
      <w:r w:rsidR="53D86E3A" w:rsidRPr="00F44275">
        <w:rPr>
          <w:rFonts w:cs="Arial"/>
          <w:color w:val="auto"/>
          <w:kern w:val="2"/>
          <w:sz w:val="22"/>
          <w:lang w:val="fr-FR"/>
          <w14:ligatures w14:val="standardContextual"/>
        </w:rPr>
        <w:t>également</w:t>
      </w:r>
      <w:r w:rsidRPr="00F44275">
        <w:rPr>
          <w:rFonts w:cs="Arial"/>
          <w:color w:val="auto"/>
          <w:kern w:val="2"/>
          <w:sz w:val="22"/>
          <w:lang w:val="fr-FR"/>
          <w14:ligatures w14:val="standardContextual"/>
        </w:rPr>
        <w:t xml:space="preserve"> un accent sur l’artisanat minier.</w:t>
      </w:r>
    </w:p>
    <w:p w14:paraId="2ACE9065" w14:textId="77777777" w:rsidR="00525DE1" w:rsidRPr="00F44275" w:rsidRDefault="00525DE1" w:rsidP="00F034C8">
      <w:pPr>
        <w:pStyle w:val="Titre2"/>
        <w:rPr>
          <w:rFonts w:ascii="Georgia" w:hAnsi="Georgia"/>
          <w:lang w:val="fr-FR"/>
        </w:rPr>
      </w:pPr>
      <w:bookmarkStart w:id="176" w:name="_Toc180099036"/>
      <w:r w:rsidRPr="00F44275">
        <w:rPr>
          <w:rFonts w:ascii="Georgia" w:hAnsi="Georgia"/>
          <w:lang w:val="fr-FR"/>
        </w:rPr>
        <w:t>Résultats attendus</w:t>
      </w:r>
      <w:bookmarkEnd w:id="176"/>
    </w:p>
    <w:p w14:paraId="5186482F" w14:textId="77777777" w:rsidR="00525DE1" w:rsidRPr="00F44275" w:rsidRDefault="00525DE1" w:rsidP="00F034C8">
      <w:pPr>
        <w:pStyle w:val="Titre2"/>
        <w:rPr>
          <w:rFonts w:ascii="Georgia" w:hAnsi="Georgia" w:cs="Arial"/>
          <w:bCs/>
          <w:color w:val="auto"/>
          <w:kern w:val="2"/>
          <w:sz w:val="22"/>
          <w:lang w:val="fr-FR"/>
          <w14:ligatures w14:val="standardContextual"/>
        </w:rPr>
      </w:pPr>
      <w:bookmarkStart w:id="177" w:name="_Toc180099037"/>
      <w:r w:rsidRPr="00F44275">
        <w:rPr>
          <w:rFonts w:ascii="Georgia" w:hAnsi="Georgia" w:cs="Arial"/>
          <w:bCs/>
          <w:color w:val="auto"/>
          <w:kern w:val="2"/>
          <w:sz w:val="22"/>
          <w:lang w:val="fr-FR"/>
          <w14:ligatures w14:val="standardContextual"/>
        </w:rPr>
        <w:t>Approfondissement de la connaissance sur le secteur minier</w:t>
      </w:r>
      <w:bookmarkEnd w:id="177"/>
      <w:r w:rsidRPr="00F44275">
        <w:rPr>
          <w:rFonts w:ascii="Georgia" w:hAnsi="Georgia" w:cs="Arial"/>
          <w:bCs/>
          <w:color w:val="auto"/>
          <w:kern w:val="2"/>
          <w:sz w:val="22"/>
          <w:lang w:val="fr-FR"/>
          <w14:ligatures w14:val="standardContextual"/>
        </w:rPr>
        <w:t> </w:t>
      </w:r>
    </w:p>
    <w:p w14:paraId="278C1695" w14:textId="77777777" w:rsidR="00525DE1" w:rsidRPr="00F44275" w:rsidRDefault="00525DE1" w:rsidP="00525DE1">
      <w:pPr>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Il s’agira de faire un état de lieu du secteur qui abordera le contexte du secteur minier dans son ensemble (mine industrielle, mine artisanale et sous-traitance minière). Sans être exhaustif, cet état de lieu devra faire ressortir le poids économique et social des mines pour chacune des provinces, le cadre législatif et réglementaire, les acteurs publics et privés qui interviennent ainsi que leurs rôles.</w:t>
      </w:r>
    </w:p>
    <w:p w14:paraId="444B0DFF" w14:textId="77777777" w:rsidR="00525DE1" w:rsidRPr="00F44275" w:rsidRDefault="00525DE1" w:rsidP="00525DE1">
      <w:pPr>
        <w:spacing w:after="0" w:line="240" w:lineRule="auto"/>
        <w:jc w:val="both"/>
        <w:rPr>
          <w:rFonts w:cs="Arial"/>
          <w:color w:val="auto"/>
          <w:kern w:val="2"/>
          <w:sz w:val="22"/>
          <w:lang w:val="fr-FR"/>
          <w14:ligatures w14:val="standardContextual"/>
        </w:rPr>
      </w:pPr>
    </w:p>
    <w:p w14:paraId="0E64CE80" w14:textId="77777777" w:rsidR="00525DE1" w:rsidRPr="00F44275" w:rsidRDefault="00525DE1" w:rsidP="00F034C8">
      <w:pPr>
        <w:pStyle w:val="Titre2"/>
        <w:rPr>
          <w:rFonts w:ascii="Georgia" w:hAnsi="Georgia" w:cs="Arial"/>
          <w:bCs/>
          <w:color w:val="auto"/>
          <w:kern w:val="2"/>
          <w:sz w:val="22"/>
          <w:lang w:val="fr-FR"/>
          <w14:ligatures w14:val="standardContextual"/>
        </w:rPr>
      </w:pPr>
      <w:bookmarkStart w:id="178" w:name="_Toc180099038"/>
      <w:r w:rsidRPr="00F44275">
        <w:rPr>
          <w:rFonts w:ascii="Georgia" w:hAnsi="Georgia" w:cs="Arial"/>
          <w:bCs/>
          <w:color w:val="auto"/>
          <w:kern w:val="2"/>
          <w:sz w:val="22"/>
          <w:lang w:val="fr-FR"/>
          <w14:ligatures w14:val="standardContextual"/>
        </w:rPr>
        <w:lastRenderedPageBreak/>
        <w:t>Identification des besoins des acteurs du secteur minier</w:t>
      </w:r>
      <w:bookmarkEnd w:id="178"/>
      <w:r w:rsidRPr="00F44275">
        <w:rPr>
          <w:rFonts w:ascii="Georgia" w:hAnsi="Georgia" w:cs="Arial"/>
          <w:bCs/>
          <w:color w:val="auto"/>
          <w:kern w:val="2"/>
          <w:sz w:val="22"/>
          <w:lang w:val="fr-FR"/>
          <w14:ligatures w14:val="standardContextual"/>
        </w:rPr>
        <w:t xml:space="preserve">    </w:t>
      </w:r>
    </w:p>
    <w:p w14:paraId="4C52B654" w14:textId="77777777" w:rsidR="00525DE1" w:rsidRPr="00F44275" w:rsidRDefault="00525DE1" w:rsidP="00525DE1">
      <w:pPr>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Il est attendu du bureau d’étude une analyse des difficultés et des défis qui se posent aux acteurs du secteur dans les différentes chaînes de valeurs (société minière, les sous - traitants, les coopératives minières). L’analyse devra toucher aux miniers industriels, aux creuseurs et manutentionnaires de la mine artisanale, aux entreprises sous-traitantes et aux Entités Territoriales Décentralisées dans le cadre de la gestion de la redevance minière liée au code minier (avec un focus sur les 6 territoires de deux provinces).  </w:t>
      </w:r>
    </w:p>
    <w:p w14:paraId="1C298657" w14:textId="3622DFF9" w:rsidR="00525DE1" w:rsidRPr="00F44275" w:rsidRDefault="00525DE1" w:rsidP="00525DE1">
      <w:pPr>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Sur base de cette analyse, il devra identifier les besoins prioritaires des acteurs qui pourraient être pris en compte dans les propositions de pistes d’actions</w:t>
      </w:r>
      <w:r w:rsidR="7DFA7574" w:rsidRPr="00F44275">
        <w:rPr>
          <w:rFonts w:cs="Arial"/>
          <w:color w:val="auto"/>
          <w:kern w:val="2"/>
          <w:sz w:val="22"/>
          <w:lang w:val="fr-FR"/>
          <w14:ligatures w14:val="standardContextual"/>
        </w:rPr>
        <w:t>, notamment en lien avec</w:t>
      </w:r>
      <w:r w:rsidR="0E38CEF0" w:rsidRPr="00F44275">
        <w:rPr>
          <w:rFonts w:cs="Arial"/>
          <w:color w:val="auto"/>
          <w:kern w:val="2"/>
          <w:sz w:val="22"/>
          <w:lang w:val="fr-FR"/>
          <w14:ligatures w14:val="standardContextual"/>
        </w:rPr>
        <w:t xml:space="preserve"> les ressources disponibles dans</w:t>
      </w:r>
      <w:r w:rsidR="7DFA7574" w:rsidRPr="00F44275">
        <w:rPr>
          <w:rFonts w:cs="Arial"/>
          <w:color w:val="auto"/>
          <w:kern w:val="2"/>
          <w:sz w:val="22"/>
          <w:lang w:val="fr-FR"/>
          <w14:ligatures w14:val="standardContextual"/>
        </w:rPr>
        <w:t xml:space="preserve"> l’expertise belge</w:t>
      </w:r>
      <w:r w:rsidRPr="00F44275">
        <w:rPr>
          <w:rFonts w:cs="Arial"/>
          <w:color w:val="auto"/>
          <w:kern w:val="2"/>
          <w:sz w:val="22"/>
          <w:lang w:val="fr-FR"/>
          <w14:ligatures w14:val="standardContextual"/>
        </w:rPr>
        <w:t xml:space="preserve">.   </w:t>
      </w:r>
    </w:p>
    <w:p w14:paraId="00137893" w14:textId="77777777" w:rsidR="00525DE1" w:rsidRPr="00F44275" w:rsidRDefault="00525DE1" w:rsidP="00525DE1">
      <w:pPr>
        <w:spacing w:after="0" w:line="240" w:lineRule="auto"/>
        <w:jc w:val="both"/>
        <w:rPr>
          <w:rFonts w:cs="Arial"/>
          <w:color w:val="auto"/>
          <w:kern w:val="2"/>
          <w:sz w:val="22"/>
          <w:lang w:val="fr-FR"/>
          <w14:ligatures w14:val="standardContextual"/>
        </w:rPr>
      </w:pPr>
    </w:p>
    <w:p w14:paraId="06053F07" w14:textId="3A576149" w:rsidR="00525DE1" w:rsidRPr="00F44275" w:rsidRDefault="00525DE1" w:rsidP="00F034C8">
      <w:pPr>
        <w:pStyle w:val="Titre2"/>
        <w:rPr>
          <w:rFonts w:ascii="Georgia" w:hAnsi="Georgia" w:cs="Arial"/>
          <w:color w:val="auto"/>
          <w:kern w:val="2"/>
          <w:sz w:val="22"/>
          <w:szCs w:val="22"/>
          <w:lang w:val="fr-FR"/>
          <w14:ligatures w14:val="standardContextual"/>
        </w:rPr>
      </w:pPr>
      <w:bookmarkStart w:id="179" w:name="_Toc180099039"/>
      <w:r w:rsidRPr="00F44275">
        <w:rPr>
          <w:rFonts w:ascii="Georgia" w:hAnsi="Georgia" w:cs="Arial"/>
          <w:color w:val="auto"/>
          <w:kern w:val="2"/>
          <w:sz w:val="22"/>
          <w:szCs w:val="22"/>
          <w:lang w:val="fr-FR"/>
          <w14:ligatures w14:val="standardContextual"/>
        </w:rPr>
        <w:t xml:space="preserve">Etat de lieu </w:t>
      </w:r>
      <w:r w:rsidR="20E6274B" w:rsidRPr="00F44275">
        <w:rPr>
          <w:rFonts w:ascii="Georgia" w:hAnsi="Georgia" w:cs="Arial"/>
          <w:color w:val="auto"/>
          <w:kern w:val="2"/>
          <w:sz w:val="22"/>
          <w:szCs w:val="22"/>
          <w:lang w:val="fr-FR"/>
          <w14:ligatures w14:val="standardContextual"/>
        </w:rPr>
        <w:t>et capitalisation</w:t>
      </w:r>
      <w:r w:rsidRPr="00F44275">
        <w:rPr>
          <w:rFonts w:ascii="Georgia" w:hAnsi="Georgia" w:cs="Arial"/>
          <w:color w:val="auto"/>
          <w:kern w:val="2"/>
          <w:sz w:val="22"/>
          <w:szCs w:val="22"/>
          <w:lang w:val="fr-FR"/>
          <w14:ligatures w14:val="standardContextual"/>
        </w:rPr>
        <w:t xml:space="preserve"> des initiatives dans le secteur minier</w:t>
      </w:r>
      <w:bookmarkEnd w:id="179"/>
    </w:p>
    <w:p w14:paraId="124F95B0" w14:textId="117CD385" w:rsidR="00525DE1" w:rsidRPr="00F44275" w:rsidRDefault="00525DE1" w:rsidP="00525DE1">
      <w:pPr>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Il s’agira pour le bureau d’étude de faire un bilan des actions déjà menées dans le secteur minier par Enabel</w:t>
      </w:r>
      <w:r w:rsidR="5023FFD9" w:rsidRPr="00F44275">
        <w:rPr>
          <w:rFonts w:cs="Arial"/>
          <w:color w:val="auto"/>
          <w:kern w:val="2"/>
          <w:sz w:val="22"/>
          <w:lang w:val="fr-FR"/>
          <w14:ligatures w14:val="standardContextual"/>
        </w:rPr>
        <w:t>, notamment à travers le projet VET Toolbox2 Cap RDC,</w:t>
      </w:r>
      <w:r w:rsidRPr="00F44275">
        <w:rPr>
          <w:rFonts w:cs="Arial"/>
          <w:color w:val="auto"/>
          <w:kern w:val="2"/>
          <w:sz w:val="22"/>
          <w:lang w:val="fr-FR"/>
          <w14:ligatures w14:val="standardContextual"/>
        </w:rPr>
        <w:t xml:space="preserve"> et par d’autres acteurs (autres PTF, ONG) dans les deux provinces. Ce bilan fera ressortir les thématiques et contenus de ces actions, les groupes cibles et, selon la disponibilité des données, leurs résultats. Le bureau d’étude s’intéressera également aux actions portées par les sociétés minières elles-mêmes dans le cadre du cahier de charge de la Responsabilité Sociétale des Entreprises (RSE).  </w:t>
      </w:r>
    </w:p>
    <w:p w14:paraId="122E2D2B" w14:textId="77777777" w:rsidR="00525DE1" w:rsidRPr="00F44275" w:rsidRDefault="00525DE1" w:rsidP="00525DE1">
      <w:pPr>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L’idée est d’analyser les réponses apportées jusque-là aux défis qui se posent aux acteurs du secteur minier.   Cette analyse devrait permettre de déceler des zones grises sur lesquelles Enabel pourrait orienter son positionnement dans le secteur dans une logique de complémentarité avec d’autres acteurs.</w:t>
      </w:r>
    </w:p>
    <w:p w14:paraId="10877CB2" w14:textId="77777777" w:rsidR="00525DE1" w:rsidRPr="00F44275" w:rsidRDefault="00525DE1" w:rsidP="00525DE1">
      <w:pPr>
        <w:spacing w:after="0" w:line="240" w:lineRule="auto"/>
        <w:jc w:val="both"/>
        <w:rPr>
          <w:rFonts w:cs="Arial"/>
          <w:b/>
          <w:bCs/>
          <w:color w:val="auto"/>
          <w:kern w:val="2"/>
          <w:sz w:val="22"/>
          <w:lang w:val="fr-FR"/>
          <w14:ligatures w14:val="standardContextual"/>
        </w:rPr>
      </w:pPr>
    </w:p>
    <w:p w14:paraId="38C7712E" w14:textId="77777777" w:rsidR="00525DE1" w:rsidRPr="00F44275" w:rsidRDefault="00525DE1" w:rsidP="00F034C8">
      <w:pPr>
        <w:pStyle w:val="Titre2"/>
        <w:rPr>
          <w:rFonts w:ascii="Georgia" w:hAnsi="Georgia" w:cs="Arial"/>
          <w:bCs/>
          <w:color w:val="auto"/>
          <w:kern w:val="2"/>
          <w:sz w:val="22"/>
          <w:lang w:val="fr-FR"/>
          <w14:ligatures w14:val="standardContextual"/>
        </w:rPr>
      </w:pPr>
      <w:bookmarkStart w:id="180" w:name="_Toc180099040"/>
      <w:r w:rsidRPr="00F44275">
        <w:rPr>
          <w:rFonts w:ascii="Georgia" w:hAnsi="Georgia" w:cs="Arial"/>
          <w:bCs/>
          <w:color w:val="auto"/>
          <w:kern w:val="2"/>
          <w:sz w:val="22"/>
          <w:lang w:val="fr-FR"/>
          <w14:ligatures w14:val="standardContextual"/>
        </w:rPr>
        <w:t>Proposition des pistes pour rencontrer les besoins prioritaires identifiés dans le secteur.</w:t>
      </w:r>
      <w:bookmarkEnd w:id="180"/>
    </w:p>
    <w:p w14:paraId="001A5A46" w14:textId="14B40832"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Sur base de l’analyse des besoins identifiés auprès des acteurs et en tenant compte des initiatives déjà portées par d’autres partenaires, il est attendu du bureau d’étude une proposition de pistes d’actions pour Enabel dans le secteur minier</w:t>
      </w:r>
      <w:r w:rsidR="771A64E1" w:rsidRPr="00F44275">
        <w:rPr>
          <w:rFonts w:cs="Arial"/>
          <w:color w:val="auto"/>
          <w:kern w:val="2"/>
          <w:sz w:val="22"/>
          <w:lang w:val="fr-FR"/>
          <w14:ligatures w14:val="standardContextual"/>
        </w:rPr>
        <w:t>, en lien avec les</w:t>
      </w:r>
      <w:r w:rsidRPr="00F44275">
        <w:rPr>
          <w:rFonts w:cs="Arial"/>
          <w:color w:val="auto"/>
          <w:kern w:val="2"/>
          <w:sz w:val="22"/>
          <w:lang w:val="fr-FR"/>
          <w14:ligatures w14:val="standardContextual"/>
        </w:rPr>
        <w:t xml:space="preserve"> thématiques d’intervention </w:t>
      </w:r>
      <w:r w:rsidR="771A64E1" w:rsidRPr="00F44275">
        <w:rPr>
          <w:rFonts w:cs="Arial"/>
          <w:color w:val="auto"/>
          <w:kern w:val="2"/>
          <w:sz w:val="22"/>
          <w:lang w:val="fr-FR"/>
          <w14:ligatures w14:val="standardContextual"/>
        </w:rPr>
        <w:t>actuelles</w:t>
      </w:r>
      <w:r w:rsidRPr="00F44275">
        <w:rPr>
          <w:rFonts w:cs="Arial"/>
          <w:color w:val="auto"/>
          <w:kern w:val="2"/>
          <w:sz w:val="22"/>
          <w:lang w:val="fr-FR"/>
          <w14:ligatures w14:val="standardContextual"/>
        </w:rPr>
        <w:t xml:space="preserve"> et </w:t>
      </w:r>
      <w:r w:rsidR="771A64E1" w:rsidRPr="00F44275">
        <w:rPr>
          <w:rFonts w:cs="Arial"/>
          <w:color w:val="auto"/>
          <w:kern w:val="2"/>
          <w:sz w:val="22"/>
          <w:lang w:val="fr-FR"/>
          <w14:ligatures w14:val="standardContextual"/>
        </w:rPr>
        <w:t>avec les priorités belges et européennes</w:t>
      </w:r>
      <w:r w:rsidR="771A64E1" w:rsidRPr="00F44275">
        <w:rPr>
          <w:rFonts w:cs="Arial"/>
          <w:color w:val="auto"/>
          <w:sz w:val="22"/>
          <w:lang w:val="fr-FR"/>
        </w:rPr>
        <w:t xml:space="preserve">, </w:t>
      </w:r>
      <w:r w:rsidRPr="00F44275">
        <w:rPr>
          <w:rFonts w:cs="Arial"/>
          <w:color w:val="auto"/>
          <w:sz w:val="22"/>
          <w:lang w:val="fr-FR"/>
        </w:rPr>
        <w:t xml:space="preserve">notamment </w:t>
      </w:r>
      <w:r w:rsidR="771A64E1" w:rsidRPr="00F44275">
        <w:rPr>
          <w:rFonts w:cs="Arial"/>
          <w:color w:val="auto"/>
          <w:sz w:val="22"/>
          <w:lang w:val="fr-FR"/>
        </w:rPr>
        <w:t>en faisant</w:t>
      </w:r>
      <w:r w:rsidRPr="00F44275">
        <w:rPr>
          <w:rFonts w:cs="Arial"/>
          <w:color w:val="auto"/>
          <w:sz w:val="22"/>
          <w:lang w:val="fr-FR"/>
        </w:rPr>
        <w:t xml:space="preserve"> </w:t>
      </w:r>
      <w:r w:rsidRPr="00F44275">
        <w:rPr>
          <w:rFonts w:cs="Arial"/>
          <w:color w:val="auto"/>
          <w:kern w:val="2"/>
          <w:sz w:val="22"/>
          <w:lang w:val="fr-FR"/>
          <w14:ligatures w14:val="standardContextual"/>
        </w:rPr>
        <w:t>un focus sur la traçabilité en matières premières critiques.</w:t>
      </w:r>
    </w:p>
    <w:p w14:paraId="0E05D1FA" w14:textId="77777777" w:rsidR="00525DE1" w:rsidRPr="00F44275" w:rsidRDefault="00525DE1" w:rsidP="00525DE1">
      <w:pPr>
        <w:spacing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Les recommandations de la mission devront permettre à Enabel de mieux cibler des thématiques et activités éventuelles dans le secteur minier. Elles serviront également à l’élaboration d’un document de plaidoyer en vue de la mobilisation des ressources et de la formulation des projets dans ce secteur.</w:t>
      </w:r>
    </w:p>
    <w:p w14:paraId="10550D2F" w14:textId="77777777" w:rsidR="00525DE1" w:rsidRPr="00F44275" w:rsidRDefault="00525DE1" w:rsidP="00525DE1">
      <w:pPr>
        <w:spacing w:after="0" w:line="240" w:lineRule="auto"/>
        <w:jc w:val="both"/>
        <w:rPr>
          <w:rFonts w:cs="Calibri"/>
          <w:color w:val="auto"/>
          <w:kern w:val="2"/>
          <w:sz w:val="22"/>
          <w:lang w:val="fr-FR"/>
          <w14:ligatures w14:val="standardContextual"/>
        </w:rPr>
      </w:pPr>
    </w:p>
    <w:p w14:paraId="29E7901C" w14:textId="77777777" w:rsidR="00525DE1" w:rsidRPr="00F44275" w:rsidRDefault="00525DE1" w:rsidP="00F034C8">
      <w:pPr>
        <w:pStyle w:val="Titre2"/>
        <w:rPr>
          <w:rFonts w:ascii="Georgia" w:hAnsi="Georgia"/>
          <w:lang w:val="fr-FR"/>
        </w:rPr>
      </w:pPr>
      <w:bookmarkStart w:id="181" w:name="_Toc180099041"/>
      <w:r w:rsidRPr="00F44275">
        <w:rPr>
          <w:rFonts w:ascii="Georgia" w:hAnsi="Georgia"/>
          <w:lang w:val="fr-FR"/>
        </w:rPr>
        <w:t>Couverture géographique</w:t>
      </w:r>
      <w:bookmarkEnd w:id="181"/>
      <w:r w:rsidRPr="00F44275">
        <w:rPr>
          <w:rFonts w:ascii="Georgia" w:hAnsi="Georgia"/>
          <w:lang w:val="fr-FR"/>
        </w:rPr>
        <w:t> </w:t>
      </w:r>
    </w:p>
    <w:p w14:paraId="33904B82" w14:textId="77777777" w:rsidR="00525DE1" w:rsidRPr="00F44275" w:rsidRDefault="00525DE1" w:rsidP="00525DE1">
      <w:pPr>
        <w:spacing w:after="0" w:line="259" w:lineRule="auto"/>
        <w:jc w:val="both"/>
        <w:rPr>
          <w:rFonts w:cs="Calibri"/>
          <w:color w:val="auto"/>
          <w:kern w:val="2"/>
          <w:sz w:val="22"/>
          <w:lang w:val="fr-FR"/>
          <w14:ligatures w14:val="standardContextual"/>
        </w:rPr>
      </w:pPr>
    </w:p>
    <w:p w14:paraId="41AD9544" w14:textId="77777777"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Calibri"/>
          <w:color w:val="auto"/>
          <w:kern w:val="2"/>
          <w:sz w:val="22"/>
          <w:lang w:val="fr-FR"/>
          <w14:ligatures w14:val="standardContextual"/>
        </w:rPr>
        <w:t>La zone géographique concernée par cette étude se limitera aux provinces du Haut Katanga et du Lualaba en RDC (l’axe</w:t>
      </w:r>
      <w:r w:rsidRPr="00F44275">
        <w:rPr>
          <w:rFonts w:cs="Arial"/>
          <w:color w:val="auto"/>
          <w:kern w:val="2"/>
          <w:sz w:val="22"/>
          <w:lang w:val="fr-FR"/>
          <w14:ligatures w14:val="standardContextual"/>
        </w:rPr>
        <w:t xml:space="preserve"> </w:t>
      </w:r>
      <w:proofErr w:type="spellStart"/>
      <w:r w:rsidRPr="00F44275">
        <w:rPr>
          <w:rFonts w:cs="Arial"/>
          <w:color w:val="auto"/>
          <w:kern w:val="2"/>
          <w:sz w:val="22"/>
          <w:lang w:val="fr-FR"/>
          <w14:ligatures w14:val="standardContextual"/>
        </w:rPr>
        <w:t>Mutshatsha</w:t>
      </w:r>
      <w:proofErr w:type="spellEnd"/>
      <w:r w:rsidRPr="00F44275">
        <w:rPr>
          <w:rFonts w:cs="Arial"/>
          <w:color w:val="auto"/>
          <w:kern w:val="2"/>
          <w:sz w:val="22"/>
          <w:lang w:val="fr-FR"/>
          <w14:ligatures w14:val="standardContextual"/>
        </w:rPr>
        <w:t xml:space="preserve"> – </w:t>
      </w:r>
      <w:proofErr w:type="spellStart"/>
      <w:r w:rsidRPr="00F44275">
        <w:rPr>
          <w:rFonts w:cs="Arial"/>
          <w:color w:val="auto"/>
          <w:kern w:val="2"/>
          <w:sz w:val="22"/>
          <w:lang w:val="fr-FR"/>
          <w14:ligatures w14:val="standardContextual"/>
        </w:rPr>
        <w:t>Lubudi</w:t>
      </w:r>
      <w:proofErr w:type="spellEnd"/>
      <w:r w:rsidRPr="00F44275">
        <w:rPr>
          <w:rFonts w:cs="Arial"/>
          <w:color w:val="auto"/>
          <w:kern w:val="2"/>
          <w:sz w:val="22"/>
          <w:lang w:val="fr-FR"/>
          <w14:ligatures w14:val="standardContextual"/>
        </w:rPr>
        <w:t xml:space="preserve"> –Kolwezi - Likasi-Lubumbashi – </w:t>
      </w:r>
      <w:proofErr w:type="spellStart"/>
      <w:r w:rsidRPr="00F44275">
        <w:rPr>
          <w:rFonts w:cs="Arial"/>
          <w:color w:val="auto"/>
          <w:kern w:val="2"/>
          <w:sz w:val="22"/>
          <w:lang w:val="fr-FR"/>
          <w14:ligatures w14:val="standardContextual"/>
        </w:rPr>
        <w:t>Sakania</w:t>
      </w:r>
      <w:proofErr w:type="spellEnd"/>
      <w:r w:rsidRPr="00F44275">
        <w:rPr>
          <w:rFonts w:cs="Arial"/>
          <w:color w:val="auto"/>
          <w:kern w:val="2"/>
          <w:sz w:val="22"/>
          <w:lang w:val="fr-FR"/>
          <w14:ligatures w14:val="standardContextual"/>
        </w:rPr>
        <w:t>)</w:t>
      </w:r>
    </w:p>
    <w:p w14:paraId="3B441FC7" w14:textId="77777777" w:rsidR="00525DE1" w:rsidRPr="00F44275" w:rsidRDefault="00525DE1" w:rsidP="00F034C8">
      <w:pPr>
        <w:pStyle w:val="Titre2"/>
        <w:rPr>
          <w:rFonts w:ascii="Georgia" w:hAnsi="Georgia"/>
          <w:lang w:val="fr-FR"/>
        </w:rPr>
      </w:pPr>
      <w:bookmarkStart w:id="182" w:name="_Toc180099042"/>
      <w:r w:rsidRPr="00F44275">
        <w:rPr>
          <w:rFonts w:ascii="Georgia" w:hAnsi="Georgia"/>
          <w:lang w:val="fr-FR"/>
        </w:rPr>
        <w:t>Méthodologie</w:t>
      </w:r>
      <w:bookmarkEnd w:id="182"/>
    </w:p>
    <w:p w14:paraId="3F83F979" w14:textId="77777777" w:rsidR="00525DE1" w:rsidRPr="00F44275" w:rsidRDefault="00525DE1" w:rsidP="00525DE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Le prestataire sélectionné (bureau d’études/ASBL spécialisée) travaillera sous la supervision du Portfolio Manager Enabel de la coordination Haut Katanga/Lualaba à Lubumbashi et en étroite collaboration avec l’expert insertion professionnelle, entrepreneuriat et protection sociale, basé à Kolwezi.</w:t>
      </w:r>
    </w:p>
    <w:p w14:paraId="45066B2D" w14:textId="77777777" w:rsidR="00525DE1" w:rsidRPr="00F44275" w:rsidRDefault="00525DE1" w:rsidP="00525DE1">
      <w:pPr>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lastRenderedPageBreak/>
        <w:t xml:space="preserve">La mission aura les tâches suivantes :  </w:t>
      </w:r>
    </w:p>
    <w:p w14:paraId="224A7D7C" w14:textId="77777777" w:rsidR="00525DE1" w:rsidRPr="00F44275" w:rsidRDefault="00525DE1" w:rsidP="002931EC">
      <w:pPr>
        <w:numPr>
          <w:ilvl w:val="0"/>
          <w:numId w:val="54"/>
        </w:numPr>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Développer un plan de travail et une méthodologie adéquate (outils de recherche de l’information, visites sur le terrain, entretiens, etc.) permettant d’atteindre les objectifs visés ; </w:t>
      </w:r>
    </w:p>
    <w:p w14:paraId="1EBCB340" w14:textId="77777777" w:rsidR="00525DE1" w:rsidRPr="00F44275" w:rsidRDefault="00525DE1" w:rsidP="002931EC">
      <w:pPr>
        <w:numPr>
          <w:ilvl w:val="0"/>
          <w:numId w:val="54"/>
        </w:numPr>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Analyser la documentation en lien avec le secteur minier en RDC ;</w:t>
      </w:r>
    </w:p>
    <w:p w14:paraId="48355060" w14:textId="77777777" w:rsidR="00525DE1" w:rsidRPr="00F44275" w:rsidRDefault="00525DE1" w:rsidP="002931EC">
      <w:pPr>
        <w:numPr>
          <w:ilvl w:val="0"/>
          <w:numId w:val="54"/>
        </w:numPr>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Rencontrer les acteurs-clés sur le terrain à Lubumbashi et Kolwezi ;</w:t>
      </w:r>
    </w:p>
    <w:p w14:paraId="40596092" w14:textId="77777777" w:rsidR="00525DE1" w:rsidRPr="00F44275" w:rsidRDefault="00525DE1" w:rsidP="002931EC">
      <w:pPr>
        <w:numPr>
          <w:ilvl w:val="0"/>
          <w:numId w:val="54"/>
        </w:numPr>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Préparer et animer un atelier participatif à Kolwezi et Lubumbashi ;  </w:t>
      </w:r>
    </w:p>
    <w:p w14:paraId="3FDA97E2" w14:textId="77777777" w:rsidR="00525DE1" w:rsidRPr="00F44275" w:rsidRDefault="00525DE1" w:rsidP="002931EC">
      <w:pPr>
        <w:numPr>
          <w:ilvl w:val="0"/>
          <w:numId w:val="54"/>
        </w:numPr>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Préparer et animer un atelier de réflexion interne (Enabel) à Lubumbashi en vue de discuter des pistes d’actions </w:t>
      </w:r>
    </w:p>
    <w:p w14:paraId="40018095" w14:textId="77777777" w:rsidR="00525DE1" w:rsidRPr="00F44275" w:rsidRDefault="00525DE1" w:rsidP="002931EC">
      <w:pPr>
        <w:numPr>
          <w:ilvl w:val="0"/>
          <w:numId w:val="54"/>
        </w:numPr>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Fournir un rapport détaillé de toute la consultance. </w:t>
      </w:r>
    </w:p>
    <w:p w14:paraId="14AEB8E9" w14:textId="77777777" w:rsidR="00525DE1" w:rsidRPr="00F44275" w:rsidRDefault="00525DE1" w:rsidP="00525DE1">
      <w:pPr>
        <w:spacing w:line="259" w:lineRule="auto"/>
        <w:jc w:val="both"/>
        <w:rPr>
          <w:rFonts w:cs="Arial"/>
          <w:color w:val="auto"/>
          <w:kern w:val="2"/>
          <w:sz w:val="22"/>
          <w:lang w:val="fr-FR"/>
          <w14:ligatures w14:val="standardContextual"/>
        </w:rPr>
      </w:pPr>
    </w:p>
    <w:p w14:paraId="0DF881E3" w14:textId="77777777" w:rsidR="00525DE1" w:rsidRPr="00F44275" w:rsidRDefault="00525DE1" w:rsidP="00525DE1">
      <w:pPr>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Le bureau d’études/ASBL spécialisée proposera la méthodologie et les outils les plus adaptés qui feront l’objet d’une validation par le commanditaire. La méthodologie devra dans tous les cas intégrer les étapes suivantes : </w:t>
      </w:r>
    </w:p>
    <w:p w14:paraId="119BA0A2" w14:textId="77777777" w:rsidR="00525DE1" w:rsidRPr="00F44275" w:rsidRDefault="00525DE1" w:rsidP="002931EC">
      <w:pPr>
        <w:numPr>
          <w:ilvl w:val="0"/>
          <w:numId w:val="53"/>
        </w:numPr>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Phase préparatoire (A distance) : Réunion de cadrage, recherche et analyse documentaires, élaboration et validation des outils de collecte, planning des entretiens et /ou des enquêtes</w:t>
      </w:r>
    </w:p>
    <w:p w14:paraId="6BA226C9" w14:textId="50BCAD18" w:rsidR="65A8F8A8" w:rsidRPr="00F44275" w:rsidRDefault="65A8F8A8" w:rsidP="07F3BE5E">
      <w:pPr>
        <w:spacing w:after="0" w:line="240" w:lineRule="auto"/>
        <w:ind w:left="720"/>
        <w:contextualSpacing/>
        <w:jc w:val="both"/>
        <w:rPr>
          <w:rFonts w:cs="Arial"/>
          <w:color w:val="auto"/>
          <w:sz w:val="22"/>
          <w:lang w:val="fr-FR"/>
        </w:rPr>
      </w:pPr>
      <w:r w:rsidRPr="00F44275">
        <w:rPr>
          <w:rFonts w:ascii="Times New Roman" w:hAnsi="Times New Roman"/>
          <w:color w:val="auto"/>
          <w:sz w:val="22"/>
          <w:lang w:val="fr-FR"/>
        </w:rPr>
        <w:t>→</w:t>
      </w:r>
      <w:r w:rsidRPr="00F44275">
        <w:rPr>
          <w:rFonts w:cs="Arial"/>
          <w:color w:val="auto"/>
          <w:sz w:val="22"/>
          <w:lang w:val="fr-FR"/>
        </w:rPr>
        <w:t xml:space="preserve"> </w:t>
      </w:r>
      <w:r w:rsidRPr="00F44275">
        <w:rPr>
          <w:rFonts w:cs="Arial"/>
          <w:color w:val="auto"/>
          <w:sz w:val="22"/>
          <w:u w:val="single"/>
          <w:lang w:val="fr-FR"/>
        </w:rPr>
        <w:t>Livrable</w:t>
      </w:r>
      <w:r w:rsidR="4F5CAC17" w:rsidRPr="00F44275">
        <w:rPr>
          <w:rFonts w:cs="Arial"/>
          <w:color w:val="auto"/>
          <w:sz w:val="22"/>
          <w:u w:val="single"/>
          <w:lang w:val="fr-FR"/>
        </w:rPr>
        <w:t xml:space="preserve"> 1</w:t>
      </w:r>
      <w:r w:rsidR="4F5CAC17" w:rsidRPr="00F44275">
        <w:rPr>
          <w:rFonts w:cs="Arial"/>
          <w:color w:val="auto"/>
          <w:sz w:val="22"/>
          <w:lang w:val="fr-FR"/>
        </w:rPr>
        <w:t xml:space="preserve"> </w:t>
      </w:r>
      <w:r w:rsidRPr="00F44275">
        <w:rPr>
          <w:rFonts w:cs="Arial"/>
          <w:color w:val="auto"/>
          <w:sz w:val="22"/>
          <w:lang w:val="fr-FR"/>
        </w:rPr>
        <w:t xml:space="preserve">: </w:t>
      </w:r>
      <w:r w:rsidR="7708A61B" w:rsidRPr="00F44275">
        <w:rPr>
          <w:rFonts w:cs="Arial"/>
          <w:color w:val="auto"/>
          <w:sz w:val="22"/>
          <w:lang w:val="fr-FR"/>
        </w:rPr>
        <w:t xml:space="preserve">rapport de démarrage, </w:t>
      </w:r>
      <w:r w:rsidRPr="00F44275">
        <w:rPr>
          <w:rFonts w:cs="Arial"/>
          <w:color w:val="auto"/>
          <w:sz w:val="22"/>
          <w:lang w:val="fr-FR"/>
        </w:rPr>
        <w:t>outils de collecte et planning validé</w:t>
      </w:r>
    </w:p>
    <w:p w14:paraId="1A6E1F0D" w14:textId="77777777" w:rsidR="00525DE1" w:rsidRPr="00F44275" w:rsidRDefault="00525DE1" w:rsidP="002931EC">
      <w:pPr>
        <w:numPr>
          <w:ilvl w:val="0"/>
          <w:numId w:val="53"/>
        </w:numPr>
        <w:autoSpaceDE w:val="0"/>
        <w:autoSpaceDN w:val="0"/>
        <w:adjustRightInd w:val="0"/>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Phase terrain 1 (Lubumbashi et Kolwezi) : Rencontre avec les acteurs-clés, visite des sites </w:t>
      </w:r>
    </w:p>
    <w:p w14:paraId="0DA9F20B" w14:textId="0C66528A" w:rsidR="00525DE1" w:rsidRPr="00F44275" w:rsidRDefault="683C98CF" w:rsidP="07F3BE5E">
      <w:pPr>
        <w:spacing w:after="0" w:line="240" w:lineRule="auto"/>
        <w:ind w:left="708"/>
        <w:contextualSpacing/>
        <w:jc w:val="both"/>
        <w:rPr>
          <w:rFonts w:cs="Arial"/>
          <w:color w:val="auto"/>
          <w:kern w:val="2"/>
          <w:sz w:val="22"/>
          <w:lang w:val="fr-FR"/>
          <w14:ligatures w14:val="standardContextual"/>
        </w:rPr>
      </w:pPr>
      <w:r w:rsidRPr="00F44275">
        <w:rPr>
          <w:rFonts w:ascii="Times New Roman" w:hAnsi="Times New Roman"/>
          <w:color w:val="auto"/>
          <w:kern w:val="2"/>
          <w:sz w:val="22"/>
          <w:lang w:val="fr-FR"/>
          <w14:ligatures w14:val="standardContextual"/>
        </w:rPr>
        <w:t>→</w:t>
      </w:r>
      <w:r w:rsidRPr="00F44275">
        <w:rPr>
          <w:rFonts w:cs="Arial"/>
          <w:color w:val="auto"/>
          <w:kern w:val="2"/>
          <w:sz w:val="22"/>
          <w:lang w:val="fr-FR"/>
          <w14:ligatures w14:val="standardContextual"/>
        </w:rPr>
        <w:t xml:space="preserve"> </w:t>
      </w:r>
      <w:r w:rsidRPr="00F44275">
        <w:rPr>
          <w:rFonts w:cs="Arial"/>
          <w:color w:val="auto"/>
          <w:kern w:val="2"/>
          <w:sz w:val="22"/>
          <w:u w:val="single"/>
          <w:lang w:val="fr-FR"/>
          <w14:ligatures w14:val="standardContextual"/>
        </w:rPr>
        <w:t xml:space="preserve">Livrable </w:t>
      </w:r>
      <w:r w:rsidR="2FB1EA71" w:rsidRPr="00F44275">
        <w:rPr>
          <w:rFonts w:cs="Arial"/>
          <w:color w:val="auto"/>
          <w:kern w:val="2"/>
          <w:sz w:val="22"/>
          <w:u w:val="single"/>
          <w:lang w:val="fr-FR"/>
          <w14:ligatures w14:val="standardContextual"/>
        </w:rPr>
        <w:t>2</w:t>
      </w:r>
      <w:r w:rsidRPr="00F44275">
        <w:rPr>
          <w:rFonts w:cs="Arial"/>
          <w:color w:val="auto"/>
          <w:kern w:val="2"/>
          <w:sz w:val="22"/>
          <w:u w:val="single"/>
          <w:lang w:val="fr-FR"/>
          <w14:ligatures w14:val="standardContextual"/>
        </w:rPr>
        <w:t xml:space="preserve"> </w:t>
      </w:r>
      <w:r w:rsidR="127EDD55" w:rsidRPr="00F44275">
        <w:rPr>
          <w:rFonts w:cs="Arial"/>
          <w:color w:val="auto"/>
          <w:kern w:val="2"/>
          <w:sz w:val="22"/>
          <w:lang w:val="fr-FR"/>
          <w14:ligatures w14:val="standardContextual"/>
        </w:rPr>
        <w:t xml:space="preserve">: </w:t>
      </w:r>
      <w:r w:rsidR="00525DE1" w:rsidRPr="00F44275">
        <w:rPr>
          <w:rFonts w:cs="Arial"/>
          <w:color w:val="auto"/>
          <w:kern w:val="2"/>
          <w:sz w:val="22"/>
          <w:lang w:val="fr-FR"/>
          <w14:ligatures w14:val="standardContextual"/>
        </w:rPr>
        <w:t xml:space="preserve">Rapport </w:t>
      </w:r>
      <w:r w:rsidR="4E76A000" w:rsidRPr="00F44275">
        <w:rPr>
          <w:rFonts w:cs="Arial"/>
          <w:color w:val="auto"/>
          <w:kern w:val="2"/>
          <w:sz w:val="22"/>
          <w:lang w:val="fr-FR"/>
          <w14:ligatures w14:val="standardContextual"/>
        </w:rPr>
        <w:t xml:space="preserve">intermédiaire / </w:t>
      </w:r>
      <w:r w:rsidR="00525DE1" w:rsidRPr="00F44275">
        <w:rPr>
          <w:rFonts w:cs="Arial"/>
          <w:color w:val="auto"/>
          <w:kern w:val="2"/>
          <w:sz w:val="22"/>
          <w:lang w:val="fr-FR"/>
          <w14:ligatures w14:val="standardContextual"/>
        </w:rPr>
        <w:t>synthèse préliminaire (à distance)</w:t>
      </w:r>
    </w:p>
    <w:p w14:paraId="4B104D71" w14:textId="4D2C93EE" w:rsidR="7A9AD143" w:rsidRPr="00F44275" w:rsidRDefault="7A9AD143" w:rsidP="0E6A8849">
      <w:pPr>
        <w:spacing w:after="0" w:line="240" w:lineRule="auto"/>
        <w:ind w:left="708"/>
        <w:contextualSpacing/>
        <w:jc w:val="both"/>
        <w:rPr>
          <w:rFonts w:cs="Arial"/>
          <w:color w:val="auto"/>
          <w:sz w:val="22"/>
          <w:lang w:val="fr-FR"/>
        </w:rPr>
      </w:pPr>
      <w:r w:rsidRPr="00F44275">
        <w:rPr>
          <w:rFonts w:ascii="Times New Roman" w:hAnsi="Times New Roman"/>
          <w:color w:val="auto"/>
          <w:sz w:val="22"/>
          <w:lang w:val="fr-FR"/>
        </w:rPr>
        <w:t>→</w:t>
      </w:r>
      <w:r w:rsidRPr="00F44275">
        <w:rPr>
          <w:rFonts w:cs="Arial"/>
          <w:color w:val="auto"/>
          <w:sz w:val="22"/>
          <w:lang w:val="fr-FR"/>
        </w:rPr>
        <w:t xml:space="preserve"> </w:t>
      </w:r>
      <w:r w:rsidRPr="00F44275">
        <w:rPr>
          <w:rFonts w:cs="Arial"/>
          <w:color w:val="auto"/>
          <w:sz w:val="22"/>
          <w:u w:val="single"/>
          <w:lang w:val="fr-FR"/>
        </w:rPr>
        <w:t>Livrable 3</w:t>
      </w:r>
      <w:r w:rsidRPr="00F44275">
        <w:rPr>
          <w:rFonts w:cs="Arial"/>
          <w:color w:val="auto"/>
          <w:sz w:val="22"/>
          <w:lang w:val="fr-FR"/>
        </w:rPr>
        <w:t xml:space="preserve"> : Proposition d’agenda pour l’atelier participatif</w:t>
      </w:r>
    </w:p>
    <w:p w14:paraId="4BB74BF0" w14:textId="77777777" w:rsidR="00525DE1" w:rsidRPr="00F44275" w:rsidRDefault="00525DE1" w:rsidP="002931EC">
      <w:pPr>
        <w:numPr>
          <w:ilvl w:val="0"/>
          <w:numId w:val="53"/>
        </w:numPr>
        <w:autoSpaceDE w:val="0"/>
        <w:autoSpaceDN w:val="0"/>
        <w:adjustRightInd w:val="0"/>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Phase terrain 2 (Lubumbashi et Kolwezi) : </w:t>
      </w:r>
    </w:p>
    <w:p w14:paraId="51E91C04" w14:textId="77777777" w:rsidR="00525DE1" w:rsidRPr="00F44275" w:rsidRDefault="00525DE1" w:rsidP="002931EC">
      <w:pPr>
        <w:numPr>
          <w:ilvl w:val="1"/>
          <w:numId w:val="53"/>
        </w:numPr>
        <w:autoSpaceDE w:val="0"/>
        <w:autoSpaceDN w:val="0"/>
        <w:adjustRightInd w:val="0"/>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Atelier participatif élargi à Kolwezi et à Lubumbashi : recherche d'une vision partagée du diagnostic et proposition de pistes d'actions par les acteurs-clés ;</w:t>
      </w:r>
    </w:p>
    <w:p w14:paraId="76E49985" w14:textId="77777777" w:rsidR="00525DE1" w:rsidRPr="00F44275" w:rsidRDefault="00525DE1" w:rsidP="002931EC">
      <w:pPr>
        <w:numPr>
          <w:ilvl w:val="1"/>
          <w:numId w:val="53"/>
        </w:numPr>
        <w:autoSpaceDE w:val="0"/>
        <w:autoSpaceDN w:val="0"/>
        <w:adjustRightInd w:val="0"/>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Atelier interne à Lubumbashi : discussion sur les pistes d’actions et orientation de Enabel.</w:t>
      </w:r>
    </w:p>
    <w:p w14:paraId="3AE27BE0" w14:textId="77777777" w:rsidR="00525DE1" w:rsidRPr="00F44275" w:rsidRDefault="00525DE1" w:rsidP="002931EC">
      <w:pPr>
        <w:numPr>
          <w:ilvl w:val="0"/>
          <w:numId w:val="53"/>
        </w:numPr>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Phase de rédaction du draft 1 du Rapport final (à distance) </w:t>
      </w:r>
    </w:p>
    <w:p w14:paraId="1ED32A52" w14:textId="62D6D424" w:rsidR="5CB9B492" w:rsidRPr="00F44275" w:rsidRDefault="5CB9B492" w:rsidP="1BF49A50">
      <w:pPr>
        <w:spacing w:after="0" w:line="240" w:lineRule="auto"/>
        <w:ind w:left="720"/>
        <w:contextualSpacing/>
        <w:jc w:val="both"/>
        <w:rPr>
          <w:rFonts w:cs="Arial"/>
          <w:color w:val="auto"/>
          <w:sz w:val="22"/>
          <w:lang w:val="fr-FR"/>
        </w:rPr>
      </w:pPr>
      <w:r w:rsidRPr="00F44275">
        <w:rPr>
          <w:rFonts w:ascii="Times New Roman" w:hAnsi="Times New Roman"/>
          <w:color w:val="auto"/>
          <w:sz w:val="22"/>
          <w:lang w:val="fr-FR"/>
        </w:rPr>
        <w:t>→</w:t>
      </w:r>
      <w:r w:rsidRPr="00F44275">
        <w:rPr>
          <w:rFonts w:cs="Arial"/>
          <w:color w:val="auto"/>
          <w:sz w:val="22"/>
          <w:lang w:val="fr-FR"/>
        </w:rPr>
        <w:t xml:space="preserve"> </w:t>
      </w:r>
      <w:r w:rsidRPr="00F44275">
        <w:rPr>
          <w:rFonts w:cs="Arial"/>
          <w:color w:val="auto"/>
          <w:sz w:val="22"/>
          <w:u w:val="single"/>
          <w:lang w:val="fr-FR"/>
        </w:rPr>
        <w:t xml:space="preserve">Livrable </w:t>
      </w:r>
      <w:r w:rsidR="772BF3F3" w:rsidRPr="00F44275">
        <w:rPr>
          <w:rFonts w:cs="Arial"/>
          <w:color w:val="auto"/>
          <w:sz w:val="22"/>
          <w:u w:val="single"/>
          <w:lang w:val="fr-FR"/>
        </w:rPr>
        <w:t>4</w:t>
      </w:r>
      <w:r w:rsidR="36865566" w:rsidRPr="00F44275">
        <w:rPr>
          <w:rFonts w:cs="Arial"/>
          <w:color w:val="auto"/>
          <w:sz w:val="22"/>
          <w:lang w:val="fr-FR"/>
        </w:rPr>
        <w:t xml:space="preserve"> </w:t>
      </w:r>
      <w:r w:rsidRPr="00F44275">
        <w:rPr>
          <w:rFonts w:cs="Arial"/>
          <w:color w:val="auto"/>
          <w:sz w:val="22"/>
          <w:lang w:val="fr-FR"/>
        </w:rPr>
        <w:t>: Draft du R</w:t>
      </w:r>
      <w:r w:rsidR="0E729EF6" w:rsidRPr="00F44275">
        <w:rPr>
          <w:rFonts w:cs="Arial"/>
          <w:color w:val="auto"/>
          <w:sz w:val="22"/>
          <w:lang w:val="fr-FR"/>
        </w:rPr>
        <w:t>a</w:t>
      </w:r>
      <w:r w:rsidRPr="00F44275">
        <w:rPr>
          <w:rFonts w:cs="Arial"/>
          <w:color w:val="auto"/>
          <w:sz w:val="22"/>
          <w:lang w:val="fr-FR"/>
        </w:rPr>
        <w:t>pport Final</w:t>
      </w:r>
    </w:p>
    <w:p w14:paraId="1DB72442" w14:textId="77777777" w:rsidR="00525DE1" w:rsidRPr="00F44275" w:rsidRDefault="00525DE1" w:rsidP="002931EC">
      <w:pPr>
        <w:numPr>
          <w:ilvl w:val="0"/>
          <w:numId w:val="53"/>
        </w:numPr>
        <w:autoSpaceDE w:val="0"/>
        <w:autoSpaceDN w:val="0"/>
        <w:adjustRightInd w:val="0"/>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Avis et observations du commanditaire ; </w:t>
      </w:r>
    </w:p>
    <w:p w14:paraId="15F6B053" w14:textId="77777777" w:rsidR="00525DE1" w:rsidRPr="00F44275" w:rsidRDefault="00525DE1" w:rsidP="002931EC">
      <w:pPr>
        <w:numPr>
          <w:ilvl w:val="0"/>
          <w:numId w:val="53"/>
        </w:numPr>
        <w:autoSpaceDE w:val="0"/>
        <w:autoSpaceDN w:val="0"/>
        <w:adjustRightInd w:val="0"/>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Phase de rédaction du rapport final (à distance)</w:t>
      </w:r>
    </w:p>
    <w:p w14:paraId="1FAA9E98" w14:textId="45F364AB" w:rsidR="1BF49A50" w:rsidRPr="00F44275" w:rsidRDefault="613D87E1" w:rsidP="1BF49A50">
      <w:pPr>
        <w:spacing w:after="0" w:line="240" w:lineRule="auto"/>
        <w:ind w:left="720"/>
        <w:contextualSpacing/>
        <w:jc w:val="both"/>
        <w:rPr>
          <w:rFonts w:cs="Arial"/>
          <w:color w:val="auto"/>
          <w:sz w:val="22"/>
          <w:lang w:val="fr-FR"/>
        </w:rPr>
      </w:pPr>
      <w:r w:rsidRPr="00F44275">
        <w:rPr>
          <w:rFonts w:ascii="Times New Roman" w:hAnsi="Times New Roman"/>
          <w:color w:val="auto"/>
          <w:sz w:val="22"/>
          <w:lang w:val="fr-FR"/>
        </w:rPr>
        <w:t>→</w:t>
      </w:r>
      <w:r w:rsidRPr="00F44275">
        <w:rPr>
          <w:rFonts w:cs="Arial"/>
          <w:color w:val="auto"/>
          <w:sz w:val="22"/>
          <w:lang w:val="fr-FR"/>
        </w:rPr>
        <w:t xml:space="preserve"> </w:t>
      </w:r>
      <w:r w:rsidRPr="00F44275">
        <w:rPr>
          <w:rFonts w:cs="Arial"/>
          <w:color w:val="auto"/>
          <w:sz w:val="22"/>
          <w:u w:val="single"/>
          <w:lang w:val="fr-FR"/>
        </w:rPr>
        <w:t xml:space="preserve">Livrable </w:t>
      </w:r>
      <w:r w:rsidR="053B22B3" w:rsidRPr="00F44275">
        <w:rPr>
          <w:rFonts w:cs="Arial"/>
          <w:color w:val="auto"/>
          <w:sz w:val="22"/>
          <w:u w:val="single"/>
          <w:lang w:val="fr-FR"/>
        </w:rPr>
        <w:t>5</w:t>
      </w:r>
      <w:r w:rsidR="053B22B3" w:rsidRPr="00F44275">
        <w:rPr>
          <w:rFonts w:cs="Arial"/>
          <w:color w:val="auto"/>
          <w:sz w:val="22"/>
          <w:lang w:val="fr-FR"/>
        </w:rPr>
        <w:t xml:space="preserve"> :</w:t>
      </w:r>
      <w:r w:rsidRPr="00F44275">
        <w:rPr>
          <w:rFonts w:cs="Arial"/>
          <w:color w:val="auto"/>
          <w:sz w:val="22"/>
          <w:lang w:val="fr-FR"/>
        </w:rPr>
        <w:t xml:space="preserve"> Rapport Final</w:t>
      </w:r>
      <w:r w:rsidR="0D91F25E" w:rsidRPr="00F44275">
        <w:rPr>
          <w:rFonts w:cs="Arial"/>
          <w:color w:val="auto"/>
          <w:sz w:val="22"/>
          <w:lang w:val="fr-FR"/>
        </w:rPr>
        <w:t xml:space="preserve"> Validé</w:t>
      </w:r>
    </w:p>
    <w:p w14:paraId="33D72A68" w14:textId="77777777" w:rsidR="00525DE1" w:rsidRPr="00F44275" w:rsidRDefault="00525DE1" w:rsidP="00525DE1">
      <w:pPr>
        <w:autoSpaceDE w:val="0"/>
        <w:autoSpaceDN w:val="0"/>
        <w:adjustRightInd w:val="0"/>
        <w:spacing w:after="0" w:line="240" w:lineRule="auto"/>
        <w:ind w:left="720"/>
        <w:contextualSpacing/>
        <w:jc w:val="both"/>
        <w:rPr>
          <w:rFonts w:cs="Calibri"/>
          <w:color w:val="auto"/>
          <w:kern w:val="2"/>
          <w:sz w:val="22"/>
          <w:lang w:val="fr-FR"/>
          <w14:ligatures w14:val="standardContextual"/>
        </w:rPr>
      </w:pPr>
    </w:p>
    <w:p w14:paraId="71934111" w14:textId="77777777" w:rsidR="00E27AB6" w:rsidRPr="00F44275" w:rsidRDefault="00E27AB6" w:rsidP="00E27AB6">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Sur la base des objectifs et résultats attendus des présents TDRs, les prestataires proposeront une offre technique &amp; financière.  </w:t>
      </w:r>
    </w:p>
    <w:p w14:paraId="3934276E" w14:textId="77777777" w:rsidR="00E27AB6" w:rsidRPr="00F44275" w:rsidRDefault="00E27AB6" w:rsidP="00E27AB6">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Le soumissionnaire proposera dans l’offre technique la méthodologie comprenant trois chapitres</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w:t>
      </w:r>
      <w:r w:rsidRPr="00F44275">
        <w:rPr>
          <w:rFonts w:cs="Georgia"/>
          <w:color w:val="auto"/>
          <w:kern w:val="2"/>
          <w:sz w:val="22"/>
          <w:lang w:val="fr-FR"/>
          <w14:ligatures w14:val="standardContextual"/>
        </w:rPr>
        <w:t> </w:t>
      </w:r>
    </w:p>
    <w:p w14:paraId="20D9835A" w14:textId="2AB94062" w:rsidR="00E27AB6" w:rsidRPr="00F44275" w:rsidRDefault="00E27AB6" w:rsidP="00C024F5">
      <w:pPr>
        <w:pStyle w:val="Paragraphedeliste"/>
        <w:numPr>
          <w:ilvl w:val="0"/>
          <w:numId w:val="61"/>
        </w:numPr>
        <w:spacing w:line="259" w:lineRule="auto"/>
        <w:jc w:val="both"/>
        <w:rPr>
          <w:rFonts w:cs="Arial"/>
          <w:color w:val="auto"/>
          <w:kern w:val="2"/>
          <w:sz w:val="22"/>
          <w:lang w:val="fr-FR"/>
          <w14:ligatures w14:val="standardContextual"/>
        </w:rPr>
      </w:pPr>
      <w:r w:rsidRPr="00F44275">
        <w:rPr>
          <w:rFonts w:cs="Arial"/>
          <w:color w:val="auto"/>
          <w:kern w:val="2"/>
          <w:sz w:val="22"/>
          <w:u w:val="single"/>
          <w:lang w:val="fr-FR"/>
          <w14:ligatures w14:val="standardContextual"/>
        </w:rPr>
        <w:t>La compréhension des termes de référence</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 Dans cette partie, il fera toutes remarques relatives aux termes de référence, importantes pour la bonne réalisation des activités, en particulier des objectifs et des résultats escomptés de la prestation, montrant le degré de compréhension du marché. Il démontrera de sa pleine maitrise du sujet en faisant ressortir les enseignements tirés d’expériences similaires antérieures. Il emmétra son avis sur les principaux sujets relatifs à la réalisation des objectifs principaux du marché et des résultats escomptés. Il veillera aussi à faire ressortir les risques et les hypothèses pouvant avoir une incidence sur l'exécution du marché.  </w:t>
      </w:r>
    </w:p>
    <w:p w14:paraId="5390C5BF" w14:textId="7F36DE90" w:rsidR="00E27AB6" w:rsidRPr="00F44275" w:rsidRDefault="00E27AB6" w:rsidP="00C024F5">
      <w:pPr>
        <w:pStyle w:val="Paragraphedeliste"/>
        <w:numPr>
          <w:ilvl w:val="0"/>
          <w:numId w:val="61"/>
        </w:numPr>
        <w:tabs>
          <w:tab w:val="num" w:pos="720"/>
        </w:tabs>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w:t>
      </w:r>
      <w:r w:rsidRPr="00F44275">
        <w:rPr>
          <w:rFonts w:cs="Arial"/>
          <w:color w:val="auto"/>
          <w:kern w:val="2"/>
          <w:sz w:val="22"/>
          <w:u w:val="single"/>
          <w:lang w:val="fr-FR"/>
          <w14:ligatures w14:val="standardContextual"/>
        </w:rPr>
        <w:t>L’approche méthodologique pour atteindre les résultats escomptés</w:t>
      </w:r>
      <w:r w:rsidRPr="00F44275">
        <w:rPr>
          <w:rFonts w:cs="Arial"/>
          <w:color w:val="auto"/>
          <w:kern w:val="2"/>
          <w:sz w:val="22"/>
          <w:lang w:val="fr-FR"/>
          <w14:ligatures w14:val="standardContextual"/>
        </w:rPr>
        <w:t xml:space="preserve"> qui fera ressortir une description succincte des activités proposées considérées comme nécessaires pour atteindre les objectifs du marché.  Pour chacune de ces activités, il indiquera les ressources humaines qui y seront mobilisés</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w:t>
      </w:r>
      <w:r w:rsidRPr="00F44275">
        <w:rPr>
          <w:rFonts w:cs="Georgia"/>
          <w:color w:val="auto"/>
          <w:kern w:val="2"/>
          <w:sz w:val="22"/>
          <w:lang w:val="fr-FR"/>
          <w14:ligatures w14:val="standardContextual"/>
        </w:rPr>
        <w:t> </w:t>
      </w:r>
    </w:p>
    <w:p w14:paraId="73FF171C" w14:textId="6F0F0D10" w:rsidR="00E27AB6" w:rsidRPr="00F44275" w:rsidRDefault="00E27AB6" w:rsidP="00C024F5">
      <w:pPr>
        <w:pStyle w:val="Paragraphedeliste"/>
        <w:numPr>
          <w:ilvl w:val="0"/>
          <w:numId w:val="61"/>
        </w:numPr>
        <w:tabs>
          <w:tab w:val="num" w:pos="720"/>
        </w:tabs>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lastRenderedPageBreak/>
        <w:t> </w:t>
      </w:r>
      <w:r w:rsidRPr="00F44275">
        <w:rPr>
          <w:rFonts w:cs="Arial"/>
          <w:color w:val="auto"/>
          <w:kern w:val="2"/>
          <w:sz w:val="22"/>
          <w:u w:val="single"/>
          <w:lang w:val="fr-FR"/>
          <w14:ligatures w14:val="standardContextual"/>
        </w:rPr>
        <w:t>Le calendrier détaillé des activités</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 Il indiquera un chronogramme détaillé des activités proposées sur la durée de mission qui fera ressortir clairement la durée de chaque activité et les livrables à rendre tels que prévus dans les</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pr</w:t>
      </w:r>
      <w:r w:rsidRPr="00F44275">
        <w:rPr>
          <w:rFonts w:cs="Georgia"/>
          <w:color w:val="auto"/>
          <w:kern w:val="2"/>
          <w:sz w:val="22"/>
          <w:lang w:val="fr-FR"/>
          <w14:ligatures w14:val="standardContextual"/>
        </w:rPr>
        <w:t>é</w:t>
      </w:r>
      <w:r w:rsidRPr="00F44275">
        <w:rPr>
          <w:rFonts w:cs="Arial"/>
          <w:color w:val="auto"/>
          <w:kern w:val="2"/>
          <w:sz w:val="22"/>
          <w:lang w:val="fr-FR"/>
          <w14:ligatures w14:val="standardContextual"/>
        </w:rPr>
        <w:t>sents TDRs.</w:t>
      </w:r>
      <w:r w:rsidRPr="00F44275">
        <w:rPr>
          <w:rFonts w:cs="Georgia"/>
          <w:color w:val="auto"/>
          <w:kern w:val="2"/>
          <w:sz w:val="22"/>
          <w:lang w:val="fr-FR"/>
          <w14:ligatures w14:val="standardContextual"/>
        </w:rPr>
        <w:t>  </w:t>
      </w:r>
    </w:p>
    <w:p w14:paraId="1832D7F3" w14:textId="77777777" w:rsidR="00E27AB6" w:rsidRPr="00F44275" w:rsidRDefault="00E27AB6" w:rsidP="00525DE1">
      <w:pPr>
        <w:spacing w:after="0" w:line="240" w:lineRule="auto"/>
        <w:jc w:val="both"/>
        <w:rPr>
          <w:rFonts w:cs="Arial"/>
          <w:color w:val="auto"/>
          <w:kern w:val="2"/>
          <w:sz w:val="22"/>
          <w:lang w:val="fr-FR"/>
          <w14:ligatures w14:val="standardContextual"/>
        </w:rPr>
      </w:pPr>
    </w:p>
    <w:p w14:paraId="6082B1D8" w14:textId="46BC8AA0" w:rsidR="00525DE1" w:rsidRPr="00F44275" w:rsidRDefault="00525DE1" w:rsidP="00525DE1">
      <w:pPr>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Pour la supervision de l’étude, un comité interne de suivi sera mis en place au niveau de la coordination Haut Katanga et Lualaba avec la participation </w:t>
      </w:r>
      <w:proofErr w:type="gramStart"/>
      <w:r w:rsidRPr="00F44275">
        <w:rPr>
          <w:rFonts w:cs="Arial"/>
          <w:color w:val="auto"/>
          <w:kern w:val="2"/>
          <w:sz w:val="22"/>
          <w:lang w:val="fr-FR"/>
          <w14:ligatures w14:val="standardContextual"/>
        </w:rPr>
        <w:t>d’</w:t>
      </w:r>
      <w:proofErr w:type="spellStart"/>
      <w:r w:rsidRPr="00F44275">
        <w:rPr>
          <w:rFonts w:cs="Arial"/>
          <w:color w:val="auto"/>
          <w:kern w:val="2"/>
          <w:sz w:val="22"/>
          <w:lang w:val="fr-FR"/>
          <w14:ligatures w14:val="standardContextual"/>
        </w:rPr>
        <w:t>un</w:t>
      </w:r>
      <w:r w:rsidR="58A3922B" w:rsidRPr="00F44275">
        <w:rPr>
          <w:rFonts w:cs="Arial"/>
          <w:color w:val="auto"/>
          <w:kern w:val="2"/>
          <w:sz w:val="22"/>
          <w:lang w:val="fr-FR"/>
          <w14:ligatures w14:val="standardContextual"/>
        </w:rPr>
        <w:t>.</w:t>
      </w:r>
      <w:r w:rsidRPr="00F44275">
        <w:rPr>
          <w:rFonts w:cs="Arial"/>
          <w:color w:val="auto"/>
          <w:kern w:val="2"/>
          <w:sz w:val="22"/>
          <w:lang w:val="fr-FR"/>
          <w14:ligatures w14:val="standardContextual"/>
        </w:rPr>
        <w:t>e</w:t>
      </w:r>
      <w:proofErr w:type="spellEnd"/>
      <w:proofErr w:type="gramEnd"/>
      <w:r w:rsidRPr="00F44275">
        <w:rPr>
          <w:rFonts w:cs="Arial"/>
          <w:color w:val="auto"/>
          <w:kern w:val="2"/>
          <w:sz w:val="22"/>
          <w:lang w:val="fr-FR"/>
          <w14:ligatures w14:val="standardContextual"/>
        </w:rPr>
        <w:t xml:space="preserve"> </w:t>
      </w:r>
      <w:proofErr w:type="spellStart"/>
      <w:r w:rsidRPr="00F44275">
        <w:rPr>
          <w:rFonts w:cs="Arial"/>
          <w:color w:val="auto"/>
          <w:kern w:val="2"/>
          <w:sz w:val="22"/>
          <w:lang w:val="fr-FR"/>
          <w14:ligatures w14:val="standardContextual"/>
        </w:rPr>
        <w:t>expert</w:t>
      </w:r>
      <w:r w:rsidR="75BB399A" w:rsidRPr="00F44275">
        <w:rPr>
          <w:rFonts w:cs="Arial"/>
          <w:color w:val="auto"/>
          <w:kern w:val="2"/>
          <w:sz w:val="22"/>
          <w:lang w:val="fr-FR"/>
          <w14:ligatures w14:val="standardContextual"/>
        </w:rPr>
        <w:t>.</w:t>
      </w:r>
      <w:r w:rsidRPr="00F44275">
        <w:rPr>
          <w:rFonts w:cs="Arial"/>
          <w:color w:val="auto"/>
          <w:kern w:val="2"/>
          <w:sz w:val="22"/>
          <w:lang w:val="fr-FR"/>
          <w14:ligatures w14:val="standardContextual"/>
        </w:rPr>
        <w:t>e</w:t>
      </w:r>
      <w:proofErr w:type="spellEnd"/>
      <w:r w:rsidRPr="00F44275">
        <w:rPr>
          <w:rFonts w:cs="Arial"/>
          <w:color w:val="auto"/>
          <w:kern w:val="2"/>
          <w:sz w:val="22"/>
          <w:lang w:val="fr-FR"/>
          <w14:ligatures w14:val="standardContextual"/>
        </w:rPr>
        <w:t xml:space="preserve"> de Enabel à Bruxelles</w:t>
      </w:r>
      <w:r w:rsidR="392A8127" w:rsidRPr="00F44275">
        <w:rPr>
          <w:rFonts w:cs="Arial"/>
          <w:color w:val="auto"/>
          <w:kern w:val="2"/>
          <w:sz w:val="22"/>
          <w:lang w:val="fr-FR"/>
          <w14:ligatures w14:val="standardContextual"/>
        </w:rPr>
        <w:t xml:space="preserve"> et </w:t>
      </w:r>
      <w:proofErr w:type="spellStart"/>
      <w:r w:rsidR="392A8127" w:rsidRPr="00F44275">
        <w:rPr>
          <w:rFonts w:cs="Arial"/>
          <w:color w:val="auto"/>
          <w:kern w:val="2"/>
          <w:sz w:val="22"/>
          <w:lang w:val="fr-FR"/>
          <w14:ligatures w14:val="standardContextual"/>
        </w:rPr>
        <w:t>un</w:t>
      </w:r>
      <w:r w:rsidR="29B5A56A" w:rsidRPr="00F44275">
        <w:rPr>
          <w:rFonts w:cs="Arial"/>
          <w:color w:val="auto"/>
          <w:kern w:val="2"/>
          <w:sz w:val="22"/>
          <w:lang w:val="fr-FR"/>
          <w14:ligatures w14:val="standardContextual"/>
        </w:rPr>
        <w:t>.e</w:t>
      </w:r>
      <w:proofErr w:type="spellEnd"/>
      <w:r w:rsidR="392A8127" w:rsidRPr="00F44275">
        <w:rPr>
          <w:rFonts w:cs="Arial"/>
          <w:color w:val="auto"/>
          <w:kern w:val="2"/>
          <w:sz w:val="22"/>
          <w:lang w:val="fr-FR"/>
          <w14:ligatures w14:val="standardContextual"/>
        </w:rPr>
        <w:t xml:space="preserve"> </w:t>
      </w:r>
      <w:proofErr w:type="spellStart"/>
      <w:r w:rsidR="392A8127" w:rsidRPr="00F44275">
        <w:rPr>
          <w:rFonts w:cs="Arial"/>
          <w:color w:val="auto"/>
          <w:kern w:val="2"/>
          <w:sz w:val="22"/>
          <w:lang w:val="fr-FR"/>
          <w14:ligatures w14:val="standardContextual"/>
        </w:rPr>
        <w:t>expert</w:t>
      </w:r>
      <w:r w:rsidR="7622AE2D" w:rsidRPr="00F44275">
        <w:rPr>
          <w:rFonts w:cs="Arial"/>
          <w:color w:val="auto"/>
          <w:kern w:val="2"/>
          <w:sz w:val="22"/>
          <w:lang w:val="fr-FR"/>
          <w14:ligatures w14:val="standardContextual"/>
        </w:rPr>
        <w:t>.e</w:t>
      </w:r>
      <w:proofErr w:type="spellEnd"/>
      <w:r w:rsidR="392A8127" w:rsidRPr="00F44275">
        <w:rPr>
          <w:rFonts w:cs="Arial"/>
          <w:color w:val="auto"/>
          <w:kern w:val="2"/>
          <w:sz w:val="22"/>
          <w:lang w:val="fr-FR"/>
          <w14:ligatures w14:val="standardContextual"/>
        </w:rPr>
        <w:t xml:space="preserve"> de l’équipe VET Toolbox/OP VET</w:t>
      </w:r>
      <w:r w:rsidRPr="00F44275">
        <w:rPr>
          <w:rFonts w:cs="Arial"/>
          <w:color w:val="auto"/>
          <w:kern w:val="2"/>
          <w:sz w:val="22"/>
          <w:lang w:val="fr-FR"/>
          <w14:ligatures w14:val="standardContextual"/>
        </w:rPr>
        <w:t xml:space="preserve">. Des réunions seront prévues avec ledit comité afin de valider les hypothèses, les outils de collecte, les rapports d’étape ainsi que le rapport final. A chaque fois que de besoin, le comité pourra s’adjoindre les services des personnes ressources dont les compétences peuvent servir à orienter ou à consolider l’étude. </w:t>
      </w:r>
    </w:p>
    <w:p w14:paraId="4A131CE7" w14:textId="77777777" w:rsidR="006903AA" w:rsidRPr="00F44275" w:rsidRDefault="006903AA" w:rsidP="00525DE1">
      <w:pPr>
        <w:spacing w:after="0" w:line="240" w:lineRule="auto"/>
        <w:jc w:val="both"/>
        <w:rPr>
          <w:rFonts w:cs="Arial"/>
          <w:color w:val="auto"/>
          <w:kern w:val="2"/>
          <w:sz w:val="22"/>
          <w:lang w:val="fr-FR"/>
          <w14:ligatures w14:val="standardContextual"/>
        </w:rPr>
      </w:pPr>
    </w:p>
    <w:p w14:paraId="0508A364" w14:textId="77777777" w:rsidR="00525DE1" w:rsidRPr="00F44275" w:rsidRDefault="00525DE1" w:rsidP="00F034C8">
      <w:pPr>
        <w:pStyle w:val="Titre2"/>
        <w:rPr>
          <w:rFonts w:ascii="Georgia" w:hAnsi="Georgia"/>
          <w:lang w:val="fr-FR"/>
        </w:rPr>
      </w:pPr>
      <w:bookmarkStart w:id="183" w:name="_Toc180099043"/>
      <w:r w:rsidRPr="00F44275">
        <w:rPr>
          <w:rFonts w:ascii="Georgia" w:hAnsi="Georgia"/>
          <w:lang w:val="fr-FR"/>
        </w:rPr>
        <w:t>Livrables</w:t>
      </w:r>
      <w:bookmarkEnd w:id="183"/>
    </w:p>
    <w:p w14:paraId="3770DC51" w14:textId="77777777" w:rsidR="00525DE1" w:rsidRPr="00F44275" w:rsidRDefault="00525DE1" w:rsidP="00525DE1">
      <w:pPr>
        <w:spacing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De manière synthétique, les livrables attendus comprendront : </w:t>
      </w:r>
    </w:p>
    <w:p w14:paraId="6A045C07" w14:textId="77777777" w:rsidR="00525DE1" w:rsidRPr="00F44275" w:rsidRDefault="00525DE1" w:rsidP="58D54030">
      <w:pPr>
        <w:pStyle w:val="Paragraphedeliste"/>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jc w:val="both"/>
        <w:rPr>
          <w:rFonts w:cs="Calibri"/>
          <w:color w:val="auto"/>
          <w:kern w:val="2"/>
          <w:sz w:val="22"/>
          <w:lang w:val="fr-FR"/>
          <w14:ligatures w14:val="standardContextual"/>
        </w:rPr>
      </w:pPr>
      <w:r w:rsidRPr="00F44275">
        <w:rPr>
          <w:rFonts w:cs="Arial"/>
          <w:color w:val="auto"/>
          <w:kern w:val="2"/>
          <w:sz w:val="22"/>
          <w:lang w:val="fr-FR"/>
          <w14:ligatures w14:val="standardContextual"/>
        </w:rPr>
        <w:t>Un rapport de démarrage reprenant éventuellement la méthodologie réadaptée à la suite de la réunion de cadrage ainsi que les outils de collecte des données, le chronogramme revu de mise en œuvre des activités (collecte, traitement, analyse des données et rapport) du début à la fin de l’étude ;</w:t>
      </w:r>
    </w:p>
    <w:p w14:paraId="07696CB3" w14:textId="77777777" w:rsidR="00525DE1" w:rsidRPr="00F44275" w:rsidRDefault="00525DE1" w:rsidP="58D54030">
      <w:pPr>
        <w:pStyle w:val="Paragraphedeliste"/>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Un rapport intermédiaire à l’issue de la phase terrain qui comporte l’état de lieu du secteur minier dans les deux provinces, l’analyse des difficultés, des défis et des besoins des acteurs, le bilan des actions déjà menées dans le secteur minier par Enabel et par d’autres acteurs.</w:t>
      </w:r>
    </w:p>
    <w:p w14:paraId="796E8A9B" w14:textId="77777777" w:rsidR="00525DE1" w:rsidRPr="00F44275" w:rsidRDefault="00525DE1" w:rsidP="58D54030">
      <w:pPr>
        <w:pStyle w:val="Paragraphedeliste"/>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jc w:val="both"/>
        <w:rPr>
          <w:rFonts w:cs="Arial"/>
          <w:color w:val="auto"/>
          <w:kern w:val="2"/>
          <w:sz w:val="22"/>
          <w:lang w:val="fr-FR"/>
          <w14:ligatures w14:val="standardContextual"/>
        </w:rPr>
      </w:pPr>
      <w:r w:rsidRPr="00F44275">
        <w:rPr>
          <w:rFonts w:cs="Calibri"/>
          <w:color w:val="auto"/>
          <w:kern w:val="2"/>
          <w:sz w:val="22"/>
          <w:lang w:val="fr-FR"/>
          <w14:ligatures w14:val="standardContextual"/>
        </w:rPr>
        <w:t>Une proposition d’agenda pour l’atelier participatif ;</w:t>
      </w:r>
    </w:p>
    <w:p w14:paraId="2A53E900" w14:textId="77777777" w:rsidR="00525DE1" w:rsidRPr="00F44275" w:rsidRDefault="00525DE1" w:rsidP="58D54030">
      <w:pPr>
        <w:pStyle w:val="Paragraphedeliste"/>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Un rapport provisoire qui comporte l’ensemble des résultats attendus de la mission et qui sera amendé par Enabel au cours d’une séance en ligne</w:t>
      </w:r>
    </w:p>
    <w:p w14:paraId="1EBEBCB5" w14:textId="77777777" w:rsidR="00525DE1" w:rsidRPr="00F44275" w:rsidRDefault="00525DE1" w:rsidP="58D54030">
      <w:pPr>
        <w:pStyle w:val="Paragraphedeliste"/>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Le rapport final de l’étude.</w:t>
      </w:r>
    </w:p>
    <w:p w14:paraId="70A58AA4" w14:textId="4C49A134" w:rsidR="00CA6741" w:rsidRPr="00F44275" w:rsidRDefault="00CA6741" w:rsidP="00F034C8">
      <w:pPr>
        <w:pStyle w:val="Titre2"/>
        <w:rPr>
          <w:rFonts w:ascii="Georgia" w:hAnsi="Georgia"/>
          <w:lang w:val="fr-FR"/>
        </w:rPr>
      </w:pPr>
      <w:bookmarkStart w:id="184" w:name="_Toc180099044"/>
      <w:r w:rsidRPr="00F44275">
        <w:rPr>
          <w:rFonts w:ascii="Georgia" w:hAnsi="Georgia"/>
          <w:lang w:val="fr-FR"/>
        </w:rPr>
        <w:t xml:space="preserve">Qualification </w:t>
      </w:r>
      <w:r w:rsidR="00DE798E" w:rsidRPr="00F44275">
        <w:rPr>
          <w:rFonts w:ascii="Georgia" w:hAnsi="Georgia"/>
          <w:lang w:val="fr-FR"/>
        </w:rPr>
        <w:t>des soumissionnaires</w:t>
      </w:r>
      <w:bookmarkEnd w:id="184"/>
    </w:p>
    <w:p w14:paraId="5D71AC24" w14:textId="31E76766" w:rsidR="00CC5041" w:rsidRPr="00F44275" w:rsidRDefault="00CA6741" w:rsidP="00CA6741">
      <w:pPr>
        <w:autoSpaceDE w:val="0"/>
        <w:autoSpaceDN w:val="0"/>
        <w:adjustRightInd w:val="0"/>
        <w:spacing w:after="0" w:line="240" w:lineRule="auto"/>
        <w:jc w:val="both"/>
        <w:rPr>
          <w:rFonts w:cs="Arial"/>
          <w:strike/>
          <w:color w:val="auto"/>
          <w:kern w:val="2"/>
          <w:sz w:val="22"/>
          <w:lang w:val="fr-FR"/>
          <w14:ligatures w14:val="standardContextual"/>
        </w:rPr>
      </w:pPr>
      <w:r w:rsidRPr="00F44275">
        <w:rPr>
          <w:rFonts w:cs="Arial"/>
          <w:color w:val="auto"/>
          <w:kern w:val="2"/>
          <w:sz w:val="22"/>
          <w:lang w:val="fr-FR"/>
          <w14:ligatures w14:val="standardContextual"/>
        </w:rPr>
        <w:t>Le</w:t>
      </w:r>
      <w:r w:rsidR="00DE798E" w:rsidRPr="00F44275">
        <w:rPr>
          <w:rFonts w:cs="Arial"/>
          <w:color w:val="auto"/>
          <w:kern w:val="2"/>
          <w:sz w:val="22"/>
          <w:lang w:val="fr-FR"/>
          <w14:ligatures w14:val="standardContextual"/>
        </w:rPr>
        <w:t xml:space="preserve"> soumissionnaire </w:t>
      </w:r>
      <w:r w:rsidR="00F034C8" w:rsidRPr="00F44275">
        <w:rPr>
          <w:rFonts w:cs="Arial"/>
          <w:color w:val="auto"/>
          <w:kern w:val="2"/>
          <w:sz w:val="22"/>
          <w:lang w:val="fr-FR"/>
          <w14:ligatures w14:val="standardContextual"/>
        </w:rPr>
        <w:t>(bureau</w:t>
      </w:r>
      <w:r w:rsidRPr="00F44275">
        <w:rPr>
          <w:rFonts w:cs="Arial"/>
          <w:color w:val="auto"/>
          <w:kern w:val="2"/>
          <w:sz w:val="22"/>
          <w:lang w:val="fr-FR"/>
          <w14:ligatures w14:val="standardContextual"/>
        </w:rPr>
        <w:t xml:space="preserve"> d’étude/ONG spécialisée</w:t>
      </w:r>
      <w:r w:rsidR="00DE798E" w:rsidRPr="00F44275">
        <w:rPr>
          <w:rFonts w:cs="Arial"/>
          <w:color w:val="auto"/>
          <w:kern w:val="2"/>
          <w:sz w:val="22"/>
          <w:lang w:val="fr-FR"/>
          <w14:ligatures w14:val="standardContextual"/>
        </w:rPr>
        <w:t>)</w:t>
      </w:r>
      <w:r w:rsidRPr="00F44275">
        <w:rPr>
          <w:rFonts w:cs="Arial"/>
          <w:color w:val="auto"/>
          <w:kern w:val="2"/>
          <w:sz w:val="22"/>
          <w:lang w:val="fr-FR"/>
          <w14:ligatures w14:val="standardContextual"/>
        </w:rPr>
        <w:t xml:space="preserve"> doit avoir des expériences dans la réalisation d’études et d’analyses sectorielles et/ ou dans la formulation de projets (</w:t>
      </w:r>
      <w:r w:rsidRPr="00F44275">
        <w:rPr>
          <w:rFonts w:cs="Arial"/>
          <w:b/>
          <w:bCs/>
          <w:color w:val="auto"/>
          <w:kern w:val="2"/>
          <w:sz w:val="22"/>
          <w:lang w:val="fr-FR"/>
          <w14:ligatures w14:val="standardContextual"/>
        </w:rPr>
        <w:t>au moins 2 missions</w:t>
      </w:r>
      <w:r w:rsidRPr="00F44275">
        <w:rPr>
          <w:rFonts w:cs="Arial"/>
          <w:color w:val="auto"/>
          <w:kern w:val="2"/>
          <w:sz w:val="22"/>
          <w:lang w:val="fr-FR"/>
          <w14:ligatures w14:val="standardContextual"/>
        </w:rPr>
        <w:t>) dans le secteur minier</w:t>
      </w:r>
      <w:r w:rsidR="003E652F" w:rsidRPr="00F44275">
        <w:rPr>
          <w:rFonts w:cs="Arial"/>
          <w:color w:val="auto"/>
          <w:kern w:val="2"/>
          <w:sz w:val="22"/>
          <w:lang w:val="fr-FR"/>
          <w14:ligatures w14:val="standardContextual"/>
        </w:rPr>
        <w:t xml:space="preserve"> </w:t>
      </w:r>
      <w:r w:rsidR="003E652F" w:rsidRPr="00F44275">
        <w:rPr>
          <w:rFonts w:cs="Arial"/>
          <w:b/>
          <w:bCs/>
          <w:color w:val="auto"/>
          <w:kern w:val="2"/>
          <w:sz w:val="22"/>
          <w:lang w:val="fr-FR"/>
          <w14:ligatures w14:val="standardContextual"/>
        </w:rPr>
        <w:t>(A compléter dans l’annexe 1 ci-dessous)</w:t>
      </w:r>
      <w:r w:rsidRPr="00F44275">
        <w:rPr>
          <w:rFonts w:cs="Arial"/>
          <w:b/>
          <w:bCs/>
          <w:color w:val="auto"/>
          <w:kern w:val="2"/>
          <w:sz w:val="22"/>
          <w:lang w:val="fr-FR"/>
          <w14:ligatures w14:val="standardContextual"/>
        </w:rPr>
        <w:t>.</w:t>
      </w:r>
      <w:r w:rsidRPr="00F44275">
        <w:rPr>
          <w:rFonts w:cs="Arial"/>
          <w:color w:val="auto"/>
          <w:kern w:val="2"/>
          <w:sz w:val="22"/>
          <w:lang w:val="fr-FR"/>
          <w14:ligatures w14:val="standardContextual"/>
        </w:rPr>
        <w:t xml:space="preserve">  </w:t>
      </w:r>
    </w:p>
    <w:p w14:paraId="2A0E7060" w14:textId="2079A965" w:rsidR="00CA6741" w:rsidRPr="00F44275" w:rsidRDefault="00CA6741" w:rsidP="00F034C8">
      <w:pPr>
        <w:pStyle w:val="Titre2"/>
        <w:rPr>
          <w:rFonts w:ascii="Georgia" w:hAnsi="Georgia"/>
          <w:lang w:val="fr-FR"/>
        </w:rPr>
      </w:pPr>
      <w:bookmarkStart w:id="185" w:name="_Toc180099045"/>
      <w:r w:rsidRPr="00F44275">
        <w:rPr>
          <w:rFonts w:ascii="Georgia" w:hAnsi="Georgia"/>
          <w:lang w:val="fr-FR"/>
        </w:rPr>
        <w:t>Profils des experts principaux</w:t>
      </w:r>
      <w:bookmarkEnd w:id="185"/>
    </w:p>
    <w:p w14:paraId="06F9CD2C" w14:textId="30275CEA" w:rsidR="00CA6741" w:rsidRPr="00F44275" w:rsidRDefault="00CA6741" w:rsidP="00CA6741">
      <w:pPr>
        <w:tabs>
          <w:tab w:val="left" w:pos="1260"/>
        </w:tabs>
        <w:spacing w:after="0" w:line="240"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Le </w:t>
      </w:r>
      <w:r w:rsidR="00CC5041" w:rsidRPr="00F44275">
        <w:rPr>
          <w:rFonts w:cs="Arial"/>
          <w:color w:val="auto"/>
          <w:kern w:val="2"/>
          <w:sz w:val="22"/>
          <w:lang w:val="fr-FR"/>
          <w14:ligatures w14:val="standardContextual"/>
        </w:rPr>
        <w:t>soumissionnaire (</w:t>
      </w:r>
      <w:r w:rsidRPr="00F44275">
        <w:rPr>
          <w:rFonts w:cs="Arial"/>
          <w:color w:val="auto"/>
          <w:kern w:val="2"/>
          <w:sz w:val="22"/>
          <w:lang w:val="fr-FR"/>
          <w14:ligatures w14:val="standardContextual"/>
        </w:rPr>
        <w:t>bureau d’étude/ONG spécialisée</w:t>
      </w:r>
      <w:r w:rsidR="00CC5041" w:rsidRPr="00F44275">
        <w:rPr>
          <w:rFonts w:cs="Arial"/>
          <w:color w:val="auto"/>
          <w:kern w:val="2"/>
          <w:sz w:val="22"/>
          <w:lang w:val="fr-FR"/>
          <w14:ligatures w14:val="standardContextual"/>
        </w:rPr>
        <w:t>)</w:t>
      </w:r>
      <w:r w:rsidRPr="00F44275">
        <w:rPr>
          <w:rFonts w:cs="Arial"/>
          <w:color w:val="auto"/>
          <w:kern w:val="2"/>
          <w:sz w:val="22"/>
          <w:lang w:val="fr-FR"/>
          <w14:ligatures w14:val="standardContextual"/>
        </w:rPr>
        <w:t xml:space="preserve"> proposera l’équipe d’</w:t>
      </w:r>
      <w:proofErr w:type="spellStart"/>
      <w:r w:rsidRPr="00F44275">
        <w:rPr>
          <w:rFonts w:cs="Arial"/>
          <w:color w:val="auto"/>
          <w:kern w:val="2"/>
          <w:sz w:val="22"/>
          <w:lang w:val="fr-FR"/>
          <w14:ligatures w14:val="standardContextual"/>
        </w:rPr>
        <w:t>expert</w:t>
      </w:r>
      <w:r w:rsidR="47AEAD25" w:rsidRPr="00F44275">
        <w:rPr>
          <w:rFonts w:cs="Arial"/>
          <w:color w:val="auto"/>
          <w:kern w:val="2"/>
          <w:sz w:val="22"/>
          <w:lang w:val="fr-FR"/>
          <w14:ligatures w14:val="standardContextual"/>
        </w:rPr>
        <w:t>.</w:t>
      </w:r>
      <w:proofErr w:type="gramStart"/>
      <w:r w:rsidR="47AEAD25" w:rsidRPr="00F44275">
        <w:rPr>
          <w:rFonts w:cs="Arial"/>
          <w:color w:val="auto"/>
          <w:kern w:val="2"/>
          <w:sz w:val="22"/>
          <w:lang w:val="fr-FR"/>
          <w14:ligatures w14:val="standardContextual"/>
        </w:rPr>
        <w:t>e.</w:t>
      </w:r>
      <w:r w:rsidRPr="00F44275">
        <w:rPr>
          <w:rFonts w:cs="Arial"/>
          <w:color w:val="auto"/>
          <w:kern w:val="2"/>
          <w:sz w:val="22"/>
          <w:lang w:val="fr-FR"/>
          <w14:ligatures w14:val="standardContextual"/>
        </w:rPr>
        <w:t>s</w:t>
      </w:r>
      <w:proofErr w:type="spellEnd"/>
      <w:proofErr w:type="gramEnd"/>
      <w:r w:rsidR="437117AB" w:rsidRPr="00F44275">
        <w:rPr>
          <w:rFonts w:cs="Arial"/>
          <w:color w:val="auto"/>
          <w:kern w:val="2"/>
          <w:sz w:val="22"/>
          <w:lang w:val="fr-FR"/>
          <w14:ligatures w14:val="standardContextual"/>
        </w:rPr>
        <w:t xml:space="preserve">, composée de minimum </w:t>
      </w:r>
      <w:proofErr w:type="spellStart"/>
      <w:r w:rsidR="437117AB" w:rsidRPr="00F44275">
        <w:rPr>
          <w:rFonts w:cs="Arial"/>
          <w:color w:val="auto"/>
          <w:kern w:val="2"/>
          <w:sz w:val="22"/>
          <w:lang w:val="fr-FR"/>
          <w14:ligatures w14:val="standardContextual"/>
        </w:rPr>
        <w:t>un.e</w:t>
      </w:r>
      <w:proofErr w:type="spellEnd"/>
      <w:r w:rsidR="437117AB" w:rsidRPr="00F44275">
        <w:rPr>
          <w:rFonts w:cs="Arial"/>
          <w:color w:val="auto"/>
          <w:kern w:val="2"/>
          <w:sz w:val="22"/>
          <w:lang w:val="fr-FR"/>
          <w14:ligatures w14:val="standardContextual"/>
        </w:rPr>
        <w:t xml:space="preserve"> </w:t>
      </w:r>
      <w:proofErr w:type="spellStart"/>
      <w:r w:rsidR="437117AB" w:rsidRPr="00F44275">
        <w:rPr>
          <w:rFonts w:cs="Arial"/>
          <w:color w:val="auto"/>
          <w:kern w:val="2"/>
          <w:sz w:val="22"/>
          <w:lang w:val="fr-FR"/>
          <w14:ligatures w14:val="standardContextual"/>
        </w:rPr>
        <w:t>expert.e</w:t>
      </w:r>
      <w:proofErr w:type="spellEnd"/>
      <w:r w:rsidR="437117AB" w:rsidRPr="00F44275">
        <w:rPr>
          <w:rFonts w:cs="Arial"/>
          <w:color w:val="auto"/>
          <w:kern w:val="2"/>
          <w:sz w:val="22"/>
          <w:lang w:val="fr-FR"/>
          <w14:ligatures w14:val="standardContextual"/>
        </w:rPr>
        <w:t xml:space="preserve"> </w:t>
      </w:r>
      <w:proofErr w:type="spellStart"/>
      <w:r w:rsidR="437117AB" w:rsidRPr="00F44275">
        <w:rPr>
          <w:rFonts w:cs="Arial"/>
          <w:color w:val="auto"/>
          <w:kern w:val="2"/>
          <w:sz w:val="22"/>
          <w:lang w:val="fr-FR"/>
          <w14:ligatures w14:val="standardContextual"/>
        </w:rPr>
        <w:t>national.e</w:t>
      </w:r>
      <w:proofErr w:type="spellEnd"/>
      <w:r w:rsidR="437117AB" w:rsidRPr="00F44275">
        <w:rPr>
          <w:rFonts w:cs="Arial"/>
          <w:color w:val="auto"/>
          <w:kern w:val="2"/>
          <w:sz w:val="22"/>
          <w:lang w:val="fr-FR"/>
          <w14:ligatures w14:val="standardContextual"/>
        </w:rPr>
        <w:t>,</w:t>
      </w:r>
      <w:r w:rsidRPr="00F44275">
        <w:rPr>
          <w:rFonts w:cs="Arial"/>
          <w:color w:val="auto"/>
          <w:kern w:val="2"/>
          <w:sz w:val="22"/>
          <w:lang w:val="fr-FR"/>
          <w14:ligatures w14:val="standardContextual"/>
        </w:rPr>
        <w:t xml:space="preserve"> qu’il juge nécessaire pour atteindre les objectifs de la mission. Cette équipe devra au moins comporter les profils suivants :</w:t>
      </w:r>
    </w:p>
    <w:p w14:paraId="3840D099" w14:textId="7C684A6C" w:rsidR="00CA6741" w:rsidRPr="00F44275" w:rsidRDefault="00CA6741" w:rsidP="00F25CEE">
      <w:pPr>
        <w:pStyle w:val="Titre2"/>
        <w:numPr>
          <w:ilvl w:val="0"/>
          <w:numId w:val="0"/>
        </w:numPr>
        <w:ind w:left="576" w:hanging="576"/>
        <w:rPr>
          <w:rFonts w:ascii="Georgia" w:hAnsi="Georgia" w:cs="Calibri"/>
          <w:color w:val="auto"/>
          <w:kern w:val="2"/>
          <w:sz w:val="22"/>
          <w:szCs w:val="22"/>
          <w:lang w:val="fr-FR"/>
          <w14:ligatures w14:val="standardContextual"/>
        </w:rPr>
      </w:pPr>
      <w:bookmarkStart w:id="186" w:name="_Toc180098921"/>
      <w:bookmarkStart w:id="187" w:name="_Toc180099046"/>
      <w:proofErr w:type="spellStart"/>
      <w:proofErr w:type="gramStart"/>
      <w:r w:rsidRPr="00F44275">
        <w:rPr>
          <w:rFonts w:ascii="Georgia" w:hAnsi="Georgia" w:cs="Calibri"/>
          <w:color w:val="auto"/>
          <w:kern w:val="2"/>
          <w:sz w:val="22"/>
          <w:szCs w:val="22"/>
          <w:lang w:val="fr-FR"/>
          <w14:ligatures w14:val="standardContextual"/>
        </w:rPr>
        <w:t>Un</w:t>
      </w:r>
      <w:r w:rsidR="7B26935D" w:rsidRPr="00F44275">
        <w:rPr>
          <w:rFonts w:ascii="Georgia" w:hAnsi="Georgia" w:cs="Calibri"/>
          <w:color w:val="auto"/>
          <w:kern w:val="2"/>
          <w:sz w:val="22"/>
          <w:szCs w:val="22"/>
          <w:lang w:val="fr-FR"/>
          <w14:ligatures w14:val="standardContextual"/>
        </w:rPr>
        <w:t>.e</w:t>
      </w:r>
      <w:proofErr w:type="spellEnd"/>
      <w:proofErr w:type="gramEnd"/>
      <w:r w:rsidRPr="00F44275">
        <w:rPr>
          <w:rFonts w:ascii="Georgia" w:hAnsi="Georgia" w:cs="Calibri"/>
          <w:color w:val="auto"/>
          <w:kern w:val="2"/>
          <w:sz w:val="22"/>
          <w:szCs w:val="22"/>
          <w:lang w:val="fr-FR"/>
          <w14:ligatures w14:val="standardContextual"/>
        </w:rPr>
        <w:t xml:space="preserve"> </w:t>
      </w:r>
      <w:proofErr w:type="spellStart"/>
      <w:r w:rsidRPr="00F44275">
        <w:rPr>
          <w:rFonts w:ascii="Georgia" w:hAnsi="Georgia" w:cs="Calibri"/>
          <w:color w:val="auto"/>
          <w:kern w:val="2"/>
          <w:sz w:val="22"/>
          <w:szCs w:val="22"/>
          <w:lang w:val="fr-FR"/>
          <w14:ligatures w14:val="standardContextual"/>
        </w:rPr>
        <w:t>expert</w:t>
      </w:r>
      <w:r w:rsidR="21A31C99" w:rsidRPr="00F44275">
        <w:rPr>
          <w:rFonts w:ascii="Georgia" w:hAnsi="Georgia" w:cs="Calibri"/>
          <w:color w:val="auto"/>
          <w:kern w:val="2"/>
          <w:sz w:val="22"/>
          <w:szCs w:val="22"/>
          <w:lang w:val="fr-FR"/>
          <w14:ligatures w14:val="standardContextual"/>
        </w:rPr>
        <w:t>.e</w:t>
      </w:r>
      <w:proofErr w:type="spellEnd"/>
      <w:r w:rsidRPr="00F44275">
        <w:rPr>
          <w:rFonts w:ascii="Georgia" w:hAnsi="Georgia" w:cs="Calibri"/>
          <w:color w:val="auto"/>
          <w:kern w:val="2"/>
          <w:sz w:val="22"/>
          <w:szCs w:val="22"/>
          <w:lang w:val="fr-FR"/>
          <w14:ligatures w14:val="standardContextual"/>
        </w:rPr>
        <w:t xml:space="preserve"> chef de mission</w:t>
      </w:r>
      <w:bookmarkEnd w:id="186"/>
      <w:bookmarkEnd w:id="187"/>
      <w:r w:rsidRPr="00F44275">
        <w:rPr>
          <w:rFonts w:ascii="Georgia" w:hAnsi="Georgia" w:cs="Calibri"/>
          <w:color w:val="auto"/>
          <w:kern w:val="2"/>
          <w:sz w:val="22"/>
          <w:szCs w:val="22"/>
          <w:lang w:val="fr-FR"/>
          <w14:ligatures w14:val="standardContextual"/>
        </w:rPr>
        <w:t xml:space="preserve"> </w:t>
      </w:r>
    </w:p>
    <w:p w14:paraId="298F5F97" w14:textId="66D9EA47" w:rsidR="00CA6741" w:rsidRPr="00F44275" w:rsidRDefault="0025497A" w:rsidP="0025497A">
      <w:pPr>
        <w:rPr>
          <w:rFonts w:cs="Calibri"/>
          <w:color w:val="auto"/>
          <w:kern w:val="2"/>
          <w:sz w:val="22"/>
          <w:u w:val="single"/>
          <w:lang w:val="fr-FR"/>
          <w14:ligatures w14:val="standardContextual"/>
        </w:rPr>
      </w:pPr>
      <w:r w:rsidRPr="00F44275">
        <w:rPr>
          <w:rFonts w:cs="Calibri"/>
          <w:color w:val="auto"/>
          <w:kern w:val="2"/>
          <w:sz w:val="22"/>
          <w:u w:val="single"/>
          <w:lang w:val="fr-FR"/>
          <w14:ligatures w14:val="standardContextual"/>
        </w:rPr>
        <w:t>Exigences minimales</w:t>
      </w:r>
    </w:p>
    <w:p w14:paraId="7C52EDCE" w14:textId="77777777" w:rsidR="00CA6741" w:rsidRPr="00F44275" w:rsidRDefault="00CA6741" w:rsidP="002931EC">
      <w:pPr>
        <w:numPr>
          <w:ilvl w:val="0"/>
          <w:numId w:val="58"/>
        </w:numPr>
        <w:spacing w:after="80" w:line="259"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Titulaire d’un Diplôme universitaire de niveau minimum équivalent au Master 2 en sciences économiques, gestion ou autres domaines jugés équivalents ; </w:t>
      </w:r>
    </w:p>
    <w:p w14:paraId="147A02C2" w14:textId="483167F8" w:rsidR="00CA6741" w:rsidRPr="00F44275" w:rsidRDefault="00CA6741" w:rsidP="002931EC">
      <w:pPr>
        <w:numPr>
          <w:ilvl w:val="0"/>
          <w:numId w:val="58"/>
        </w:numPr>
        <w:spacing w:after="80" w:line="259"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Avoir au moins </w:t>
      </w:r>
      <w:r w:rsidR="006363D0" w:rsidRPr="00F44275">
        <w:rPr>
          <w:rFonts w:cs="Calibri"/>
          <w:color w:val="auto"/>
          <w:kern w:val="2"/>
          <w:sz w:val="22"/>
          <w:lang w:val="fr-FR"/>
          <w14:ligatures w14:val="standardContextual"/>
        </w:rPr>
        <w:t>huit</w:t>
      </w:r>
      <w:r w:rsidRPr="00F44275">
        <w:rPr>
          <w:rFonts w:cs="Calibri"/>
          <w:color w:val="auto"/>
          <w:kern w:val="2"/>
          <w:sz w:val="22"/>
          <w:lang w:val="fr-FR"/>
          <w14:ligatures w14:val="standardContextual"/>
        </w:rPr>
        <w:t xml:space="preserve"> (</w:t>
      </w:r>
      <w:r w:rsidR="006363D0" w:rsidRPr="00F44275">
        <w:rPr>
          <w:rFonts w:cs="Calibri"/>
          <w:color w:val="auto"/>
          <w:kern w:val="2"/>
          <w:sz w:val="22"/>
          <w:lang w:val="fr-FR"/>
          <w14:ligatures w14:val="standardContextual"/>
        </w:rPr>
        <w:t>08</w:t>
      </w:r>
      <w:r w:rsidRPr="00F44275">
        <w:rPr>
          <w:rFonts w:cs="Calibri"/>
          <w:color w:val="auto"/>
          <w:kern w:val="2"/>
          <w:sz w:val="22"/>
          <w:lang w:val="fr-FR"/>
          <w14:ligatures w14:val="standardContextual"/>
        </w:rPr>
        <w:t>) ans d’expérience générale</w:t>
      </w:r>
      <w:r w:rsidR="00033523" w:rsidRPr="00F44275">
        <w:rPr>
          <w:rFonts w:cs="Calibri"/>
          <w:color w:val="auto"/>
          <w:kern w:val="2"/>
          <w:sz w:val="22"/>
          <w:lang w:val="fr-FR"/>
          <w14:ligatures w14:val="standardContextual"/>
        </w:rPr>
        <w:t xml:space="preserve"> dans un contexte international</w:t>
      </w:r>
      <w:r w:rsidRPr="00F44275">
        <w:rPr>
          <w:rFonts w:cs="Calibri"/>
          <w:color w:val="auto"/>
          <w:kern w:val="2"/>
          <w:sz w:val="22"/>
          <w:lang w:val="fr-FR"/>
          <w14:ligatures w14:val="standardContextual"/>
        </w:rPr>
        <w:t xml:space="preserve"> dans la planification, la programmation et /ou la conduite d’études ;</w:t>
      </w:r>
    </w:p>
    <w:p w14:paraId="27C876F6" w14:textId="6C501919" w:rsidR="00CA6741" w:rsidRPr="00F44275" w:rsidRDefault="00CA6741" w:rsidP="002931EC">
      <w:pPr>
        <w:numPr>
          <w:ilvl w:val="0"/>
          <w:numId w:val="58"/>
        </w:numPr>
        <w:spacing w:after="80" w:line="259"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Avoir conduit au moins </w:t>
      </w:r>
      <w:r w:rsidR="00813A12" w:rsidRPr="00F44275">
        <w:rPr>
          <w:rFonts w:cs="Calibri"/>
          <w:color w:val="auto"/>
          <w:kern w:val="2"/>
          <w:sz w:val="22"/>
          <w:lang w:val="fr-FR"/>
          <w14:ligatures w14:val="standardContextual"/>
        </w:rPr>
        <w:t>deux</w:t>
      </w:r>
      <w:r w:rsidRPr="00F44275">
        <w:rPr>
          <w:rFonts w:cs="Calibri"/>
          <w:color w:val="auto"/>
          <w:kern w:val="2"/>
          <w:sz w:val="22"/>
          <w:lang w:val="fr-FR"/>
          <w14:ligatures w14:val="standardContextual"/>
        </w:rPr>
        <w:t xml:space="preserve"> (0</w:t>
      </w:r>
      <w:r w:rsidR="00813A12" w:rsidRPr="00F44275">
        <w:rPr>
          <w:rFonts w:cs="Calibri"/>
          <w:color w:val="auto"/>
          <w:kern w:val="2"/>
          <w:sz w:val="22"/>
          <w:lang w:val="fr-FR"/>
          <w14:ligatures w14:val="standardContextual"/>
        </w:rPr>
        <w:t>2</w:t>
      </w:r>
      <w:r w:rsidRPr="00F44275">
        <w:rPr>
          <w:rFonts w:cs="Calibri"/>
          <w:color w:val="auto"/>
          <w:kern w:val="2"/>
          <w:sz w:val="22"/>
          <w:lang w:val="fr-FR"/>
          <w14:ligatures w14:val="standardContextual"/>
        </w:rPr>
        <w:t>) études en lien avec le secteur minier en Afrique</w:t>
      </w:r>
      <w:r w:rsidR="003E27CB" w:rsidRPr="00F44275">
        <w:rPr>
          <w:rFonts w:cs="Calibri"/>
          <w:color w:val="auto"/>
          <w:kern w:val="2"/>
          <w:sz w:val="22"/>
          <w:lang w:val="fr-FR"/>
          <w14:ligatures w14:val="standardContextual"/>
        </w:rPr>
        <w:t xml:space="preserve"> et/ou </w:t>
      </w:r>
      <w:r w:rsidR="003E27CB" w:rsidRPr="00F44275">
        <w:rPr>
          <w:rFonts w:cs="Arial"/>
          <w:color w:val="auto"/>
          <w:kern w:val="2"/>
          <w:sz w:val="22"/>
          <w:lang w:val="fr-FR"/>
          <w14:ligatures w14:val="standardContextual"/>
        </w:rPr>
        <w:t>matières premières critiques et leur implication sur le secteur minier en Afrique </w:t>
      </w:r>
      <w:r w:rsidRPr="00F44275">
        <w:rPr>
          <w:rFonts w:cs="Calibri"/>
          <w:color w:val="auto"/>
          <w:kern w:val="2"/>
          <w:sz w:val="22"/>
          <w:lang w:val="fr-FR"/>
          <w14:ligatures w14:val="standardContextual"/>
        </w:rPr>
        <w:t xml:space="preserve">; </w:t>
      </w:r>
    </w:p>
    <w:p w14:paraId="45B46D48" w14:textId="0C1BB302" w:rsidR="00EC0707" w:rsidRPr="00F44275" w:rsidRDefault="00D038A1" w:rsidP="002931EC">
      <w:pPr>
        <w:numPr>
          <w:ilvl w:val="0"/>
          <w:numId w:val="58"/>
        </w:numPr>
        <w:spacing w:after="80" w:line="259"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lastRenderedPageBreak/>
        <w:t xml:space="preserve">Avoir </w:t>
      </w:r>
      <w:r w:rsidR="008C63F1" w:rsidRPr="00F44275">
        <w:rPr>
          <w:rFonts w:cs="Calibri"/>
          <w:color w:val="auto"/>
          <w:kern w:val="2"/>
          <w:sz w:val="22"/>
          <w:lang w:val="fr-FR"/>
          <w14:ligatures w14:val="standardContextual"/>
        </w:rPr>
        <w:t>coordonn</w:t>
      </w:r>
      <w:r w:rsidR="00784C02" w:rsidRPr="00F44275">
        <w:rPr>
          <w:rFonts w:cs="Calibri"/>
          <w:color w:val="auto"/>
          <w:kern w:val="2"/>
          <w:sz w:val="22"/>
          <w:lang w:val="fr-FR"/>
          <w14:ligatures w14:val="standardContextual"/>
        </w:rPr>
        <w:t>é</w:t>
      </w:r>
      <w:r w:rsidR="008C63F1" w:rsidRPr="00F44275">
        <w:rPr>
          <w:rFonts w:cs="Calibri"/>
          <w:color w:val="auto"/>
          <w:kern w:val="2"/>
          <w:sz w:val="22"/>
          <w:lang w:val="fr-FR"/>
          <w14:ligatures w14:val="standardContextual"/>
        </w:rPr>
        <w:t xml:space="preserve"> </w:t>
      </w:r>
      <w:r w:rsidR="00C0134B" w:rsidRPr="00F44275">
        <w:rPr>
          <w:rFonts w:cs="Calibri"/>
          <w:color w:val="auto"/>
          <w:kern w:val="2"/>
          <w:sz w:val="22"/>
          <w:lang w:val="fr-FR"/>
          <w14:ligatures w14:val="standardContextual"/>
        </w:rPr>
        <w:t xml:space="preserve">au moins deux </w:t>
      </w:r>
      <w:r w:rsidR="005D3219" w:rsidRPr="00F44275">
        <w:rPr>
          <w:rFonts w:cs="Calibri"/>
          <w:color w:val="auto"/>
          <w:kern w:val="2"/>
          <w:sz w:val="22"/>
          <w:lang w:val="fr-FR"/>
          <w14:ligatures w14:val="standardContextual"/>
        </w:rPr>
        <w:t>équipes de recherche</w:t>
      </w:r>
      <w:r w:rsidR="00504B17" w:rsidRPr="00F44275">
        <w:rPr>
          <w:rFonts w:cs="Calibri"/>
          <w:color w:val="auto"/>
          <w:kern w:val="2"/>
          <w:sz w:val="22"/>
          <w:lang w:val="fr-FR"/>
          <w14:ligatures w14:val="standardContextual"/>
        </w:rPr>
        <w:t xml:space="preserve"> </w:t>
      </w:r>
      <w:r w:rsidR="007D4E18" w:rsidRPr="00F44275">
        <w:rPr>
          <w:rFonts w:cs="Calibri"/>
          <w:color w:val="auto"/>
          <w:kern w:val="2"/>
          <w:sz w:val="22"/>
          <w:lang w:val="fr-FR"/>
          <w14:ligatures w14:val="standardContextual"/>
        </w:rPr>
        <w:t xml:space="preserve">en tant que </w:t>
      </w:r>
      <w:r w:rsidR="000B46DD" w:rsidRPr="00F44275">
        <w:rPr>
          <w:rFonts w:cs="Calibri"/>
          <w:color w:val="auto"/>
          <w:kern w:val="2"/>
          <w:sz w:val="22"/>
          <w:lang w:val="fr-FR"/>
          <w14:ligatures w14:val="standardContextual"/>
        </w:rPr>
        <w:t>chef de mission</w:t>
      </w:r>
      <w:r w:rsidR="005D3219" w:rsidRPr="00F44275">
        <w:rPr>
          <w:rFonts w:cs="Calibri"/>
          <w:color w:val="auto"/>
          <w:kern w:val="2"/>
          <w:sz w:val="22"/>
          <w:lang w:val="fr-FR"/>
          <w14:ligatures w14:val="standardContextual"/>
        </w:rPr>
        <w:t>/lead</w:t>
      </w:r>
      <w:r w:rsidR="00784C02" w:rsidRPr="00F44275">
        <w:rPr>
          <w:rFonts w:cs="Calibri"/>
          <w:color w:val="auto"/>
          <w:kern w:val="2"/>
          <w:sz w:val="22"/>
          <w:lang w:val="fr-FR"/>
          <w14:ligatures w14:val="standardContextual"/>
        </w:rPr>
        <w:t xml:space="preserve"> ; </w:t>
      </w:r>
    </w:p>
    <w:p w14:paraId="22C28493" w14:textId="621BED41" w:rsidR="00CA6741" w:rsidRPr="00F44275" w:rsidRDefault="00CA6741" w:rsidP="0021649C">
      <w:pPr>
        <w:numPr>
          <w:ilvl w:val="0"/>
          <w:numId w:val="58"/>
        </w:numPr>
        <w:spacing w:after="80" w:line="259"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Avoir une bonne connaissance des enjeux européens liés aux matières premières critiques </w:t>
      </w:r>
      <w:r w:rsidR="001251A9" w:rsidRPr="00F44275">
        <w:rPr>
          <w:rFonts w:cs="Arial"/>
          <w:color w:val="auto"/>
          <w:kern w:val="2"/>
          <w:sz w:val="22"/>
          <w:lang w:val="fr-FR"/>
          <w14:ligatures w14:val="standardContextual"/>
        </w:rPr>
        <w:t xml:space="preserve">(à détailler </w:t>
      </w:r>
      <w:r w:rsidR="006571BB" w:rsidRPr="00F44275">
        <w:rPr>
          <w:rFonts w:cs="Arial"/>
          <w:color w:val="auto"/>
          <w:kern w:val="2"/>
          <w:sz w:val="22"/>
          <w:lang w:val="fr-FR"/>
          <w14:ligatures w14:val="standardContextual"/>
        </w:rPr>
        <w:t>dans le CV)</w:t>
      </w:r>
      <w:r w:rsidR="0021649C" w:rsidRPr="00F44275">
        <w:rPr>
          <w:rFonts w:cs="Arial"/>
          <w:color w:val="auto"/>
          <w:kern w:val="2"/>
          <w:sz w:val="22"/>
          <w:lang w:val="fr-FR"/>
          <w14:ligatures w14:val="standardContextual"/>
        </w:rPr>
        <w:t>.</w:t>
      </w:r>
    </w:p>
    <w:p w14:paraId="49FB91C3" w14:textId="74ADDE13" w:rsidR="0021649C" w:rsidRPr="00F44275" w:rsidRDefault="0021649C" w:rsidP="0021649C">
      <w:pPr>
        <w:spacing w:after="80" w:line="259" w:lineRule="auto"/>
        <w:ind w:left="720"/>
        <w:contextualSpacing/>
        <w:jc w:val="both"/>
        <w:rPr>
          <w:rFonts w:cs="Arial"/>
          <w:color w:val="auto"/>
          <w:kern w:val="2"/>
          <w:sz w:val="22"/>
          <w:lang w:val="fr-FR"/>
          <w14:ligatures w14:val="standardContextual"/>
        </w:rPr>
      </w:pPr>
    </w:p>
    <w:p w14:paraId="24295EB7" w14:textId="73399D8D" w:rsidR="58D54030" w:rsidRPr="00F44275" w:rsidRDefault="58D54030" w:rsidP="58D54030">
      <w:pPr>
        <w:tabs>
          <w:tab w:val="left" w:pos="1260"/>
        </w:tabs>
        <w:spacing w:after="0" w:line="240" w:lineRule="auto"/>
        <w:jc w:val="both"/>
        <w:rPr>
          <w:rFonts w:cs="Calibri"/>
          <w:color w:val="auto"/>
          <w:sz w:val="22"/>
          <w:u w:val="single"/>
          <w:lang w:val="fr-FR"/>
        </w:rPr>
      </w:pPr>
    </w:p>
    <w:p w14:paraId="1B64C309" w14:textId="5AE95141" w:rsidR="00CA6741" w:rsidRPr="00F44275" w:rsidRDefault="00CA6741" w:rsidP="00CA6741">
      <w:pPr>
        <w:tabs>
          <w:tab w:val="left" w:pos="1260"/>
        </w:tabs>
        <w:spacing w:after="0" w:line="240" w:lineRule="auto"/>
        <w:jc w:val="both"/>
        <w:rPr>
          <w:rFonts w:cs="Calibri"/>
          <w:color w:val="auto"/>
          <w:kern w:val="2"/>
          <w:sz w:val="22"/>
          <w:u w:val="single"/>
          <w:lang w:val="fr-FR"/>
          <w14:ligatures w14:val="standardContextual"/>
        </w:rPr>
      </w:pPr>
      <w:r w:rsidRPr="00F44275">
        <w:rPr>
          <w:rFonts w:cs="Calibri"/>
          <w:color w:val="auto"/>
          <w:kern w:val="2"/>
          <w:sz w:val="22"/>
          <w:u w:val="single"/>
          <w:lang w:val="fr-FR"/>
          <w14:ligatures w14:val="standardContextual"/>
        </w:rPr>
        <w:t xml:space="preserve">Compétences </w:t>
      </w:r>
      <w:r w:rsidR="00D428AB" w:rsidRPr="00F44275">
        <w:rPr>
          <w:rFonts w:cs="Calibri"/>
          <w:color w:val="auto"/>
          <w:kern w:val="2"/>
          <w:sz w:val="22"/>
          <w:u w:val="single"/>
          <w:lang w:val="fr-FR"/>
          <w14:ligatures w14:val="standardContextual"/>
        </w:rPr>
        <w:t>souhaitées</w:t>
      </w:r>
      <w:r w:rsidRPr="00F44275">
        <w:rPr>
          <w:rFonts w:cs="Calibri"/>
          <w:color w:val="auto"/>
          <w:kern w:val="2"/>
          <w:sz w:val="22"/>
          <w:u w:val="single"/>
          <w:lang w:val="fr-FR"/>
          <w14:ligatures w14:val="standardContextual"/>
        </w:rPr>
        <w:t xml:space="preserve"> : </w:t>
      </w:r>
    </w:p>
    <w:p w14:paraId="039AFCA0" w14:textId="77777777" w:rsidR="00CA6741" w:rsidRPr="00F44275" w:rsidRDefault="00CA6741" w:rsidP="002931EC">
      <w:pPr>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Aptitude avérée de management et de travail en équipe, qualité relationnelle et d'animation </w:t>
      </w:r>
    </w:p>
    <w:p w14:paraId="6BDA3D1F" w14:textId="77777777" w:rsidR="00CA6741" w:rsidRPr="00F44275" w:rsidRDefault="00CA6741" w:rsidP="002931EC">
      <w:pPr>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Qualité d’analyse et de synthèse</w:t>
      </w:r>
    </w:p>
    <w:p w14:paraId="2E67B48A" w14:textId="77777777" w:rsidR="00CA6741" w:rsidRPr="00F44275" w:rsidRDefault="00CA6741" w:rsidP="002931EC">
      <w:pPr>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Qualité rédactionnelle en français</w:t>
      </w:r>
    </w:p>
    <w:p w14:paraId="5B85E9B9" w14:textId="77777777" w:rsidR="00CA6741" w:rsidRPr="00F44275" w:rsidRDefault="00CA6741" w:rsidP="002931EC">
      <w:pPr>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Rigueur et esprit méthodique </w:t>
      </w:r>
    </w:p>
    <w:p w14:paraId="3B644502" w14:textId="77777777" w:rsidR="00CA6741" w:rsidRPr="00F44275" w:rsidRDefault="00CA6741" w:rsidP="002931EC">
      <w:pPr>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Très bonne capacité d’adaptation </w:t>
      </w:r>
    </w:p>
    <w:p w14:paraId="10B83FA9" w14:textId="77777777" w:rsidR="00CA6741" w:rsidRPr="00F44275" w:rsidRDefault="00CA6741" w:rsidP="002931EC">
      <w:pPr>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Aptitude à conduire des entretiens et à produire des recommandations</w:t>
      </w:r>
    </w:p>
    <w:p w14:paraId="076EF962" w14:textId="77777777" w:rsidR="00CA6741" w:rsidRPr="00F44275" w:rsidRDefault="00CA6741" w:rsidP="002931EC">
      <w:pPr>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Connaissance des logiciels courants d'analyse statistique et bonne maîtrise des logiciels bureautiques (Word, Excel…)</w:t>
      </w:r>
    </w:p>
    <w:p w14:paraId="4761E6EA" w14:textId="77777777" w:rsidR="00CA6741" w:rsidRPr="00F44275" w:rsidRDefault="00CA6741" w:rsidP="002931EC">
      <w:pPr>
        <w:numPr>
          <w:ilvl w:val="0"/>
          <w:numId w:val="56"/>
        </w:numPr>
        <w:pBdr>
          <w:top w:val="none" w:sz="4" w:space="0" w:color="000000"/>
          <w:left w:val="none" w:sz="4" w:space="0" w:color="000000"/>
          <w:bottom w:val="none" w:sz="4" w:space="0" w:color="000000"/>
          <w:right w:val="none" w:sz="4" w:space="0" w:color="000000"/>
          <w:between w:val="none" w:sz="4" w:space="0" w:color="000000"/>
        </w:pBdr>
        <w:tabs>
          <w:tab w:val="left" w:pos="1260"/>
        </w:tabs>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La connaissance de la RDC et du secteur minier congolais serait un atout</w:t>
      </w:r>
    </w:p>
    <w:p w14:paraId="11E46F56" w14:textId="77777777" w:rsidR="00CA6741" w:rsidRPr="00F44275" w:rsidRDefault="00CA6741" w:rsidP="00CA6741">
      <w:pPr>
        <w:tabs>
          <w:tab w:val="left" w:pos="1260"/>
        </w:tabs>
        <w:spacing w:after="0" w:line="240" w:lineRule="auto"/>
        <w:jc w:val="both"/>
        <w:rPr>
          <w:rFonts w:cs="Calibri"/>
          <w:color w:val="auto"/>
          <w:kern w:val="2"/>
          <w:sz w:val="22"/>
          <w:lang w:val="fr-FR"/>
          <w14:ligatures w14:val="standardContextual"/>
        </w:rPr>
      </w:pPr>
    </w:p>
    <w:p w14:paraId="520C5616" w14:textId="7864FBB8" w:rsidR="00CA6741" w:rsidRPr="00F44275" w:rsidRDefault="00CA6741" w:rsidP="00A72E17">
      <w:pPr>
        <w:pStyle w:val="Titre2"/>
        <w:numPr>
          <w:ilvl w:val="0"/>
          <w:numId w:val="0"/>
        </w:numPr>
        <w:ind w:left="576" w:hanging="576"/>
        <w:rPr>
          <w:rFonts w:ascii="Georgia" w:hAnsi="Georgia" w:cs="Calibri"/>
          <w:color w:val="auto"/>
          <w:kern w:val="2"/>
          <w:sz w:val="22"/>
          <w:szCs w:val="22"/>
          <w:lang w:val="fr-FR"/>
          <w14:ligatures w14:val="standardContextual"/>
        </w:rPr>
      </w:pPr>
      <w:bookmarkStart w:id="188" w:name="_Toc180098922"/>
      <w:bookmarkStart w:id="189" w:name="_Toc180099047"/>
      <w:proofErr w:type="spellStart"/>
      <w:proofErr w:type="gramStart"/>
      <w:r w:rsidRPr="00F44275">
        <w:rPr>
          <w:rFonts w:ascii="Georgia" w:hAnsi="Georgia" w:cs="Calibri"/>
          <w:color w:val="auto"/>
          <w:kern w:val="2"/>
          <w:sz w:val="22"/>
          <w:szCs w:val="22"/>
          <w:lang w:val="fr-FR"/>
          <w14:ligatures w14:val="standardContextual"/>
        </w:rPr>
        <w:t>Un</w:t>
      </w:r>
      <w:r w:rsidR="5BBC8CA1" w:rsidRPr="00F44275">
        <w:rPr>
          <w:rFonts w:ascii="Georgia" w:hAnsi="Georgia" w:cs="Calibri"/>
          <w:color w:val="auto"/>
          <w:kern w:val="2"/>
          <w:sz w:val="22"/>
          <w:szCs w:val="22"/>
          <w:lang w:val="fr-FR"/>
          <w14:ligatures w14:val="standardContextual"/>
        </w:rPr>
        <w:t>.e</w:t>
      </w:r>
      <w:proofErr w:type="spellEnd"/>
      <w:proofErr w:type="gramEnd"/>
      <w:r w:rsidRPr="00F44275">
        <w:rPr>
          <w:rFonts w:ascii="Georgia" w:hAnsi="Georgia" w:cs="Calibri"/>
          <w:color w:val="auto"/>
          <w:kern w:val="2"/>
          <w:sz w:val="22"/>
          <w:szCs w:val="22"/>
          <w:lang w:val="fr-FR"/>
          <w14:ligatures w14:val="standardContextual"/>
        </w:rPr>
        <w:t xml:space="preserve"> </w:t>
      </w:r>
      <w:proofErr w:type="spellStart"/>
      <w:r w:rsidRPr="00F44275">
        <w:rPr>
          <w:rFonts w:ascii="Georgia" w:hAnsi="Georgia" w:cs="Calibri"/>
          <w:color w:val="auto"/>
          <w:kern w:val="2"/>
          <w:sz w:val="22"/>
          <w:szCs w:val="22"/>
          <w:lang w:val="fr-FR"/>
          <w14:ligatures w14:val="standardContextual"/>
        </w:rPr>
        <w:t>expert</w:t>
      </w:r>
      <w:r w:rsidR="54C35389" w:rsidRPr="00F44275">
        <w:rPr>
          <w:rFonts w:ascii="Georgia" w:hAnsi="Georgia" w:cs="Calibri"/>
          <w:color w:val="auto"/>
          <w:kern w:val="2"/>
          <w:sz w:val="22"/>
          <w:szCs w:val="22"/>
          <w:lang w:val="fr-FR"/>
          <w14:ligatures w14:val="standardContextual"/>
        </w:rPr>
        <w:t>.e</w:t>
      </w:r>
      <w:proofErr w:type="spellEnd"/>
      <w:r w:rsidRPr="00F44275">
        <w:rPr>
          <w:rFonts w:ascii="Georgia" w:hAnsi="Georgia" w:cs="Calibri"/>
          <w:color w:val="auto"/>
          <w:kern w:val="2"/>
          <w:sz w:val="22"/>
          <w:szCs w:val="22"/>
          <w:lang w:val="fr-FR"/>
          <w14:ligatures w14:val="standardContextual"/>
        </w:rPr>
        <w:t xml:space="preserve"> spécialiste en secteur minier industriel et sous-traitance minière</w:t>
      </w:r>
      <w:bookmarkEnd w:id="188"/>
      <w:bookmarkEnd w:id="189"/>
    </w:p>
    <w:p w14:paraId="164EFFBB" w14:textId="62CB1C09" w:rsidR="00B41897" w:rsidRPr="00F44275" w:rsidRDefault="00B41897" w:rsidP="00B41897">
      <w:pPr>
        <w:rPr>
          <w:rFonts w:cs="Calibri"/>
          <w:color w:val="auto"/>
          <w:kern w:val="2"/>
          <w:sz w:val="22"/>
          <w:u w:val="single"/>
          <w:lang w:val="fr-FR"/>
          <w14:ligatures w14:val="standardContextual"/>
        </w:rPr>
      </w:pPr>
      <w:r w:rsidRPr="00F44275">
        <w:rPr>
          <w:rFonts w:cs="Calibri"/>
          <w:color w:val="auto"/>
          <w:kern w:val="2"/>
          <w:sz w:val="22"/>
          <w:u w:val="single"/>
          <w:lang w:val="fr-FR"/>
          <w14:ligatures w14:val="standardContextual"/>
        </w:rPr>
        <w:t>Exigences minimales</w:t>
      </w:r>
    </w:p>
    <w:p w14:paraId="3E4F6EFF" w14:textId="77777777" w:rsidR="00CA6741" w:rsidRPr="00F44275" w:rsidRDefault="00CA6741" w:rsidP="002931EC">
      <w:pPr>
        <w:numPr>
          <w:ilvl w:val="0"/>
          <w:numId w:val="56"/>
        </w:numPr>
        <w:spacing w:after="80" w:line="259"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Titulaire d’un diplôme universitaire de niveau minimum équivalent au Master 2 en sciences économiques, droit, géologie ou autres domaines jugés équivalents ; </w:t>
      </w:r>
    </w:p>
    <w:p w14:paraId="32C4D1D2" w14:textId="2953E485"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Avoir au moins </w:t>
      </w:r>
      <w:r w:rsidR="005864AF" w:rsidRPr="00F44275">
        <w:rPr>
          <w:rFonts w:cs="Calibri"/>
          <w:color w:val="auto"/>
          <w:kern w:val="2"/>
          <w:sz w:val="22"/>
          <w:lang w:val="fr-FR"/>
          <w14:ligatures w14:val="standardContextual"/>
        </w:rPr>
        <w:t>5</w:t>
      </w:r>
      <w:r w:rsidRPr="00F44275">
        <w:rPr>
          <w:rFonts w:cs="Calibri"/>
          <w:color w:val="auto"/>
          <w:kern w:val="2"/>
          <w:sz w:val="22"/>
          <w:lang w:val="fr-FR"/>
          <w14:ligatures w14:val="standardContextual"/>
        </w:rPr>
        <w:t xml:space="preserve"> ans d’expérience dans le domaine de l'exploitation minière industrielle et/ou le développement de politiques en faveur du secteur minier extractif en RDC et/ou l’appui à la formulation de projets d’entreprises dans le secteur minier en RDC ;</w:t>
      </w:r>
    </w:p>
    <w:p w14:paraId="43B244F9" w14:textId="276DFDD2"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Avoir participé à au moins </w:t>
      </w:r>
      <w:r w:rsidR="00484F54" w:rsidRPr="00F44275">
        <w:rPr>
          <w:rFonts w:cs="Arial"/>
          <w:color w:val="auto"/>
          <w:kern w:val="2"/>
          <w:sz w:val="22"/>
          <w:lang w:val="fr-FR"/>
          <w14:ligatures w14:val="standardContextual"/>
        </w:rPr>
        <w:t>1 (une)</w:t>
      </w:r>
      <w:r w:rsidRPr="00F44275">
        <w:rPr>
          <w:rFonts w:cs="Arial"/>
          <w:color w:val="auto"/>
          <w:kern w:val="2"/>
          <w:sz w:val="22"/>
          <w:lang w:val="fr-FR"/>
          <w14:ligatures w14:val="standardContextual"/>
        </w:rPr>
        <w:t xml:space="preserve"> mission d’étude et /ou de collecte de données, de préférence dans le secteur minier ;</w:t>
      </w:r>
    </w:p>
    <w:p w14:paraId="290CDC93" w14:textId="0CA201EF"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Avoir une bonne connaissance du cadre réglementaire</w:t>
      </w:r>
      <w:r w:rsidR="00FB15E4" w:rsidRPr="00F44275">
        <w:rPr>
          <w:rFonts w:cs="Calibri"/>
          <w:color w:val="auto"/>
          <w:kern w:val="2"/>
          <w:sz w:val="22"/>
          <w:lang w:val="fr-FR"/>
          <w14:ligatures w14:val="standardContextual"/>
        </w:rPr>
        <w:t xml:space="preserve">, </w:t>
      </w:r>
      <w:r w:rsidRPr="00F44275">
        <w:rPr>
          <w:rFonts w:cs="Calibri"/>
          <w:color w:val="auto"/>
          <w:kern w:val="2"/>
          <w:sz w:val="22"/>
          <w:lang w:val="fr-FR"/>
          <w14:ligatures w14:val="standardContextual"/>
        </w:rPr>
        <w:t>législatif</w:t>
      </w:r>
      <w:r w:rsidR="00FB15E4" w:rsidRPr="00F44275">
        <w:rPr>
          <w:rFonts w:cs="Calibri"/>
          <w:color w:val="auto"/>
          <w:kern w:val="2"/>
          <w:sz w:val="22"/>
          <w:lang w:val="fr-FR"/>
          <w14:ligatures w14:val="standardContextual"/>
        </w:rPr>
        <w:t xml:space="preserve">, </w:t>
      </w:r>
      <w:r w:rsidR="00D676BE" w:rsidRPr="00F44275">
        <w:rPr>
          <w:rFonts w:cs="Calibri"/>
          <w:color w:val="auto"/>
          <w:kern w:val="2"/>
          <w:sz w:val="22"/>
          <w:lang w:val="fr-FR"/>
          <w14:ligatures w14:val="standardContextual"/>
        </w:rPr>
        <w:t xml:space="preserve">enjeux et défis liés à la sous-traitance </w:t>
      </w:r>
      <w:r w:rsidR="00FB15E4" w:rsidRPr="00F44275">
        <w:rPr>
          <w:rFonts w:cs="Calibri"/>
          <w:color w:val="auto"/>
          <w:kern w:val="2"/>
          <w:sz w:val="22"/>
          <w:lang w:val="fr-FR"/>
          <w14:ligatures w14:val="standardContextual"/>
        </w:rPr>
        <w:t xml:space="preserve">minière </w:t>
      </w:r>
      <w:r w:rsidRPr="00F44275">
        <w:rPr>
          <w:rFonts w:cs="Calibri"/>
          <w:color w:val="auto"/>
          <w:kern w:val="2"/>
          <w:sz w:val="22"/>
          <w:lang w:val="fr-FR"/>
          <w14:ligatures w14:val="standardContextual"/>
        </w:rPr>
        <w:t>en RDC</w:t>
      </w:r>
      <w:r w:rsidR="00BD2A37" w:rsidRPr="00F44275">
        <w:rPr>
          <w:rFonts w:cs="Calibri"/>
          <w:color w:val="auto"/>
          <w:kern w:val="2"/>
          <w:sz w:val="22"/>
          <w:lang w:val="fr-FR"/>
          <w14:ligatures w14:val="standardContextual"/>
        </w:rPr>
        <w:t xml:space="preserve"> </w:t>
      </w:r>
      <w:r w:rsidR="00B41897" w:rsidRPr="00F44275">
        <w:rPr>
          <w:rFonts w:cs="Calibri"/>
          <w:color w:val="auto"/>
          <w:kern w:val="2"/>
          <w:sz w:val="22"/>
          <w:lang w:val="fr-FR"/>
          <w14:ligatures w14:val="standardContextual"/>
        </w:rPr>
        <w:t>(A détailler dans le CV)</w:t>
      </w:r>
      <w:r w:rsidR="00FB15E4" w:rsidRPr="00F44275">
        <w:rPr>
          <w:rFonts w:cs="Calibri"/>
          <w:color w:val="auto"/>
          <w:kern w:val="2"/>
          <w:sz w:val="22"/>
          <w:lang w:val="fr-FR"/>
          <w14:ligatures w14:val="standardContextual"/>
        </w:rPr>
        <w:t xml:space="preserve"> </w:t>
      </w:r>
      <w:r w:rsidRPr="00F44275">
        <w:rPr>
          <w:rFonts w:cs="Calibri"/>
          <w:color w:val="auto"/>
          <w:kern w:val="2"/>
          <w:sz w:val="22"/>
          <w:lang w:val="fr-FR"/>
          <w14:ligatures w14:val="standardContextual"/>
        </w:rPr>
        <w:t>;</w:t>
      </w:r>
    </w:p>
    <w:p w14:paraId="29A7E8F0" w14:textId="53DFE088" w:rsidR="0030774A" w:rsidRPr="00F44275" w:rsidRDefault="0030774A" w:rsidP="00B41897">
      <w:pPr>
        <w:tabs>
          <w:tab w:val="left" w:pos="1260"/>
        </w:tabs>
        <w:spacing w:after="0" w:line="240" w:lineRule="auto"/>
        <w:jc w:val="both"/>
        <w:rPr>
          <w:rFonts w:cs="Calibri"/>
          <w:color w:val="auto"/>
          <w:kern w:val="2"/>
          <w:sz w:val="22"/>
          <w:lang w:val="fr-FR"/>
          <w14:ligatures w14:val="standardContextual"/>
        </w:rPr>
      </w:pPr>
    </w:p>
    <w:p w14:paraId="4009D999" w14:textId="2AE514C7" w:rsidR="00B41897" w:rsidRPr="00F44275" w:rsidRDefault="00B41897" w:rsidP="00B41897">
      <w:pPr>
        <w:tabs>
          <w:tab w:val="left" w:pos="1260"/>
        </w:tabs>
        <w:spacing w:after="0" w:line="240" w:lineRule="auto"/>
        <w:jc w:val="both"/>
        <w:rPr>
          <w:rFonts w:cs="Calibri"/>
          <w:color w:val="auto"/>
          <w:kern w:val="2"/>
          <w:sz w:val="22"/>
          <w:u w:val="single"/>
          <w:lang w:val="fr-FR"/>
          <w14:ligatures w14:val="standardContextual"/>
        </w:rPr>
      </w:pPr>
      <w:r w:rsidRPr="00F44275">
        <w:rPr>
          <w:rFonts w:cs="Calibri"/>
          <w:color w:val="auto"/>
          <w:kern w:val="2"/>
          <w:sz w:val="22"/>
          <w:u w:val="single"/>
          <w:lang w:val="fr-FR"/>
          <w14:ligatures w14:val="standardContextual"/>
        </w:rPr>
        <w:t xml:space="preserve">Compétences souhaitées : </w:t>
      </w:r>
    </w:p>
    <w:p w14:paraId="4434122D" w14:textId="77777777" w:rsidR="00B41897" w:rsidRPr="00F44275" w:rsidRDefault="00B41897" w:rsidP="00B41897">
      <w:pPr>
        <w:tabs>
          <w:tab w:val="left" w:pos="1260"/>
        </w:tabs>
        <w:spacing w:after="0" w:line="240" w:lineRule="auto"/>
        <w:jc w:val="both"/>
        <w:rPr>
          <w:rFonts w:cs="Calibri"/>
          <w:color w:val="auto"/>
          <w:kern w:val="2"/>
          <w:sz w:val="22"/>
          <w:u w:val="single"/>
          <w:lang w:val="fr-FR"/>
          <w14:ligatures w14:val="standardContextual"/>
        </w:rPr>
      </w:pPr>
    </w:p>
    <w:p w14:paraId="108D422C" w14:textId="77777777" w:rsidR="00CA6741" w:rsidRPr="00F44275" w:rsidRDefault="00CA6741" w:rsidP="00CA6741">
      <w:pPr>
        <w:tabs>
          <w:tab w:val="left" w:pos="1260"/>
        </w:tabs>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En sus des compétences avérées sur le secteur minier de la RDC, il devra faire preuve de :</w:t>
      </w:r>
    </w:p>
    <w:p w14:paraId="1630446A"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Aptitude de travail en équipe, qualité relationnelle et d'animation </w:t>
      </w:r>
    </w:p>
    <w:p w14:paraId="54BD5359"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Capacité à dialoguer avec des autorités et le secteur privé</w:t>
      </w:r>
    </w:p>
    <w:p w14:paraId="7E336A0D"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Rigueur et esprit méthodique </w:t>
      </w:r>
    </w:p>
    <w:p w14:paraId="15786412"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Capacité d’adaptation et d’organisation </w:t>
      </w:r>
    </w:p>
    <w:p w14:paraId="46A3B705"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Bon esprit de synthèse </w:t>
      </w:r>
    </w:p>
    <w:p w14:paraId="11B1024D" w14:textId="77777777" w:rsidR="00CA6741" w:rsidRPr="00F44275" w:rsidRDefault="00CA6741" w:rsidP="002931EC">
      <w:pPr>
        <w:numPr>
          <w:ilvl w:val="0"/>
          <w:numId w:val="57"/>
        </w:numPr>
        <w:autoSpaceDE w:val="0"/>
        <w:autoSpaceDN w:val="0"/>
        <w:adjustRightInd w:val="0"/>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Excellente capacité de rédaction en français </w:t>
      </w:r>
    </w:p>
    <w:p w14:paraId="1739A088" w14:textId="77777777" w:rsidR="0074596A" w:rsidRPr="00F44275" w:rsidRDefault="0074596A" w:rsidP="0074596A">
      <w:pPr>
        <w:pBdr>
          <w:between w:val="none" w:sz="4" w:space="0" w:color="000000"/>
        </w:pBdr>
        <w:tabs>
          <w:tab w:val="left" w:pos="1260"/>
        </w:tabs>
        <w:spacing w:after="0" w:line="240" w:lineRule="auto"/>
        <w:contextualSpacing/>
        <w:jc w:val="both"/>
        <w:rPr>
          <w:rFonts w:cs="Arial"/>
          <w:color w:val="auto"/>
          <w:kern w:val="2"/>
          <w:sz w:val="22"/>
          <w:lang w:val="fr-FR"/>
          <w14:ligatures w14:val="standardContextual"/>
        </w:rPr>
      </w:pPr>
    </w:p>
    <w:p w14:paraId="4EB20263" w14:textId="17606A82" w:rsidR="00CA6741" w:rsidRPr="00F44275" w:rsidRDefault="0074596A" w:rsidP="00996D4C">
      <w:p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Arial"/>
          <w:color w:val="auto"/>
          <w:kern w:val="2"/>
          <w:sz w:val="22"/>
          <w:lang w:val="fr-FR"/>
          <w14:ligatures w14:val="standardContextual"/>
        </w:rPr>
        <w:t>Justifier d’une expérience antérieure dans le secteur minier au Haut Katanga et Lualaba sera considéré comme un atout.</w:t>
      </w:r>
    </w:p>
    <w:p w14:paraId="2247A674" w14:textId="5993A300" w:rsidR="00CA6741" w:rsidRPr="00F44275" w:rsidRDefault="00CA6741" w:rsidP="0074596A">
      <w:pPr>
        <w:pStyle w:val="Titre2"/>
        <w:numPr>
          <w:ilvl w:val="0"/>
          <w:numId w:val="0"/>
        </w:numPr>
        <w:ind w:left="576" w:hanging="576"/>
        <w:rPr>
          <w:rFonts w:ascii="Georgia" w:hAnsi="Georgia" w:cs="Calibri"/>
          <w:color w:val="auto"/>
          <w:kern w:val="2"/>
          <w:sz w:val="22"/>
          <w:szCs w:val="22"/>
          <w:lang w:val="fr-FR"/>
          <w14:ligatures w14:val="standardContextual"/>
        </w:rPr>
      </w:pPr>
      <w:bookmarkStart w:id="190" w:name="_Toc180098923"/>
      <w:bookmarkStart w:id="191" w:name="_Toc180099048"/>
      <w:proofErr w:type="spellStart"/>
      <w:proofErr w:type="gramStart"/>
      <w:r w:rsidRPr="00F44275">
        <w:rPr>
          <w:rFonts w:ascii="Georgia" w:hAnsi="Georgia" w:cs="Calibri"/>
          <w:color w:val="auto"/>
          <w:kern w:val="2"/>
          <w:sz w:val="22"/>
          <w:szCs w:val="22"/>
          <w:lang w:val="fr-FR"/>
          <w14:ligatures w14:val="standardContextual"/>
        </w:rPr>
        <w:t>Un</w:t>
      </w:r>
      <w:r w:rsidR="5A865EEE" w:rsidRPr="00F44275">
        <w:rPr>
          <w:rFonts w:ascii="Georgia" w:hAnsi="Georgia" w:cs="Calibri"/>
          <w:color w:val="auto"/>
          <w:kern w:val="2"/>
          <w:sz w:val="22"/>
          <w:szCs w:val="22"/>
          <w:lang w:val="fr-FR"/>
          <w14:ligatures w14:val="standardContextual"/>
        </w:rPr>
        <w:t>.e</w:t>
      </w:r>
      <w:proofErr w:type="spellEnd"/>
      <w:proofErr w:type="gramEnd"/>
      <w:r w:rsidRPr="00F44275">
        <w:rPr>
          <w:rFonts w:ascii="Georgia" w:hAnsi="Georgia" w:cs="Calibri"/>
          <w:color w:val="auto"/>
          <w:kern w:val="2"/>
          <w:sz w:val="22"/>
          <w:szCs w:val="22"/>
          <w:lang w:val="fr-FR"/>
          <w14:ligatures w14:val="standardContextual"/>
        </w:rPr>
        <w:t xml:space="preserve"> </w:t>
      </w:r>
      <w:proofErr w:type="spellStart"/>
      <w:r w:rsidRPr="00F44275">
        <w:rPr>
          <w:rFonts w:ascii="Georgia" w:hAnsi="Georgia" w:cs="Calibri"/>
          <w:color w:val="auto"/>
          <w:kern w:val="2"/>
          <w:sz w:val="22"/>
          <w:szCs w:val="22"/>
          <w:lang w:val="fr-FR"/>
          <w14:ligatures w14:val="standardContextual"/>
        </w:rPr>
        <w:t>expert</w:t>
      </w:r>
      <w:r w:rsidR="53831074" w:rsidRPr="00F44275">
        <w:rPr>
          <w:rFonts w:ascii="Georgia" w:hAnsi="Georgia" w:cs="Calibri"/>
          <w:color w:val="auto"/>
          <w:kern w:val="2"/>
          <w:sz w:val="22"/>
          <w:szCs w:val="22"/>
          <w:lang w:val="fr-FR"/>
          <w14:ligatures w14:val="standardContextual"/>
        </w:rPr>
        <w:t>.e</w:t>
      </w:r>
      <w:proofErr w:type="spellEnd"/>
      <w:r w:rsidR="0074596A" w:rsidRPr="00F44275">
        <w:rPr>
          <w:rFonts w:ascii="Georgia" w:hAnsi="Georgia" w:cs="Calibri"/>
          <w:color w:val="auto"/>
          <w:kern w:val="2"/>
          <w:sz w:val="22"/>
          <w:szCs w:val="22"/>
          <w:lang w:val="fr-FR"/>
          <w14:ligatures w14:val="standardContextual"/>
        </w:rPr>
        <w:t xml:space="preserve"> </w:t>
      </w:r>
      <w:r w:rsidRPr="00F44275">
        <w:rPr>
          <w:rFonts w:ascii="Georgia" w:hAnsi="Georgia" w:cs="Calibri"/>
          <w:color w:val="auto"/>
          <w:kern w:val="2"/>
          <w:sz w:val="22"/>
          <w:szCs w:val="22"/>
          <w:lang w:val="fr-FR"/>
          <w14:ligatures w14:val="standardContextual"/>
        </w:rPr>
        <w:t>spécialiste de l’artisanat minier</w:t>
      </w:r>
      <w:bookmarkEnd w:id="190"/>
      <w:bookmarkEnd w:id="191"/>
    </w:p>
    <w:p w14:paraId="25AA4CE2" w14:textId="42FDD0B4" w:rsidR="0074596A" w:rsidRPr="00F44275" w:rsidRDefault="0074596A" w:rsidP="0074596A">
      <w:pPr>
        <w:rPr>
          <w:rFonts w:cs="Calibri"/>
          <w:color w:val="auto"/>
          <w:kern w:val="2"/>
          <w:sz w:val="22"/>
          <w:u w:val="single"/>
          <w:lang w:val="fr-FR"/>
          <w14:ligatures w14:val="standardContextual"/>
        </w:rPr>
      </w:pPr>
      <w:r w:rsidRPr="00F44275">
        <w:rPr>
          <w:rFonts w:cs="Calibri"/>
          <w:color w:val="auto"/>
          <w:kern w:val="2"/>
          <w:sz w:val="22"/>
          <w:u w:val="single"/>
          <w:lang w:val="fr-FR"/>
          <w14:ligatures w14:val="standardContextual"/>
        </w:rPr>
        <w:t>Exigences minimales :</w:t>
      </w:r>
    </w:p>
    <w:p w14:paraId="31C96C76" w14:textId="77777777" w:rsidR="00CA6741" w:rsidRPr="00F44275" w:rsidRDefault="00CA6741" w:rsidP="002931EC">
      <w:pPr>
        <w:numPr>
          <w:ilvl w:val="0"/>
          <w:numId w:val="56"/>
        </w:numPr>
        <w:spacing w:after="80" w:line="259"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Titulaire d’un diplôme universitaire en sciences sociales, gestion des ressources naturelles ou autres domaines jugés équivalents ;</w:t>
      </w:r>
    </w:p>
    <w:p w14:paraId="58D63907" w14:textId="5FF4298A"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lastRenderedPageBreak/>
        <w:t xml:space="preserve">Avoir au moins </w:t>
      </w:r>
      <w:r w:rsidR="0074596A" w:rsidRPr="00F44275">
        <w:rPr>
          <w:rFonts w:cs="Calibri"/>
          <w:color w:val="auto"/>
          <w:kern w:val="2"/>
          <w:sz w:val="22"/>
          <w:lang w:val="fr-FR"/>
          <w14:ligatures w14:val="standardContextual"/>
        </w:rPr>
        <w:t>5</w:t>
      </w:r>
      <w:r w:rsidRPr="00F44275">
        <w:rPr>
          <w:rFonts w:cs="Calibri"/>
          <w:color w:val="auto"/>
          <w:kern w:val="2"/>
          <w:sz w:val="22"/>
          <w:lang w:val="fr-FR"/>
          <w14:ligatures w14:val="standardContextual"/>
        </w:rPr>
        <w:t xml:space="preserve"> ans d’expérience dans le domaine de développement d’initiatives en faveur du secteur minier artisanal en RDC </w:t>
      </w:r>
      <w:r w:rsidR="00D66B6B" w:rsidRPr="00F44275">
        <w:rPr>
          <w:rFonts w:cs="Calibri"/>
          <w:color w:val="auto"/>
          <w:kern w:val="2"/>
          <w:sz w:val="22"/>
          <w:lang w:val="fr-FR"/>
          <w14:ligatures w14:val="standardContextual"/>
        </w:rPr>
        <w:t>idéalement</w:t>
      </w:r>
      <w:r w:rsidRPr="00F44275">
        <w:rPr>
          <w:rFonts w:cs="Calibri"/>
          <w:color w:val="auto"/>
          <w:kern w:val="2"/>
          <w:sz w:val="22"/>
          <w:lang w:val="fr-FR"/>
          <w14:ligatures w14:val="standardContextual"/>
        </w:rPr>
        <w:t xml:space="preserve"> dans la filière cuivre et cobalt</w:t>
      </w:r>
      <w:r w:rsidR="00D66B6B" w:rsidRPr="00F44275">
        <w:rPr>
          <w:rFonts w:cs="Calibri"/>
          <w:color w:val="auto"/>
          <w:kern w:val="2"/>
          <w:sz w:val="22"/>
          <w:lang w:val="fr-FR"/>
          <w14:ligatures w14:val="standardContextual"/>
        </w:rPr>
        <w:t xml:space="preserve"> ; </w:t>
      </w:r>
    </w:p>
    <w:p w14:paraId="2D56959D" w14:textId="7A73930B"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Avoir participé à au moins </w:t>
      </w:r>
      <w:r w:rsidR="00484F54" w:rsidRPr="00F44275">
        <w:rPr>
          <w:rFonts w:cs="Arial"/>
          <w:color w:val="auto"/>
          <w:kern w:val="2"/>
          <w:sz w:val="22"/>
          <w:lang w:val="fr-FR"/>
          <w14:ligatures w14:val="standardContextual"/>
        </w:rPr>
        <w:t>1 (une)</w:t>
      </w:r>
      <w:r w:rsidRPr="00F44275">
        <w:rPr>
          <w:rFonts w:cs="Arial"/>
          <w:color w:val="auto"/>
          <w:kern w:val="2"/>
          <w:sz w:val="22"/>
          <w:lang w:val="fr-FR"/>
          <w14:ligatures w14:val="standardContextual"/>
        </w:rPr>
        <w:t xml:space="preserve"> mission d’étude et /ou de collecte de données, de préférence dans le secteur minier artisanal ;</w:t>
      </w:r>
    </w:p>
    <w:p w14:paraId="6DB67A3B" w14:textId="3A69A3FB"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Avoir une bonne connaissance du cadre réglementaire et législatif relatif à l’exploitation artisanale et aux coopératives minières </w:t>
      </w:r>
      <w:r w:rsidR="005B0B44" w:rsidRPr="00F44275">
        <w:rPr>
          <w:rFonts w:cs="Calibri"/>
          <w:color w:val="auto"/>
          <w:kern w:val="2"/>
          <w:sz w:val="22"/>
          <w:lang w:val="fr-FR"/>
          <w14:ligatures w14:val="standardContextual"/>
        </w:rPr>
        <w:t>(A détailler dans le CV).</w:t>
      </w:r>
    </w:p>
    <w:p w14:paraId="06DC0843" w14:textId="42CF6E33" w:rsidR="0074596A" w:rsidRPr="00F44275" w:rsidRDefault="0074596A" w:rsidP="0074596A">
      <w:pPr>
        <w:pBdr>
          <w:between w:val="none" w:sz="4" w:space="0" w:color="000000"/>
        </w:pBdr>
        <w:tabs>
          <w:tab w:val="left" w:pos="1260"/>
        </w:tabs>
        <w:spacing w:after="0" w:line="240" w:lineRule="auto"/>
        <w:ind w:left="720"/>
        <w:contextualSpacing/>
        <w:jc w:val="both"/>
        <w:rPr>
          <w:rFonts w:cs="Calibri"/>
          <w:color w:val="auto"/>
          <w:kern w:val="2"/>
          <w:sz w:val="22"/>
          <w:lang w:val="fr-FR"/>
          <w14:ligatures w14:val="standardContextual"/>
        </w:rPr>
      </w:pPr>
    </w:p>
    <w:p w14:paraId="01AA8D3C" w14:textId="12C3D0B0" w:rsidR="58D54030" w:rsidRPr="00F44275" w:rsidRDefault="58D54030" w:rsidP="58D54030">
      <w:pPr>
        <w:tabs>
          <w:tab w:val="left" w:pos="1260"/>
        </w:tabs>
        <w:spacing w:after="0" w:line="240" w:lineRule="auto"/>
        <w:jc w:val="both"/>
        <w:rPr>
          <w:rFonts w:cs="Calibri"/>
          <w:color w:val="auto"/>
          <w:sz w:val="22"/>
          <w:u w:val="single"/>
          <w:lang w:val="fr-FR"/>
        </w:rPr>
      </w:pPr>
    </w:p>
    <w:p w14:paraId="2AFAF6EA" w14:textId="52F0D458" w:rsidR="58D54030" w:rsidRPr="00F44275" w:rsidRDefault="58D54030" w:rsidP="58D54030">
      <w:pPr>
        <w:tabs>
          <w:tab w:val="left" w:pos="1260"/>
        </w:tabs>
        <w:spacing w:after="0" w:line="240" w:lineRule="auto"/>
        <w:jc w:val="both"/>
        <w:rPr>
          <w:rFonts w:cs="Calibri"/>
          <w:color w:val="auto"/>
          <w:sz w:val="22"/>
          <w:u w:val="single"/>
          <w:lang w:val="fr-FR"/>
        </w:rPr>
      </w:pPr>
    </w:p>
    <w:p w14:paraId="0E94C161" w14:textId="77777777" w:rsidR="0074596A" w:rsidRPr="00F44275" w:rsidRDefault="0074596A" w:rsidP="0074596A">
      <w:pPr>
        <w:tabs>
          <w:tab w:val="left" w:pos="1260"/>
        </w:tabs>
        <w:spacing w:after="0" w:line="240" w:lineRule="auto"/>
        <w:jc w:val="both"/>
        <w:rPr>
          <w:rFonts w:cs="Calibri"/>
          <w:color w:val="auto"/>
          <w:kern w:val="2"/>
          <w:sz w:val="22"/>
          <w:u w:val="single"/>
          <w:lang w:val="fr-FR"/>
          <w14:ligatures w14:val="standardContextual"/>
        </w:rPr>
      </w:pPr>
      <w:r w:rsidRPr="00F44275">
        <w:rPr>
          <w:rFonts w:cs="Calibri"/>
          <w:color w:val="auto"/>
          <w:kern w:val="2"/>
          <w:sz w:val="22"/>
          <w:u w:val="single"/>
          <w:lang w:val="fr-FR"/>
          <w14:ligatures w14:val="standardContextual"/>
        </w:rPr>
        <w:t xml:space="preserve">Compétences souhaitées : </w:t>
      </w:r>
    </w:p>
    <w:p w14:paraId="1D66A8C6" w14:textId="77777777" w:rsidR="0074596A" w:rsidRPr="00F44275" w:rsidRDefault="0074596A" w:rsidP="0074596A">
      <w:pPr>
        <w:tabs>
          <w:tab w:val="left" w:pos="1260"/>
        </w:tabs>
        <w:spacing w:after="0" w:line="240" w:lineRule="auto"/>
        <w:jc w:val="both"/>
        <w:rPr>
          <w:rFonts w:cs="Calibri"/>
          <w:color w:val="auto"/>
          <w:kern w:val="2"/>
          <w:sz w:val="22"/>
          <w:u w:val="single"/>
          <w:lang w:val="fr-FR"/>
          <w14:ligatures w14:val="standardContextual"/>
        </w:rPr>
      </w:pPr>
    </w:p>
    <w:p w14:paraId="287FA6F0" w14:textId="77777777" w:rsidR="00CA6741" w:rsidRPr="00F44275" w:rsidRDefault="00CA6741" w:rsidP="00CA6741">
      <w:pPr>
        <w:tabs>
          <w:tab w:val="left" w:pos="1260"/>
        </w:tabs>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En sus des connaissances avérées sur le secteur minier artisanal de la RDC, il devra faire preuve de :</w:t>
      </w:r>
    </w:p>
    <w:p w14:paraId="443408EC"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Aptitude de travail en équipe, qualité relationnelle et d'animation </w:t>
      </w:r>
    </w:p>
    <w:p w14:paraId="1B47275E"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Capacité à dialoguer avec des autorités, le secteur privé et les organisations de la société civile</w:t>
      </w:r>
    </w:p>
    <w:p w14:paraId="13BE0EA1"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Rigueur et esprit méthodique </w:t>
      </w:r>
    </w:p>
    <w:p w14:paraId="7D43E2EB"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Capacité d’adaptation et d’organisation </w:t>
      </w:r>
    </w:p>
    <w:p w14:paraId="3065468F"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Bon esprit de synthèse </w:t>
      </w:r>
    </w:p>
    <w:p w14:paraId="3850B916" w14:textId="6D8399D2" w:rsidR="00CA6741" w:rsidRPr="00F44275" w:rsidRDefault="00CA6741" w:rsidP="002931EC">
      <w:pPr>
        <w:numPr>
          <w:ilvl w:val="0"/>
          <w:numId w:val="57"/>
        </w:numPr>
        <w:autoSpaceDE w:val="0"/>
        <w:autoSpaceDN w:val="0"/>
        <w:adjustRightInd w:val="0"/>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Excellente capacité de rédaction en français</w:t>
      </w:r>
      <w:r w:rsidR="005B0B44" w:rsidRPr="00F44275">
        <w:rPr>
          <w:rFonts w:cs="Calibri"/>
          <w:color w:val="auto"/>
          <w:kern w:val="2"/>
          <w:sz w:val="22"/>
          <w:lang w:val="fr-FR"/>
          <w14:ligatures w14:val="standardContextual"/>
        </w:rPr>
        <w:t>.</w:t>
      </w:r>
    </w:p>
    <w:p w14:paraId="0BD9525E" w14:textId="77777777" w:rsidR="00CA6741" w:rsidRPr="00F44275" w:rsidRDefault="00CA6741" w:rsidP="00CA6741">
      <w:pPr>
        <w:autoSpaceDE w:val="0"/>
        <w:autoSpaceDN w:val="0"/>
        <w:adjustRightInd w:val="0"/>
        <w:spacing w:after="0" w:line="240" w:lineRule="auto"/>
        <w:jc w:val="both"/>
        <w:rPr>
          <w:rFonts w:cs="Calibri"/>
          <w:color w:val="auto"/>
          <w:kern w:val="2"/>
          <w:sz w:val="22"/>
          <w:highlight w:val="yellow"/>
          <w:lang w:val="fr-FR"/>
          <w14:ligatures w14:val="standardContextual"/>
        </w:rPr>
      </w:pPr>
    </w:p>
    <w:p w14:paraId="5C626177" w14:textId="5EFEB1FB" w:rsidR="00CA6741" w:rsidRPr="00F44275" w:rsidRDefault="00CA6741" w:rsidP="00F25CEE">
      <w:pPr>
        <w:pStyle w:val="Titre2"/>
        <w:numPr>
          <w:ilvl w:val="0"/>
          <w:numId w:val="0"/>
        </w:numPr>
        <w:ind w:left="576" w:hanging="576"/>
        <w:rPr>
          <w:rFonts w:ascii="Georgia" w:hAnsi="Georgia" w:cs="Calibri"/>
          <w:color w:val="auto"/>
          <w:kern w:val="2"/>
          <w:sz w:val="22"/>
          <w:szCs w:val="22"/>
          <w:lang w:val="fr-FR"/>
          <w14:ligatures w14:val="standardContextual"/>
        </w:rPr>
      </w:pPr>
      <w:bookmarkStart w:id="192" w:name="_Toc180098924"/>
      <w:bookmarkStart w:id="193" w:name="_Toc180099049"/>
      <w:proofErr w:type="spellStart"/>
      <w:proofErr w:type="gramStart"/>
      <w:r w:rsidRPr="00F44275">
        <w:rPr>
          <w:rFonts w:ascii="Georgia" w:hAnsi="Georgia" w:cs="Calibri"/>
          <w:color w:val="auto"/>
          <w:kern w:val="2"/>
          <w:sz w:val="22"/>
          <w:szCs w:val="22"/>
          <w:lang w:val="fr-FR"/>
          <w14:ligatures w14:val="standardContextual"/>
        </w:rPr>
        <w:t>Un</w:t>
      </w:r>
      <w:r w:rsidR="578FD6EB" w:rsidRPr="00F44275">
        <w:rPr>
          <w:rFonts w:ascii="Georgia" w:hAnsi="Georgia" w:cs="Calibri"/>
          <w:color w:val="auto"/>
          <w:kern w:val="2"/>
          <w:sz w:val="22"/>
          <w:szCs w:val="22"/>
          <w:lang w:val="fr-FR"/>
          <w14:ligatures w14:val="standardContextual"/>
        </w:rPr>
        <w:t>.e</w:t>
      </w:r>
      <w:proofErr w:type="spellEnd"/>
      <w:proofErr w:type="gramEnd"/>
      <w:r w:rsidRPr="00F44275">
        <w:rPr>
          <w:rFonts w:ascii="Georgia" w:hAnsi="Georgia" w:cs="Calibri"/>
          <w:color w:val="auto"/>
          <w:kern w:val="2"/>
          <w:sz w:val="22"/>
          <w:szCs w:val="22"/>
          <w:lang w:val="fr-FR"/>
          <w14:ligatures w14:val="standardContextual"/>
        </w:rPr>
        <w:t xml:space="preserve"> </w:t>
      </w:r>
      <w:proofErr w:type="spellStart"/>
      <w:r w:rsidRPr="00F44275">
        <w:rPr>
          <w:rFonts w:ascii="Georgia" w:hAnsi="Georgia" w:cs="Calibri"/>
          <w:color w:val="auto"/>
          <w:kern w:val="2"/>
          <w:sz w:val="22"/>
          <w:szCs w:val="22"/>
          <w:lang w:val="fr-FR"/>
          <w14:ligatures w14:val="standardContextual"/>
        </w:rPr>
        <w:t>expert</w:t>
      </w:r>
      <w:r w:rsidR="5B075595" w:rsidRPr="00F44275">
        <w:rPr>
          <w:rFonts w:ascii="Georgia" w:hAnsi="Georgia" w:cs="Calibri"/>
          <w:color w:val="auto"/>
          <w:kern w:val="2"/>
          <w:sz w:val="22"/>
          <w:szCs w:val="22"/>
          <w:lang w:val="fr-FR"/>
          <w14:ligatures w14:val="standardContextual"/>
        </w:rPr>
        <w:t>.e</w:t>
      </w:r>
      <w:proofErr w:type="spellEnd"/>
      <w:r w:rsidRPr="00F44275">
        <w:rPr>
          <w:rFonts w:ascii="Georgia" w:hAnsi="Georgia" w:cs="Calibri"/>
          <w:color w:val="auto"/>
          <w:kern w:val="2"/>
          <w:sz w:val="22"/>
          <w:szCs w:val="22"/>
          <w:lang w:val="fr-FR"/>
          <w14:ligatures w14:val="standardContextual"/>
        </w:rPr>
        <w:t xml:space="preserve"> spécialiste en gouvernance minière</w:t>
      </w:r>
      <w:bookmarkEnd w:id="192"/>
      <w:bookmarkEnd w:id="193"/>
    </w:p>
    <w:p w14:paraId="454202D9" w14:textId="34F85C3F" w:rsidR="00CA6741" w:rsidRPr="00F44275" w:rsidRDefault="00C74034" w:rsidP="00C74034">
      <w:pPr>
        <w:rPr>
          <w:rFonts w:cs="Calibri"/>
          <w:color w:val="auto"/>
          <w:kern w:val="2"/>
          <w:sz w:val="22"/>
          <w:u w:val="single"/>
          <w:lang w:val="fr-FR"/>
          <w14:ligatures w14:val="standardContextual"/>
        </w:rPr>
      </w:pPr>
      <w:r w:rsidRPr="00F44275">
        <w:rPr>
          <w:rFonts w:cs="Calibri"/>
          <w:color w:val="auto"/>
          <w:kern w:val="2"/>
          <w:sz w:val="22"/>
          <w:u w:val="single"/>
          <w:lang w:val="fr-FR"/>
          <w14:ligatures w14:val="standardContextual"/>
        </w:rPr>
        <w:t>Exigences minimales :</w:t>
      </w:r>
    </w:p>
    <w:p w14:paraId="107418E6" w14:textId="77777777" w:rsidR="00CA6741" w:rsidRPr="00F44275" w:rsidRDefault="00CA6741" w:rsidP="002931EC">
      <w:pPr>
        <w:numPr>
          <w:ilvl w:val="0"/>
          <w:numId w:val="56"/>
        </w:numPr>
        <w:spacing w:after="80" w:line="259"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Titulaire d’un diplôme universitaire en sciences économiques, développement durable, droit, fiscalité, finances publiques ou autres domaines jugés équivalents ; </w:t>
      </w:r>
    </w:p>
    <w:p w14:paraId="50EBEFC4" w14:textId="77777777"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Avoir au moins 5 ans d’expérience générale dans le domaine de la gouvernance minière </w:t>
      </w:r>
    </w:p>
    <w:p w14:paraId="065A2599" w14:textId="445188A0"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Avoir une bonne connaissance du cadre réglementaire et législatif relatif à secteur minier</w:t>
      </w:r>
      <w:r w:rsidR="00CD6BE8" w:rsidRPr="00F44275">
        <w:rPr>
          <w:rFonts w:cs="Calibri"/>
          <w:color w:val="auto"/>
          <w:kern w:val="2"/>
          <w:sz w:val="22"/>
          <w:lang w:val="fr-FR"/>
          <w14:ligatures w14:val="standardContextual"/>
        </w:rPr>
        <w:t xml:space="preserve"> (</w:t>
      </w:r>
      <w:r w:rsidR="00762238" w:rsidRPr="00F44275">
        <w:rPr>
          <w:rFonts w:cs="Calibri"/>
          <w:color w:val="auto"/>
          <w:kern w:val="2"/>
          <w:sz w:val="22"/>
          <w:lang w:val="fr-FR"/>
          <w14:ligatures w14:val="standardContextual"/>
        </w:rPr>
        <w:t>A détailler dans le CV)</w:t>
      </w:r>
      <w:r w:rsidR="00C5594B" w:rsidRPr="00F44275">
        <w:rPr>
          <w:rFonts w:cs="Calibri"/>
          <w:color w:val="auto"/>
          <w:kern w:val="2"/>
          <w:sz w:val="22"/>
          <w:lang w:val="fr-FR"/>
          <w14:ligatures w14:val="standardContextual"/>
        </w:rPr>
        <w:t xml:space="preserve"> ; </w:t>
      </w:r>
    </w:p>
    <w:p w14:paraId="4B610791" w14:textId="48F2F1C8"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Ayant une bonne compréhension des enjeux en matière de gouvernance des ressources minières notamment les aspects liés à la redevance minière et à sa gestion, au cahier des charges, à l’implication des Entités Territoriales Décentralisés, à la traçabilité des minerais etc.</w:t>
      </w:r>
      <w:r w:rsidR="00C5594B" w:rsidRPr="00F44275">
        <w:rPr>
          <w:rFonts w:cs="Calibri"/>
          <w:color w:val="auto"/>
          <w:kern w:val="2"/>
          <w:sz w:val="22"/>
          <w:lang w:val="fr-FR"/>
          <w14:ligatures w14:val="standardContextual"/>
        </w:rPr>
        <w:t xml:space="preserve"> (A détailler dans le CV) ;</w:t>
      </w:r>
    </w:p>
    <w:p w14:paraId="646C2D3A" w14:textId="5F390090" w:rsidR="00CA6741" w:rsidRPr="00F44275" w:rsidRDefault="00CA6741" w:rsidP="002931EC">
      <w:pPr>
        <w:numPr>
          <w:ilvl w:val="0"/>
          <w:numId w:val="56"/>
        </w:numPr>
        <w:pBdr>
          <w:between w:val="none" w:sz="4" w:space="0" w:color="000000"/>
        </w:pBdr>
        <w:tabs>
          <w:tab w:val="left" w:pos="1260"/>
        </w:tabs>
        <w:spacing w:after="0" w:line="240" w:lineRule="auto"/>
        <w:contextualSpacing/>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xml:space="preserve">Avoir participé à au moins </w:t>
      </w:r>
      <w:r w:rsidR="00C5594B" w:rsidRPr="00F44275">
        <w:rPr>
          <w:rFonts w:cs="Arial"/>
          <w:color w:val="auto"/>
          <w:kern w:val="2"/>
          <w:sz w:val="22"/>
          <w:lang w:val="fr-FR"/>
          <w14:ligatures w14:val="standardContextual"/>
        </w:rPr>
        <w:t>1 (</w:t>
      </w:r>
      <w:r w:rsidR="00910F7E" w:rsidRPr="00F44275">
        <w:rPr>
          <w:rFonts w:cs="Arial"/>
          <w:color w:val="auto"/>
          <w:kern w:val="2"/>
          <w:sz w:val="22"/>
          <w:lang w:val="fr-FR"/>
          <w14:ligatures w14:val="standardContextual"/>
        </w:rPr>
        <w:t>une) mission</w:t>
      </w:r>
      <w:r w:rsidRPr="00F44275">
        <w:rPr>
          <w:rFonts w:cs="Arial"/>
          <w:color w:val="auto"/>
          <w:kern w:val="2"/>
          <w:sz w:val="22"/>
          <w:lang w:val="fr-FR"/>
          <w14:ligatures w14:val="standardContextual"/>
        </w:rPr>
        <w:t xml:space="preserve"> d’étude et /ou de collecte de données, de préférence dans le secteur minier</w:t>
      </w:r>
      <w:r w:rsidR="00D012C3" w:rsidRPr="00F44275">
        <w:rPr>
          <w:rFonts w:cs="Arial"/>
          <w:color w:val="auto"/>
          <w:kern w:val="2"/>
          <w:sz w:val="22"/>
          <w:lang w:val="fr-FR"/>
          <w14:ligatures w14:val="standardContextual"/>
        </w:rPr>
        <w:t>.</w:t>
      </w:r>
    </w:p>
    <w:p w14:paraId="0362082B" w14:textId="77777777" w:rsidR="00C74034" w:rsidRPr="00F44275" w:rsidRDefault="00C74034" w:rsidP="00910F7E">
      <w:pPr>
        <w:pBdr>
          <w:between w:val="none" w:sz="4" w:space="0" w:color="000000"/>
        </w:pBdr>
        <w:tabs>
          <w:tab w:val="left" w:pos="1260"/>
        </w:tabs>
        <w:spacing w:after="0" w:line="240" w:lineRule="auto"/>
        <w:ind w:left="720"/>
        <w:contextualSpacing/>
        <w:jc w:val="both"/>
        <w:rPr>
          <w:rFonts w:cs="Arial"/>
          <w:color w:val="auto"/>
          <w:kern w:val="2"/>
          <w:sz w:val="22"/>
          <w:lang w:val="fr-FR"/>
          <w14:ligatures w14:val="standardContextual"/>
        </w:rPr>
      </w:pPr>
    </w:p>
    <w:p w14:paraId="486B4DD3" w14:textId="77777777" w:rsidR="00C74034" w:rsidRPr="00F44275" w:rsidRDefault="00C74034" w:rsidP="00C74034">
      <w:pPr>
        <w:tabs>
          <w:tab w:val="left" w:pos="1260"/>
        </w:tabs>
        <w:spacing w:after="0" w:line="240" w:lineRule="auto"/>
        <w:jc w:val="both"/>
        <w:rPr>
          <w:rFonts w:cs="Calibri"/>
          <w:color w:val="auto"/>
          <w:kern w:val="2"/>
          <w:sz w:val="22"/>
          <w:u w:val="single"/>
          <w:lang w:val="fr-FR"/>
          <w14:ligatures w14:val="standardContextual"/>
        </w:rPr>
      </w:pPr>
      <w:r w:rsidRPr="00F44275">
        <w:rPr>
          <w:rFonts w:cs="Calibri"/>
          <w:color w:val="auto"/>
          <w:kern w:val="2"/>
          <w:sz w:val="22"/>
          <w:u w:val="single"/>
          <w:lang w:val="fr-FR"/>
          <w14:ligatures w14:val="standardContextual"/>
        </w:rPr>
        <w:t xml:space="preserve">Compétences souhaitées : </w:t>
      </w:r>
    </w:p>
    <w:p w14:paraId="496E9DBA" w14:textId="77777777" w:rsidR="00C74034" w:rsidRPr="00F44275" w:rsidRDefault="00C74034" w:rsidP="00C74034">
      <w:pPr>
        <w:tabs>
          <w:tab w:val="left" w:pos="1260"/>
        </w:tabs>
        <w:spacing w:after="0" w:line="240" w:lineRule="auto"/>
        <w:jc w:val="both"/>
        <w:rPr>
          <w:rFonts w:cs="Calibri"/>
          <w:color w:val="auto"/>
          <w:kern w:val="2"/>
          <w:sz w:val="22"/>
          <w:u w:val="single"/>
          <w:lang w:val="fr-FR"/>
          <w14:ligatures w14:val="standardContextual"/>
        </w:rPr>
      </w:pPr>
    </w:p>
    <w:p w14:paraId="6CC21A10" w14:textId="77777777" w:rsidR="00CA6741" w:rsidRPr="00F44275" w:rsidRDefault="00CA6741" w:rsidP="00CA6741">
      <w:pPr>
        <w:tabs>
          <w:tab w:val="left" w:pos="1260"/>
        </w:tabs>
        <w:spacing w:after="0" w:line="240" w:lineRule="auto"/>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En sus des compétences avérées sur les questions de gouvernance minière de la RDC, il devra faire preuve de :</w:t>
      </w:r>
    </w:p>
    <w:p w14:paraId="6D6EC5F4"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Aptitude de travail en équipe, qualité relationnelle et d'animation </w:t>
      </w:r>
    </w:p>
    <w:p w14:paraId="4DAD2271"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Capacité à dialoguer avec des autorités, le secteur privé et la société civile</w:t>
      </w:r>
    </w:p>
    <w:p w14:paraId="060F2C2F"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Rigueur et esprit méthodique </w:t>
      </w:r>
    </w:p>
    <w:p w14:paraId="0F1EC678"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Capacité d’adaptation et d’organisation </w:t>
      </w:r>
    </w:p>
    <w:p w14:paraId="2AB09055" w14:textId="77777777" w:rsidR="00CA6741" w:rsidRPr="00F44275" w:rsidRDefault="00CA6741" w:rsidP="002931EC">
      <w:pPr>
        <w:numPr>
          <w:ilvl w:val="0"/>
          <w:numId w:val="57"/>
        </w:numPr>
        <w:pBdr>
          <w:between w:val="none" w:sz="4" w:space="0" w:color="000000"/>
        </w:pBdr>
        <w:tabs>
          <w:tab w:val="left" w:pos="1260"/>
        </w:tabs>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Bon esprit de synthèse </w:t>
      </w:r>
    </w:p>
    <w:p w14:paraId="529DE332" w14:textId="77777777" w:rsidR="00CA6741" w:rsidRPr="00F44275" w:rsidRDefault="00CA6741" w:rsidP="002931EC">
      <w:pPr>
        <w:numPr>
          <w:ilvl w:val="0"/>
          <w:numId w:val="57"/>
        </w:numPr>
        <w:autoSpaceDE w:val="0"/>
        <w:autoSpaceDN w:val="0"/>
        <w:adjustRightInd w:val="0"/>
        <w:spacing w:after="0" w:line="240" w:lineRule="auto"/>
        <w:contextualSpacing/>
        <w:jc w:val="both"/>
        <w:rPr>
          <w:rFonts w:cs="Calibri"/>
          <w:color w:val="auto"/>
          <w:kern w:val="2"/>
          <w:sz w:val="22"/>
          <w:lang w:val="fr-FR"/>
          <w14:ligatures w14:val="standardContextual"/>
        </w:rPr>
      </w:pPr>
      <w:r w:rsidRPr="00F44275">
        <w:rPr>
          <w:rFonts w:cs="Calibri"/>
          <w:color w:val="auto"/>
          <w:kern w:val="2"/>
          <w:sz w:val="22"/>
          <w:lang w:val="fr-FR"/>
          <w14:ligatures w14:val="standardContextual"/>
        </w:rPr>
        <w:t xml:space="preserve">Excellente capacité de rédaction en français </w:t>
      </w:r>
    </w:p>
    <w:p w14:paraId="0E21D899" w14:textId="77777777" w:rsidR="00CA6741" w:rsidRPr="00F44275" w:rsidRDefault="00CA6741" w:rsidP="00CA6741">
      <w:pPr>
        <w:autoSpaceDE w:val="0"/>
        <w:autoSpaceDN w:val="0"/>
        <w:adjustRightInd w:val="0"/>
        <w:spacing w:after="0" w:line="240" w:lineRule="auto"/>
        <w:jc w:val="both"/>
        <w:rPr>
          <w:rFonts w:cs="Calibri"/>
          <w:color w:val="auto"/>
          <w:kern w:val="2"/>
          <w:sz w:val="22"/>
          <w:lang w:val="fr-FR"/>
          <w14:ligatures w14:val="standardContextual"/>
        </w:rPr>
      </w:pPr>
    </w:p>
    <w:p w14:paraId="7E27C3A9" w14:textId="0585B09F" w:rsidR="00CA6741" w:rsidRPr="00F44275" w:rsidRDefault="00643216" w:rsidP="00CA6741">
      <w:pPr>
        <w:autoSpaceDE w:val="0"/>
        <w:autoSpaceDN w:val="0"/>
        <w:adjustRightInd w:val="0"/>
        <w:spacing w:after="0" w:line="240" w:lineRule="auto"/>
        <w:jc w:val="both"/>
        <w:rPr>
          <w:rFonts w:cs="Arial"/>
          <w:color w:val="auto"/>
          <w:kern w:val="2"/>
          <w:sz w:val="22"/>
          <w:lang w:val="fr-FR"/>
          <w14:ligatures w14:val="standardContextual"/>
        </w:rPr>
      </w:pPr>
      <w:r w:rsidRPr="00F44275">
        <w:rPr>
          <w:rFonts w:cs="Arial"/>
          <w:b/>
          <w:bCs/>
          <w:color w:val="auto"/>
          <w:kern w:val="2"/>
          <w:sz w:val="22"/>
          <w:lang w:val="fr-FR"/>
          <w14:ligatures w14:val="standardContextual"/>
        </w:rPr>
        <w:t>NB :</w:t>
      </w:r>
      <w:r w:rsidRPr="00F44275">
        <w:rPr>
          <w:rFonts w:cs="Arial"/>
          <w:color w:val="auto"/>
          <w:kern w:val="2"/>
          <w:sz w:val="22"/>
          <w:lang w:val="fr-FR"/>
          <w14:ligatures w14:val="standardContextual"/>
        </w:rPr>
        <w:t xml:space="preserve"> </w:t>
      </w:r>
      <w:r w:rsidR="00CA6741" w:rsidRPr="00F44275">
        <w:rPr>
          <w:rFonts w:cs="Arial"/>
          <w:color w:val="auto"/>
          <w:kern w:val="2"/>
          <w:sz w:val="22"/>
          <w:lang w:val="fr-FR"/>
          <w14:ligatures w14:val="standardContextual"/>
        </w:rPr>
        <w:t xml:space="preserve">Le bureau d’étude devra préciser les profils et les rôles des </w:t>
      </w:r>
      <w:r w:rsidR="0089163B" w:rsidRPr="00F44275">
        <w:rPr>
          <w:rFonts w:cs="Arial"/>
          <w:color w:val="auto"/>
          <w:kern w:val="2"/>
          <w:sz w:val="22"/>
          <w:lang w:val="fr-FR"/>
          <w14:ligatures w14:val="standardContextual"/>
        </w:rPr>
        <w:t xml:space="preserve">éventuels </w:t>
      </w:r>
      <w:r w:rsidR="00CA6741" w:rsidRPr="00F44275">
        <w:rPr>
          <w:rFonts w:cs="Arial"/>
          <w:color w:val="auto"/>
          <w:kern w:val="2"/>
          <w:sz w:val="22"/>
          <w:lang w:val="fr-FR"/>
          <w14:ligatures w14:val="standardContextual"/>
        </w:rPr>
        <w:t xml:space="preserve">experts </w:t>
      </w:r>
      <w:r w:rsidR="4A4B3BA2" w:rsidRPr="00F44275">
        <w:rPr>
          <w:rFonts w:cs="Arial"/>
          <w:color w:val="auto"/>
          <w:kern w:val="2"/>
          <w:sz w:val="22"/>
          <w:lang w:val="fr-FR"/>
          <w14:ligatures w14:val="standardContextual"/>
        </w:rPr>
        <w:t>supplémentaires</w:t>
      </w:r>
      <w:r w:rsidR="00CA6741" w:rsidRPr="00F44275">
        <w:rPr>
          <w:rFonts w:cs="Arial"/>
          <w:color w:val="auto"/>
          <w:kern w:val="2"/>
          <w:sz w:val="22"/>
          <w:lang w:val="fr-FR"/>
          <w14:ligatures w14:val="standardContextual"/>
        </w:rPr>
        <w:t xml:space="preserve"> qu’il entend associer à la prestation. Toutefois, seuls les quatre experts principaux dont les profils sont sus-indiqués seront pris en compte dans l’évaluation de l’offre. </w:t>
      </w:r>
    </w:p>
    <w:p w14:paraId="568A2893" w14:textId="77777777" w:rsidR="00CA6741" w:rsidRPr="00F44275" w:rsidRDefault="00CA6741" w:rsidP="00CA6741">
      <w:pPr>
        <w:spacing w:line="259" w:lineRule="auto"/>
        <w:jc w:val="both"/>
        <w:rPr>
          <w:rFonts w:cs="Arial"/>
          <w:color w:val="auto"/>
          <w:kern w:val="2"/>
          <w:sz w:val="22"/>
          <w:lang w:val="fr-FR"/>
          <w14:ligatures w14:val="standardContextual"/>
        </w:rPr>
      </w:pPr>
    </w:p>
    <w:p w14:paraId="0D4364C0" w14:textId="77777777" w:rsidR="00CA6741" w:rsidRPr="00F44275" w:rsidRDefault="00CA6741" w:rsidP="00F034C8">
      <w:pPr>
        <w:pStyle w:val="Titre2"/>
        <w:rPr>
          <w:rFonts w:ascii="Georgia" w:hAnsi="Georgia"/>
          <w:lang w:val="fr-FR"/>
        </w:rPr>
      </w:pPr>
      <w:bookmarkStart w:id="194" w:name="_Toc180098925"/>
      <w:bookmarkStart w:id="195" w:name="_Toc180099050"/>
      <w:r w:rsidRPr="00F44275">
        <w:rPr>
          <w:rFonts w:ascii="Georgia" w:hAnsi="Georgia"/>
          <w:lang w:val="fr-FR"/>
        </w:rPr>
        <w:t>Complément Méthodologie</w:t>
      </w:r>
      <w:bookmarkEnd w:id="194"/>
      <w:bookmarkEnd w:id="195"/>
    </w:p>
    <w:p w14:paraId="6736231D" w14:textId="77777777" w:rsidR="00CA6741" w:rsidRPr="00F44275" w:rsidRDefault="00CA6741" w:rsidP="00CA674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Sur la base des objectifs et résultats attendus des présents TDRs, les prestataires proposeront une offre technique &amp; financière.  </w:t>
      </w:r>
    </w:p>
    <w:p w14:paraId="22EDEDB9" w14:textId="77777777" w:rsidR="00CA6741" w:rsidRPr="00F44275" w:rsidRDefault="00CA6741" w:rsidP="00CA6741">
      <w:pPr>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Le soumissionnaire proposera dans l’offre technique la méthodologie comprenant trois chapitres</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w:t>
      </w:r>
      <w:r w:rsidRPr="00F44275">
        <w:rPr>
          <w:rFonts w:cs="Georgia"/>
          <w:color w:val="auto"/>
          <w:kern w:val="2"/>
          <w:sz w:val="22"/>
          <w:lang w:val="fr-FR"/>
          <w14:ligatures w14:val="standardContextual"/>
        </w:rPr>
        <w:t> </w:t>
      </w:r>
    </w:p>
    <w:p w14:paraId="1CC5920C" w14:textId="77777777" w:rsidR="00CA6741" w:rsidRPr="00F44275" w:rsidRDefault="00CA6741" w:rsidP="002931EC">
      <w:pPr>
        <w:numPr>
          <w:ilvl w:val="0"/>
          <w:numId w:val="59"/>
        </w:numPr>
        <w:spacing w:line="259" w:lineRule="auto"/>
        <w:jc w:val="both"/>
        <w:rPr>
          <w:rFonts w:cs="Arial"/>
          <w:color w:val="auto"/>
          <w:kern w:val="2"/>
          <w:sz w:val="22"/>
          <w:lang w:val="fr-FR"/>
          <w14:ligatures w14:val="standardContextual"/>
        </w:rPr>
      </w:pPr>
      <w:r w:rsidRPr="00F44275">
        <w:rPr>
          <w:rFonts w:cs="Arial"/>
          <w:color w:val="auto"/>
          <w:kern w:val="2"/>
          <w:sz w:val="22"/>
          <w:u w:val="single"/>
          <w:lang w:val="fr-FR"/>
          <w14:ligatures w14:val="standardContextual"/>
        </w:rPr>
        <w:t>La compréhension des termes de référence</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 Dans cette partie, il fera toutes remarques relatives aux termes de référence, importantes pour la bonne réalisation des activités, en particulier des objectifs et des résultats escomptés de la prestation, montrant le degré de compréhension du marché. Il démontrera de sa pleine maitrise du sujet en faisant ressortir les enseignements tirés d’expériences similaires antérieures. Il emmétra son avis sur les principaux sujets relatifs à la réalisation des objectifs principaux du marché et des résultats escomptés. Il veillera aussi à faire ressortir les risques et les hypothèses pouvant avoir une incidence sur l'exécution du marché.  </w:t>
      </w:r>
    </w:p>
    <w:p w14:paraId="7C8FF63B" w14:textId="04466062" w:rsidR="00CA6741" w:rsidRPr="00F44275" w:rsidRDefault="00CA6741" w:rsidP="00400070">
      <w:pPr>
        <w:tabs>
          <w:tab w:val="num" w:pos="720"/>
        </w:tabs>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w:t>
      </w:r>
      <w:r w:rsidRPr="00F44275">
        <w:rPr>
          <w:rFonts w:cs="Arial"/>
          <w:color w:val="auto"/>
          <w:kern w:val="2"/>
          <w:sz w:val="22"/>
          <w:u w:val="single"/>
          <w:lang w:val="fr-FR"/>
          <w14:ligatures w14:val="standardContextual"/>
        </w:rPr>
        <w:t>L’approche méthodologique pour atteindre les résultats escomptés</w:t>
      </w:r>
      <w:r w:rsidRPr="00F44275">
        <w:rPr>
          <w:rFonts w:cs="Arial"/>
          <w:color w:val="auto"/>
          <w:kern w:val="2"/>
          <w:sz w:val="22"/>
          <w:lang w:val="fr-FR"/>
          <w14:ligatures w14:val="standardContextual"/>
        </w:rPr>
        <w:t xml:space="preserve"> qui fera ressortir une description succincte des activités proposées considérées comme nécessaires pour atteindre les objectifs du marché.  Pour chacune de ces activités, il indiquera les ressources humaines qui y seront mobilisés</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w:t>
      </w:r>
      <w:r w:rsidRPr="00F44275">
        <w:rPr>
          <w:rFonts w:cs="Georgia"/>
          <w:color w:val="auto"/>
          <w:kern w:val="2"/>
          <w:sz w:val="22"/>
          <w:lang w:val="fr-FR"/>
          <w14:ligatures w14:val="standardContextual"/>
        </w:rPr>
        <w:t> </w:t>
      </w:r>
    </w:p>
    <w:p w14:paraId="516AAB87" w14:textId="7D78F537" w:rsidR="00CA6741" w:rsidRPr="00F44275" w:rsidRDefault="00CA6741" w:rsidP="00400070">
      <w:pPr>
        <w:tabs>
          <w:tab w:val="num" w:pos="720"/>
        </w:tabs>
        <w:spacing w:line="259" w:lineRule="auto"/>
        <w:jc w:val="both"/>
        <w:rPr>
          <w:rFonts w:cs="Arial"/>
          <w:color w:val="auto"/>
          <w:kern w:val="2"/>
          <w:sz w:val="22"/>
          <w:lang w:val="fr-FR"/>
          <w14:ligatures w14:val="standardContextual"/>
        </w:rPr>
      </w:pPr>
      <w:r w:rsidRPr="00F44275">
        <w:rPr>
          <w:rFonts w:cs="Arial"/>
          <w:color w:val="auto"/>
          <w:kern w:val="2"/>
          <w:sz w:val="22"/>
          <w:lang w:val="fr-FR"/>
          <w14:ligatures w14:val="standardContextual"/>
        </w:rPr>
        <w:t> </w:t>
      </w:r>
      <w:r w:rsidRPr="00F44275">
        <w:rPr>
          <w:rFonts w:cs="Arial"/>
          <w:color w:val="auto"/>
          <w:kern w:val="2"/>
          <w:sz w:val="22"/>
          <w:u w:val="single"/>
          <w:lang w:val="fr-FR"/>
          <w14:ligatures w14:val="standardContextual"/>
        </w:rPr>
        <w:t>Le calendrier détaillé des activités</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 Il indiquera un chronogramme détaillé des activités proposées sur la durée de mission qui fera ressortir clairement la durée de chaque activité et les livrables à rendre tels que prévus dans les</w:t>
      </w:r>
      <w:r w:rsidRPr="00F44275">
        <w:rPr>
          <w:rFonts w:ascii="Times New Roman" w:hAnsi="Times New Roman"/>
          <w:color w:val="auto"/>
          <w:kern w:val="2"/>
          <w:sz w:val="22"/>
          <w:lang w:val="fr-FR"/>
          <w14:ligatures w14:val="standardContextual"/>
        </w:rPr>
        <w:t> </w:t>
      </w:r>
      <w:r w:rsidRPr="00F44275">
        <w:rPr>
          <w:rFonts w:cs="Arial"/>
          <w:color w:val="auto"/>
          <w:kern w:val="2"/>
          <w:sz w:val="22"/>
          <w:lang w:val="fr-FR"/>
          <w14:ligatures w14:val="standardContextual"/>
        </w:rPr>
        <w:t>pr</w:t>
      </w:r>
      <w:r w:rsidRPr="00F44275">
        <w:rPr>
          <w:rFonts w:cs="Georgia"/>
          <w:color w:val="auto"/>
          <w:kern w:val="2"/>
          <w:sz w:val="22"/>
          <w:lang w:val="fr-FR"/>
          <w14:ligatures w14:val="standardContextual"/>
        </w:rPr>
        <w:t>é</w:t>
      </w:r>
      <w:r w:rsidRPr="00F44275">
        <w:rPr>
          <w:rFonts w:cs="Arial"/>
          <w:color w:val="auto"/>
          <w:kern w:val="2"/>
          <w:sz w:val="22"/>
          <w:lang w:val="fr-FR"/>
          <w14:ligatures w14:val="standardContextual"/>
        </w:rPr>
        <w:t>sents TDRs.</w:t>
      </w:r>
      <w:r w:rsidRPr="00F44275">
        <w:rPr>
          <w:rFonts w:cs="Georgia"/>
          <w:color w:val="auto"/>
          <w:kern w:val="2"/>
          <w:sz w:val="22"/>
          <w:lang w:val="fr-FR"/>
          <w14:ligatures w14:val="standardContextual"/>
        </w:rPr>
        <w:t>  </w:t>
      </w:r>
    </w:p>
    <w:p w14:paraId="5B5B3061" w14:textId="5A53A695" w:rsidR="2D2A021F" w:rsidRPr="00F44275" w:rsidRDefault="509ED310" w:rsidP="06E6E714">
      <w:pPr>
        <w:pStyle w:val="Titre2"/>
        <w:rPr>
          <w:rFonts w:ascii="Georgia" w:hAnsi="Georgia"/>
          <w:lang w:val="fr-FR"/>
        </w:rPr>
      </w:pPr>
      <w:r w:rsidRPr="00F44275">
        <w:rPr>
          <w:rFonts w:ascii="Georgia" w:hAnsi="Georgia"/>
          <w:lang w:val="fr-FR"/>
        </w:rPr>
        <w:t xml:space="preserve">Calendrier </w:t>
      </w:r>
      <w:r w:rsidR="2D2A021F" w:rsidRPr="00F44275">
        <w:rPr>
          <w:rFonts w:ascii="Georgia" w:hAnsi="Georgia"/>
          <w:lang w:val="fr-FR"/>
        </w:rPr>
        <w:t>de paiement</w:t>
      </w:r>
    </w:p>
    <w:p w14:paraId="224C8FA2" w14:textId="46CE4B5F" w:rsidR="77A39BD5" w:rsidRPr="00F44275" w:rsidRDefault="77A39BD5" w:rsidP="7165010C">
      <w:pPr>
        <w:pStyle w:val="Titre2"/>
        <w:numPr>
          <w:ilvl w:val="0"/>
          <w:numId w:val="0"/>
        </w:numPr>
        <w:rPr>
          <w:rFonts w:ascii="Georgia" w:hAnsi="Georgia"/>
          <w:b w:val="0"/>
          <w:color w:val="000000" w:themeColor="text1"/>
          <w:sz w:val="24"/>
          <w:szCs w:val="24"/>
          <w:lang w:val="fr-FR"/>
        </w:rPr>
      </w:pPr>
      <w:r w:rsidRPr="00F44275">
        <w:rPr>
          <w:rFonts w:ascii="Georgia" w:hAnsi="Georgia"/>
          <w:b w:val="0"/>
          <w:color w:val="000000" w:themeColor="text1"/>
          <w:sz w:val="24"/>
          <w:szCs w:val="24"/>
          <w:lang w:val="fr-FR"/>
        </w:rPr>
        <w:t>Le paiement de la prestation se fera par tranche après validation des livrables prévus</w:t>
      </w:r>
      <w:r w:rsidR="2A2B0281" w:rsidRPr="00F44275">
        <w:rPr>
          <w:rFonts w:ascii="Georgia" w:hAnsi="Georgia"/>
          <w:b w:val="0"/>
          <w:color w:val="000000" w:themeColor="text1"/>
          <w:sz w:val="24"/>
          <w:szCs w:val="24"/>
          <w:lang w:val="fr-FR"/>
        </w:rPr>
        <w:t xml:space="preserve">, selon </w:t>
      </w:r>
      <w:r w:rsidR="00CE27B8" w:rsidRPr="00F44275">
        <w:rPr>
          <w:rFonts w:ascii="Georgia" w:hAnsi="Georgia"/>
          <w:b w:val="0"/>
          <w:color w:val="000000" w:themeColor="text1"/>
          <w:sz w:val="24"/>
          <w:szCs w:val="24"/>
          <w:lang w:val="fr-FR"/>
        </w:rPr>
        <w:t>les modalités suivantes :</w:t>
      </w:r>
    </w:p>
    <w:tbl>
      <w:tblPr>
        <w:tblW w:w="8610" w:type="dxa"/>
        <w:tblLayout w:type="fixed"/>
        <w:tblLook w:val="04A0" w:firstRow="1" w:lastRow="0" w:firstColumn="1" w:lastColumn="0" w:noHBand="0" w:noVBand="1"/>
      </w:tblPr>
      <w:tblGrid>
        <w:gridCol w:w="1620"/>
        <w:gridCol w:w="5115"/>
        <w:gridCol w:w="1875"/>
      </w:tblGrid>
      <w:tr w:rsidR="2C9429CC" w:rsidRPr="00F44275" w14:paraId="7DF36AB5" w14:textId="77777777" w:rsidTr="0FDC443D">
        <w:trPr>
          <w:trHeight w:val="645"/>
        </w:trPr>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B5A66" w14:textId="1453FC12" w:rsidR="2C9429CC" w:rsidRPr="00F44275" w:rsidRDefault="2C9429CC" w:rsidP="7165010C">
            <w:pPr>
              <w:spacing w:after="120" w:line="264" w:lineRule="auto"/>
              <w:jc w:val="center"/>
            </w:pPr>
            <w:r w:rsidRPr="00F44275">
              <w:rPr>
                <w:rFonts w:eastAsia="Times New Roman"/>
                <w:b/>
                <w:bCs/>
                <w:sz w:val="24"/>
                <w:szCs w:val="24"/>
              </w:rPr>
              <w:t xml:space="preserve">Tranches </w:t>
            </w:r>
          </w:p>
        </w:tc>
        <w:tc>
          <w:tcPr>
            <w:tcW w:w="5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A49BB" w14:textId="47D13218" w:rsidR="2C9429CC" w:rsidRPr="00F44275" w:rsidRDefault="2C9429CC" w:rsidP="7165010C">
            <w:pPr>
              <w:spacing w:after="120" w:line="264" w:lineRule="auto"/>
              <w:jc w:val="center"/>
            </w:pPr>
            <w:r w:rsidRPr="00F44275">
              <w:rPr>
                <w:rFonts w:eastAsia="Times New Roman"/>
                <w:b/>
                <w:bCs/>
                <w:sz w:val="24"/>
                <w:szCs w:val="24"/>
              </w:rPr>
              <w:t>Livrables</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D70571" w14:textId="1B16F5AC" w:rsidR="2C9429CC" w:rsidRPr="00F44275" w:rsidRDefault="2C9429CC" w:rsidP="7165010C">
            <w:pPr>
              <w:spacing w:after="120" w:line="264" w:lineRule="auto"/>
              <w:jc w:val="center"/>
            </w:pPr>
            <w:r w:rsidRPr="00F44275">
              <w:rPr>
                <w:rFonts w:eastAsia="Times New Roman"/>
                <w:b/>
                <w:bCs/>
                <w:sz w:val="24"/>
                <w:szCs w:val="24"/>
              </w:rPr>
              <w:t>Période</w:t>
            </w:r>
          </w:p>
        </w:tc>
      </w:tr>
      <w:tr w:rsidR="2C9429CC" w:rsidRPr="00F44275" w14:paraId="43B8AF7F" w14:textId="77777777" w:rsidTr="0FDC443D">
        <w:trPr>
          <w:trHeight w:val="1635"/>
        </w:trPr>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E563E9" w14:textId="77777777" w:rsidR="00CE27B8" w:rsidRPr="00F44275" w:rsidRDefault="2C9429CC" w:rsidP="00CE27B8">
            <w:pPr>
              <w:spacing w:after="120" w:line="264" w:lineRule="auto"/>
              <w:jc w:val="center"/>
              <w:rPr>
                <w:rFonts w:eastAsia="Times New Roman"/>
                <w:sz w:val="24"/>
                <w:szCs w:val="24"/>
              </w:rPr>
            </w:pPr>
            <w:r w:rsidRPr="00F44275">
              <w:rPr>
                <w:rFonts w:eastAsia="Times New Roman"/>
                <w:sz w:val="24"/>
                <w:szCs w:val="24"/>
              </w:rPr>
              <w:t xml:space="preserve">Première tranche </w:t>
            </w:r>
          </w:p>
          <w:p w14:paraId="6A466E94" w14:textId="15BC14F7" w:rsidR="00CE27B8" w:rsidRPr="00F44275" w:rsidRDefault="02734104" w:rsidP="00CE27B8">
            <w:pPr>
              <w:spacing w:after="120" w:line="264" w:lineRule="auto"/>
              <w:jc w:val="center"/>
              <w:rPr>
                <w:rFonts w:eastAsia="Times New Roman"/>
                <w:sz w:val="24"/>
                <w:szCs w:val="24"/>
              </w:rPr>
            </w:pPr>
            <w:r w:rsidRPr="00F44275">
              <w:rPr>
                <w:rFonts w:eastAsia="Times New Roman"/>
                <w:sz w:val="24"/>
                <w:szCs w:val="24"/>
              </w:rPr>
              <w:t>3</w:t>
            </w:r>
            <w:r w:rsidR="2C9429CC" w:rsidRPr="00F44275">
              <w:rPr>
                <w:rFonts w:eastAsia="Times New Roman"/>
                <w:sz w:val="24"/>
                <w:szCs w:val="24"/>
              </w:rPr>
              <w:t>0%</w:t>
            </w:r>
          </w:p>
          <w:p w14:paraId="6D8EA2D7" w14:textId="6B7CF522" w:rsidR="2C9429CC" w:rsidRPr="00F44275" w:rsidRDefault="2C9429CC" w:rsidP="2C9429CC">
            <w:pPr>
              <w:spacing w:after="120" w:line="264" w:lineRule="auto"/>
              <w:jc w:val="both"/>
              <w:rPr>
                <w:rFonts w:eastAsia="Times New Roman"/>
                <w:sz w:val="24"/>
                <w:szCs w:val="24"/>
              </w:rPr>
            </w:pPr>
            <w:r w:rsidRPr="00F44275">
              <w:rPr>
                <w:rFonts w:eastAsia="Times New Roman"/>
                <w:sz w:val="24"/>
                <w:szCs w:val="24"/>
              </w:rPr>
              <w:t xml:space="preserve"> </w:t>
            </w:r>
          </w:p>
          <w:p w14:paraId="2184EFF9" w14:textId="77777777" w:rsidR="00CE27B8" w:rsidRPr="00F44275" w:rsidRDefault="00CE27B8" w:rsidP="2C9429CC">
            <w:pPr>
              <w:spacing w:after="120" w:line="264" w:lineRule="auto"/>
              <w:jc w:val="both"/>
            </w:pPr>
          </w:p>
          <w:p w14:paraId="62EF198F" w14:textId="25D47C75" w:rsidR="2C9429CC" w:rsidRPr="00F44275" w:rsidRDefault="50F7F3EE" w:rsidP="0FDC443D">
            <w:pPr>
              <w:spacing w:after="120" w:line="264" w:lineRule="auto"/>
              <w:jc w:val="center"/>
              <w:rPr>
                <w:rFonts w:eastAsia="Times New Roman"/>
                <w:sz w:val="20"/>
                <w:szCs w:val="20"/>
              </w:rPr>
            </w:pPr>
            <w:r w:rsidRPr="00F44275">
              <w:rPr>
                <w:rFonts w:eastAsia="Times New Roman"/>
                <w:sz w:val="16"/>
                <w:szCs w:val="16"/>
              </w:rPr>
              <w:t>BEL19010</w:t>
            </w:r>
          </w:p>
        </w:tc>
        <w:tc>
          <w:tcPr>
            <w:tcW w:w="5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4E326" w14:textId="768295D9" w:rsidR="2C9429CC" w:rsidRPr="00F44275" w:rsidRDefault="02327E71" w:rsidP="6BC02A67">
            <w:pPr>
              <w:spacing w:after="120" w:line="264" w:lineRule="auto"/>
              <w:jc w:val="both"/>
              <w:rPr>
                <w:rFonts w:eastAsia="Times New Roman"/>
                <w:sz w:val="24"/>
                <w:szCs w:val="24"/>
              </w:rPr>
            </w:pPr>
            <w:r w:rsidRPr="00F44275">
              <w:rPr>
                <w:rFonts w:eastAsia="Times New Roman"/>
                <w:sz w:val="24"/>
                <w:szCs w:val="24"/>
              </w:rPr>
              <w:t>Livrable 1</w:t>
            </w:r>
            <w:r w:rsidR="00CE27B8" w:rsidRPr="00F44275">
              <w:rPr>
                <w:rFonts w:eastAsia="Times New Roman"/>
                <w:sz w:val="24"/>
                <w:szCs w:val="24"/>
              </w:rPr>
              <w:t xml:space="preserve"> </w:t>
            </w:r>
            <w:r w:rsidRPr="00F44275">
              <w:rPr>
                <w:rFonts w:eastAsia="Times New Roman"/>
                <w:sz w:val="24"/>
                <w:szCs w:val="24"/>
              </w:rPr>
              <w:t xml:space="preserve">: </w:t>
            </w:r>
            <w:r w:rsidR="2C9429CC" w:rsidRPr="00F44275">
              <w:rPr>
                <w:rFonts w:eastAsia="Times New Roman"/>
                <w:sz w:val="24"/>
                <w:szCs w:val="24"/>
              </w:rPr>
              <w:t>Rapport de démarrage reprenant éventuellement la méthodologie réadaptée à la suite de la réunion de cadrage et le chronogramme réajusté de mise en œuvre. Ce rapport devra contenir aussi les outils de collecte de données qui seront utilisés lors de la phase terrain (guide d’entretien, questionnaire etc.</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9EF59" w14:textId="2E10E18A" w:rsidR="2C9429CC" w:rsidRPr="00F44275" w:rsidRDefault="2C9429CC" w:rsidP="00CE27B8">
            <w:pPr>
              <w:spacing w:after="120" w:line="264" w:lineRule="auto"/>
              <w:jc w:val="center"/>
              <w:rPr>
                <w:rFonts w:eastAsia="Times New Roman"/>
                <w:sz w:val="24"/>
                <w:szCs w:val="24"/>
              </w:rPr>
            </w:pPr>
            <w:r w:rsidRPr="00F44275">
              <w:rPr>
                <w:rFonts w:eastAsia="Times New Roman"/>
                <w:sz w:val="24"/>
                <w:szCs w:val="24"/>
              </w:rPr>
              <w:t xml:space="preserve">A soumettre </w:t>
            </w:r>
            <w:r w:rsidR="1038D9AF" w:rsidRPr="00F44275">
              <w:rPr>
                <w:rFonts w:eastAsia="Times New Roman"/>
                <w:sz w:val="24"/>
                <w:szCs w:val="24"/>
              </w:rPr>
              <w:t>une</w:t>
            </w:r>
            <w:r w:rsidRPr="00F44275">
              <w:rPr>
                <w:rFonts w:eastAsia="Times New Roman"/>
                <w:sz w:val="24"/>
                <w:szCs w:val="24"/>
              </w:rPr>
              <w:t xml:space="preserve"> semaine apr</w:t>
            </w:r>
            <w:r w:rsidR="4AEA874A" w:rsidRPr="00F44275">
              <w:rPr>
                <w:rFonts w:eastAsia="Times New Roman"/>
                <w:sz w:val="24"/>
                <w:szCs w:val="24"/>
              </w:rPr>
              <w:t>è</w:t>
            </w:r>
            <w:r w:rsidRPr="00F44275">
              <w:rPr>
                <w:rFonts w:eastAsia="Times New Roman"/>
                <w:sz w:val="24"/>
                <w:szCs w:val="24"/>
              </w:rPr>
              <w:t>s la r</w:t>
            </w:r>
            <w:r w:rsidR="2648F34D" w:rsidRPr="00F44275">
              <w:rPr>
                <w:rFonts w:eastAsia="Times New Roman"/>
                <w:sz w:val="24"/>
                <w:szCs w:val="24"/>
              </w:rPr>
              <w:t>é</w:t>
            </w:r>
            <w:r w:rsidRPr="00F44275">
              <w:rPr>
                <w:rFonts w:eastAsia="Times New Roman"/>
                <w:sz w:val="24"/>
                <w:szCs w:val="24"/>
              </w:rPr>
              <w:t>union de démarrage</w:t>
            </w:r>
          </w:p>
        </w:tc>
      </w:tr>
      <w:tr w:rsidR="2C9429CC" w:rsidRPr="00F44275" w14:paraId="063F9E71" w14:textId="77777777" w:rsidTr="0FDC443D">
        <w:trPr>
          <w:trHeight w:val="300"/>
        </w:trPr>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AF696C" w14:textId="116C0B16" w:rsidR="00CE27B8" w:rsidRPr="00F44275" w:rsidRDefault="2C9429CC" w:rsidP="00CE27B8">
            <w:pPr>
              <w:spacing w:after="120" w:line="264" w:lineRule="auto"/>
              <w:jc w:val="center"/>
              <w:rPr>
                <w:rFonts w:eastAsia="Times New Roman"/>
                <w:sz w:val="24"/>
                <w:szCs w:val="24"/>
              </w:rPr>
            </w:pPr>
            <w:r w:rsidRPr="00F44275">
              <w:rPr>
                <w:rFonts w:eastAsia="Times New Roman"/>
                <w:sz w:val="24"/>
                <w:szCs w:val="24"/>
              </w:rPr>
              <w:t>Deuxième tranche</w:t>
            </w:r>
          </w:p>
          <w:p w14:paraId="093A1D12" w14:textId="78F1FCF7" w:rsidR="2C9429CC" w:rsidRPr="00F44275" w:rsidRDefault="2162BA59" w:rsidP="00CE27B8">
            <w:pPr>
              <w:spacing w:after="120" w:line="264" w:lineRule="auto"/>
              <w:jc w:val="center"/>
              <w:rPr>
                <w:rFonts w:eastAsia="Times New Roman"/>
                <w:sz w:val="24"/>
                <w:szCs w:val="24"/>
              </w:rPr>
            </w:pPr>
            <w:r w:rsidRPr="00F44275">
              <w:rPr>
                <w:rFonts w:eastAsia="Times New Roman"/>
                <w:sz w:val="24"/>
                <w:szCs w:val="24"/>
              </w:rPr>
              <w:t>4</w:t>
            </w:r>
            <w:r w:rsidR="2C9429CC" w:rsidRPr="00F44275">
              <w:rPr>
                <w:rFonts w:eastAsia="Times New Roman"/>
                <w:sz w:val="24"/>
                <w:szCs w:val="24"/>
              </w:rPr>
              <w:t>0%</w:t>
            </w:r>
          </w:p>
          <w:p w14:paraId="46B67A44" w14:textId="77777777" w:rsidR="00CE27B8" w:rsidRPr="00F44275" w:rsidRDefault="00CE27B8" w:rsidP="00CE27B8">
            <w:pPr>
              <w:spacing w:after="120" w:line="264" w:lineRule="auto"/>
              <w:jc w:val="center"/>
            </w:pPr>
          </w:p>
          <w:p w14:paraId="4ADC3E7C" w14:textId="695AD8B5" w:rsidR="2C9429CC" w:rsidRPr="00F44275" w:rsidRDefault="56266285" w:rsidP="4948E8FF">
            <w:pPr>
              <w:spacing w:after="120" w:line="264" w:lineRule="auto"/>
              <w:jc w:val="center"/>
              <w:rPr>
                <w:rFonts w:eastAsia="Times New Roman"/>
                <w:sz w:val="20"/>
                <w:szCs w:val="20"/>
              </w:rPr>
            </w:pPr>
            <w:r w:rsidRPr="00F44275">
              <w:rPr>
                <w:rFonts w:eastAsia="Times New Roman"/>
                <w:sz w:val="16"/>
                <w:szCs w:val="16"/>
              </w:rPr>
              <w:t>BEL19010 50% COD22020</w:t>
            </w:r>
            <w:r w:rsidR="0F846D61" w:rsidRPr="00F44275">
              <w:rPr>
                <w:rFonts w:eastAsia="Times New Roman"/>
                <w:sz w:val="16"/>
                <w:szCs w:val="16"/>
              </w:rPr>
              <w:t xml:space="preserve"> </w:t>
            </w:r>
            <w:r w:rsidRPr="00F44275">
              <w:rPr>
                <w:rFonts w:eastAsia="Times New Roman"/>
                <w:sz w:val="16"/>
                <w:szCs w:val="16"/>
              </w:rPr>
              <w:t>50%</w:t>
            </w:r>
          </w:p>
        </w:tc>
        <w:tc>
          <w:tcPr>
            <w:tcW w:w="5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4406F" w14:textId="0ABBAB6F" w:rsidR="2C9429CC" w:rsidRPr="00F44275" w:rsidRDefault="6669707A" w:rsidP="12700E3F">
            <w:pPr>
              <w:spacing w:after="120" w:line="264" w:lineRule="auto"/>
              <w:rPr>
                <w:rFonts w:eastAsia="Times New Roman"/>
                <w:sz w:val="24"/>
                <w:szCs w:val="24"/>
              </w:rPr>
            </w:pPr>
            <w:r w:rsidRPr="00F44275">
              <w:rPr>
                <w:rFonts w:eastAsia="Times New Roman"/>
                <w:sz w:val="24"/>
                <w:szCs w:val="24"/>
              </w:rPr>
              <w:t>Livrable 2</w:t>
            </w:r>
            <w:r w:rsidR="00CE27B8" w:rsidRPr="00F44275">
              <w:rPr>
                <w:rFonts w:eastAsia="Times New Roman"/>
                <w:sz w:val="24"/>
                <w:szCs w:val="24"/>
              </w:rPr>
              <w:t xml:space="preserve"> </w:t>
            </w:r>
            <w:r w:rsidRPr="00F44275">
              <w:rPr>
                <w:rFonts w:eastAsia="Times New Roman"/>
                <w:sz w:val="24"/>
                <w:szCs w:val="24"/>
              </w:rPr>
              <w:t xml:space="preserve">: </w:t>
            </w:r>
            <w:r w:rsidR="2C9429CC" w:rsidRPr="00F44275">
              <w:rPr>
                <w:rFonts w:eastAsia="Times New Roman"/>
                <w:sz w:val="24"/>
                <w:szCs w:val="24"/>
              </w:rPr>
              <w:t xml:space="preserve">Rapport intermédiaire comportant l’état des lieux du secteur minier dans les deux provinces, l’analyse des difficultés, des défis et des besoins des acteurs, le bilan des actions déjà menées dans le secteur minier par Enabel et par d’autres acteurs. </w:t>
            </w:r>
          </w:p>
          <w:p w14:paraId="52A419FE" w14:textId="5CAC6FB4" w:rsidR="2C9429CC" w:rsidRPr="00F44275" w:rsidRDefault="06F270F0" w:rsidP="2C9429CC">
            <w:pPr>
              <w:spacing w:after="120" w:line="264" w:lineRule="auto"/>
            </w:pPr>
            <w:r w:rsidRPr="00F44275">
              <w:rPr>
                <w:rFonts w:eastAsia="Times New Roman"/>
                <w:sz w:val="24"/>
                <w:szCs w:val="24"/>
              </w:rPr>
              <w:lastRenderedPageBreak/>
              <w:t>Livrable 3</w:t>
            </w:r>
            <w:r w:rsidR="00CE27B8" w:rsidRPr="00F44275">
              <w:rPr>
                <w:rFonts w:eastAsia="Times New Roman"/>
                <w:sz w:val="24"/>
                <w:szCs w:val="24"/>
              </w:rPr>
              <w:t xml:space="preserve"> </w:t>
            </w:r>
            <w:r w:rsidRPr="00F44275">
              <w:rPr>
                <w:rFonts w:eastAsia="Times New Roman"/>
                <w:sz w:val="24"/>
                <w:szCs w:val="24"/>
              </w:rPr>
              <w:t xml:space="preserve">: </w:t>
            </w:r>
            <w:r w:rsidR="2C9429CC" w:rsidRPr="00F44275">
              <w:rPr>
                <w:rFonts w:eastAsia="Times New Roman"/>
                <w:sz w:val="24"/>
                <w:szCs w:val="24"/>
              </w:rPr>
              <w:t>Une proposition d’agenda pour l’atelier participatif </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2E068C" w14:textId="376F9997" w:rsidR="2C9429CC" w:rsidRPr="00F44275" w:rsidRDefault="2C9429CC" w:rsidP="00CE27B8">
            <w:pPr>
              <w:spacing w:after="0" w:line="230" w:lineRule="auto"/>
              <w:jc w:val="center"/>
              <w:rPr>
                <w:rFonts w:eastAsia="Times New Roman"/>
                <w:sz w:val="24"/>
                <w:szCs w:val="24"/>
              </w:rPr>
            </w:pPr>
            <w:r w:rsidRPr="00F44275">
              <w:rPr>
                <w:rFonts w:eastAsia="Times New Roman"/>
                <w:sz w:val="24"/>
                <w:szCs w:val="24"/>
              </w:rPr>
              <w:lastRenderedPageBreak/>
              <w:t xml:space="preserve">A soumettre </w:t>
            </w:r>
            <w:r w:rsidR="72887F99" w:rsidRPr="00F44275">
              <w:rPr>
                <w:rFonts w:eastAsia="Times New Roman"/>
                <w:sz w:val="24"/>
                <w:szCs w:val="24"/>
              </w:rPr>
              <w:t>2</w:t>
            </w:r>
            <w:r w:rsidRPr="00F44275">
              <w:rPr>
                <w:rFonts w:eastAsia="Times New Roman"/>
                <w:sz w:val="24"/>
                <w:szCs w:val="24"/>
              </w:rPr>
              <w:t xml:space="preserve"> semaines apr</w:t>
            </w:r>
            <w:r w:rsidR="23ABB738" w:rsidRPr="00F44275">
              <w:rPr>
                <w:rFonts w:eastAsia="Times New Roman"/>
                <w:sz w:val="24"/>
                <w:szCs w:val="24"/>
              </w:rPr>
              <w:t>è</w:t>
            </w:r>
            <w:r w:rsidRPr="00F44275">
              <w:rPr>
                <w:rFonts w:eastAsia="Times New Roman"/>
                <w:sz w:val="24"/>
                <w:szCs w:val="24"/>
              </w:rPr>
              <w:t>s la phase terrain 1</w:t>
            </w:r>
          </w:p>
        </w:tc>
      </w:tr>
      <w:tr w:rsidR="2C9429CC" w:rsidRPr="00F44275" w14:paraId="46477E07" w14:textId="77777777" w:rsidTr="0FDC443D">
        <w:trPr>
          <w:trHeight w:val="2265"/>
        </w:trPr>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3B168" w14:textId="001EF592" w:rsidR="2C9429CC" w:rsidRPr="00F44275" w:rsidRDefault="2C9429CC" w:rsidP="00CE27B8">
            <w:pPr>
              <w:spacing w:after="120" w:line="264" w:lineRule="auto"/>
              <w:jc w:val="center"/>
              <w:rPr>
                <w:rFonts w:eastAsia="Times New Roman"/>
                <w:sz w:val="24"/>
                <w:szCs w:val="24"/>
              </w:rPr>
            </w:pPr>
            <w:r w:rsidRPr="00F44275">
              <w:rPr>
                <w:rFonts w:eastAsia="Times New Roman"/>
                <w:sz w:val="24"/>
                <w:szCs w:val="24"/>
              </w:rPr>
              <w:t>Tranche finale tranche 30%</w:t>
            </w:r>
          </w:p>
          <w:p w14:paraId="6376CA3F" w14:textId="77777777" w:rsidR="00CE27B8" w:rsidRPr="00F44275" w:rsidRDefault="00CE27B8" w:rsidP="2C9429CC">
            <w:pPr>
              <w:spacing w:after="120" w:line="264" w:lineRule="auto"/>
              <w:jc w:val="both"/>
              <w:rPr>
                <w:rFonts w:eastAsia="Times New Roman"/>
                <w:sz w:val="24"/>
                <w:szCs w:val="24"/>
              </w:rPr>
            </w:pPr>
          </w:p>
          <w:p w14:paraId="4461B932" w14:textId="77777777" w:rsidR="00CE27B8" w:rsidRPr="00F44275" w:rsidRDefault="00CE27B8" w:rsidP="2C9429CC">
            <w:pPr>
              <w:spacing w:after="120" w:line="264" w:lineRule="auto"/>
              <w:jc w:val="both"/>
              <w:rPr>
                <w:rFonts w:eastAsia="Times New Roman"/>
                <w:sz w:val="24"/>
                <w:szCs w:val="24"/>
              </w:rPr>
            </w:pPr>
          </w:p>
          <w:p w14:paraId="55C17AA9" w14:textId="77777777" w:rsidR="00CE27B8" w:rsidRPr="00F44275" w:rsidRDefault="00CE27B8" w:rsidP="2C9429CC">
            <w:pPr>
              <w:spacing w:after="120" w:line="264" w:lineRule="auto"/>
              <w:jc w:val="both"/>
              <w:rPr>
                <w:rFonts w:eastAsia="Times New Roman"/>
                <w:sz w:val="24"/>
                <w:szCs w:val="24"/>
              </w:rPr>
            </w:pPr>
          </w:p>
          <w:p w14:paraId="56F2D791" w14:textId="77777777" w:rsidR="00CE27B8" w:rsidRPr="00F44275" w:rsidRDefault="00CE27B8" w:rsidP="2C9429CC">
            <w:pPr>
              <w:spacing w:after="120" w:line="264" w:lineRule="auto"/>
              <w:jc w:val="both"/>
            </w:pPr>
          </w:p>
          <w:p w14:paraId="2DC60EA8" w14:textId="33295CD8" w:rsidR="2C9429CC" w:rsidRPr="00F44275" w:rsidRDefault="40C82626" w:rsidP="0FDC443D">
            <w:pPr>
              <w:spacing w:after="120" w:line="264" w:lineRule="auto"/>
              <w:jc w:val="center"/>
              <w:rPr>
                <w:rFonts w:eastAsia="Times New Roman"/>
                <w:sz w:val="20"/>
                <w:szCs w:val="20"/>
              </w:rPr>
            </w:pPr>
            <w:r w:rsidRPr="00F44275">
              <w:rPr>
                <w:rFonts w:eastAsia="Times New Roman"/>
                <w:sz w:val="16"/>
                <w:szCs w:val="16"/>
              </w:rPr>
              <w:t>COD22020</w:t>
            </w:r>
          </w:p>
        </w:tc>
        <w:tc>
          <w:tcPr>
            <w:tcW w:w="5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6C7C6D" w14:textId="54784F39" w:rsidR="2D5A8ABC" w:rsidRPr="00F44275" w:rsidRDefault="2D5A8ABC" w:rsidP="6BC02A67">
            <w:pPr>
              <w:spacing w:after="120" w:line="264" w:lineRule="auto"/>
              <w:rPr>
                <w:rFonts w:eastAsia="Times New Roman"/>
                <w:sz w:val="24"/>
                <w:szCs w:val="24"/>
              </w:rPr>
            </w:pPr>
            <w:r w:rsidRPr="00F44275">
              <w:rPr>
                <w:rFonts w:eastAsia="Times New Roman"/>
                <w:sz w:val="24"/>
                <w:szCs w:val="24"/>
              </w:rPr>
              <w:t xml:space="preserve">Livrable </w:t>
            </w:r>
            <w:proofErr w:type="gramStart"/>
            <w:r w:rsidRPr="00F44275">
              <w:rPr>
                <w:rFonts w:eastAsia="Times New Roman"/>
                <w:sz w:val="24"/>
                <w:szCs w:val="24"/>
              </w:rPr>
              <w:t>4:</w:t>
            </w:r>
            <w:proofErr w:type="gramEnd"/>
            <w:r w:rsidRPr="00F44275">
              <w:rPr>
                <w:rFonts w:eastAsia="Times New Roman"/>
                <w:sz w:val="24"/>
                <w:szCs w:val="24"/>
              </w:rPr>
              <w:t xml:space="preserve"> Le draft du rapport final</w:t>
            </w:r>
          </w:p>
          <w:p w14:paraId="6D1DAAD5" w14:textId="4185817E" w:rsidR="2C9429CC" w:rsidRPr="00F44275" w:rsidRDefault="2D5A8ABC" w:rsidP="6BC02A67">
            <w:pPr>
              <w:spacing w:after="120" w:line="264" w:lineRule="auto"/>
              <w:rPr>
                <w:rFonts w:eastAsia="Times New Roman"/>
                <w:sz w:val="24"/>
                <w:szCs w:val="24"/>
              </w:rPr>
            </w:pPr>
            <w:r w:rsidRPr="00F44275">
              <w:rPr>
                <w:rFonts w:eastAsia="Times New Roman"/>
                <w:sz w:val="24"/>
                <w:szCs w:val="24"/>
              </w:rPr>
              <w:t xml:space="preserve">Livrable </w:t>
            </w:r>
            <w:proofErr w:type="gramStart"/>
            <w:r w:rsidRPr="00F44275">
              <w:rPr>
                <w:rFonts w:eastAsia="Times New Roman"/>
                <w:sz w:val="24"/>
                <w:szCs w:val="24"/>
              </w:rPr>
              <w:t>5:</w:t>
            </w:r>
            <w:proofErr w:type="gramEnd"/>
            <w:r w:rsidR="2C9429CC" w:rsidRPr="00F44275">
              <w:rPr>
                <w:rFonts w:eastAsia="Times New Roman"/>
                <w:sz w:val="24"/>
                <w:szCs w:val="24"/>
              </w:rPr>
              <w:t xml:space="preserve"> Le rapport final validé par Enabel </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A5051" w14:textId="120396BC" w:rsidR="2C9429CC" w:rsidRPr="00F44275" w:rsidRDefault="15F2567F" w:rsidP="00CE27B8">
            <w:pPr>
              <w:spacing w:after="120" w:line="264" w:lineRule="auto"/>
              <w:jc w:val="center"/>
              <w:rPr>
                <w:lang w:val="fr-FR"/>
              </w:rPr>
            </w:pPr>
            <w:r w:rsidRPr="00F44275">
              <w:rPr>
                <w:rFonts w:eastAsia="Times New Roman"/>
                <w:sz w:val="24"/>
                <w:szCs w:val="24"/>
              </w:rPr>
              <w:t>A soumettre</w:t>
            </w:r>
            <w:r w:rsidR="01A78F79" w:rsidRPr="00F44275">
              <w:rPr>
                <w:rFonts w:eastAsia="Times New Roman"/>
                <w:sz w:val="24"/>
                <w:szCs w:val="24"/>
              </w:rPr>
              <w:t xml:space="preserve"> une</w:t>
            </w:r>
            <w:r w:rsidR="2C9429CC" w:rsidRPr="00F44275">
              <w:rPr>
                <w:rFonts w:eastAsia="Times New Roman"/>
                <w:sz w:val="24"/>
                <w:szCs w:val="24"/>
              </w:rPr>
              <w:t xml:space="preserve"> semaine apr</w:t>
            </w:r>
            <w:r w:rsidR="1F6A0C5E" w:rsidRPr="00F44275">
              <w:rPr>
                <w:rFonts w:eastAsia="Times New Roman"/>
                <w:sz w:val="24"/>
                <w:szCs w:val="24"/>
              </w:rPr>
              <w:t>è</w:t>
            </w:r>
            <w:r w:rsidR="2C9429CC" w:rsidRPr="00F44275">
              <w:rPr>
                <w:rFonts w:eastAsia="Times New Roman"/>
                <w:sz w:val="24"/>
                <w:szCs w:val="24"/>
              </w:rPr>
              <w:t xml:space="preserve">s </w:t>
            </w:r>
            <w:r w:rsidR="0C827815" w:rsidRPr="00F44275">
              <w:rPr>
                <w:rFonts w:eastAsia="Times New Roman"/>
                <w:sz w:val="24"/>
                <w:szCs w:val="24"/>
              </w:rPr>
              <w:t>réception des commentaires</w:t>
            </w:r>
            <w:r w:rsidR="2C9429CC" w:rsidRPr="00F44275">
              <w:rPr>
                <w:rFonts w:eastAsia="Times New Roman"/>
                <w:sz w:val="24"/>
                <w:szCs w:val="24"/>
              </w:rPr>
              <w:t xml:space="preserve"> </w:t>
            </w:r>
            <w:r w:rsidR="457DFFD5" w:rsidRPr="00F44275">
              <w:rPr>
                <w:rFonts w:eastAsia="Times New Roman"/>
                <w:sz w:val="24"/>
                <w:szCs w:val="24"/>
              </w:rPr>
              <w:t>reçu</w:t>
            </w:r>
            <w:r w:rsidR="3B8650D3" w:rsidRPr="00F44275">
              <w:rPr>
                <w:rFonts w:eastAsia="Times New Roman"/>
                <w:sz w:val="24"/>
                <w:szCs w:val="24"/>
              </w:rPr>
              <w:t>s</w:t>
            </w:r>
            <w:r w:rsidR="457DFFD5" w:rsidRPr="00F44275">
              <w:rPr>
                <w:rFonts w:eastAsia="Times New Roman"/>
                <w:sz w:val="24"/>
                <w:szCs w:val="24"/>
              </w:rPr>
              <w:t xml:space="preserve"> sur le</w:t>
            </w:r>
            <w:r w:rsidR="2C9429CC" w:rsidRPr="00F44275">
              <w:rPr>
                <w:rFonts w:eastAsia="Times New Roman"/>
                <w:sz w:val="24"/>
                <w:szCs w:val="24"/>
              </w:rPr>
              <w:t xml:space="preserve"> rapport provisoire</w:t>
            </w:r>
            <w:r w:rsidR="2C9429CC" w:rsidRPr="00F44275">
              <w:rPr>
                <w:lang w:val="fr-FR"/>
              </w:rPr>
              <w:t xml:space="preserve"> </w:t>
            </w:r>
            <w:r w:rsidR="1DC9976A" w:rsidRPr="00F44275">
              <w:rPr>
                <w:lang w:val="fr-FR"/>
              </w:rPr>
              <w:t xml:space="preserve">et au plus tard le </w:t>
            </w:r>
            <w:r w:rsidR="20DA1486" w:rsidRPr="00F44275">
              <w:rPr>
                <w:b/>
                <w:bCs/>
                <w:lang w:val="fr-FR"/>
              </w:rPr>
              <w:t>21</w:t>
            </w:r>
            <w:r w:rsidR="1DC9976A" w:rsidRPr="00F44275">
              <w:rPr>
                <w:b/>
                <w:bCs/>
                <w:lang w:val="fr-FR"/>
              </w:rPr>
              <w:t xml:space="preserve"> mars 2025</w:t>
            </w:r>
            <w:r w:rsidR="1DC9976A" w:rsidRPr="00F44275">
              <w:rPr>
                <w:lang w:val="fr-FR"/>
              </w:rPr>
              <w:t>.</w:t>
            </w:r>
          </w:p>
        </w:tc>
      </w:tr>
    </w:tbl>
    <w:p w14:paraId="4DACFBA6" w14:textId="488B1C4C" w:rsidR="6C08782A" w:rsidRPr="00F44275" w:rsidRDefault="6C08782A" w:rsidP="785BEACE">
      <w:pPr>
        <w:pStyle w:val="Titre2"/>
        <w:numPr>
          <w:ilvl w:val="0"/>
          <w:numId w:val="0"/>
        </w:numPr>
        <w:rPr>
          <w:rFonts w:ascii="Georgia" w:hAnsi="Georgia"/>
          <w:lang w:val="fr-FR"/>
        </w:rPr>
      </w:pPr>
    </w:p>
    <w:p w14:paraId="31CB6578" w14:textId="3D44C864" w:rsidR="00CE27B8" w:rsidRPr="00F44275" w:rsidRDefault="00CE27B8">
      <w:pPr>
        <w:spacing w:after="0" w:line="240" w:lineRule="auto"/>
        <w:rPr>
          <w:lang w:val="fr-FR"/>
        </w:rPr>
      </w:pPr>
      <w:r w:rsidRPr="00F44275">
        <w:rPr>
          <w:lang w:val="fr-FR"/>
        </w:rPr>
        <w:br w:type="page"/>
      </w:r>
    </w:p>
    <w:p w14:paraId="3C7F4BC0" w14:textId="45DFE5B8" w:rsidR="005F2003" w:rsidRPr="00F44275" w:rsidRDefault="005F2003" w:rsidP="00C72B94">
      <w:pPr>
        <w:pStyle w:val="Titre1"/>
        <w:numPr>
          <w:ilvl w:val="0"/>
          <w:numId w:val="5"/>
        </w:numPr>
        <w:rPr>
          <w:rFonts w:ascii="Georgia" w:hAnsi="Georgia"/>
        </w:rPr>
      </w:pPr>
      <w:bookmarkStart w:id="196" w:name="_Toc180099051"/>
      <w:r w:rsidRPr="00F44275">
        <w:rPr>
          <w:rFonts w:ascii="Georgia" w:hAnsi="Georgia"/>
        </w:rPr>
        <w:lastRenderedPageBreak/>
        <w:t>Formulaires</w:t>
      </w:r>
      <w:r w:rsidR="00E535C1" w:rsidRPr="00F44275">
        <w:rPr>
          <w:rFonts w:ascii="Georgia" w:hAnsi="Georgia"/>
        </w:rPr>
        <w:t xml:space="preserve"> d’offre</w:t>
      </w:r>
      <w:bookmarkEnd w:id="196"/>
    </w:p>
    <w:p w14:paraId="397C9930" w14:textId="77777777" w:rsidR="00E535C1" w:rsidRPr="00F44275" w:rsidRDefault="00E535C1" w:rsidP="00E535C1">
      <w:pPr>
        <w:pStyle w:val="Titre2"/>
        <w:rPr>
          <w:rFonts w:ascii="Georgia" w:hAnsi="Georgia"/>
        </w:rPr>
      </w:pPr>
      <w:bookmarkStart w:id="197" w:name="_Toc52268497"/>
      <w:bookmarkStart w:id="198" w:name="_Toc180099052"/>
      <w:r w:rsidRPr="00F44275">
        <w:rPr>
          <w:rFonts w:ascii="Georgia" w:hAnsi="Georgia"/>
        </w:rPr>
        <w:t>Fiche d’identification</w:t>
      </w:r>
      <w:bookmarkEnd w:id="197"/>
      <w:bookmarkEnd w:id="198"/>
    </w:p>
    <w:p w14:paraId="7C0D9C01" w14:textId="77777777" w:rsidR="00E535C1" w:rsidRPr="00F44275" w:rsidRDefault="00E535C1" w:rsidP="00E535C1">
      <w:pPr>
        <w:pStyle w:val="Titre3"/>
        <w:rPr>
          <w:rFonts w:ascii="Georgia" w:hAnsi="Georgia"/>
        </w:rPr>
      </w:pPr>
      <w:bookmarkStart w:id="199" w:name="_Toc364253087"/>
      <w:bookmarkStart w:id="200" w:name="_Toc51592066"/>
      <w:bookmarkStart w:id="201" w:name="_Toc52268498"/>
      <w:bookmarkStart w:id="202" w:name="_Toc180099053"/>
      <w:r w:rsidRPr="00F44275">
        <w:rPr>
          <w:rFonts w:ascii="Georgia" w:hAnsi="Georgia"/>
        </w:rPr>
        <w:t>Personne physique</w:t>
      </w:r>
      <w:bookmarkEnd w:id="199"/>
      <w:bookmarkEnd w:id="200"/>
      <w:bookmarkEnd w:id="201"/>
      <w:bookmarkEnd w:id="202"/>
      <w:r w:rsidRPr="00F44275">
        <w:rPr>
          <w:rFonts w:ascii="Georgia" w:hAnsi="Georgia"/>
        </w:rPr>
        <w:t xml:space="preserve"> </w:t>
      </w:r>
    </w:p>
    <w:p w14:paraId="4EF03716" w14:textId="77777777" w:rsidR="00F51636" w:rsidRPr="00F44275" w:rsidRDefault="00F51636" w:rsidP="00F51636">
      <w:pPr>
        <w:widowControl w:val="0"/>
        <w:suppressAutoHyphens/>
        <w:spacing w:after="120" w:line="288" w:lineRule="auto"/>
        <w:rPr>
          <w:rFonts w:eastAsia="DejaVu Sans" w:cs="Tahoma"/>
          <w:color w:val="auto"/>
          <w:kern w:val="18"/>
          <w:sz w:val="20"/>
          <w:szCs w:val="20"/>
          <w:lang w:val="fr-FR"/>
        </w:rPr>
      </w:pPr>
      <w:bookmarkStart w:id="203" w:name="_Hlk52268008"/>
      <w:r w:rsidRPr="00F44275">
        <w:rPr>
          <w:rFonts w:eastAsia="DejaVu Sans" w:cs="Tahoma"/>
          <w:color w:val="auto"/>
          <w:kern w:val="18"/>
          <w:sz w:val="20"/>
          <w:szCs w:val="20"/>
          <w:lang w:val="fr-FR"/>
        </w:rPr>
        <w:t xml:space="preserve">Pour remplir la fiche, veuillez cliquer ici : </w:t>
      </w:r>
      <w:hyperlink r:id="rId24">
        <w:r w:rsidRPr="00F44275">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E535C1" w:rsidRPr="00F44275" w14:paraId="2FDC6203" w14:textId="77777777" w:rsidTr="006F289F">
        <w:trPr>
          <w:trHeight w:val="5763"/>
        </w:trPr>
        <w:tc>
          <w:tcPr>
            <w:tcW w:w="8494" w:type="dxa"/>
            <w:gridSpan w:val="4"/>
            <w:tcBorders>
              <w:bottom w:val="single" w:sz="4" w:space="0" w:color="auto"/>
            </w:tcBorders>
            <w:vAlign w:val="center"/>
          </w:tcPr>
          <w:p w14:paraId="36273BEE" w14:textId="77777777" w:rsidR="00E535C1" w:rsidRPr="00F44275" w:rsidRDefault="00E535C1" w:rsidP="006F289F">
            <w:pPr>
              <w:spacing w:after="200"/>
              <w:rPr>
                <w:sz w:val="18"/>
                <w:szCs w:val="18"/>
              </w:rPr>
            </w:pPr>
            <w:r w:rsidRPr="00F44275">
              <w:rPr>
                <w:b/>
                <w:sz w:val="18"/>
                <w:szCs w:val="18"/>
                <w:u w:val="single"/>
              </w:rPr>
              <w:br w:type="page"/>
            </w:r>
            <w:r w:rsidRPr="00F44275">
              <w:rPr>
                <w:b/>
              </w:rPr>
              <w:t>I. DONNÉES PERSONNELLES</w:t>
            </w:r>
          </w:p>
          <w:p w14:paraId="1A32D94D" w14:textId="77777777" w:rsidR="00E535C1" w:rsidRPr="00F44275" w:rsidRDefault="00E535C1" w:rsidP="006F289F">
            <w:pPr>
              <w:spacing w:after="200"/>
              <w:rPr>
                <w:sz w:val="16"/>
                <w:szCs w:val="16"/>
              </w:rPr>
            </w:pPr>
            <w:r w:rsidRPr="00F44275">
              <w:rPr>
                <w:b/>
                <w:sz w:val="16"/>
                <w:szCs w:val="16"/>
              </w:rPr>
              <w:t xml:space="preserve">NOM(S) DE FAMILLE </w:t>
            </w:r>
            <w:r w:rsidRPr="00F44275">
              <w:rPr>
                <w:rStyle w:val="Appelnotedebasdep"/>
                <w:b/>
                <w:sz w:val="16"/>
                <w:szCs w:val="16"/>
              </w:rPr>
              <w:footnoteReference w:id="12"/>
            </w:r>
            <w:r w:rsidRPr="00F44275">
              <w:rPr>
                <w:b/>
                <w:sz w:val="16"/>
                <w:szCs w:val="16"/>
              </w:rPr>
              <w:fldChar w:fldCharType="begin"/>
            </w:r>
            <w:r w:rsidRPr="00F44275">
              <w:rPr>
                <w:b/>
                <w:sz w:val="16"/>
                <w:szCs w:val="16"/>
              </w:rPr>
              <w:instrText xml:space="preserve"> AUTOTEXT  " Zone de texte simple"  \* MERGEFORMAT </w:instrText>
            </w:r>
            <w:r w:rsidRPr="00F44275">
              <w:rPr>
                <w:sz w:val="16"/>
                <w:szCs w:val="16"/>
              </w:rPr>
              <w:fldChar w:fldCharType="end"/>
            </w:r>
          </w:p>
          <w:p w14:paraId="2BC72F86" w14:textId="77777777" w:rsidR="00E535C1" w:rsidRPr="00F44275" w:rsidRDefault="00E535C1" w:rsidP="006F289F">
            <w:pPr>
              <w:spacing w:after="200"/>
              <w:rPr>
                <w:sz w:val="16"/>
                <w:szCs w:val="16"/>
              </w:rPr>
            </w:pPr>
            <w:r w:rsidRPr="00F44275">
              <w:rPr>
                <w:b/>
                <w:sz w:val="16"/>
                <w:szCs w:val="16"/>
              </w:rPr>
              <w:t xml:space="preserve">PRÉNOM(S) </w:t>
            </w:r>
          </w:p>
          <w:p w14:paraId="1376E546" w14:textId="77777777" w:rsidR="00E535C1" w:rsidRPr="00F44275" w:rsidRDefault="00E535C1" w:rsidP="006F289F">
            <w:pPr>
              <w:spacing w:after="200"/>
              <w:rPr>
                <w:b/>
                <w:sz w:val="16"/>
                <w:szCs w:val="16"/>
              </w:rPr>
            </w:pPr>
            <w:r w:rsidRPr="00F44275">
              <w:rPr>
                <w:b/>
                <w:sz w:val="16"/>
                <w:szCs w:val="16"/>
              </w:rPr>
              <w:t>DATE DE NAISSANCE</w:t>
            </w:r>
          </w:p>
          <w:p w14:paraId="53466DBE" w14:textId="77777777" w:rsidR="00E535C1" w:rsidRPr="00F44275" w:rsidRDefault="00E535C1" w:rsidP="006F289F">
            <w:pPr>
              <w:spacing w:after="200"/>
              <w:rPr>
                <w:sz w:val="16"/>
                <w:szCs w:val="16"/>
              </w:rPr>
            </w:pPr>
            <w:r w:rsidRPr="00F44275">
              <w:rPr>
                <w:sz w:val="16"/>
                <w:szCs w:val="16"/>
              </w:rPr>
              <w:tab/>
            </w:r>
            <w:r w:rsidRPr="00F44275">
              <w:rPr>
                <w:b/>
                <w:sz w:val="16"/>
                <w:szCs w:val="16"/>
              </w:rPr>
              <w:t>JJ</w:t>
            </w:r>
            <w:r w:rsidRPr="00F44275">
              <w:rPr>
                <w:b/>
                <w:sz w:val="16"/>
                <w:szCs w:val="16"/>
              </w:rPr>
              <w:tab/>
              <w:t xml:space="preserve">    MM   AAAA</w:t>
            </w:r>
          </w:p>
          <w:p w14:paraId="4FECFE85" w14:textId="77777777" w:rsidR="00E535C1" w:rsidRPr="00F44275" w:rsidRDefault="00E535C1" w:rsidP="006F289F">
            <w:pPr>
              <w:spacing w:after="200"/>
              <w:rPr>
                <w:sz w:val="16"/>
                <w:szCs w:val="16"/>
              </w:rPr>
            </w:pPr>
            <w:r w:rsidRPr="00F44275">
              <w:rPr>
                <w:b/>
                <w:sz w:val="16"/>
                <w:szCs w:val="16"/>
              </w:rPr>
              <w:t>LIEU DE NAISSANCE</w:t>
            </w:r>
            <w:r w:rsidRPr="00F44275">
              <w:rPr>
                <w:b/>
                <w:sz w:val="16"/>
                <w:szCs w:val="16"/>
              </w:rPr>
              <w:tab/>
            </w:r>
            <w:r w:rsidRPr="00F44275">
              <w:rPr>
                <w:b/>
                <w:sz w:val="16"/>
                <w:szCs w:val="16"/>
              </w:rPr>
              <w:tab/>
              <w:t>PAYS DE NAISSANCE</w:t>
            </w:r>
            <w:r w:rsidRPr="00F44275">
              <w:rPr>
                <w:b/>
                <w:sz w:val="16"/>
                <w:szCs w:val="16"/>
              </w:rPr>
              <w:br/>
              <w:t>(VILLE, VILLAGE)</w:t>
            </w:r>
          </w:p>
          <w:p w14:paraId="51ED0EC1" w14:textId="77777777" w:rsidR="00E535C1" w:rsidRPr="00F44275" w:rsidRDefault="00E535C1" w:rsidP="006F289F">
            <w:pPr>
              <w:spacing w:after="200"/>
              <w:rPr>
                <w:b/>
                <w:sz w:val="16"/>
                <w:szCs w:val="16"/>
              </w:rPr>
            </w:pPr>
            <w:r w:rsidRPr="00F44275">
              <w:rPr>
                <w:b/>
                <w:sz w:val="16"/>
                <w:szCs w:val="16"/>
              </w:rPr>
              <w:t>TYPE DE DOCUMENT D'IDENTITÉ</w:t>
            </w:r>
            <w:r w:rsidRPr="00F44275">
              <w:rPr>
                <w:b/>
                <w:sz w:val="16"/>
                <w:szCs w:val="16"/>
              </w:rPr>
              <w:br/>
            </w:r>
            <w:r w:rsidRPr="00F44275">
              <w:rPr>
                <w:b/>
                <w:sz w:val="16"/>
                <w:szCs w:val="16"/>
              </w:rPr>
              <w:tab/>
              <w:t>CARTE D'IDENTITÉ</w:t>
            </w:r>
            <w:r w:rsidRPr="00F44275">
              <w:rPr>
                <w:b/>
                <w:sz w:val="16"/>
                <w:szCs w:val="16"/>
              </w:rPr>
              <w:tab/>
              <w:t>PASSEPORT</w:t>
            </w:r>
            <w:r w:rsidRPr="00F44275">
              <w:rPr>
                <w:b/>
                <w:sz w:val="16"/>
                <w:szCs w:val="16"/>
              </w:rPr>
              <w:tab/>
              <w:t>PERMIS DE CONDUIRE</w:t>
            </w:r>
            <w:r w:rsidRPr="00F44275">
              <w:rPr>
                <w:rStyle w:val="Appelnotedebasdep"/>
                <w:b/>
                <w:sz w:val="16"/>
                <w:szCs w:val="16"/>
              </w:rPr>
              <w:footnoteReference w:id="13"/>
            </w:r>
            <w:r w:rsidRPr="00F44275">
              <w:rPr>
                <w:b/>
                <w:sz w:val="16"/>
                <w:szCs w:val="16"/>
              </w:rPr>
              <w:tab/>
              <w:t>AUTRE</w:t>
            </w:r>
            <w:r w:rsidRPr="00F44275">
              <w:rPr>
                <w:rStyle w:val="Appelnotedebasdep"/>
                <w:b/>
                <w:sz w:val="16"/>
                <w:szCs w:val="16"/>
              </w:rPr>
              <w:footnoteReference w:id="14"/>
            </w:r>
          </w:p>
          <w:p w14:paraId="0E5BE52C" w14:textId="77777777" w:rsidR="00E535C1" w:rsidRPr="00F44275" w:rsidRDefault="00E535C1" w:rsidP="006F289F">
            <w:pPr>
              <w:spacing w:after="200"/>
              <w:rPr>
                <w:sz w:val="16"/>
                <w:szCs w:val="16"/>
              </w:rPr>
            </w:pPr>
            <w:r w:rsidRPr="00F44275">
              <w:rPr>
                <w:b/>
                <w:sz w:val="16"/>
                <w:szCs w:val="16"/>
              </w:rPr>
              <w:t>PAYS ÉMETTEUR</w:t>
            </w:r>
          </w:p>
          <w:p w14:paraId="76738167" w14:textId="77777777" w:rsidR="00E535C1" w:rsidRPr="00F44275" w:rsidRDefault="00E535C1" w:rsidP="006F289F">
            <w:pPr>
              <w:spacing w:after="200"/>
              <w:rPr>
                <w:sz w:val="16"/>
                <w:szCs w:val="16"/>
              </w:rPr>
            </w:pPr>
            <w:r w:rsidRPr="00F44275">
              <w:rPr>
                <w:b/>
                <w:sz w:val="16"/>
                <w:szCs w:val="16"/>
              </w:rPr>
              <w:t>NUMÉRO DE DOCUMENT D'IDENTITÉ</w:t>
            </w:r>
          </w:p>
          <w:p w14:paraId="48384401" w14:textId="77777777" w:rsidR="00E535C1" w:rsidRPr="00F44275" w:rsidRDefault="00E535C1" w:rsidP="006F289F">
            <w:pPr>
              <w:spacing w:after="200"/>
              <w:rPr>
                <w:sz w:val="16"/>
                <w:szCs w:val="16"/>
              </w:rPr>
            </w:pPr>
            <w:r w:rsidRPr="00F44275">
              <w:rPr>
                <w:b/>
                <w:sz w:val="16"/>
                <w:szCs w:val="16"/>
              </w:rPr>
              <w:t>NUMÉRO D'IDENTIFICATION PERSONNEL</w:t>
            </w:r>
            <w:r w:rsidRPr="00F44275">
              <w:rPr>
                <w:rStyle w:val="Appelnotedebasdep"/>
                <w:b/>
                <w:sz w:val="16"/>
                <w:szCs w:val="16"/>
              </w:rPr>
              <w:footnoteReference w:id="15"/>
            </w:r>
          </w:p>
          <w:p w14:paraId="3195B04F" w14:textId="77777777" w:rsidR="00E535C1" w:rsidRPr="00F44275" w:rsidRDefault="00E535C1" w:rsidP="006F289F">
            <w:pPr>
              <w:spacing w:after="200"/>
              <w:rPr>
                <w:b/>
                <w:sz w:val="16"/>
                <w:szCs w:val="16"/>
              </w:rPr>
            </w:pPr>
            <w:r w:rsidRPr="00F44275">
              <w:rPr>
                <w:b/>
                <w:sz w:val="16"/>
                <w:szCs w:val="16"/>
              </w:rPr>
              <w:t xml:space="preserve">ADRESSE PRIVÉE </w:t>
            </w:r>
            <w:r w:rsidRPr="00F44275">
              <w:rPr>
                <w:b/>
                <w:sz w:val="16"/>
                <w:szCs w:val="16"/>
              </w:rPr>
              <w:br/>
              <w:t>PERMANENTE</w:t>
            </w:r>
          </w:p>
          <w:p w14:paraId="56998749" w14:textId="77777777" w:rsidR="00E535C1" w:rsidRPr="00F44275" w:rsidRDefault="00E535C1" w:rsidP="006F289F">
            <w:pPr>
              <w:spacing w:after="200"/>
              <w:rPr>
                <w:b/>
                <w:sz w:val="16"/>
                <w:szCs w:val="16"/>
              </w:rPr>
            </w:pPr>
            <w:r w:rsidRPr="00F44275">
              <w:rPr>
                <w:b/>
                <w:sz w:val="16"/>
                <w:szCs w:val="16"/>
              </w:rPr>
              <w:t>CODE POSTAL</w:t>
            </w:r>
            <w:r w:rsidRPr="00F44275">
              <w:rPr>
                <w:b/>
                <w:sz w:val="16"/>
                <w:szCs w:val="16"/>
              </w:rPr>
              <w:tab/>
            </w:r>
            <w:r w:rsidRPr="00F44275">
              <w:rPr>
                <w:b/>
                <w:sz w:val="16"/>
                <w:szCs w:val="16"/>
              </w:rPr>
              <w:tab/>
            </w:r>
            <w:r w:rsidRPr="00F44275">
              <w:rPr>
                <w:b/>
                <w:sz w:val="16"/>
                <w:szCs w:val="16"/>
              </w:rPr>
              <w:tab/>
              <w:t>BOITE POSTALE</w:t>
            </w:r>
            <w:r w:rsidRPr="00F44275">
              <w:rPr>
                <w:b/>
                <w:sz w:val="16"/>
                <w:szCs w:val="16"/>
              </w:rPr>
              <w:tab/>
            </w:r>
            <w:r w:rsidRPr="00F44275">
              <w:rPr>
                <w:b/>
                <w:sz w:val="16"/>
                <w:szCs w:val="16"/>
              </w:rPr>
              <w:tab/>
            </w:r>
            <w:r w:rsidRPr="00F44275">
              <w:rPr>
                <w:b/>
                <w:sz w:val="16"/>
                <w:szCs w:val="16"/>
              </w:rPr>
              <w:tab/>
            </w:r>
            <w:r w:rsidRPr="00F44275">
              <w:rPr>
                <w:b/>
                <w:sz w:val="16"/>
                <w:szCs w:val="16"/>
              </w:rPr>
              <w:tab/>
              <w:t>VILLE</w:t>
            </w:r>
          </w:p>
          <w:p w14:paraId="5AE7EB63" w14:textId="77777777" w:rsidR="00E535C1" w:rsidRPr="00F44275" w:rsidRDefault="00E535C1" w:rsidP="006F289F">
            <w:pPr>
              <w:spacing w:after="200"/>
              <w:rPr>
                <w:b/>
                <w:sz w:val="16"/>
                <w:szCs w:val="16"/>
              </w:rPr>
            </w:pPr>
            <w:r w:rsidRPr="00F44275">
              <w:rPr>
                <w:b/>
                <w:sz w:val="16"/>
                <w:szCs w:val="16"/>
              </w:rPr>
              <w:t xml:space="preserve">RÉGION </w:t>
            </w:r>
            <w:r w:rsidRPr="00F44275">
              <w:rPr>
                <w:rStyle w:val="Appelnotedebasdep"/>
                <w:b/>
                <w:sz w:val="16"/>
                <w:szCs w:val="16"/>
              </w:rPr>
              <w:footnoteReference w:id="16"/>
            </w:r>
            <w:r w:rsidRPr="00F44275">
              <w:rPr>
                <w:b/>
                <w:sz w:val="16"/>
                <w:szCs w:val="16"/>
              </w:rPr>
              <w:tab/>
            </w:r>
            <w:r w:rsidRPr="00F44275">
              <w:rPr>
                <w:b/>
                <w:sz w:val="16"/>
                <w:szCs w:val="16"/>
              </w:rPr>
              <w:tab/>
            </w:r>
            <w:r w:rsidRPr="00F44275">
              <w:rPr>
                <w:b/>
                <w:sz w:val="16"/>
                <w:szCs w:val="16"/>
              </w:rPr>
              <w:tab/>
            </w:r>
            <w:r w:rsidRPr="00F44275">
              <w:rPr>
                <w:b/>
                <w:sz w:val="16"/>
                <w:szCs w:val="16"/>
              </w:rPr>
              <w:tab/>
            </w:r>
            <w:r w:rsidRPr="00F44275">
              <w:rPr>
                <w:b/>
                <w:sz w:val="16"/>
                <w:szCs w:val="16"/>
              </w:rPr>
              <w:tab/>
            </w:r>
            <w:r w:rsidRPr="00F44275">
              <w:rPr>
                <w:b/>
                <w:sz w:val="16"/>
                <w:szCs w:val="16"/>
              </w:rPr>
              <w:tab/>
              <w:t>PAYS</w:t>
            </w:r>
          </w:p>
          <w:p w14:paraId="0E3E1613" w14:textId="77777777" w:rsidR="00E535C1" w:rsidRPr="00F44275" w:rsidRDefault="00E535C1" w:rsidP="006F289F">
            <w:pPr>
              <w:spacing w:after="200"/>
              <w:rPr>
                <w:b/>
                <w:sz w:val="16"/>
                <w:szCs w:val="16"/>
              </w:rPr>
            </w:pPr>
            <w:r w:rsidRPr="00F44275">
              <w:rPr>
                <w:b/>
                <w:sz w:val="16"/>
                <w:szCs w:val="16"/>
              </w:rPr>
              <w:t>TÉLÉPHONE PRIVÉ</w:t>
            </w:r>
          </w:p>
          <w:p w14:paraId="7EE199F6" w14:textId="77777777" w:rsidR="00E535C1" w:rsidRPr="00F44275" w:rsidRDefault="00E535C1" w:rsidP="006F289F">
            <w:pPr>
              <w:spacing w:after="200"/>
              <w:rPr>
                <w:b/>
                <w:sz w:val="18"/>
                <w:szCs w:val="18"/>
                <w:u w:val="single"/>
              </w:rPr>
            </w:pPr>
            <w:r w:rsidRPr="00F44275">
              <w:rPr>
                <w:b/>
                <w:sz w:val="16"/>
                <w:szCs w:val="16"/>
              </w:rPr>
              <w:t>COURRIEL PRIVÉ</w:t>
            </w:r>
          </w:p>
        </w:tc>
      </w:tr>
      <w:tr w:rsidR="00E535C1" w:rsidRPr="00F44275" w14:paraId="48FF1F6C" w14:textId="77777777" w:rsidTr="006F289F">
        <w:trPr>
          <w:trHeight w:val="493"/>
        </w:trPr>
        <w:tc>
          <w:tcPr>
            <w:tcW w:w="4378" w:type="dxa"/>
            <w:gridSpan w:val="2"/>
            <w:tcBorders>
              <w:top w:val="single" w:sz="4" w:space="0" w:color="auto"/>
            </w:tcBorders>
            <w:vAlign w:val="center"/>
          </w:tcPr>
          <w:p w14:paraId="34A8D971" w14:textId="77777777" w:rsidR="00E535C1" w:rsidRPr="00F44275" w:rsidRDefault="00E535C1" w:rsidP="006F289F">
            <w:pPr>
              <w:spacing w:after="200"/>
              <w:rPr>
                <w:b/>
                <w:bCs/>
                <w:sz w:val="18"/>
                <w:szCs w:val="18"/>
              </w:rPr>
            </w:pPr>
            <w:r w:rsidRPr="00F44275">
              <w:rPr>
                <w:b/>
              </w:rPr>
              <w:t>II. DONNÉES COMMERCIALES</w:t>
            </w:r>
            <w:r w:rsidRPr="00F44275">
              <w:rPr>
                <w:b/>
                <w:sz w:val="18"/>
                <w:szCs w:val="18"/>
              </w:rPr>
              <w:tab/>
            </w:r>
          </w:p>
        </w:tc>
        <w:tc>
          <w:tcPr>
            <w:tcW w:w="4116" w:type="dxa"/>
            <w:gridSpan w:val="2"/>
            <w:tcBorders>
              <w:top w:val="single" w:sz="4" w:space="0" w:color="auto"/>
            </w:tcBorders>
          </w:tcPr>
          <w:p w14:paraId="4CAAA169" w14:textId="77777777" w:rsidR="00E535C1" w:rsidRPr="00F44275" w:rsidRDefault="00E535C1" w:rsidP="006F289F">
            <w:pPr>
              <w:rPr>
                <w:sz w:val="18"/>
                <w:szCs w:val="18"/>
                <w:u w:val="single"/>
              </w:rPr>
            </w:pPr>
            <w:r w:rsidRPr="00F44275">
              <w:rPr>
                <w:sz w:val="18"/>
                <w:szCs w:val="18"/>
              </w:rPr>
              <w:t>Si OUI, veuillez fournir vos données commerciales et joindre des copies des justificatifs officiels.</w:t>
            </w:r>
          </w:p>
        </w:tc>
      </w:tr>
      <w:tr w:rsidR="00E535C1" w:rsidRPr="00F44275" w14:paraId="40B99A41" w14:textId="77777777" w:rsidTr="006F289F">
        <w:trPr>
          <w:trHeight w:val="2330"/>
        </w:trPr>
        <w:tc>
          <w:tcPr>
            <w:tcW w:w="2426" w:type="dxa"/>
            <w:tcBorders>
              <w:top w:val="single" w:sz="4" w:space="0" w:color="auto"/>
              <w:bottom w:val="single" w:sz="4" w:space="0" w:color="auto"/>
              <w:right w:val="single" w:sz="4" w:space="0" w:color="auto"/>
            </w:tcBorders>
          </w:tcPr>
          <w:p w14:paraId="7E6549BF" w14:textId="77777777" w:rsidR="00E535C1" w:rsidRPr="00F44275" w:rsidRDefault="00E535C1" w:rsidP="006F289F">
            <w:pPr>
              <w:spacing w:after="200"/>
              <w:rPr>
                <w:bCs/>
                <w:sz w:val="16"/>
                <w:szCs w:val="16"/>
              </w:rPr>
            </w:pPr>
            <w:r w:rsidRPr="00F44275">
              <w:rPr>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F44275">
              <w:rPr>
                <w:bCs/>
                <w:sz w:val="16"/>
                <w:szCs w:val="16"/>
              </w:rPr>
              <w:t>l'UE?</w:t>
            </w:r>
            <w:proofErr w:type="gramEnd"/>
          </w:p>
          <w:p w14:paraId="0ECB2A96" w14:textId="77777777" w:rsidR="00E535C1" w:rsidRPr="00F44275" w:rsidRDefault="00E535C1" w:rsidP="006F289F">
            <w:pPr>
              <w:tabs>
                <w:tab w:val="left" w:pos="426"/>
                <w:tab w:val="left" w:pos="1276"/>
              </w:tabs>
              <w:spacing w:after="200"/>
              <w:rPr>
                <w:b/>
                <w:sz w:val="18"/>
                <w:szCs w:val="18"/>
              </w:rPr>
            </w:pPr>
            <w:r w:rsidRPr="00F44275">
              <w:rPr>
                <w:b/>
                <w:sz w:val="16"/>
                <w:szCs w:val="16"/>
              </w:rPr>
              <w:tab/>
              <w:t>OUI</w:t>
            </w:r>
            <w:r w:rsidRPr="00F44275">
              <w:rPr>
                <w:b/>
                <w:sz w:val="16"/>
                <w:szCs w:val="16"/>
              </w:rPr>
              <w:tab/>
              <w:t>NON</w:t>
            </w:r>
          </w:p>
        </w:tc>
        <w:tc>
          <w:tcPr>
            <w:tcW w:w="2915" w:type="dxa"/>
            <w:gridSpan w:val="2"/>
            <w:tcBorders>
              <w:top w:val="single" w:sz="4" w:space="0" w:color="auto"/>
              <w:left w:val="single" w:sz="4" w:space="0" w:color="auto"/>
              <w:bottom w:val="single" w:sz="4" w:space="0" w:color="auto"/>
            </w:tcBorders>
          </w:tcPr>
          <w:p w14:paraId="232D7C42" w14:textId="77777777" w:rsidR="00E535C1" w:rsidRPr="00F44275" w:rsidRDefault="00E535C1" w:rsidP="006F289F">
            <w:pPr>
              <w:spacing w:before="120" w:after="120"/>
              <w:rPr>
                <w:b/>
                <w:sz w:val="16"/>
                <w:szCs w:val="16"/>
              </w:rPr>
            </w:pPr>
            <w:r w:rsidRPr="00F44275">
              <w:rPr>
                <w:b/>
                <w:sz w:val="16"/>
                <w:szCs w:val="16"/>
              </w:rPr>
              <w:t xml:space="preserve">NOM DE </w:t>
            </w:r>
            <w:r w:rsidRPr="00F44275">
              <w:rPr>
                <w:b/>
                <w:sz w:val="16"/>
                <w:szCs w:val="16"/>
              </w:rPr>
              <w:br/>
              <w:t>L'ENTREPRISE</w:t>
            </w:r>
            <w:r w:rsidRPr="00F44275">
              <w:rPr>
                <w:b/>
                <w:sz w:val="16"/>
                <w:szCs w:val="16"/>
              </w:rPr>
              <w:br/>
              <w:t>(le cas échéant)</w:t>
            </w:r>
          </w:p>
          <w:p w14:paraId="2304B98F" w14:textId="77777777" w:rsidR="00E535C1" w:rsidRPr="00F44275" w:rsidRDefault="00E535C1" w:rsidP="006F289F">
            <w:pPr>
              <w:spacing w:before="120" w:after="120"/>
              <w:rPr>
                <w:b/>
                <w:sz w:val="16"/>
                <w:szCs w:val="16"/>
              </w:rPr>
            </w:pPr>
            <w:r w:rsidRPr="00F44275">
              <w:rPr>
                <w:b/>
                <w:sz w:val="16"/>
                <w:szCs w:val="16"/>
              </w:rPr>
              <w:t>NUMÉRO DE TVA</w:t>
            </w:r>
          </w:p>
          <w:p w14:paraId="074F64AA" w14:textId="77777777" w:rsidR="00E535C1" w:rsidRPr="00F44275" w:rsidRDefault="00E535C1" w:rsidP="006F289F">
            <w:pPr>
              <w:spacing w:before="120" w:after="120"/>
              <w:rPr>
                <w:b/>
                <w:sz w:val="16"/>
                <w:szCs w:val="16"/>
              </w:rPr>
            </w:pPr>
            <w:r w:rsidRPr="00F44275">
              <w:rPr>
                <w:b/>
                <w:sz w:val="16"/>
                <w:szCs w:val="16"/>
              </w:rPr>
              <w:t>NUMÉRO D'ENREGISTREMENT</w:t>
            </w:r>
          </w:p>
          <w:p w14:paraId="0BD58CB3" w14:textId="77777777" w:rsidR="00E535C1" w:rsidRPr="00F44275" w:rsidRDefault="00E535C1" w:rsidP="006F289F">
            <w:pPr>
              <w:spacing w:before="120" w:after="120"/>
              <w:rPr>
                <w:b/>
                <w:sz w:val="18"/>
                <w:szCs w:val="18"/>
              </w:rPr>
            </w:pPr>
            <w:r w:rsidRPr="00F44275">
              <w:rPr>
                <w:b/>
                <w:sz w:val="16"/>
                <w:szCs w:val="16"/>
              </w:rPr>
              <w:t>LIEU DE</w:t>
            </w:r>
            <w:r w:rsidRPr="00F44275">
              <w:rPr>
                <w:b/>
                <w:sz w:val="16"/>
                <w:szCs w:val="16"/>
              </w:rPr>
              <w:br/>
              <w:t>L'ENREGISTREMENT VILLE</w:t>
            </w:r>
            <w:r w:rsidRPr="00F44275">
              <w:rPr>
                <w:b/>
                <w:sz w:val="16"/>
                <w:szCs w:val="16"/>
              </w:rPr>
              <w:br/>
            </w:r>
            <w:r w:rsidRPr="00F44275">
              <w:rPr>
                <w:b/>
                <w:sz w:val="16"/>
                <w:szCs w:val="16"/>
              </w:rPr>
              <w:tab/>
            </w:r>
            <w:r w:rsidRPr="00F44275">
              <w:rPr>
                <w:b/>
                <w:sz w:val="16"/>
                <w:szCs w:val="16"/>
              </w:rPr>
              <w:tab/>
            </w:r>
            <w:r w:rsidRPr="00F44275">
              <w:rPr>
                <w:b/>
                <w:sz w:val="16"/>
                <w:szCs w:val="16"/>
              </w:rPr>
              <w:tab/>
              <w:t>PAYS</w:t>
            </w:r>
            <w:r w:rsidRPr="00F44275">
              <w:rPr>
                <w:b/>
                <w:sz w:val="16"/>
                <w:szCs w:val="16"/>
              </w:rPr>
              <w:tab/>
            </w:r>
          </w:p>
        </w:tc>
        <w:tc>
          <w:tcPr>
            <w:tcW w:w="3153" w:type="dxa"/>
            <w:tcBorders>
              <w:top w:val="single" w:sz="4" w:space="0" w:color="auto"/>
              <w:bottom w:val="single" w:sz="4" w:space="0" w:color="auto"/>
            </w:tcBorders>
          </w:tcPr>
          <w:p w14:paraId="1A8378AF" w14:textId="77777777" w:rsidR="00E535C1" w:rsidRPr="00F44275" w:rsidRDefault="00E535C1" w:rsidP="006F289F">
            <w:pPr>
              <w:tabs>
                <w:tab w:val="left" w:pos="2983"/>
              </w:tabs>
              <w:spacing w:after="200"/>
              <w:rPr>
                <w:b/>
                <w:sz w:val="18"/>
                <w:szCs w:val="18"/>
              </w:rPr>
            </w:pPr>
          </w:p>
        </w:tc>
      </w:tr>
      <w:tr w:rsidR="00E535C1" w:rsidRPr="00F44275" w14:paraId="50403EBC" w14:textId="77777777" w:rsidTr="006F289F">
        <w:trPr>
          <w:trHeight w:val="698"/>
        </w:trPr>
        <w:tc>
          <w:tcPr>
            <w:tcW w:w="2426" w:type="dxa"/>
            <w:tcBorders>
              <w:top w:val="single" w:sz="4" w:space="0" w:color="auto"/>
              <w:right w:val="single" w:sz="4" w:space="0" w:color="auto"/>
            </w:tcBorders>
          </w:tcPr>
          <w:p w14:paraId="2B5F90CC" w14:textId="77777777" w:rsidR="00E535C1" w:rsidRPr="00F44275" w:rsidRDefault="00E535C1" w:rsidP="006F289F">
            <w:pPr>
              <w:spacing w:before="120" w:after="120"/>
              <w:rPr>
                <w:bCs/>
                <w:sz w:val="16"/>
                <w:szCs w:val="16"/>
              </w:rPr>
            </w:pPr>
            <w:r w:rsidRPr="00F44275">
              <w:rPr>
                <w:b/>
                <w:sz w:val="16"/>
                <w:szCs w:val="16"/>
              </w:rPr>
              <w:t>DATE</w:t>
            </w:r>
          </w:p>
        </w:tc>
        <w:tc>
          <w:tcPr>
            <w:tcW w:w="2915" w:type="dxa"/>
            <w:gridSpan w:val="2"/>
            <w:tcBorders>
              <w:top w:val="single" w:sz="4" w:space="0" w:color="auto"/>
              <w:left w:val="single" w:sz="4" w:space="0" w:color="auto"/>
              <w:bottom w:val="single" w:sz="4" w:space="0" w:color="auto"/>
              <w:right w:val="nil"/>
            </w:tcBorders>
          </w:tcPr>
          <w:p w14:paraId="0C42AC24" w14:textId="77777777" w:rsidR="00E535C1" w:rsidRPr="00F44275" w:rsidRDefault="00E535C1" w:rsidP="006F289F">
            <w:pPr>
              <w:spacing w:before="120" w:after="120"/>
              <w:rPr>
                <w:b/>
                <w:sz w:val="16"/>
                <w:szCs w:val="16"/>
              </w:rPr>
            </w:pPr>
            <w:r w:rsidRPr="00F44275">
              <w:rPr>
                <w:b/>
                <w:sz w:val="16"/>
                <w:szCs w:val="16"/>
              </w:rPr>
              <w:t>SIGNATURE</w:t>
            </w:r>
          </w:p>
        </w:tc>
        <w:tc>
          <w:tcPr>
            <w:tcW w:w="3153" w:type="dxa"/>
            <w:tcBorders>
              <w:top w:val="single" w:sz="4" w:space="0" w:color="auto"/>
              <w:left w:val="nil"/>
              <w:bottom w:val="single" w:sz="4" w:space="0" w:color="auto"/>
            </w:tcBorders>
          </w:tcPr>
          <w:p w14:paraId="74D2A63C" w14:textId="77777777" w:rsidR="00E535C1" w:rsidRPr="00F44275" w:rsidRDefault="00E535C1" w:rsidP="006F289F">
            <w:pPr>
              <w:tabs>
                <w:tab w:val="left" w:pos="2983"/>
              </w:tabs>
              <w:rPr>
                <w:b/>
                <w:sz w:val="18"/>
                <w:szCs w:val="18"/>
              </w:rPr>
            </w:pPr>
          </w:p>
        </w:tc>
      </w:tr>
    </w:tbl>
    <w:p w14:paraId="4BB3A4B6" w14:textId="77777777" w:rsidR="00E535C1" w:rsidRPr="00F44275" w:rsidRDefault="00E535C1" w:rsidP="00E535C1">
      <w:pPr>
        <w:pStyle w:val="Titre3"/>
        <w:rPr>
          <w:rFonts w:ascii="Georgia" w:hAnsi="Georgia"/>
          <w:lang w:val="fr-BE"/>
        </w:rPr>
      </w:pPr>
      <w:bookmarkStart w:id="204" w:name="_Toc51592067"/>
      <w:bookmarkStart w:id="205" w:name="_Toc52268499"/>
      <w:bookmarkStart w:id="206" w:name="_Toc180099054"/>
      <w:bookmarkEnd w:id="203"/>
      <w:r w:rsidRPr="00F44275">
        <w:rPr>
          <w:rFonts w:ascii="Georgia" w:hAnsi="Georgia"/>
          <w:lang w:val="fr-BE"/>
        </w:rPr>
        <w:t>Entité de droit privé/public ayant une forme juridique</w:t>
      </w:r>
      <w:bookmarkEnd w:id="204"/>
      <w:bookmarkEnd w:id="205"/>
      <w:bookmarkEnd w:id="206"/>
    </w:p>
    <w:p w14:paraId="40DC05F6" w14:textId="77777777" w:rsidR="007D0B42" w:rsidRPr="00F44275" w:rsidRDefault="007D0B42" w:rsidP="007D0B42">
      <w:bookmarkStart w:id="207" w:name="_Hlk52268009"/>
      <w:r w:rsidRPr="00F44275">
        <w:t xml:space="preserve">Pour remplir la fiche, veuillez cliquer ici : </w:t>
      </w:r>
      <w:hyperlink r:id="rId25">
        <w:r w:rsidRPr="00F44275">
          <w:rPr>
            <w:rStyle w:val="Lienhypertexte"/>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F44275" w14:paraId="2C41598F" w14:textId="77777777" w:rsidTr="006F289F">
        <w:trPr>
          <w:trHeight w:val="5763"/>
        </w:trPr>
        <w:tc>
          <w:tcPr>
            <w:tcW w:w="8494" w:type="dxa"/>
            <w:gridSpan w:val="2"/>
            <w:tcBorders>
              <w:bottom w:val="single" w:sz="4" w:space="0" w:color="auto"/>
            </w:tcBorders>
            <w:vAlign w:val="center"/>
          </w:tcPr>
          <w:p w14:paraId="5B98177E" w14:textId="77777777" w:rsidR="00E535C1" w:rsidRPr="00F44275" w:rsidRDefault="00E535C1" w:rsidP="006F289F">
            <w:pPr>
              <w:spacing w:after="200"/>
              <w:rPr>
                <w:sz w:val="16"/>
                <w:szCs w:val="16"/>
              </w:rPr>
            </w:pPr>
            <w:r w:rsidRPr="00F44275">
              <w:rPr>
                <w:b/>
                <w:sz w:val="18"/>
                <w:szCs w:val="18"/>
                <w:u w:val="single"/>
              </w:rPr>
              <w:br w:type="page"/>
            </w:r>
            <w:r w:rsidRPr="00F44275">
              <w:rPr>
                <w:b/>
                <w:sz w:val="16"/>
                <w:szCs w:val="16"/>
              </w:rPr>
              <w:t>NOM OFFICIEL</w:t>
            </w:r>
            <w:r w:rsidRPr="00F44275">
              <w:rPr>
                <w:rStyle w:val="Appelnotedebasdep"/>
                <w:b/>
                <w:sz w:val="16"/>
                <w:szCs w:val="16"/>
              </w:rPr>
              <w:footnoteReference w:id="17"/>
            </w:r>
            <w:r w:rsidRPr="00F44275">
              <w:rPr>
                <w:b/>
                <w:sz w:val="16"/>
                <w:szCs w:val="16"/>
              </w:rPr>
              <w:br/>
            </w:r>
            <w:r w:rsidRPr="00F44275">
              <w:rPr>
                <w:b/>
                <w:sz w:val="16"/>
                <w:szCs w:val="16"/>
              </w:rPr>
              <w:br/>
              <w:t>NOM COMMERCIAL</w:t>
            </w:r>
            <w:r w:rsidRPr="00F44275">
              <w:rPr>
                <w:b/>
                <w:sz w:val="16"/>
                <w:szCs w:val="16"/>
              </w:rPr>
              <w:br/>
              <w:t xml:space="preserve">(si différent) </w:t>
            </w:r>
            <w:r w:rsidRPr="00F44275">
              <w:rPr>
                <w:b/>
                <w:sz w:val="16"/>
                <w:szCs w:val="16"/>
              </w:rPr>
              <w:fldChar w:fldCharType="begin"/>
            </w:r>
            <w:r w:rsidRPr="00F44275">
              <w:rPr>
                <w:b/>
                <w:sz w:val="16"/>
                <w:szCs w:val="16"/>
              </w:rPr>
              <w:instrText xml:space="preserve"> AUTOTEXT  " Zone de texte simple"  \* MERGEFORMAT </w:instrText>
            </w:r>
            <w:r w:rsidRPr="00F44275">
              <w:rPr>
                <w:sz w:val="16"/>
                <w:szCs w:val="16"/>
              </w:rPr>
              <w:fldChar w:fldCharType="end"/>
            </w:r>
          </w:p>
          <w:p w14:paraId="74CA12CA" w14:textId="77777777" w:rsidR="00E535C1" w:rsidRPr="00F44275" w:rsidRDefault="00E535C1" w:rsidP="006F289F">
            <w:pPr>
              <w:spacing w:after="200"/>
              <w:rPr>
                <w:b/>
                <w:sz w:val="16"/>
                <w:szCs w:val="16"/>
              </w:rPr>
            </w:pPr>
            <w:r w:rsidRPr="00F44275">
              <w:rPr>
                <w:b/>
                <w:sz w:val="16"/>
                <w:szCs w:val="16"/>
              </w:rPr>
              <w:t>ABRÉVIATION</w:t>
            </w:r>
          </w:p>
          <w:p w14:paraId="073FBD4E" w14:textId="77777777" w:rsidR="00E535C1" w:rsidRPr="00F44275" w:rsidRDefault="00E535C1" w:rsidP="006F289F">
            <w:pPr>
              <w:spacing w:after="200"/>
              <w:rPr>
                <w:b/>
                <w:sz w:val="16"/>
                <w:szCs w:val="16"/>
              </w:rPr>
            </w:pPr>
            <w:r w:rsidRPr="00F44275">
              <w:rPr>
                <w:b/>
                <w:sz w:val="16"/>
                <w:szCs w:val="16"/>
              </w:rPr>
              <w:t>FORME JURIDIQUE</w:t>
            </w:r>
          </w:p>
          <w:p w14:paraId="334E1ECC" w14:textId="77777777" w:rsidR="00E535C1" w:rsidRPr="00F44275" w:rsidRDefault="00E535C1" w:rsidP="006F289F">
            <w:pPr>
              <w:tabs>
                <w:tab w:val="left" w:pos="2268"/>
              </w:tabs>
              <w:rPr>
                <w:b/>
                <w:sz w:val="16"/>
                <w:szCs w:val="16"/>
              </w:rPr>
            </w:pPr>
            <w:r w:rsidRPr="00F44275">
              <w:rPr>
                <w:b/>
                <w:sz w:val="16"/>
                <w:szCs w:val="16"/>
              </w:rPr>
              <w:t>TYPE</w:t>
            </w:r>
            <w:r w:rsidRPr="00F44275">
              <w:rPr>
                <w:b/>
                <w:sz w:val="16"/>
                <w:szCs w:val="16"/>
              </w:rPr>
              <w:tab/>
              <w:t>A BUT LUCRATIF</w:t>
            </w:r>
          </w:p>
          <w:p w14:paraId="57003A32" w14:textId="77777777" w:rsidR="00E535C1" w:rsidRPr="00F44275" w:rsidRDefault="00E535C1" w:rsidP="006F289F">
            <w:pPr>
              <w:tabs>
                <w:tab w:val="left" w:pos="2268"/>
                <w:tab w:val="left" w:pos="4536"/>
                <w:tab w:val="left" w:pos="5387"/>
                <w:tab w:val="left" w:pos="6096"/>
              </w:tabs>
              <w:spacing w:after="200"/>
              <w:rPr>
                <w:b/>
                <w:sz w:val="16"/>
                <w:szCs w:val="16"/>
              </w:rPr>
            </w:pPr>
            <w:r w:rsidRPr="00F44275">
              <w:rPr>
                <w:b/>
                <w:sz w:val="16"/>
                <w:szCs w:val="16"/>
              </w:rPr>
              <w:t>D'ORGANISATION</w:t>
            </w:r>
            <w:r w:rsidRPr="00F44275">
              <w:rPr>
                <w:b/>
                <w:sz w:val="16"/>
                <w:szCs w:val="16"/>
              </w:rPr>
              <w:tab/>
              <w:t>SANS BUT LUCRATIF</w:t>
            </w:r>
            <w:r w:rsidRPr="00F44275">
              <w:rPr>
                <w:b/>
                <w:sz w:val="16"/>
                <w:szCs w:val="16"/>
              </w:rPr>
              <w:tab/>
              <w:t>ONG</w:t>
            </w:r>
            <w:r w:rsidRPr="00F44275">
              <w:rPr>
                <w:rStyle w:val="Appelnotedebasdep"/>
                <w:b/>
                <w:sz w:val="16"/>
                <w:szCs w:val="16"/>
              </w:rPr>
              <w:footnoteReference w:id="18"/>
            </w:r>
            <w:r w:rsidRPr="00F44275">
              <w:rPr>
                <w:rFonts w:cs="Calibri,Bold"/>
                <w:b/>
                <w:bCs/>
                <w:sz w:val="15"/>
                <w:szCs w:val="15"/>
              </w:rPr>
              <w:tab/>
            </w:r>
            <w:r w:rsidRPr="00F44275">
              <w:rPr>
                <w:b/>
                <w:sz w:val="16"/>
                <w:szCs w:val="16"/>
              </w:rPr>
              <w:t>OUI</w:t>
            </w:r>
            <w:r w:rsidRPr="00F44275">
              <w:rPr>
                <w:b/>
                <w:sz w:val="16"/>
                <w:szCs w:val="16"/>
              </w:rPr>
              <w:tab/>
              <w:t>NON</w:t>
            </w:r>
            <w:r w:rsidRPr="00F44275">
              <w:rPr>
                <w:b/>
                <w:sz w:val="16"/>
                <w:szCs w:val="16"/>
              </w:rPr>
              <w:br/>
            </w:r>
            <w:r w:rsidRPr="00F44275">
              <w:rPr>
                <w:b/>
                <w:sz w:val="16"/>
                <w:szCs w:val="16"/>
              </w:rPr>
              <w:br/>
              <w:t>NUMÉRO DE REGISTRE PRINCIPAL</w:t>
            </w:r>
            <w:r w:rsidRPr="00F44275">
              <w:rPr>
                <w:rStyle w:val="Appelnotedebasdep"/>
                <w:b/>
                <w:sz w:val="16"/>
                <w:szCs w:val="16"/>
              </w:rPr>
              <w:footnoteReference w:id="19"/>
            </w:r>
          </w:p>
          <w:p w14:paraId="3EC571F2" w14:textId="77777777" w:rsidR="00E535C1" w:rsidRPr="00F44275" w:rsidRDefault="00E535C1" w:rsidP="006F289F">
            <w:pPr>
              <w:rPr>
                <w:b/>
                <w:sz w:val="16"/>
                <w:szCs w:val="16"/>
              </w:rPr>
            </w:pPr>
            <w:r w:rsidRPr="00F44275">
              <w:rPr>
                <w:b/>
                <w:sz w:val="16"/>
                <w:szCs w:val="16"/>
              </w:rPr>
              <w:t>NUMÉRO DE REGISTRE SECONDAIRE</w:t>
            </w:r>
          </w:p>
          <w:p w14:paraId="37B12C54" w14:textId="77777777" w:rsidR="00E535C1" w:rsidRPr="00F44275" w:rsidRDefault="00E535C1" w:rsidP="006F289F">
            <w:pPr>
              <w:tabs>
                <w:tab w:val="left" w:pos="3828"/>
                <w:tab w:val="left" w:pos="5670"/>
              </w:tabs>
              <w:spacing w:after="200"/>
              <w:rPr>
                <w:b/>
                <w:sz w:val="16"/>
                <w:szCs w:val="16"/>
              </w:rPr>
            </w:pPr>
            <w:r w:rsidRPr="00F44275">
              <w:rPr>
                <w:b/>
                <w:sz w:val="16"/>
                <w:szCs w:val="16"/>
              </w:rPr>
              <w:t>(</w:t>
            </w:r>
            <w:proofErr w:type="gramStart"/>
            <w:r w:rsidRPr="00F44275">
              <w:rPr>
                <w:b/>
                <w:sz w:val="16"/>
                <w:szCs w:val="16"/>
              </w:rPr>
              <w:t>le</w:t>
            </w:r>
            <w:proofErr w:type="gramEnd"/>
            <w:r w:rsidRPr="00F44275">
              <w:rPr>
                <w:b/>
                <w:sz w:val="16"/>
                <w:szCs w:val="16"/>
              </w:rPr>
              <w:t xml:space="preserve"> cas échéant)</w:t>
            </w:r>
          </w:p>
          <w:p w14:paraId="22FE5D12" w14:textId="77777777" w:rsidR="00E535C1" w:rsidRPr="00F44275" w:rsidRDefault="00E535C1" w:rsidP="006F289F">
            <w:pPr>
              <w:tabs>
                <w:tab w:val="left" w:pos="3828"/>
                <w:tab w:val="left" w:pos="5670"/>
              </w:tabs>
              <w:spacing w:after="200"/>
              <w:rPr>
                <w:b/>
                <w:sz w:val="16"/>
                <w:szCs w:val="16"/>
              </w:rPr>
            </w:pPr>
            <w:r w:rsidRPr="00F44275">
              <w:rPr>
                <w:b/>
                <w:sz w:val="16"/>
                <w:szCs w:val="16"/>
              </w:rPr>
              <w:t>LIEU DE L'ENREGISTREMENT PRINCIPAL</w:t>
            </w:r>
            <w:r w:rsidRPr="00F44275">
              <w:rPr>
                <w:b/>
                <w:sz w:val="16"/>
                <w:szCs w:val="16"/>
              </w:rPr>
              <w:tab/>
              <w:t>VILLE</w:t>
            </w:r>
            <w:r w:rsidRPr="00F44275">
              <w:rPr>
                <w:b/>
                <w:sz w:val="16"/>
                <w:szCs w:val="16"/>
              </w:rPr>
              <w:tab/>
              <w:t>PAYS</w:t>
            </w:r>
          </w:p>
          <w:p w14:paraId="13454B1E" w14:textId="77777777" w:rsidR="00E535C1" w:rsidRPr="00F44275" w:rsidRDefault="00E535C1" w:rsidP="006F289F">
            <w:pPr>
              <w:tabs>
                <w:tab w:val="left" w:pos="3969"/>
                <w:tab w:val="left" w:pos="4536"/>
                <w:tab w:val="left" w:pos="5245"/>
              </w:tabs>
              <w:spacing w:after="200"/>
              <w:rPr>
                <w:b/>
                <w:sz w:val="16"/>
                <w:szCs w:val="16"/>
              </w:rPr>
            </w:pPr>
            <w:r w:rsidRPr="00F44275">
              <w:rPr>
                <w:b/>
                <w:sz w:val="16"/>
                <w:szCs w:val="16"/>
              </w:rPr>
              <w:t>DATE DE L'ENREGISTREMENT PRINCIPAL</w:t>
            </w:r>
            <w:r w:rsidRPr="00F44275">
              <w:rPr>
                <w:b/>
                <w:sz w:val="16"/>
                <w:szCs w:val="16"/>
              </w:rPr>
              <w:br/>
            </w:r>
            <w:r w:rsidRPr="00F44275">
              <w:rPr>
                <w:b/>
                <w:sz w:val="16"/>
                <w:szCs w:val="16"/>
              </w:rPr>
              <w:tab/>
              <w:t>JJ</w:t>
            </w:r>
            <w:r w:rsidRPr="00F44275">
              <w:rPr>
                <w:b/>
                <w:sz w:val="16"/>
                <w:szCs w:val="16"/>
              </w:rPr>
              <w:tab/>
              <w:t>MM</w:t>
            </w:r>
            <w:r w:rsidRPr="00F44275">
              <w:rPr>
                <w:b/>
                <w:sz w:val="16"/>
                <w:szCs w:val="16"/>
              </w:rPr>
              <w:tab/>
              <w:t>AAAA</w:t>
            </w:r>
          </w:p>
          <w:p w14:paraId="645F6DA0" w14:textId="77777777" w:rsidR="00E535C1" w:rsidRPr="00F44275" w:rsidRDefault="00E535C1" w:rsidP="006F289F">
            <w:pPr>
              <w:spacing w:after="200"/>
              <w:rPr>
                <w:b/>
                <w:sz w:val="16"/>
                <w:szCs w:val="16"/>
              </w:rPr>
            </w:pPr>
            <w:r w:rsidRPr="00F44275">
              <w:rPr>
                <w:b/>
                <w:sz w:val="16"/>
                <w:szCs w:val="16"/>
              </w:rPr>
              <w:t>NUMÉRO DE TVA</w:t>
            </w:r>
          </w:p>
          <w:p w14:paraId="3BFD8804" w14:textId="77777777" w:rsidR="00E535C1" w:rsidRPr="00F44275" w:rsidRDefault="00E535C1" w:rsidP="006F289F">
            <w:pPr>
              <w:spacing w:after="200"/>
              <w:rPr>
                <w:b/>
                <w:sz w:val="16"/>
                <w:szCs w:val="16"/>
              </w:rPr>
            </w:pPr>
            <w:r w:rsidRPr="00F44275">
              <w:rPr>
                <w:b/>
                <w:sz w:val="16"/>
                <w:szCs w:val="16"/>
              </w:rPr>
              <w:t>ADRESSE DU SIEGE</w:t>
            </w:r>
            <w:r w:rsidRPr="00F44275">
              <w:rPr>
                <w:b/>
                <w:sz w:val="16"/>
                <w:szCs w:val="16"/>
              </w:rPr>
              <w:br/>
              <w:t>SOCIAL</w:t>
            </w:r>
          </w:p>
          <w:p w14:paraId="0857C2B8" w14:textId="77777777" w:rsidR="00E535C1" w:rsidRPr="00F44275" w:rsidRDefault="00E535C1" w:rsidP="006F289F">
            <w:pPr>
              <w:tabs>
                <w:tab w:val="left" w:pos="2127"/>
                <w:tab w:val="left" w:pos="5103"/>
              </w:tabs>
              <w:spacing w:after="200"/>
              <w:rPr>
                <w:b/>
                <w:sz w:val="16"/>
                <w:szCs w:val="16"/>
              </w:rPr>
            </w:pPr>
            <w:r w:rsidRPr="00F44275">
              <w:rPr>
                <w:b/>
                <w:sz w:val="16"/>
                <w:szCs w:val="16"/>
              </w:rPr>
              <w:t>CODE POSTAL</w:t>
            </w:r>
            <w:r w:rsidRPr="00F44275">
              <w:rPr>
                <w:b/>
                <w:sz w:val="16"/>
                <w:szCs w:val="16"/>
              </w:rPr>
              <w:tab/>
              <w:t>BOITE POSTALE</w:t>
            </w:r>
            <w:r w:rsidRPr="00F44275">
              <w:rPr>
                <w:b/>
                <w:sz w:val="16"/>
                <w:szCs w:val="16"/>
              </w:rPr>
              <w:tab/>
            </w:r>
            <w:r w:rsidRPr="00F44275">
              <w:rPr>
                <w:b/>
                <w:sz w:val="16"/>
                <w:szCs w:val="16"/>
              </w:rPr>
              <w:tab/>
              <w:t>VILLE</w:t>
            </w:r>
          </w:p>
          <w:p w14:paraId="29D5C857" w14:textId="77777777" w:rsidR="00E535C1" w:rsidRPr="00F44275" w:rsidRDefault="00E535C1" w:rsidP="006F289F">
            <w:pPr>
              <w:tabs>
                <w:tab w:val="left" w:pos="5670"/>
              </w:tabs>
              <w:spacing w:after="200"/>
              <w:rPr>
                <w:b/>
                <w:sz w:val="16"/>
                <w:szCs w:val="16"/>
              </w:rPr>
            </w:pPr>
            <w:r w:rsidRPr="00F44275">
              <w:rPr>
                <w:b/>
                <w:sz w:val="16"/>
                <w:szCs w:val="16"/>
              </w:rPr>
              <w:t>PAYS</w:t>
            </w:r>
            <w:r w:rsidRPr="00F44275">
              <w:rPr>
                <w:b/>
                <w:sz w:val="16"/>
                <w:szCs w:val="16"/>
              </w:rPr>
              <w:tab/>
              <w:t xml:space="preserve">TÉLÉPHONE </w:t>
            </w:r>
          </w:p>
          <w:p w14:paraId="09736DA0" w14:textId="77777777" w:rsidR="00E535C1" w:rsidRPr="00F44275" w:rsidRDefault="00E535C1" w:rsidP="006F289F">
            <w:pPr>
              <w:spacing w:after="200"/>
              <w:rPr>
                <w:b/>
                <w:sz w:val="18"/>
                <w:szCs w:val="18"/>
                <w:u w:val="single"/>
              </w:rPr>
            </w:pPr>
            <w:r w:rsidRPr="00F44275">
              <w:rPr>
                <w:b/>
                <w:sz w:val="16"/>
                <w:szCs w:val="16"/>
              </w:rPr>
              <w:t>COURRIEL</w:t>
            </w:r>
          </w:p>
        </w:tc>
      </w:tr>
      <w:tr w:rsidR="00E535C1" w:rsidRPr="00F44275" w14:paraId="5DF52FE8" w14:textId="77777777" w:rsidTr="006F289F">
        <w:trPr>
          <w:trHeight w:val="698"/>
        </w:trPr>
        <w:tc>
          <w:tcPr>
            <w:tcW w:w="3227" w:type="dxa"/>
            <w:tcBorders>
              <w:top w:val="single" w:sz="4" w:space="0" w:color="auto"/>
              <w:bottom w:val="single" w:sz="4" w:space="0" w:color="auto"/>
              <w:right w:val="single" w:sz="4" w:space="0" w:color="auto"/>
            </w:tcBorders>
          </w:tcPr>
          <w:p w14:paraId="621592E5" w14:textId="77777777" w:rsidR="00E535C1" w:rsidRPr="00F44275" w:rsidRDefault="00E535C1" w:rsidP="006F289F">
            <w:pPr>
              <w:spacing w:before="120" w:after="120"/>
              <w:rPr>
                <w:bCs/>
                <w:sz w:val="16"/>
                <w:szCs w:val="16"/>
              </w:rPr>
            </w:pPr>
            <w:r w:rsidRPr="00F44275">
              <w:rPr>
                <w:b/>
                <w:sz w:val="16"/>
                <w:szCs w:val="16"/>
              </w:rPr>
              <w:t>DATE</w:t>
            </w:r>
          </w:p>
        </w:tc>
        <w:tc>
          <w:tcPr>
            <w:tcW w:w="5267" w:type="dxa"/>
            <w:vMerge w:val="restart"/>
            <w:tcBorders>
              <w:top w:val="single" w:sz="4" w:space="0" w:color="auto"/>
              <w:left w:val="single" w:sz="4" w:space="0" w:color="auto"/>
            </w:tcBorders>
          </w:tcPr>
          <w:p w14:paraId="70B1541F" w14:textId="77777777" w:rsidR="00E535C1" w:rsidRPr="00F44275" w:rsidRDefault="00E535C1" w:rsidP="006F289F">
            <w:pPr>
              <w:tabs>
                <w:tab w:val="left" w:pos="2983"/>
              </w:tabs>
              <w:rPr>
                <w:b/>
                <w:sz w:val="18"/>
                <w:szCs w:val="18"/>
              </w:rPr>
            </w:pPr>
            <w:r w:rsidRPr="00F44275">
              <w:rPr>
                <w:b/>
                <w:sz w:val="16"/>
                <w:szCs w:val="16"/>
              </w:rPr>
              <w:t>CACHET</w:t>
            </w:r>
          </w:p>
        </w:tc>
      </w:tr>
      <w:tr w:rsidR="00E535C1" w:rsidRPr="00F44275" w14:paraId="48DEB3C9" w14:textId="77777777" w:rsidTr="006F289F">
        <w:trPr>
          <w:trHeight w:val="1871"/>
        </w:trPr>
        <w:tc>
          <w:tcPr>
            <w:tcW w:w="3227" w:type="dxa"/>
            <w:tcBorders>
              <w:top w:val="single" w:sz="4" w:space="0" w:color="auto"/>
              <w:right w:val="single" w:sz="4" w:space="0" w:color="auto"/>
            </w:tcBorders>
          </w:tcPr>
          <w:p w14:paraId="223BC0DB" w14:textId="77777777" w:rsidR="00E535C1" w:rsidRPr="00F44275" w:rsidRDefault="00E535C1" w:rsidP="006F289F">
            <w:pPr>
              <w:spacing w:before="120" w:after="120"/>
              <w:rPr>
                <w:b/>
                <w:sz w:val="16"/>
                <w:szCs w:val="16"/>
              </w:rPr>
            </w:pPr>
            <w:r w:rsidRPr="00F44275">
              <w:rPr>
                <w:b/>
                <w:sz w:val="16"/>
                <w:szCs w:val="16"/>
              </w:rPr>
              <w:lastRenderedPageBreak/>
              <w:t>SIGNATURE DU REPRÉSENTANT AUTORISÉ</w:t>
            </w:r>
          </w:p>
          <w:p w14:paraId="696268C6" w14:textId="77777777" w:rsidR="00E535C1" w:rsidRPr="00F44275"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F5A5E40" w14:textId="77777777" w:rsidR="00E535C1" w:rsidRPr="00F44275" w:rsidRDefault="00E535C1" w:rsidP="006F289F">
            <w:pPr>
              <w:tabs>
                <w:tab w:val="left" w:pos="2983"/>
              </w:tabs>
              <w:rPr>
                <w:b/>
                <w:sz w:val="18"/>
                <w:szCs w:val="18"/>
              </w:rPr>
            </w:pPr>
          </w:p>
        </w:tc>
      </w:tr>
    </w:tbl>
    <w:p w14:paraId="0AAC54CD" w14:textId="5C7A663A" w:rsidR="00E535C1" w:rsidRPr="00F44275" w:rsidRDefault="00E535C1" w:rsidP="00E535C1">
      <w:pPr>
        <w:spacing w:after="0" w:line="240" w:lineRule="auto"/>
        <w:rPr>
          <w:rFonts w:cs="Calibri-Bold"/>
          <w:b/>
          <w:bCs/>
          <w:sz w:val="24"/>
          <w:szCs w:val="24"/>
          <w:lang w:val="en-US"/>
        </w:rPr>
      </w:pPr>
      <w:bookmarkStart w:id="208" w:name="_Toc51592068"/>
      <w:bookmarkEnd w:id="207"/>
    </w:p>
    <w:p w14:paraId="103DF87E" w14:textId="77777777" w:rsidR="00E535C1" w:rsidRPr="00F44275" w:rsidRDefault="00E535C1" w:rsidP="00E535C1">
      <w:pPr>
        <w:pStyle w:val="Titre3"/>
        <w:rPr>
          <w:rFonts w:ascii="Georgia" w:hAnsi="Georgia"/>
        </w:rPr>
      </w:pPr>
      <w:bookmarkStart w:id="209" w:name="_Toc52268500"/>
      <w:bookmarkStart w:id="210" w:name="_Toc180099055"/>
      <w:proofErr w:type="spellStart"/>
      <w:r w:rsidRPr="00F44275">
        <w:rPr>
          <w:rFonts w:ascii="Georgia" w:hAnsi="Georgia"/>
        </w:rPr>
        <w:t>Entité</w:t>
      </w:r>
      <w:proofErr w:type="spellEnd"/>
      <w:r w:rsidRPr="00F44275">
        <w:rPr>
          <w:rFonts w:ascii="Georgia" w:hAnsi="Georgia"/>
        </w:rPr>
        <w:t xml:space="preserve"> de droit public</w:t>
      </w:r>
      <w:bookmarkEnd w:id="208"/>
      <w:r w:rsidRPr="00F44275">
        <w:rPr>
          <w:rStyle w:val="Appelnotedebasdep"/>
          <w:rFonts w:ascii="Georgia" w:hAnsi="Georgia"/>
        </w:rPr>
        <w:footnoteReference w:id="20"/>
      </w:r>
      <w:bookmarkEnd w:id="209"/>
      <w:bookmarkEnd w:id="210"/>
    </w:p>
    <w:p w14:paraId="4B29CDD3" w14:textId="0409AA25" w:rsidR="0014322D" w:rsidRPr="00F44275" w:rsidRDefault="0014322D" w:rsidP="0014322D">
      <w:bookmarkStart w:id="211" w:name="_Hlk52268028"/>
      <w:r w:rsidRPr="00F44275">
        <w:t xml:space="preserve">Pour remplir la fiche, veuillez cliquer ici : </w:t>
      </w:r>
      <w:hyperlink r:id="rId26">
        <w:r w:rsidRPr="00F44275">
          <w:rPr>
            <w:rStyle w:val="Lienhypertext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F44275" w14:paraId="46E48B24" w14:textId="77777777" w:rsidTr="006F289F">
        <w:trPr>
          <w:trHeight w:val="5763"/>
        </w:trPr>
        <w:tc>
          <w:tcPr>
            <w:tcW w:w="8494" w:type="dxa"/>
            <w:gridSpan w:val="2"/>
            <w:tcBorders>
              <w:bottom w:val="single" w:sz="4" w:space="0" w:color="auto"/>
            </w:tcBorders>
            <w:vAlign w:val="center"/>
          </w:tcPr>
          <w:p w14:paraId="31448134" w14:textId="77777777" w:rsidR="00E535C1" w:rsidRPr="00F44275" w:rsidRDefault="00E535C1" w:rsidP="006F289F">
            <w:pPr>
              <w:spacing w:after="200"/>
              <w:rPr>
                <w:sz w:val="16"/>
                <w:szCs w:val="16"/>
              </w:rPr>
            </w:pPr>
            <w:r w:rsidRPr="00F44275">
              <w:rPr>
                <w:b/>
                <w:sz w:val="18"/>
                <w:szCs w:val="18"/>
                <w:u w:val="single"/>
              </w:rPr>
              <w:br w:type="page"/>
            </w:r>
            <w:r w:rsidRPr="00F44275">
              <w:rPr>
                <w:b/>
                <w:sz w:val="16"/>
                <w:szCs w:val="16"/>
              </w:rPr>
              <w:t>NOM OFFICIEL</w:t>
            </w:r>
            <w:r w:rsidRPr="00F44275">
              <w:rPr>
                <w:rStyle w:val="Appelnotedebasdep"/>
                <w:b/>
                <w:sz w:val="16"/>
                <w:szCs w:val="16"/>
              </w:rPr>
              <w:footnoteReference w:id="21"/>
            </w:r>
            <w:r w:rsidRPr="00F44275">
              <w:rPr>
                <w:b/>
                <w:sz w:val="16"/>
                <w:szCs w:val="16"/>
              </w:rPr>
              <w:br/>
            </w:r>
            <w:r w:rsidRPr="00F44275">
              <w:rPr>
                <w:b/>
                <w:sz w:val="16"/>
                <w:szCs w:val="16"/>
              </w:rPr>
              <w:fldChar w:fldCharType="begin"/>
            </w:r>
            <w:r w:rsidRPr="00F44275">
              <w:rPr>
                <w:b/>
                <w:sz w:val="16"/>
                <w:szCs w:val="16"/>
              </w:rPr>
              <w:instrText xml:space="preserve"> AUTOTEXT  " Zone de texte simple"  \* MERGEFORMAT </w:instrText>
            </w:r>
            <w:r w:rsidRPr="00F44275">
              <w:rPr>
                <w:sz w:val="16"/>
                <w:szCs w:val="16"/>
              </w:rPr>
              <w:fldChar w:fldCharType="end"/>
            </w:r>
          </w:p>
          <w:p w14:paraId="2C1D7A77" w14:textId="77777777" w:rsidR="00E535C1" w:rsidRPr="00F44275" w:rsidRDefault="00E535C1" w:rsidP="006F289F">
            <w:pPr>
              <w:spacing w:after="200"/>
              <w:rPr>
                <w:b/>
                <w:sz w:val="16"/>
                <w:szCs w:val="16"/>
              </w:rPr>
            </w:pPr>
            <w:r w:rsidRPr="00F44275">
              <w:rPr>
                <w:b/>
                <w:sz w:val="16"/>
                <w:szCs w:val="16"/>
              </w:rPr>
              <w:t>ABRÉVIATION</w:t>
            </w:r>
            <w:r w:rsidRPr="00F44275">
              <w:rPr>
                <w:b/>
                <w:sz w:val="16"/>
                <w:szCs w:val="16"/>
              </w:rPr>
              <w:br/>
            </w:r>
            <w:r w:rsidRPr="00F44275">
              <w:rPr>
                <w:b/>
                <w:sz w:val="16"/>
                <w:szCs w:val="16"/>
              </w:rPr>
              <w:br/>
              <w:t>NUMÉRO DE REGISTRE PRINCIPAL</w:t>
            </w:r>
            <w:r w:rsidRPr="00F44275">
              <w:rPr>
                <w:rStyle w:val="Appelnotedebasdep"/>
                <w:b/>
                <w:sz w:val="16"/>
                <w:szCs w:val="16"/>
              </w:rPr>
              <w:footnoteReference w:id="22"/>
            </w:r>
          </w:p>
          <w:p w14:paraId="01EFE127" w14:textId="77777777" w:rsidR="00E535C1" w:rsidRPr="00F44275" w:rsidRDefault="00E535C1" w:rsidP="006F289F">
            <w:pPr>
              <w:rPr>
                <w:b/>
                <w:sz w:val="16"/>
                <w:szCs w:val="16"/>
              </w:rPr>
            </w:pPr>
            <w:r w:rsidRPr="00F44275">
              <w:rPr>
                <w:b/>
                <w:sz w:val="16"/>
                <w:szCs w:val="16"/>
              </w:rPr>
              <w:t>NUMÉRO DE REGISTRE SECONDAIRE</w:t>
            </w:r>
          </w:p>
          <w:p w14:paraId="6A9D584D" w14:textId="77777777" w:rsidR="00E535C1" w:rsidRPr="00F44275" w:rsidRDefault="00E535C1" w:rsidP="006F289F">
            <w:pPr>
              <w:tabs>
                <w:tab w:val="left" w:pos="3828"/>
                <w:tab w:val="left" w:pos="5670"/>
              </w:tabs>
              <w:spacing w:after="200"/>
              <w:rPr>
                <w:b/>
                <w:sz w:val="16"/>
                <w:szCs w:val="16"/>
              </w:rPr>
            </w:pPr>
            <w:r w:rsidRPr="00F44275">
              <w:rPr>
                <w:b/>
                <w:sz w:val="16"/>
                <w:szCs w:val="16"/>
              </w:rPr>
              <w:t>(</w:t>
            </w:r>
            <w:proofErr w:type="gramStart"/>
            <w:r w:rsidRPr="00F44275">
              <w:rPr>
                <w:b/>
                <w:sz w:val="16"/>
                <w:szCs w:val="16"/>
              </w:rPr>
              <w:t>le</w:t>
            </w:r>
            <w:proofErr w:type="gramEnd"/>
            <w:r w:rsidRPr="00F44275">
              <w:rPr>
                <w:b/>
                <w:sz w:val="16"/>
                <w:szCs w:val="16"/>
              </w:rPr>
              <w:t xml:space="preserve"> cas échéant)</w:t>
            </w:r>
          </w:p>
          <w:p w14:paraId="31517896" w14:textId="77777777" w:rsidR="00E535C1" w:rsidRPr="00F44275" w:rsidRDefault="00E535C1" w:rsidP="006F289F">
            <w:pPr>
              <w:tabs>
                <w:tab w:val="left" w:pos="3828"/>
                <w:tab w:val="left" w:pos="5670"/>
              </w:tabs>
              <w:spacing w:after="200"/>
              <w:rPr>
                <w:b/>
                <w:sz w:val="16"/>
                <w:szCs w:val="16"/>
              </w:rPr>
            </w:pPr>
            <w:r w:rsidRPr="00F44275">
              <w:rPr>
                <w:b/>
                <w:sz w:val="16"/>
                <w:szCs w:val="16"/>
              </w:rPr>
              <w:t>LIEU DE L'ENREGISTREMENT PRINCIPAL</w:t>
            </w:r>
            <w:r w:rsidRPr="00F44275">
              <w:rPr>
                <w:b/>
                <w:sz w:val="16"/>
                <w:szCs w:val="16"/>
              </w:rPr>
              <w:tab/>
              <w:t>VILLE</w:t>
            </w:r>
            <w:r w:rsidRPr="00F44275">
              <w:rPr>
                <w:b/>
                <w:sz w:val="16"/>
                <w:szCs w:val="16"/>
              </w:rPr>
              <w:tab/>
              <w:t>PAYS</w:t>
            </w:r>
          </w:p>
          <w:p w14:paraId="1D8BF194" w14:textId="77777777" w:rsidR="00E535C1" w:rsidRPr="00F44275" w:rsidRDefault="00E535C1" w:rsidP="006F289F">
            <w:pPr>
              <w:tabs>
                <w:tab w:val="left" w:pos="3969"/>
                <w:tab w:val="left" w:pos="4536"/>
                <w:tab w:val="left" w:pos="5245"/>
              </w:tabs>
              <w:spacing w:after="200"/>
              <w:rPr>
                <w:b/>
                <w:sz w:val="16"/>
                <w:szCs w:val="16"/>
              </w:rPr>
            </w:pPr>
            <w:r w:rsidRPr="00F44275">
              <w:rPr>
                <w:b/>
                <w:sz w:val="16"/>
                <w:szCs w:val="16"/>
              </w:rPr>
              <w:t>DATE DE L'ENREGISTREMENT PRINCIPAL</w:t>
            </w:r>
            <w:r w:rsidRPr="00F44275">
              <w:rPr>
                <w:b/>
                <w:sz w:val="16"/>
                <w:szCs w:val="16"/>
              </w:rPr>
              <w:br/>
            </w:r>
            <w:r w:rsidRPr="00F44275">
              <w:rPr>
                <w:b/>
                <w:sz w:val="16"/>
                <w:szCs w:val="16"/>
              </w:rPr>
              <w:tab/>
              <w:t>JJ</w:t>
            </w:r>
            <w:r w:rsidRPr="00F44275">
              <w:rPr>
                <w:b/>
                <w:sz w:val="16"/>
                <w:szCs w:val="16"/>
              </w:rPr>
              <w:tab/>
              <w:t>MM</w:t>
            </w:r>
            <w:r w:rsidRPr="00F44275">
              <w:rPr>
                <w:b/>
                <w:sz w:val="16"/>
                <w:szCs w:val="16"/>
              </w:rPr>
              <w:tab/>
              <w:t>AAAA</w:t>
            </w:r>
          </w:p>
          <w:p w14:paraId="1CBF8180" w14:textId="77777777" w:rsidR="00E535C1" w:rsidRPr="00F44275" w:rsidRDefault="00E535C1" w:rsidP="006F289F">
            <w:pPr>
              <w:spacing w:after="200"/>
              <w:rPr>
                <w:b/>
                <w:sz w:val="16"/>
                <w:szCs w:val="16"/>
              </w:rPr>
            </w:pPr>
            <w:r w:rsidRPr="00F44275">
              <w:rPr>
                <w:b/>
                <w:sz w:val="16"/>
                <w:szCs w:val="16"/>
              </w:rPr>
              <w:t>NUMÉRO DE TVA</w:t>
            </w:r>
          </w:p>
          <w:p w14:paraId="79D7D0F5" w14:textId="77777777" w:rsidR="00E535C1" w:rsidRPr="00F44275" w:rsidRDefault="00E535C1" w:rsidP="006F289F">
            <w:pPr>
              <w:spacing w:after="200"/>
              <w:rPr>
                <w:b/>
                <w:sz w:val="16"/>
                <w:szCs w:val="16"/>
              </w:rPr>
            </w:pPr>
            <w:r w:rsidRPr="00F44275">
              <w:rPr>
                <w:b/>
                <w:sz w:val="16"/>
                <w:szCs w:val="16"/>
              </w:rPr>
              <w:t>ADRESSE OFFICIELLE</w:t>
            </w:r>
            <w:r w:rsidRPr="00F44275">
              <w:rPr>
                <w:b/>
                <w:sz w:val="16"/>
                <w:szCs w:val="16"/>
              </w:rPr>
              <w:br/>
            </w:r>
          </w:p>
          <w:p w14:paraId="67782F74" w14:textId="77777777" w:rsidR="00E535C1" w:rsidRPr="00F44275" w:rsidRDefault="00E535C1" w:rsidP="006F289F">
            <w:pPr>
              <w:tabs>
                <w:tab w:val="left" w:pos="2127"/>
                <w:tab w:val="left" w:pos="5103"/>
              </w:tabs>
              <w:spacing w:after="200"/>
              <w:rPr>
                <w:b/>
                <w:sz w:val="16"/>
                <w:szCs w:val="16"/>
              </w:rPr>
            </w:pPr>
            <w:r w:rsidRPr="00F44275">
              <w:rPr>
                <w:b/>
                <w:sz w:val="16"/>
                <w:szCs w:val="16"/>
              </w:rPr>
              <w:t>CODE POSTAL</w:t>
            </w:r>
            <w:r w:rsidRPr="00F44275">
              <w:rPr>
                <w:b/>
                <w:sz w:val="16"/>
                <w:szCs w:val="16"/>
              </w:rPr>
              <w:tab/>
              <w:t>BOITE POSTALE</w:t>
            </w:r>
            <w:r w:rsidRPr="00F44275">
              <w:rPr>
                <w:b/>
                <w:sz w:val="16"/>
                <w:szCs w:val="16"/>
              </w:rPr>
              <w:tab/>
            </w:r>
            <w:r w:rsidRPr="00F44275">
              <w:rPr>
                <w:b/>
                <w:sz w:val="16"/>
                <w:szCs w:val="16"/>
              </w:rPr>
              <w:tab/>
              <w:t>VILLE</w:t>
            </w:r>
          </w:p>
          <w:p w14:paraId="08C15713" w14:textId="77777777" w:rsidR="00E535C1" w:rsidRPr="00F44275" w:rsidRDefault="00E535C1" w:rsidP="006F289F">
            <w:pPr>
              <w:tabs>
                <w:tab w:val="left" w:pos="5670"/>
              </w:tabs>
              <w:spacing w:after="200"/>
              <w:rPr>
                <w:b/>
                <w:sz w:val="16"/>
                <w:szCs w:val="16"/>
              </w:rPr>
            </w:pPr>
            <w:r w:rsidRPr="00F44275">
              <w:rPr>
                <w:b/>
                <w:sz w:val="16"/>
                <w:szCs w:val="16"/>
              </w:rPr>
              <w:t>PAYS</w:t>
            </w:r>
            <w:r w:rsidRPr="00F44275">
              <w:rPr>
                <w:b/>
                <w:sz w:val="16"/>
                <w:szCs w:val="16"/>
              </w:rPr>
              <w:tab/>
              <w:t xml:space="preserve">TÉLÉPHONE </w:t>
            </w:r>
          </w:p>
          <w:p w14:paraId="7C3636E3" w14:textId="77777777" w:rsidR="00E535C1" w:rsidRPr="00F44275" w:rsidRDefault="00E535C1" w:rsidP="006F289F">
            <w:pPr>
              <w:spacing w:after="200"/>
              <w:rPr>
                <w:b/>
                <w:sz w:val="18"/>
                <w:szCs w:val="18"/>
                <w:u w:val="single"/>
              </w:rPr>
            </w:pPr>
            <w:r w:rsidRPr="00F44275">
              <w:rPr>
                <w:b/>
                <w:sz w:val="16"/>
                <w:szCs w:val="16"/>
              </w:rPr>
              <w:t>COURRIEL</w:t>
            </w:r>
          </w:p>
        </w:tc>
      </w:tr>
      <w:tr w:rsidR="00E535C1" w:rsidRPr="00F44275" w14:paraId="51570B29" w14:textId="77777777" w:rsidTr="006F289F">
        <w:trPr>
          <w:trHeight w:val="698"/>
        </w:trPr>
        <w:tc>
          <w:tcPr>
            <w:tcW w:w="3227" w:type="dxa"/>
            <w:tcBorders>
              <w:top w:val="single" w:sz="4" w:space="0" w:color="auto"/>
              <w:bottom w:val="single" w:sz="4" w:space="0" w:color="auto"/>
              <w:right w:val="single" w:sz="4" w:space="0" w:color="auto"/>
            </w:tcBorders>
          </w:tcPr>
          <w:p w14:paraId="48BAB47A" w14:textId="77777777" w:rsidR="00E535C1" w:rsidRPr="00F44275" w:rsidRDefault="00E535C1" w:rsidP="006F289F">
            <w:pPr>
              <w:spacing w:before="120" w:after="120"/>
              <w:rPr>
                <w:bCs/>
                <w:sz w:val="16"/>
                <w:szCs w:val="16"/>
              </w:rPr>
            </w:pPr>
            <w:r w:rsidRPr="00F44275">
              <w:rPr>
                <w:b/>
                <w:sz w:val="16"/>
                <w:szCs w:val="16"/>
              </w:rPr>
              <w:t>DATE</w:t>
            </w:r>
          </w:p>
        </w:tc>
        <w:tc>
          <w:tcPr>
            <w:tcW w:w="5267" w:type="dxa"/>
            <w:vMerge w:val="restart"/>
            <w:tcBorders>
              <w:top w:val="single" w:sz="4" w:space="0" w:color="auto"/>
              <w:left w:val="single" w:sz="4" w:space="0" w:color="auto"/>
            </w:tcBorders>
          </w:tcPr>
          <w:p w14:paraId="3DAA8257" w14:textId="77777777" w:rsidR="00E535C1" w:rsidRPr="00F44275" w:rsidRDefault="00E535C1" w:rsidP="006F289F">
            <w:pPr>
              <w:tabs>
                <w:tab w:val="left" w:pos="2983"/>
              </w:tabs>
              <w:rPr>
                <w:b/>
                <w:sz w:val="18"/>
                <w:szCs w:val="18"/>
              </w:rPr>
            </w:pPr>
            <w:r w:rsidRPr="00F44275">
              <w:rPr>
                <w:b/>
                <w:sz w:val="16"/>
                <w:szCs w:val="16"/>
              </w:rPr>
              <w:t>CACHET</w:t>
            </w:r>
          </w:p>
        </w:tc>
      </w:tr>
      <w:tr w:rsidR="00E535C1" w:rsidRPr="00F44275" w14:paraId="5B3EF0BB" w14:textId="77777777" w:rsidTr="006F289F">
        <w:trPr>
          <w:trHeight w:val="1871"/>
        </w:trPr>
        <w:tc>
          <w:tcPr>
            <w:tcW w:w="3227" w:type="dxa"/>
            <w:tcBorders>
              <w:top w:val="single" w:sz="4" w:space="0" w:color="auto"/>
              <w:right w:val="single" w:sz="4" w:space="0" w:color="auto"/>
            </w:tcBorders>
          </w:tcPr>
          <w:p w14:paraId="13540FA5" w14:textId="77777777" w:rsidR="00E535C1" w:rsidRPr="00F44275" w:rsidRDefault="00E535C1" w:rsidP="006F289F">
            <w:pPr>
              <w:spacing w:before="120" w:after="120"/>
              <w:rPr>
                <w:b/>
                <w:sz w:val="16"/>
                <w:szCs w:val="16"/>
              </w:rPr>
            </w:pPr>
            <w:r w:rsidRPr="00F44275">
              <w:rPr>
                <w:b/>
                <w:sz w:val="16"/>
                <w:szCs w:val="16"/>
              </w:rPr>
              <w:t>SIGNATURE DU REPRÉSENTANT AUTORISÉ</w:t>
            </w:r>
          </w:p>
          <w:p w14:paraId="1AE8E810" w14:textId="77777777" w:rsidR="00E535C1" w:rsidRPr="00F44275"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41B6D59" w14:textId="77777777" w:rsidR="00E535C1" w:rsidRPr="00F44275" w:rsidRDefault="00E535C1" w:rsidP="006F289F">
            <w:pPr>
              <w:tabs>
                <w:tab w:val="left" w:pos="2983"/>
              </w:tabs>
              <w:rPr>
                <w:b/>
                <w:sz w:val="18"/>
                <w:szCs w:val="18"/>
              </w:rPr>
            </w:pPr>
          </w:p>
        </w:tc>
      </w:tr>
    </w:tbl>
    <w:p w14:paraId="61541970" w14:textId="77777777" w:rsidR="00A14DEA" w:rsidRPr="00F44275" w:rsidRDefault="00A14DEA">
      <w:pPr>
        <w:spacing w:after="0" w:line="240" w:lineRule="auto"/>
        <w:rPr>
          <w:rFonts w:cs="Calibri-Bold"/>
          <w:b/>
          <w:bCs/>
          <w:sz w:val="24"/>
          <w:szCs w:val="24"/>
          <w:lang w:val="en-US"/>
        </w:rPr>
      </w:pPr>
      <w:bookmarkStart w:id="212" w:name="_Toc257039881"/>
      <w:bookmarkStart w:id="213" w:name="_Toc511056610"/>
      <w:bookmarkStart w:id="214" w:name="_Toc51592069"/>
      <w:bookmarkStart w:id="215" w:name="_Toc52268501"/>
      <w:bookmarkEnd w:id="211"/>
      <w:r w:rsidRPr="00F44275">
        <w:br w:type="page"/>
      </w:r>
    </w:p>
    <w:p w14:paraId="18A62A73" w14:textId="117298F1" w:rsidR="00E535C1" w:rsidRPr="00F44275" w:rsidRDefault="00E535C1" w:rsidP="00E535C1">
      <w:pPr>
        <w:pStyle w:val="Titre3"/>
        <w:rPr>
          <w:rFonts w:ascii="Georgia" w:hAnsi="Georgia"/>
        </w:rPr>
      </w:pPr>
      <w:bookmarkStart w:id="216" w:name="_Toc180099056"/>
      <w:r w:rsidRPr="00F44275">
        <w:rPr>
          <w:rFonts w:ascii="Georgia" w:hAnsi="Georgia"/>
        </w:rPr>
        <w:lastRenderedPageBreak/>
        <w:t>Sous-</w:t>
      </w:r>
      <w:proofErr w:type="spellStart"/>
      <w:r w:rsidRPr="00F44275">
        <w:rPr>
          <w:rFonts w:ascii="Georgia" w:hAnsi="Georgia"/>
        </w:rPr>
        <w:t>traitants</w:t>
      </w:r>
      <w:bookmarkEnd w:id="212"/>
      <w:bookmarkEnd w:id="213"/>
      <w:bookmarkEnd w:id="214"/>
      <w:bookmarkEnd w:id="215"/>
      <w:bookmarkEnd w:id="216"/>
      <w:proofErr w:type="spellEnd"/>
    </w:p>
    <w:p w14:paraId="7383FA96" w14:textId="77777777" w:rsidR="00A14DEA" w:rsidRPr="00F44275" w:rsidRDefault="00A14DEA" w:rsidP="00A14DEA">
      <w:pPr>
        <w:rPr>
          <w:lang w:val="en-U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012A1D" w:rsidRPr="00F44275" w14:paraId="33AB58B6" w14:textId="77777777" w:rsidTr="006F289F">
        <w:trPr>
          <w:trHeight w:val="803"/>
        </w:trPr>
        <w:tc>
          <w:tcPr>
            <w:tcW w:w="2457" w:type="dxa"/>
            <w:vAlign w:val="center"/>
          </w:tcPr>
          <w:p w14:paraId="39B74290" w14:textId="77777777" w:rsidR="00E535C1" w:rsidRPr="00F44275" w:rsidRDefault="00E535C1" w:rsidP="006F289F">
            <w:pPr>
              <w:pStyle w:val="BTCtextCTB"/>
              <w:jc w:val="center"/>
              <w:rPr>
                <w:rFonts w:ascii="Georgia" w:eastAsia="DejaVu Sans" w:hAnsi="Georgia" w:cs="Arial"/>
                <w:kern w:val="18"/>
                <w:sz w:val="21"/>
                <w:szCs w:val="21"/>
                <w:lang w:val="fr-FR"/>
              </w:rPr>
            </w:pPr>
            <w:r w:rsidRPr="00F44275">
              <w:rPr>
                <w:rFonts w:ascii="Georgia" w:eastAsia="DejaVu Sans" w:hAnsi="Georgia" w:cs="Arial"/>
                <w:kern w:val="18"/>
                <w:sz w:val="21"/>
                <w:szCs w:val="21"/>
                <w:lang w:val="fr-FR"/>
              </w:rPr>
              <w:t>Nom et forme juridique</w:t>
            </w:r>
          </w:p>
        </w:tc>
        <w:tc>
          <w:tcPr>
            <w:tcW w:w="2383" w:type="dxa"/>
            <w:vAlign w:val="center"/>
          </w:tcPr>
          <w:p w14:paraId="46815E69" w14:textId="77777777" w:rsidR="00E535C1" w:rsidRPr="00F44275" w:rsidRDefault="00E535C1" w:rsidP="006F289F">
            <w:pPr>
              <w:pStyle w:val="BTCtextCTB"/>
              <w:jc w:val="center"/>
              <w:rPr>
                <w:rFonts w:ascii="Georgia" w:eastAsia="DejaVu Sans" w:hAnsi="Georgia" w:cs="Arial"/>
                <w:kern w:val="18"/>
                <w:sz w:val="21"/>
                <w:szCs w:val="21"/>
                <w:lang w:val="fr-FR"/>
              </w:rPr>
            </w:pPr>
            <w:r w:rsidRPr="00F44275">
              <w:rPr>
                <w:rFonts w:ascii="Georgia" w:eastAsia="DejaVu Sans" w:hAnsi="Georgia" w:cs="Arial"/>
                <w:kern w:val="18"/>
                <w:sz w:val="21"/>
                <w:szCs w:val="21"/>
                <w:lang w:val="fr-FR"/>
              </w:rPr>
              <w:t>Adresse / siège social</w:t>
            </w:r>
          </w:p>
        </w:tc>
        <w:tc>
          <w:tcPr>
            <w:tcW w:w="3665" w:type="dxa"/>
            <w:vAlign w:val="center"/>
          </w:tcPr>
          <w:p w14:paraId="6C0FC2A6" w14:textId="77777777" w:rsidR="00E535C1" w:rsidRPr="00F44275" w:rsidRDefault="00E535C1" w:rsidP="006F289F">
            <w:pPr>
              <w:pStyle w:val="BTCtextCTB"/>
              <w:jc w:val="center"/>
              <w:rPr>
                <w:rFonts w:ascii="Georgia" w:eastAsia="DejaVu Sans" w:hAnsi="Georgia" w:cs="Arial"/>
                <w:kern w:val="18"/>
                <w:sz w:val="21"/>
                <w:szCs w:val="21"/>
                <w:lang w:val="fr-FR"/>
              </w:rPr>
            </w:pPr>
            <w:r w:rsidRPr="00F44275">
              <w:rPr>
                <w:rFonts w:ascii="Georgia" w:eastAsia="DejaVu Sans" w:hAnsi="Georgia" w:cs="Arial"/>
                <w:kern w:val="18"/>
                <w:sz w:val="21"/>
                <w:szCs w:val="21"/>
                <w:lang w:val="fr-FR"/>
              </w:rPr>
              <w:t>Objet</w:t>
            </w:r>
          </w:p>
        </w:tc>
      </w:tr>
      <w:tr w:rsidR="00012A1D" w:rsidRPr="00F44275" w14:paraId="661BA02D" w14:textId="77777777" w:rsidTr="006F289F">
        <w:trPr>
          <w:trHeight w:val="804"/>
        </w:trPr>
        <w:tc>
          <w:tcPr>
            <w:tcW w:w="2457" w:type="dxa"/>
            <w:vAlign w:val="center"/>
          </w:tcPr>
          <w:p w14:paraId="4F770214" w14:textId="77777777" w:rsidR="00E535C1" w:rsidRPr="00F44275"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23978971" w14:textId="77777777" w:rsidR="00E535C1" w:rsidRPr="00F44275"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0780752B" w14:textId="77777777" w:rsidR="00E535C1" w:rsidRPr="00F44275" w:rsidRDefault="00E535C1" w:rsidP="006F289F">
            <w:pPr>
              <w:pStyle w:val="BTCtextCTB"/>
              <w:jc w:val="right"/>
              <w:rPr>
                <w:rFonts w:ascii="Georgia" w:eastAsia="DejaVu Sans" w:hAnsi="Georgia" w:cs="Arial"/>
                <w:kern w:val="18"/>
                <w:sz w:val="21"/>
                <w:szCs w:val="21"/>
                <w:lang w:val="fr-FR"/>
              </w:rPr>
            </w:pPr>
          </w:p>
        </w:tc>
      </w:tr>
      <w:tr w:rsidR="00012A1D" w:rsidRPr="00F44275" w14:paraId="38B881F5" w14:textId="77777777" w:rsidTr="006F289F">
        <w:trPr>
          <w:trHeight w:val="804"/>
        </w:trPr>
        <w:tc>
          <w:tcPr>
            <w:tcW w:w="2457" w:type="dxa"/>
            <w:vAlign w:val="center"/>
          </w:tcPr>
          <w:p w14:paraId="4CDCC8F8" w14:textId="77777777" w:rsidR="00E535C1" w:rsidRPr="00F44275"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4D16BE24" w14:textId="77777777" w:rsidR="00E535C1" w:rsidRPr="00F44275"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7C894211" w14:textId="77777777" w:rsidR="00E535C1" w:rsidRPr="00F44275" w:rsidRDefault="00E535C1" w:rsidP="006F289F">
            <w:pPr>
              <w:pStyle w:val="BTCtextCTB"/>
              <w:jc w:val="right"/>
              <w:rPr>
                <w:rFonts w:ascii="Georgia" w:eastAsia="DejaVu Sans" w:hAnsi="Georgia" w:cs="Arial"/>
                <w:kern w:val="18"/>
                <w:sz w:val="21"/>
                <w:szCs w:val="21"/>
                <w:lang w:val="fr-FR"/>
              </w:rPr>
            </w:pPr>
          </w:p>
        </w:tc>
      </w:tr>
      <w:tr w:rsidR="00012A1D" w:rsidRPr="00F44275" w14:paraId="3A99681E" w14:textId="77777777" w:rsidTr="006F289F">
        <w:trPr>
          <w:trHeight w:val="804"/>
        </w:trPr>
        <w:tc>
          <w:tcPr>
            <w:tcW w:w="2457" w:type="dxa"/>
            <w:vAlign w:val="center"/>
          </w:tcPr>
          <w:p w14:paraId="195E708B" w14:textId="77777777" w:rsidR="00E535C1" w:rsidRPr="00F44275"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5710447C" w14:textId="77777777" w:rsidR="00E535C1" w:rsidRPr="00F44275"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26202789" w14:textId="77777777" w:rsidR="00E535C1" w:rsidRPr="00F44275" w:rsidRDefault="00E535C1" w:rsidP="006F289F">
            <w:pPr>
              <w:pStyle w:val="BTCtextCTB"/>
              <w:jc w:val="right"/>
              <w:rPr>
                <w:rFonts w:ascii="Georgia" w:eastAsia="DejaVu Sans" w:hAnsi="Georgia" w:cs="Arial"/>
                <w:kern w:val="18"/>
                <w:sz w:val="21"/>
                <w:szCs w:val="21"/>
                <w:lang w:val="fr-FR"/>
              </w:rPr>
            </w:pPr>
          </w:p>
        </w:tc>
      </w:tr>
    </w:tbl>
    <w:p w14:paraId="47481F2C" w14:textId="77777777" w:rsidR="00CA0B34" w:rsidRPr="00F44275" w:rsidRDefault="00CA0B34">
      <w:pPr>
        <w:spacing w:after="0" w:line="240" w:lineRule="auto"/>
        <w:rPr>
          <w:rFonts w:eastAsia="Times New Roman"/>
          <w:b/>
          <w:color w:val="D81A1A"/>
          <w:sz w:val="28"/>
          <w:szCs w:val="26"/>
        </w:rPr>
      </w:pPr>
      <w:bookmarkStart w:id="217" w:name="_Toc52268502"/>
      <w:r w:rsidRPr="00F44275">
        <w:br w:type="page"/>
      </w:r>
    </w:p>
    <w:p w14:paraId="2A3C2D54" w14:textId="200706EE" w:rsidR="00E535C1" w:rsidRPr="00F44275" w:rsidRDefault="00E535C1" w:rsidP="00E535C1">
      <w:pPr>
        <w:pStyle w:val="Titre2"/>
        <w:rPr>
          <w:rFonts w:ascii="Georgia" w:hAnsi="Georgia"/>
        </w:rPr>
      </w:pPr>
      <w:bookmarkStart w:id="218" w:name="_Toc180099057"/>
      <w:r w:rsidRPr="00F44275">
        <w:rPr>
          <w:rFonts w:ascii="Georgia" w:hAnsi="Georgia"/>
        </w:rPr>
        <w:lastRenderedPageBreak/>
        <w:t>Formulaire d’offre-Prix</w:t>
      </w:r>
      <w:bookmarkEnd w:id="217"/>
      <w:bookmarkEnd w:id="218"/>
    </w:p>
    <w:p w14:paraId="61A3AE9B" w14:textId="09DE5BFE" w:rsidR="00E535C1" w:rsidRPr="00F44275" w:rsidRDefault="00E535C1" w:rsidP="00F77E69">
      <w:pPr>
        <w:pStyle w:val="Corpsdetexte"/>
        <w:spacing w:before="100" w:beforeAutospacing="1" w:after="100" w:afterAutospacing="1"/>
        <w:rPr>
          <w:rFonts w:ascii="Georgia" w:eastAsia="Calibri" w:hAnsi="Georgia" w:cs="Times New Roman"/>
          <w:color w:val="585756"/>
        </w:rPr>
      </w:pPr>
      <w:r w:rsidRPr="00F44275">
        <w:rPr>
          <w:rFonts w:ascii="Georgia" w:eastAsia="Calibri" w:hAnsi="Georgia" w:cs="Times New Roman"/>
          <w:color w:val="585756"/>
        </w:rPr>
        <w:t xml:space="preserve">En déposant cette offre, le soumissionnaire s’engage à exécuter, conformément aux dispositions du </w:t>
      </w:r>
      <w:r w:rsidR="00643C3B" w:rsidRPr="00F44275">
        <w:rPr>
          <w:rFonts w:ascii="Georgia" w:eastAsia="Calibri" w:hAnsi="Georgia" w:cs="Times New Roman"/>
          <w:color w:val="585756"/>
        </w:rPr>
        <w:t>CSC COD22020-10049</w:t>
      </w:r>
      <w:r w:rsidRPr="00F44275">
        <w:rPr>
          <w:rFonts w:ascii="Georgia" w:eastAsia="Calibri" w:hAnsi="Georgia" w:cs="Times New Roman"/>
          <w:color w:val="585756"/>
        </w:rPr>
        <w:t>, le présent marché et déclare explicitement accepter toutes les conditions énumérées dans le CSC et renoncer aux éventuelles dispositions dérogatoires comme ses propres conditions.</w:t>
      </w:r>
    </w:p>
    <w:p w14:paraId="24C9295C" w14:textId="02D9DF88" w:rsidR="00E535C1"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0A1AE4A8" w14:textId="353CA1AC" w:rsidR="00E535C1"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La taxe sur la valeur ajoutée fait l’objet d’un poste spécial de l’inventaire, pour être ajoutée au montant de l’offre. Le soumissionnaire s’engage à exécuter le marché public conformément aux dispositions du CSC /, aux prix suivants, exprimés en euros et hors TVA :</w:t>
      </w:r>
    </w:p>
    <w:p w14:paraId="44C2AAFE" w14:textId="77777777" w:rsidR="00E535C1"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Pourcentage TVA : ……………%.</w:t>
      </w:r>
    </w:p>
    <w:p w14:paraId="7B26A152" w14:textId="77777777" w:rsidR="00E535C1"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1407B8D5" w14:textId="77777777" w:rsidR="00E535C1"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5164E2B5" w14:textId="45622362" w:rsidR="00E535C1"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Afin de rendre possible une comparaison adéquate des offres, les données ou documents mentionnés ci-dessous ou au point</w:t>
      </w:r>
      <w:r w:rsidR="00A30004" w:rsidRPr="00F44275">
        <w:rPr>
          <w:rFonts w:ascii="Georgia" w:eastAsia="Calibri" w:hAnsi="Georgia" w:cs="Times New Roman"/>
          <w:color w:val="585756"/>
          <w:szCs w:val="22"/>
          <w:lang w:val="fr-BE"/>
        </w:rPr>
        <w:t xml:space="preserve"> </w:t>
      </w:r>
      <w:r w:rsidR="00A30004" w:rsidRPr="00F44275">
        <w:rPr>
          <w:rFonts w:ascii="Georgia" w:eastAsia="Calibri" w:hAnsi="Georgia" w:cs="Times New Roman"/>
          <w:b/>
          <w:bCs/>
          <w:color w:val="585756"/>
          <w:szCs w:val="22"/>
          <w:lang w:val="fr-BE"/>
        </w:rPr>
        <w:t>6.4</w:t>
      </w:r>
      <w:r w:rsidRPr="00F44275">
        <w:rPr>
          <w:rFonts w:ascii="Georgia" w:eastAsia="Calibri" w:hAnsi="Georgia" w:cs="Times New Roman"/>
          <w:color w:val="585756"/>
          <w:szCs w:val="22"/>
          <w:lang w:val="fr-BE"/>
        </w:rPr>
        <w:t>, dûment signés, doivent être joints à l’offre.</w:t>
      </w:r>
    </w:p>
    <w:p w14:paraId="6C5795BA" w14:textId="305BF914" w:rsidR="00E535C1" w:rsidRPr="00F44275" w:rsidRDefault="00E535C1" w:rsidP="00F77E69">
      <w:pPr>
        <w:pStyle w:val="Corpsdetexte"/>
        <w:spacing w:before="100" w:beforeAutospacing="1" w:after="100" w:afterAutospacing="1"/>
        <w:rPr>
          <w:rFonts w:ascii="Georgia" w:eastAsia="Calibri" w:hAnsi="Georgia" w:cs="Times New Roman"/>
          <w:color w:val="585756"/>
        </w:rPr>
      </w:pPr>
      <w:r w:rsidRPr="00F44275">
        <w:rPr>
          <w:rFonts w:ascii="Georgia" w:eastAsia="Calibri" w:hAnsi="Georgia" w:cs="Times New Roman"/>
          <w:color w:val="585756"/>
        </w:rPr>
        <w:t>En annexe ……………</w:t>
      </w:r>
      <w:proofErr w:type="gramStart"/>
      <w:r w:rsidRPr="00F44275">
        <w:rPr>
          <w:rFonts w:ascii="Georgia" w:eastAsia="Calibri" w:hAnsi="Georgia" w:cs="Times New Roman"/>
          <w:color w:val="585756"/>
        </w:rPr>
        <w:t>…….</w:t>
      </w:r>
      <w:proofErr w:type="gramEnd"/>
      <w:r w:rsidRPr="00F44275">
        <w:rPr>
          <w:rFonts w:ascii="Georgia" w:eastAsia="Calibri" w:hAnsi="Georgia" w:cs="Times New Roman"/>
          <w:color w:val="585756"/>
        </w:rPr>
        <w:t>., le soumissionnaire joint à son offre ……………..</w:t>
      </w:r>
    </w:p>
    <w:p w14:paraId="1C7FF2D8" w14:textId="77415EBF" w:rsidR="009F5665"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49639027" w14:textId="77777777" w:rsidR="002931EC" w:rsidRPr="00F44275" w:rsidRDefault="002931EC" w:rsidP="002931EC">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Certifié pour vrai et conforme,</w:t>
      </w:r>
    </w:p>
    <w:p w14:paraId="0B9E0C5A" w14:textId="77777777" w:rsidR="002931EC" w:rsidRPr="00F44275" w:rsidRDefault="002931EC" w:rsidP="002931EC">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Fait à …………………… le ………………</w:t>
      </w:r>
    </w:p>
    <w:p w14:paraId="4E20D2EC" w14:textId="3316D941" w:rsidR="002931EC" w:rsidRPr="00F44275" w:rsidRDefault="002931EC">
      <w:pPr>
        <w:spacing w:after="0" w:line="240" w:lineRule="auto"/>
        <w:rPr>
          <w:kern w:val="18"/>
          <w:sz w:val="20"/>
        </w:rPr>
      </w:pPr>
      <w:r w:rsidRPr="00F44275">
        <w:br w:type="page"/>
      </w:r>
    </w:p>
    <w:p w14:paraId="3D48BFEC" w14:textId="5D37FE81" w:rsidR="002931EC" w:rsidRPr="00F44275" w:rsidRDefault="002931EC" w:rsidP="00F77E69">
      <w:pPr>
        <w:pStyle w:val="Corpsdetexte"/>
        <w:spacing w:before="100" w:beforeAutospacing="1" w:after="100" w:afterAutospacing="1"/>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lastRenderedPageBreak/>
        <w:t>Bordereau des prix :</w:t>
      </w:r>
    </w:p>
    <w:tbl>
      <w:tblPr>
        <w:tblStyle w:val="Grilledutableau"/>
        <w:tblW w:w="0" w:type="auto"/>
        <w:tblInd w:w="-1026" w:type="dxa"/>
        <w:tblLook w:val="04A0" w:firstRow="1" w:lastRow="0" w:firstColumn="1" w:lastColumn="0" w:noHBand="0" w:noVBand="1"/>
      </w:tblPr>
      <w:tblGrid>
        <w:gridCol w:w="1565"/>
        <w:gridCol w:w="1195"/>
        <w:gridCol w:w="1004"/>
        <w:gridCol w:w="1144"/>
        <w:gridCol w:w="1396"/>
        <w:gridCol w:w="1144"/>
        <w:gridCol w:w="1004"/>
        <w:gridCol w:w="1294"/>
      </w:tblGrid>
      <w:tr w:rsidR="00C628E7" w:rsidRPr="00F44275" w14:paraId="1835D5D4" w14:textId="3C109DEC" w:rsidTr="00811E92">
        <w:tc>
          <w:tcPr>
            <w:tcW w:w="1565" w:type="dxa"/>
          </w:tcPr>
          <w:p w14:paraId="69C5888E" w14:textId="5F49C983" w:rsidR="00C628E7" w:rsidRPr="00F44275" w:rsidRDefault="00C628E7" w:rsidP="00F77E69">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Désignation</w:t>
            </w:r>
          </w:p>
        </w:tc>
        <w:tc>
          <w:tcPr>
            <w:tcW w:w="1195" w:type="dxa"/>
          </w:tcPr>
          <w:p w14:paraId="5A148DEB" w14:textId="23F9023D"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Unité en Personne / Jour</w:t>
            </w:r>
          </w:p>
        </w:tc>
        <w:tc>
          <w:tcPr>
            <w:tcW w:w="1004" w:type="dxa"/>
          </w:tcPr>
          <w:p w14:paraId="5DBE05C9" w14:textId="77777777"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Qté*</w:t>
            </w:r>
          </w:p>
          <w:p w14:paraId="61956482" w14:textId="63FBCA4A"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Terrain</w:t>
            </w:r>
          </w:p>
        </w:tc>
        <w:tc>
          <w:tcPr>
            <w:tcW w:w="1144" w:type="dxa"/>
          </w:tcPr>
          <w:p w14:paraId="1C3FCA05" w14:textId="77777777"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Qté*</w:t>
            </w:r>
          </w:p>
          <w:p w14:paraId="0C9FB351" w14:textId="288775CE"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Domicile</w:t>
            </w:r>
          </w:p>
        </w:tc>
        <w:tc>
          <w:tcPr>
            <w:tcW w:w="1396" w:type="dxa"/>
          </w:tcPr>
          <w:p w14:paraId="3B3DBDE5" w14:textId="7DC2744F"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Prix Unitaire en € Terrain</w:t>
            </w:r>
          </w:p>
        </w:tc>
        <w:tc>
          <w:tcPr>
            <w:tcW w:w="1144" w:type="dxa"/>
          </w:tcPr>
          <w:p w14:paraId="1B24895A" w14:textId="2EFC51B0"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Prix Unitaire en € Domicile</w:t>
            </w:r>
          </w:p>
        </w:tc>
        <w:tc>
          <w:tcPr>
            <w:tcW w:w="1004" w:type="dxa"/>
          </w:tcPr>
          <w:p w14:paraId="4AAADEE5" w14:textId="064B0BAC"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Prix Total en € Terrain (1)</w:t>
            </w:r>
          </w:p>
        </w:tc>
        <w:tc>
          <w:tcPr>
            <w:tcW w:w="1294" w:type="dxa"/>
          </w:tcPr>
          <w:p w14:paraId="0B065574" w14:textId="31B4A8CB" w:rsidR="00C628E7" w:rsidRPr="00F44275" w:rsidRDefault="00C628E7" w:rsidP="00B362BB">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Prix Total en € Domicile (2)</w:t>
            </w:r>
          </w:p>
        </w:tc>
      </w:tr>
      <w:tr w:rsidR="00C628E7" w:rsidRPr="00F44275" w14:paraId="0142FBEB" w14:textId="34C84098" w:rsidTr="00811E92">
        <w:trPr>
          <w:trHeight w:val="595"/>
        </w:trPr>
        <w:tc>
          <w:tcPr>
            <w:tcW w:w="1565" w:type="dxa"/>
          </w:tcPr>
          <w:p w14:paraId="6458E94D" w14:textId="23DCD033"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Expert international, chef de mission</w:t>
            </w:r>
          </w:p>
        </w:tc>
        <w:tc>
          <w:tcPr>
            <w:tcW w:w="1195" w:type="dxa"/>
          </w:tcPr>
          <w:p w14:paraId="41FB0D28" w14:textId="47B581D0" w:rsidR="00C628E7" w:rsidRPr="00F44275" w:rsidRDefault="00C628E7" w:rsidP="00F77E69">
            <w:pPr>
              <w:pStyle w:val="Corpsdetexte"/>
              <w:spacing w:before="100" w:beforeAutospacing="1" w:after="100" w:afterAutospacing="1"/>
              <w:jc w:val="center"/>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P/J</w:t>
            </w:r>
          </w:p>
        </w:tc>
        <w:tc>
          <w:tcPr>
            <w:tcW w:w="1004" w:type="dxa"/>
          </w:tcPr>
          <w:p w14:paraId="57349DBB" w14:textId="26F60FAF" w:rsidR="00C628E7" w:rsidRPr="00F44275" w:rsidRDefault="00C628E7" w:rsidP="002931EC">
            <w:pPr>
              <w:pStyle w:val="Corpsdetexte"/>
              <w:spacing w:before="100" w:beforeAutospacing="1" w:after="100" w:afterAutospacing="1"/>
              <w:jc w:val="center"/>
              <w:rPr>
                <w:rFonts w:ascii="Georgia" w:eastAsia="Calibri" w:hAnsi="Georgia" w:cs="Times New Roman"/>
                <w:color w:val="585756"/>
                <w:szCs w:val="22"/>
                <w:lang w:val="fr-BE"/>
              </w:rPr>
            </w:pPr>
          </w:p>
        </w:tc>
        <w:tc>
          <w:tcPr>
            <w:tcW w:w="1144" w:type="dxa"/>
          </w:tcPr>
          <w:p w14:paraId="29F94106"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396" w:type="dxa"/>
          </w:tcPr>
          <w:p w14:paraId="189405D9"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144" w:type="dxa"/>
          </w:tcPr>
          <w:p w14:paraId="54140109"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004" w:type="dxa"/>
          </w:tcPr>
          <w:p w14:paraId="01B1136D"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294" w:type="dxa"/>
          </w:tcPr>
          <w:p w14:paraId="5B2A7571"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r>
      <w:tr w:rsidR="00C628E7" w:rsidRPr="00F44275" w14:paraId="4D89DFFE" w14:textId="29AF4B29" w:rsidTr="00811E92">
        <w:trPr>
          <w:trHeight w:val="872"/>
        </w:trPr>
        <w:tc>
          <w:tcPr>
            <w:tcW w:w="1565" w:type="dxa"/>
          </w:tcPr>
          <w:p w14:paraId="01C70626" w14:textId="2C66A5FE"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Expert national, spécialiste en secteur minier industriel et sous-traitance minière</w:t>
            </w:r>
          </w:p>
        </w:tc>
        <w:tc>
          <w:tcPr>
            <w:tcW w:w="1195" w:type="dxa"/>
          </w:tcPr>
          <w:p w14:paraId="4B438483" w14:textId="1941DFDC" w:rsidR="00C628E7" w:rsidRPr="00F44275" w:rsidRDefault="00C628E7" w:rsidP="00F77E69">
            <w:pPr>
              <w:pStyle w:val="Corpsdetexte"/>
              <w:spacing w:before="100" w:beforeAutospacing="1" w:after="100" w:afterAutospacing="1"/>
              <w:jc w:val="center"/>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P/J</w:t>
            </w:r>
          </w:p>
        </w:tc>
        <w:tc>
          <w:tcPr>
            <w:tcW w:w="1004" w:type="dxa"/>
          </w:tcPr>
          <w:p w14:paraId="783F82D1" w14:textId="48C48297" w:rsidR="00C628E7" w:rsidRPr="00F44275" w:rsidRDefault="00C628E7" w:rsidP="002931EC">
            <w:pPr>
              <w:pStyle w:val="Corpsdetexte"/>
              <w:spacing w:before="100" w:beforeAutospacing="1" w:after="100" w:afterAutospacing="1"/>
              <w:jc w:val="center"/>
              <w:rPr>
                <w:rFonts w:ascii="Georgia" w:eastAsia="Calibri" w:hAnsi="Georgia" w:cs="Times New Roman"/>
                <w:color w:val="585756"/>
                <w:szCs w:val="22"/>
                <w:lang w:val="fr-BE"/>
              </w:rPr>
            </w:pPr>
          </w:p>
        </w:tc>
        <w:tc>
          <w:tcPr>
            <w:tcW w:w="1144" w:type="dxa"/>
          </w:tcPr>
          <w:p w14:paraId="43E98991"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396" w:type="dxa"/>
          </w:tcPr>
          <w:p w14:paraId="378A7E31"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144" w:type="dxa"/>
          </w:tcPr>
          <w:p w14:paraId="30D9BB8F"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004" w:type="dxa"/>
          </w:tcPr>
          <w:p w14:paraId="5717F7CA"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294" w:type="dxa"/>
          </w:tcPr>
          <w:p w14:paraId="3C15EFE9"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r>
      <w:tr w:rsidR="00C628E7" w:rsidRPr="00F44275" w14:paraId="107273B5" w14:textId="060622DB" w:rsidTr="00811E92">
        <w:trPr>
          <w:trHeight w:val="714"/>
        </w:trPr>
        <w:tc>
          <w:tcPr>
            <w:tcW w:w="1565" w:type="dxa"/>
          </w:tcPr>
          <w:p w14:paraId="3D62E46C" w14:textId="30CA2029"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Expert national, spécialiste de l’artisanat minier</w:t>
            </w:r>
          </w:p>
        </w:tc>
        <w:tc>
          <w:tcPr>
            <w:tcW w:w="1195" w:type="dxa"/>
          </w:tcPr>
          <w:p w14:paraId="15E1D236" w14:textId="0F35AAF4" w:rsidR="00C628E7" w:rsidRPr="00F44275" w:rsidRDefault="00C628E7" w:rsidP="00F77E69">
            <w:pPr>
              <w:pStyle w:val="Corpsdetexte"/>
              <w:spacing w:before="100" w:beforeAutospacing="1" w:after="100" w:afterAutospacing="1"/>
              <w:jc w:val="center"/>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P/J</w:t>
            </w:r>
          </w:p>
        </w:tc>
        <w:tc>
          <w:tcPr>
            <w:tcW w:w="1004" w:type="dxa"/>
          </w:tcPr>
          <w:p w14:paraId="134A2654" w14:textId="35D2C8C7" w:rsidR="00C628E7" w:rsidRPr="00F44275" w:rsidRDefault="00C628E7" w:rsidP="002931EC">
            <w:pPr>
              <w:pStyle w:val="Corpsdetexte"/>
              <w:spacing w:before="100" w:beforeAutospacing="1" w:after="100" w:afterAutospacing="1"/>
              <w:jc w:val="center"/>
              <w:rPr>
                <w:rFonts w:ascii="Georgia" w:eastAsia="Calibri" w:hAnsi="Georgia" w:cs="Times New Roman"/>
                <w:color w:val="585756"/>
                <w:szCs w:val="22"/>
                <w:lang w:val="fr-BE"/>
              </w:rPr>
            </w:pPr>
          </w:p>
        </w:tc>
        <w:tc>
          <w:tcPr>
            <w:tcW w:w="1144" w:type="dxa"/>
          </w:tcPr>
          <w:p w14:paraId="2C179DDF"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396" w:type="dxa"/>
          </w:tcPr>
          <w:p w14:paraId="1EAD2DA6"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144" w:type="dxa"/>
          </w:tcPr>
          <w:p w14:paraId="60F3F9DB"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004" w:type="dxa"/>
          </w:tcPr>
          <w:p w14:paraId="74BCF791"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294" w:type="dxa"/>
          </w:tcPr>
          <w:p w14:paraId="547D6AF5"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r>
      <w:tr w:rsidR="00C628E7" w:rsidRPr="00F44275" w14:paraId="701F1C8D" w14:textId="28DC9188" w:rsidTr="00811E92">
        <w:trPr>
          <w:trHeight w:val="636"/>
        </w:trPr>
        <w:tc>
          <w:tcPr>
            <w:tcW w:w="1565" w:type="dxa"/>
          </w:tcPr>
          <w:p w14:paraId="11CDAE50" w14:textId="1DE3334B" w:rsidR="00C628E7" w:rsidRPr="00F44275" w:rsidRDefault="00C628E7" w:rsidP="00F77E69">
            <w:pPr>
              <w:spacing w:before="100" w:beforeAutospacing="1" w:after="100" w:afterAutospacing="1" w:line="259" w:lineRule="auto"/>
              <w:jc w:val="both"/>
            </w:pPr>
            <w:r w:rsidRPr="00F44275">
              <w:t>Expert national, spécialiste en gouvernance minière</w:t>
            </w:r>
          </w:p>
        </w:tc>
        <w:tc>
          <w:tcPr>
            <w:tcW w:w="1195" w:type="dxa"/>
          </w:tcPr>
          <w:p w14:paraId="1AA4F873" w14:textId="18EC16AE" w:rsidR="00C628E7" w:rsidRPr="00F44275" w:rsidRDefault="00C628E7" w:rsidP="00F77E69">
            <w:pPr>
              <w:pStyle w:val="Corpsdetexte"/>
              <w:spacing w:before="100" w:beforeAutospacing="1" w:after="100" w:afterAutospacing="1"/>
              <w:jc w:val="center"/>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P/J</w:t>
            </w:r>
          </w:p>
        </w:tc>
        <w:tc>
          <w:tcPr>
            <w:tcW w:w="1004" w:type="dxa"/>
          </w:tcPr>
          <w:p w14:paraId="45DC0EE5" w14:textId="726D3FAC" w:rsidR="00C628E7" w:rsidRPr="00F44275" w:rsidRDefault="00C628E7" w:rsidP="002931EC">
            <w:pPr>
              <w:pStyle w:val="Corpsdetexte"/>
              <w:spacing w:before="100" w:beforeAutospacing="1" w:after="100" w:afterAutospacing="1"/>
              <w:jc w:val="center"/>
              <w:rPr>
                <w:rFonts w:ascii="Georgia" w:eastAsia="Calibri" w:hAnsi="Georgia" w:cs="Times New Roman"/>
                <w:color w:val="585756"/>
                <w:szCs w:val="22"/>
                <w:lang w:val="fr-BE"/>
              </w:rPr>
            </w:pPr>
          </w:p>
        </w:tc>
        <w:tc>
          <w:tcPr>
            <w:tcW w:w="1144" w:type="dxa"/>
          </w:tcPr>
          <w:p w14:paraId="417D9C24"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396" w:type="dxa"/>
          </w:tcPr>
          <w:p w14:paraId="26344D19"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144" w:type="dxa"/>
          </w:tcPr>
          <w:p w14:paraId="3DD71F83"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004" w:type="dxa"/>
          </w:tcPr>
          <w:p w14:paraId="3F7E6CC2"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294" w:type="dxa"/>
          </w:tcPr>
          <w:p w14:paraId="2CF0F7D0"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r>
      <w:tr w:rsidR="00C628E7" w:rsidRPr="00F44275" w14:paraId="6B147F5A" w14:textId="02A980F2" w:rsidTr="00811E92">
        <w:trPr>
          <w:trHeight w:val="388"/>
        </w:trPr>
        <w:tc>
          <w:tcPr>
            <w:tcW w:w="1565" w:type="dxa"/>
          </w:tcPr>
          <w:p w14:paraId="10E6CDFB" w14:textId="22D799A8" w:rsidR="00C628E7" w:rsidRPr="00F44275" w:rsidRDefault="00C628E7" w:rsidP="00F77E69">
            <w:pPr>
              <w:spacing w:before="100" w:beforeAutospacing="1" w:after="100" w:afterAutospacing="1" w:line="259" w:lineRule="auto"/>
              <w:jc w:val="both"/>
            </w:pPr>
            <w:r w:rsidRPr="00F44275">
              <w:t>Autres expertises éventuelles*</w:t>
            </w:r>
          </w:p>
        </w:tc>
        <w:tc>
          <w:tcPr>
            <w:tcW w:w="1195" w:type="dxa"/>
          </w:tcPr>
          <w:p w14:paraId="0178E11E" w14:textId="342EC1FE" w:rsidR="00C628E7" w:rsidRPr="00F44275" w:rsidRDefault="00C628E7" w:rsidP="00F77E69">
            <w:pPr>
              <w:pStyle w:val="Corpsdetexte"/>
              <w:spacing w:before="100" w:beforeAutospacing="1" w:after="100" w:afterAutospacing="1"/>
              <w:jc w:val="center"/>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P/J</w:t>
            </w:r>
          </w:p>
        </w:tc>
        <w:tc>
          <w:tcPr>
            <w:tcW w:w="1004" w:type="dxa"/>
          </w:tcPr>
          <w:p w14:paraId="1560E197" w14:textId="77777777" w:rsidR="00C628E7" w:rsidRPr="00F44275" w:rsidRDefault="00C628E7" w:rsidP="002931EC">
            <w:pPr>
              <w:pStyle w:val="Corpsdetexte"/>
              <w:spacing w:before="100" w:beforeAutospacing="1" w:after="100" w:afterAutospacing="1"/>
              <w:jc w:val="center"/>
              <w:rPr>
                <w:rFonts w:ascii="Georgia" w:eastAsia="Calibri" w:hAnsi="Georgia" w:cs="Times New Roman"/>
                <w:color w:val="585756"/>
                <w:szCs w:val="22"/>
                <w:lang w:val="fr-BE"/>
              </w:rPr>
            </w:pPr>
          </w:p>
        </w:tc>
        <w:tc>
          <w:tcPr>
            <w:tcW w:w="1144" w:type="dxa"/>
          </w:tcPr>
          <w:p w14:paraId="33613648"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396" w:type="dxa"/>
          </w:tcPr>
          <w:p w14:paraId="40BB1F58"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144" w:type="dxa"/>
          </w:tcPr>
          <w:p w14:paraId="0ED8402D"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004" w:type="dxa"/>
          </w:tcPr>
          <w:p w14:paraId="65AE4EDE"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294" w:type="dxa"/>
          </w:tcPr>
          <w:p w14:paraId="6E3CFCF7"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r>
      <w:tr w:rsidR="00F07950" w:rsidRPr="00F44275" w14:paraId="0295294E" w14:textId="5E3F8485" w:rsidTr="00F07950">
        <w:tc>
          <w:tcPr>
            <w:tcW w:w="2760" w:type="dxa"/>
            <w:gridSpan w:val="2"/>
          </w:tcPr>
          <w:p w14:paraId="1AC8E083" w14:textId="032C0700" w:rsidR="00F07950" w:rsidRPr="00F44275" w:rsidRDefault="00F07950" w:rsidP="00F77E69">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 xml:space="preserve">Total P/J </w:t>
            </w:r>
          </w:p>
        </w:tc>
        <w:tc>
          <w:tcPr>
            <w:tcW w:w="2148" w:type="dxa"/>
            <w:gridSpan w:val="2"/>
          </w:tcPr>
          <w:p w14:paraId="11521EFD" w14:textId="3B41F54A" w:rsidR="00F07950" w:rsidRPr="00F44275" w:rsidRDefault="00F07950" w:rsidP="00F07950">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80</w:t>
            </w:r>
          </w:p>
        </w:tc>
        <w:tc>
          <w:tcPr>
            <w:tcW w:w="4838" w:type="dxa"/>
            <w:gridSpan w:val="4"/>
            <w:shd w:val="clear" w:color="auto" w:fill="D0CECE" w:themeFill="background2" w:themeFillShade="E6"/>
          </w:tcPr>
          <w:p w14:paraId="767DC1FA" w14:textId="77777777" w:rsidR="00F07950" w:rsidRPr="00F44275" w:rsidRDefault="00F07950" w:rsidP="00F77E69">
            <w:pPr>
              <w:pStyle w:val="Corpsdetexte"/>
              <w:spacing w:before="100" w:beforeAutospacing="1" w:after="100" w:afterAutospacing="1"/>
              <w:rPr>
                <w:rFonts w:ascii="Georgia" w:eastAsia="Calibri" w:hAnsi="Georgia" w:cs="Times New Roman"/>
                <w:color w:val="585756"/>
                <w:szCs w:val="22"/>
                <w:lang w:val="fr-BE"/>
              </w:rPr>
            </w:pPr>
          </w:p>
        </w:tc>
      </w:tr>
      <w:tr w:rsidR="00C628E7" w:rsidRPr="00F44275" w14:paraId="77A9E26A" w14:textId="7E9F72EC" w:rsidTr="00811E92">
        <w:tc>
          <w:tcPr>
            <w:tcW w:w="6304" w:type="dxa"/>
            <w:gridSpan w:val="5"/>
          </w:tcPr>
          <w:p w14:paraId="78CF4E43" w14:textId="25C66703" w:rsidR="00C628E7" w:rsidRPr="00F44275" w:rsidRDefault="00C628E7" w:rsidP="00F77E69">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Total H. T</w:t>
            </w:r>
          </w:p>
        </w:tc>
        <w:tc>
          <w:tcPr>
            <w:tcW w:w="1144" w:type="dxa"/>
          </w:tcPr>
          <w:p w14:paraId="656748B5"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004" w:type="dxa"/>
          </w:tcPr>
          <w:p w14:paraId="43FA62B7"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c>
          <w:tcPr>
            <w:tcW w:w="1294" w:type="dxa"/>
          </w:tcPr>
          <w:p w14:paraId="36D85390" w14:textId="77777777" w:rsidR="00C628E7" w:rsidRPr="00F44275" w:rsidRDefault="00C628E7" w:rsidP="00F77E69">
            <w:pPr>
              <w:pStyle w:val="Corpsdetexte"/>
              <w:spacing w:before="100" w:beforeAutospacing="1" w:after="100" w:afterAutospacing="1"/>
              <w:rPr>
                <w:rFonts w:ascii="Georgia" w:eastAsia="Calibri" w:hAnsi="Georgia" w:cs="Times New Roman"/>
                <w:color w:val="585756"/>
                <w:szCs w:val="22"/>
                <w:lang w:val="fr-BE"/>
              </w:rPr>
            </w:pPr>
          </w:p>
        </w:tc>
      </w:tr>
      <w:tr w:rsidR="00546BEE" w:rsidRPr="00F44275" w14:paraId="05AD50DB" w14:textId="77777777" w:rsidTr="00F07950">
        <w:tc>
          <w:tcPr>
            <w:tcW w:w="6304" w:type="dxa"/>
            <w:gridSpan w:val="5"/>
          </w:tcPr>
          <w:p w14:paraId="65BF3573" w14:textId="199BCF25" w:rsidR="00546BEE" w:rsidRPr="00F44275" w:rsidRDefault="00546BEE" w:rsidP="00F77E69">
            <w:pPr>
              <w:pStyle w:val="Corpsdetexte"/>
              <w:spacing w:before="100" w:beforeAutospacing="1" w:after="100" w:afterAutospacing="1"/>
              <w:jc w:val="center"/>
              <w:rPr>
                <w:rFonts w:ascii="Georgia" w:eastAsia="Calibri" w:hAnsi="Georgia" w:cs="Times New Roman"/>
                <w:b/>
                <w:bCs/>
                <w:color w:val="585756"/>
                <w:szCs w:val="22"/>
                <w:lang w:val="fr-BE"/>
              </w:rPr>
            </w:pPr>
            <w:r w:rsidRPr="00F44275">
              <w:rPr>
                <w:rFonts w:ascii="Georgia" w:eastAsia="Calibri" w:hAnsi="Georgia" w:cs="Times New Roman"/>
                <w:b/>
                <w:bCs/>
                <w:color w:val="585756"/>
                <w:szCs w:val="22"/>
                <w:lang w:val="fr-BE"/>
              </w:rPr>
              <w:t>Total général (1) + (2)</w:t>
            </w:r>
          </w:p>
        </w:tc>
        <w:tc>
          <w:tcPr>
            <w:tcW w:w="3442" w:type="dxa"/>
            <w:gridSpan w:val="3"/>
          </w:tcPr>
          <w:p w14:paraId="35AB3F6F" w14:textId="77777777" w:rsidR="00546BEE" w:rsidRPr="00F44275" w:rsidRDefault="00546BEE" w:rsidP="00F77E69">
            <w:pPr>
              <w:pStyle w:val="Corpsdetexte"/>
              <w:spacing w:before="100" w:beforeAutospacing="1" w:after="100" w:afterAutospacing="1"/>
              <w:rPr>
                <w:rFonts w:ascii="Georgia" w:eastAsia="Calibri" w:hAnsi="Georgia" w:cs="Times New Roman"/>
                <w:color w:val="585756"/>
                <w:szCs w:val="22"/>
                <w:lang w:val="fr-BE"/>
              </w:rPr>
            </w:pPr>
          </w:p>
        </w:tc>
      </w:tr>
    </w:tbl>
    <w:p w14:paraId="67B1C8C7" w14:textId="237B2D49" w:rsidR="00E40C04" w:rsidRPr="00F44275" w:rsidRDefault="00E40C04"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 xml:space="preserve">*A </w:t>
      </w:r>
      <w:r w:rsidR="00C97D8D" w:rsidRPr="00F44275">
        <w:rPr>
          <w:rFonts w:ascii="Georgia" w:eastAsia="Calibri" w:hAnsi="Georgia" w:cs="Times New Roman"/>
          <w:color w:val="585756"/>
          <w:szCs w:val="22"/>
          <w:lang w:val="fr-BE"/>
        </w:rPr>
        <w:t xml:space="preserve">proposer par le soumissionnaire </w:t>
      </w:r>
      <w:r w:rsidR="00012A1D" w:rsidRPr="00F44275">
        <w:rPr>
          <w:rFonts w:ascii="Georgia" w:eastAsia="Calibri" w:hAnsi="Georgia" w:cs="Times New Roman"/>
          <w:color w:val="585756"/>
          <w:szCs w:val="22"/>
          <w:lang w:val="fr-BE"/>
        </w:rPr>
        <w:t>dans la limite maximale de 80 pers</w:t>
      </w:r>
      <w:r w:rsidR="005720A3" w:rsidRPr="00F44275">
        <w:rPr>
          <w:rFonts w:ascii="Georgia" w:eastAsia="Calibri" w:hAnsi="Georgia" w:cs="Times New Roman"/>
          <w:color w:val="585756"/>
          <w:szCs w:val="22"/>
          <w:lang w:val="fr-BE"/>
        </w:rPr>
        <w:t>onne/jour.</w:t>
      </w:r>
    </w:p>
    <w:p w14:paraId="1684BE69" w14:textId="017FE537" w:rsidR="00E535C1"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Certifié pour vrai et conforme,</w:t>
      </w:r>
    </w:p>
    <w:p w14:paraId="612875A5" w14:textId="4252F4AB" w:rsidR="00F77E69" w:rsidRPr="00F44275" w:rsidRDefault="00E535C1"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szCs w:val="22"/>
          <w:lang w:val="fr-BE"/>
        </w:rPr>
        <w:t>Fait à …………………… le ………………</w:t>
      </w:r>
    </w:p>
    <w:p w14:paraId="2E1461D4" w14:textId="306DA4EC" w:rsidR="00F77E69" w:rsidRPr="00F44275" w:rsidRDefault="00F77E69" w:rsidP="00F77E69">
      <w:pPr>
        <w:pStyle w:val="Corpsdetexte"/>
        <w:spacing w:before="100" w:beforeAutospacing="1" w:after="100" w:afterAutospacing="1"/>
        <w:rPr>
          <w:rFonts w:ascii="Georgia" w:eastAsia="Calibri" w:hAnsi="Georgia" w:cs="Times New Roman"/>
          <w:color w:val="585756"/>
          <w:kern w:val="0"/>
          <w:sz w:val="21"/>
          <w:szCs w:val="22"/>
          <w:lang w:val="fr-BE"/>
        </w:rPr>
      </w:pPr>
      <w:r w:rsidRPr="00F44275">
        <w:rPr>
          <w:rFonts w:ascii="Georgia" w:eastAsia="Calibri" w:hAnsi="Georgia" w:cs="Times New Roman"/>
          <w:b/>
          <w:bCs/>
          <w:color w:val="585756"/>
          <w:kern w:val="0"/>
          <w:sz w:val="21"/>
          <w:szCs w:val="22"/>
          <w:lang w:val="fr-BE"/>
        </w:rPr>
        <w:t xml:space="preserve">NB : </w:t>
      </w:r>
      <w:r w:rsidRPr="00F44275">
        <w:rPr>
          <w:rFonts w:ascii="Georgia" w:eastAsia="Calibri" w:hAnsi="Georgia" w:cs="Times New Roman"/>
          <w:color w:val="585756"/>
          <w:kern w:val="0"/>
          <w:sz w:val="21"/>
          <w:szCs w:val="22"/>
          <w:lang w:val="fr-BE"/>
        </w:rPr>
        <w:t xml:space="preserve">Tous les coûts </w:t>
      </w:r>
      <w:r w:rsidR="00DF09E3" w:rsidRPr="00F44275">
        <w:rPr>
          <w:rFonts w:ascii="Georgia" w:eastAsia="Calibri" w:hAnsi="Georgia" w:cs="Times New Roman"/>
          <w:color w:val="585756"/>
          <w:kern w:val="0"/>
          <w:sz w:val="21"/>
          <w:szCs w:val="22"/>
          <w:lang w:val="fr-BE"/>
        </w:rPr>
        <w:t xml:space="preserve">de coordination et </w:t>
      </w:r>
      <w:r w:rsidRPr="00F44275">
        <w:rPr>
          <w:rFonts w:ascii="Georgia" w:eastAsia="Calibri" w:hAnsi="Georgia" w:cs="Times New Roman"/>
          <w:color w:val="585756"/>
          <w:kern w:val="0"/>
          <w:sz w:val="21"/>
          <w:szCs w:val="22"/>
          <w:lang w:val="fr-BE"/>
        </w:rPr>
        <w:t xml:space="preserve">logistiques (indemnités sur terrain, couverture d’assurance, personnel de soutien et appui technique, etc.) et les biens de consommation (fournitures de bureau, services, documentation, etc.) nécessaires à la bonne exécution de la prestation sont à la charge du contractant et à inclure dans son offre de prix. </w:t>
      </w:r>
    </w:p>
    <w:p w14:paraId="5EF9D75B" w14:textId="122A9DC0" w:rsidR="00F77E69" w:rsidRPr="00F44275" w:rsidRDefault="00F77E69" w:rsidP="00F77E69">
      <w:pPr>
        <w:pStyle w:val="Corpsdetexte"/>
        <w:spacing w:before="100" w:beforeAutospacing="1" w:after="100" w:afterAutospacing="1"/>
        <w:rPr>
          <w:rFonts w:ascii="Georgia" w:eastAsia="Calibri" w:hAnsi="Georgia" w:cs="Times New Roman"/>
          <w:color w:val="585756"/>
          <w:kern w:val="0"/>
          <w:sz w:val="21"/>
          <w:szCs w:val="22"/>
          <w:lang w:val="fr-BE"/>
        </w:rPr>
      </w:pPr>
      <w:r w:rsidRPr="00F44275">
        <w:rPr>
          <w:rFonts w:ascii="Georgia" w:eastAsia="Calibri" w:hAnsi="Georgia" w:cs="Times New Roman"/>
          <w:color w:val="585756"/>
          <w:kern w:val="0"/>
          <w:sz w:val="21"/>
          <w:szCs w:val="22"/>
          <w:lang w:val="fr-BE"/>
        </w:rPr>
        <w:t xml:space="preserve">A titre indicatif, ces coûts incluent : Honoraires du consultant ; assurance du consultant, Coûts de secrétariat et gestion administrative ; Les frais de logement et </w:t>
      </w:r>
      <w:proofErr w:type="spellStart"/>
      <w:r w:rsidRPr="00F44275">
        <w:rPr>
          <w:rFonts w:ascii="Georgia" w:eastAsia="Calibri" w:hAnsi="Georgia" w:cs="Times New Roman"/>
          <w:color w:val="585756"/>
          <w:kern w:val="0"/>
          <w:sz w:val="21"/>
          <w:szCs w:val="22"/>
          <w:lang w:val="fr-BE"/>
        </w:rPr>
        <w:t>perdiems</w:t>
      </w:r>
      <w:proofErr w:type="spellEnd"/>
      <w:r w:rsidRPr="00F44275">
        <w:rPr>
          <w:rFonts w:ascii="Georgia" w:eastAsia="Calibri" w:hAnsi="Georgia" w:cs="Times New Roman"/>
          <w:color w:val="585756"/>
          <w:kern w:val="0"/>
          <w:sz w:val="21"/>
          <w:szCs w:val="22"/>
          <w:lang w:val="fr-BE"/>
        </w:rPr>
        <w:t xml:space="preserve"> des consultants.</w:t>
      </w:r>
    </w:p>
    <w:p w14:paraId="7DFEABDE" w14:textId="68C8042C" w:rsidR="00F77E69" w:rsidRPr="00F44275" w:rsidRDefault="00F77E69" w:rsidP="00F77E69">
      <w:pPr>
        <w:pStyle w:val="Corpsdetexte"/>
        <w:spacing w:before="100" w:beforeAutospacing="1" w:after="100" w:afterAutospacing="1"/>
        <w:rPr>
          <w:rFonts w:ascii="Georgia" w:eastAsia="Calibri" w:hAnsi="Georgia" w:cs="Times New Roman"/>
          <w:color w:val="585756"/>
          <w:szCs w:val="22"/>
          <w:lang w:val="fr-BE"/>
        </w:rPr>
      </w:pPr>
      <w:r w:rsidRPr="00F44275">
        <w:rPr>
          <w:rFonts w:ascii="Georgia" w:eastAsia="Calibri" w:hAnsi="Georgia" w:cs="Times New Roman"/>
          <w:color w:val="585756"/>
          <w:kern w:val="0"/>
          <w:sz w:val="21"/>
          <w:szCs w:val="22"/>
          <w:lang w:val="fr-BE"/>
        </w:rPr>
        <w:lastRenderedPageBreak/>
        <w:t>Cependant, les billets pour les voyages internationaux et nationaux</w:t>
      </w:r>
      <w:r w:rsidR="000273B1" w:rsidRPr="00F44275">
        <w:rPr>
          <w:rFonts w:ascii="Georgia" w:eastAsia="Calibri" w:hAnsi="Georgia" w:cs="Times New Roman"/>
          <w:color w:val="585756"/>
          <w:kern w:val="0"/>
          <w:sz w:val="21"/>
          <w:szCs w:val="22"/>
          <w:lang w:val="fr-BE"/>
        </w:rPr>
        <w:t xml:space="preserve"> et déplacements sur terrain</w:t>
      </w:r>
      <w:r w:rsidRPr="00F44275">
        <w:rPr>
          <w:rFonts w:ascii="Georgia" w:eastAsia="Calibri" w:hAnsi="Georgia" w:cs="Times New Roman"/>
          <w:color w:val="585756"/>
          <w:kern w:val="0"/>
          <w:sz w:val="21"/>
          <w:szCs w:val="22"/>
          <w:lang w:val="fr-BE"/>
        </w:rPr>
        <w:t>, les frais d’organisation des ateliers seront pris en charge par Enabel</w:t>
      </w:r>
    </w:p>
    <w:p w14:paraId="2678336A" w14:textId="77777777" w:rsidR="00CA0B34" w:rsidRPr="00F44275" w:rsidRDefault="00CA0B34">
      <w:pPr>
        <w:spacing w:after="0" w:line="240" w:lineRule="auto"/>
        <w:rPr>
          <w:kern w:val="18"/>
          <w:sz w:val="20"/>
        </w:rPr>
      </w:pPr>
      <w:r w:rsidRPr="00F44275">
        <w:br w:type="page"/>
      </w:r>
    </w:p>
    <w:p w14:paraId="1DB16397" w14:textId="77777777" w:rsidR="00E535C1" w:rsidRPr="00F44275" w:rsidRDefault="00E535C1" w:rsidP="00E535C1">
      <w:pPr>
        <w:pStyle w:val="Titre2"/>
        <w:rPr>
          <w:rFonts w:ascii="Georgia" w:hAnsi="Georgia"/>
        </w:rPr>
      </w:pPr>
      <w:bookmarkStart w:id="219" w:name="_Toc52268503"/>
      <w:bookmarkStart w:id="220" w:name="_Toc180099058"/>
      <w:r w:rsidRPr="00F44275">
        <w:rPr>
          <w:rFonts w:ascii="Georgia" w:hAnsi="Georgia"/>
        </w:rPr>
        <w:lastRenderedPageBreak/>
        <w:t>Déclaration sur l’honneur – motifs d’exclusion</w:t>
      </w:r>
      <w:bookmarkEnd w:id="219"/>
      <w:bookmarkEnd w:id="220"/>
      <w:r w:rsidRPr="00F44275">
        <w:rPr>
          <w:rFonts w:ascii="Georgia" w:hAnsi="Georgia"/>
        </w:rPr>
        <w:t xml:space="preserve"> </w:t>
      </w:r>
    </w:p>
    <w:p w14:paraId="3946634F" w14:textId="77777777" w:rsidR="00E535C1" w:rsidRPr="00F44275" w:rsidRDefault="00E535C1" w:rsidP="00E535C1">
      <w:pPr>
        <w:pStyle w:val="paragraph"/>
        <w:spacing w:before="0" w:beforeAutospacing="0" w:after="0" w:afterAutospacing="0"/>
        <w:jc w:val="both"/>
        <w:textAlignment w:val="baseline"/>
        <w:rPr>
          <w:rStyle w:val="eop"/>
          <w:rFonts w:ascii="Georgia" w:hAnsi="Georgia" w:cs="Segoe UI"/>
          <w:sz w:val="20"/>
          <w:szCs w:val="20"/>
          <w:lang w:val="fr-FR"/>
        </w:rPr>
      </w:pPr>
      <w:r w:rsidRPr="00F44275">
        <w:rPr>
          <w:rStyle w:val="normaltextrun"/>
          <w:rFonts w:ascii="Georgia" w:hAnsi="Georgia" w:cs="Segoe UI"/>
          <w:sz w:val="20"/>
          <w:szCs w:val="20"/>
          <w:lang w:val="fr-FR"/>
        </w:rPr>
        <w:t>Par la présente, je/nous, agissant en ma/notre qualité de représentant(s) légal/ légaux du soumissionnaire précité, déclare/</w:t>
      </w:r>
      <w:proofErr w:type="spellStart"/>
      <w:r w:rsidRPr="00F44275">
        <w:rPr>
          <w:rStyle w:val="spellingerror"/>
          <w:rFonts w:ascii="Georgia" w:hAnsi="Georgia" w:cs="Segoe UI"/>
          <w:color w:val="585756"/>
          <w:sz w:val="20"/>
          <w:szCs w:val="20"/>
          <w:lang w:val="fr-FR"/>
        </w:rPr>
        <w:t>rons</w:t>
      </w:r>
      <w:proofErr w:type="spellEnd"/>
      <w:r w:rsidRPr="00F44275">
        <w:rPr>
          <w:rStyle w:val="normaltextrun"/>
          <w:rFonts w:ascii="Georgia" w:hAnsi="Georgia" w:cs="Segoe UI"/>
          <w:sz w:val="20"/>
          <w:szCs w:val="20"/>
          <w:lang w:val="fr-FR"/>
        </w:rPr>
        <w:t> que le soumissionnaire ne se trouve pas dans un des cas d’exclusion suivants</w:t>
      </w:r>
      <w:r w:rsidRPr="00F44275">
        <w:rPr>
          <w:rStyle w:val="normaltextrun"/>
          <w:sz w:val="20"/>
          <w:szCs w:val="20"/>
          <w:lang w:val="fr-FR"/>
        </w:rPr>
        <w:t> </w:t>
      </w:r>
      <w:r w:rsidRPr="00F44275">
        <w:rPr>
          <w:rStyle w:val="normaltextrun"/>
          <w:rFonts w:ascii="Georgia" w:hAnsi="Georgia" w:cs="Segoe UI"/>
          <w:sz w:val="20"/>
          <w:szCs w:val="20"/>
          <w:lang w:val="fr-FR"/>
        </w:rPr>
        <w:t>:</w:t>
      </w:r>
      <w:r w:rsidRPr="00F44275">
        <w:rPr>
          <w:rStyle w:val="eop"/>
          <w:rFonts w:ascii="Georgia" w:hAnsi="Georgia" w:cs="Segoe UI"/>
          <w:sz w:val="20"/>
          <w:szCs w:val="20"/>
          <w:lang w:val="fr-FR"/>
        </w:rPr>
        <w:t> </w:t>
      </w:r>
    </w:p>
    <w:p w14:paraId="5C5CA42A" w14:textId="77777777" w:rsidR="00E535C1" w:rsidRPr="00F44275" w:rsidRDefault="00E535C1" w:rsidP="00E535C1">
      <w:pPr>
        <w:pStyle w:val="paragraph"/>
        <w:spacing w:before="0" w:beforeAutospacing="0" w:after="0" w:afterAutospacing="0"/>
        <w:jc w:val="both"/>
        <w:textAlignment w:val="baseline"/>
        <w:rPr>
          <w:rFonts w:ascii="Georgia" w:hAnsi="Georgia" w:cs="Segoe UI"/>
          <w:color w:val="585756"/>
          <w:sz w:val="20"/>
          <w:szCs w:val="20"/>
          <w:lang w:val="fr-FR"/>
        </w:rPr>
      </w:pPr>
    </w:p>
    <w:p w14:paraId="6912D09F" w14:textId="77777777" w:rsidR="00E535C1" w:rsidRPr="00F44275" w:rsidRDefault="00E535C1" w:rsidP="00F15D11">
      <w:pPr>
        <w:pStyle w:val="paragraph"/>
        <w:numPr>
          <w:ilvl w:val="0"/>
          <w:numId w:val="18"/>
        </w:numPr>
        <w:spacing w:before="0" w:beforeAutospacing="0" w:after="0" w:afterAutospacing="0"/>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Le soumissionnaire ni un de ses dirigeants a fait l’objet d’une condamnation prononcée par une </w:t>
      </w:r>
      <w:r w:rsidRPr="00F44275">
        <w:rPr>
          <w:rStyle w:val="normaltextrun"/>
          <w:rFonts w:ascii="Georgia" w:hAnsi="Georgia" w:cs="Segoe UI"/>
          <w:b/>
          <w:bCs/>
          <w:sz w:val="20"/>
          <w:szCs w:val="20"/>
          <w:u w:val="single"/>
          <w:lang w:val="fr-FR"/>
        </w:rPr>
        <w:t>décision judiciaire ayant force de chose jugée</w:t>
      </w:r>
      <w:r w:rsidRPr="00F44275">
        <w:rPr>
          <w:rStyle w:val="normaltextrun"/>
          <w:rFonts w:ascii="Georgia" w:hAnsi="Georgia" w:cs="Segoe UI"/>
          <w:sz w:val="20"/>
          <w:szCs w:val="20"/>
          <w:lang w:val="fr-FR"/>
        </w:rPr>
        <w:t> pour l’une des infractions suivantes :</w:t>
      </w:r>
      <w:r w:rsidRPr="00F44275">
        <w:rPr>
          <w:rStyle w:val="eop"/>
          <w:rFonts w:ascii="Georgia" w:hAnsi="Georgia" w:cs="Segoe UI"/>
          <w:sz w:val="20"/>
          <w:szCs w:val="20"/>
          <w:lang w:val="fr-FR"/>
        </w:rPr>
        <w:t> </w:t>
      </w:r>
    </w:p>
    <w:p w14:paraId="11DA5D26" w14:textId="77777777" w:rsidR="00E535C1" w:rsidRPr="00F44275"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1° participation à une </w:t>
      </w:r>
      <w:r w:rsidRPr="00F44275">
        <w:rPr>
          <w:rStyle w:val="normaltextrun"/>
          <w:rFonts w:ascii="Georgia" w:hAnsi="Georgia" w:cs="Segoe UI"/>
          <w:b/>
          <w:bCs/>
          <w:sz w:val="20"/>
          <w:szCs w:val="20"/>
          <w:lang w:val="fr-FR"/>
        </w:rPr>
        <w:t>organisation </w:t>
      </w:r>
      <w:proofErr w:type="gramStart"/>
      <w:r w:rsidRPr="00F44275">
        <w:rPr>
          <w:rStyle w:val="contextualspellingandgrammarerror"/>
          <w:rFonts w:ascii="Georgia" w:hAnsi="Georgia" w:cs="Segoe UI"/>
          <w:b/>
          <w:bCs/>
          <w:color w:val="585756"/>
          <w:sz w:val="20"/>
          <w:szCs w:val="20"/>
          <w:lang w:val="fr-FR"/>
        </w:rPr>
        <w:t>criminelle</w:t>
      </w:r>
      <w:r w:rsidRPr="00F44275">
        <w:rPr>
          <w:rStyle w:val="contextualspellingandgrammarerror"/>
          <w:rFonts w:ascii="Georgia" w:hAnsi="Georgia" w:cs="Segoe UI"/>
          <w:color w:val="585756"/>
          <w:sz w:val="20"/>
          <w:szCs w:val="20"/>
          <w:lang w:val="fr-FR"/>
        </w:rPr>
        <w:t>;</w:t>
      </w:r>
      <w:proofErr w:type="gramEnd"/>
      <w:r w:rsidRPr="00F44275">
        <w:rPr>
          <w:rStyle w:val="eop"/>
          <w:rFonts w:ascii="Georgia" w:hAnsi="Georgia" w:cs="Segoe UI"/>
          <w:sz w:val="20"/>
          <w:szCs w:val="20"/>
          <w:lang w:val="fr-FR"/>
        </w:rPr>
        <w:t> </w:t>
      </w:r>
    </w:p>
    <w:p w14:paraId="0134382D" w14:textId="77777777" w:rsidR="00E535C1" w:rsidRPr="00F44275"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2° </w:t>
      </w:r>
      <w:proofErr w:type="gramStart"/>
      <w:r w:rsidRPr="00F44275">
        <w:rPr>
          <w:rStyle w:val="contextualspellingandgrammarerror"/>
          <w:rFonts w:ascii="Georgia" w:hAnsi="Georgia" w:cs="Segoe UI"/>
          <w:b/>
          <w:bCs/>
          <w:color w:val="585756"/>
          <w:sz w:val="20"/>
          <w:szCs w:val="20"/>
          <w:lang w:val="fr-FR"/>
        </w:rPr>
        <w:t>corruption</w:t>
      </w:r>
      <w:r w:rsidRPr="00F44275">
        <w:rPr>
          <w:rStyle w:val="contextualspellingandgrammarerror"/>
          <w:rFonts w:ascii="Georgia" w:hAnsi="Georgia" w:cs="Segoe UI"/>
          <w:color w:val="585756"/>
          <w:sz w:val="20"/>
          <w:szCs w:val="20"/>
          <w:lang w:val="fr-FR"/>
        </w:rPr>
        <w:t>;</w:t>
      </w:r>
      <w:proofErr w:type="gramEnd"/>
      <w:r w:rsidRPr="00F44275">
        <w:rPr>
          <w:rStyle w:val="eop"/>
          <w:rFonts w:ascii="Georgia" w:hAnsi="Georgia" w:cs="Segoe UI"/>
          <w:sz w:val="20"/>
          <w:szCs w:val="20"/>
          <w:lang w:val="fr-FR"/>
        </w:rPr>
        <w:t> </w:t>
      </w:r>
    </w:p>
    <w:p w14:paraId="4B5BC0C2" w14:textId="77777777" w:rsidR="00E535C1" w:rsidRPr="00F44275"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3° </w:t>
      </w:r>
      <w:proofErr w:type="gramStart"/>
      <w:r w:rsidRPr="00F44275">
        <w:rPr>
          <w:rStyle w:val="contextualspellingandgrammarerror"/>
          <w:rFonts w:ascii="Georgia" w:hAnsi="Georgia" w:cs="Segoe UI"/>
          <w:b/>
          <w:bCs/>
          <w:color w:val="585756"/>
          <w:sz w:val="20"/>
          <w:szCs w:val="20"/>
          <w:lang w:val="fr-FR"/>
        </w:rPr>
        <w:t>fraude</w:t>
      </w:r>
      <w:r w:rsidRPr="00F44275">
        <w:rPr>
          <w:rStyle w:val="contextualspellingandgrammarerror"/>
          <w:rFonts w:ascii="Georgia" w:hAnsi="Georgia" w:cs="Segoe UI"/>
          <w:color w:val="585756"/>
          <w:sz w:val="20"/>
          <w:szCs w:val="20"/>
          <w:lang w:val="fr-FR"/>
        </w:rPr>
        <w:t>;</w:t>
      </w:r>
      <w:proofErr w:type="gramEnd"/>
      <w:r w:rsidRPr="00F44275">
        <w:rPr>
          <w:rStyle w:val="eop"/>
          <w:rFonts w:ascii="Georgia" w:hAnsi="Georgia" w:cs="Segoe UI"/>
          <w:sz w:val="20"/>
          <w:szCs w:val="20"/>
          <w:lang w:val="fr-FR"/>
        </w:rPr>
        <w:t> </w:t>
      </w:r>
    </w:p>
    <w:p w14:paraId="19FEA4FA" w14:textId="77777777" w:rsidR="00E535C1" w:rsidRPr="00F44275" w:rsidRDefault="00E535C1" w:rsidP="00E535C1">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4° infractions </w:t>
      </w:r>
      <w:r w:rsidRPr="00F44275">
        <w:rPr>
          <w:rStyle w:val="normaltextrun"/>
          <w:rFonts w:ascii="Georgia" w:hAnsi="Georgia" w:cs="Segoe UI"/>
          <w:b/>
          <w:bCs/>
          <w:sz w:val="20"/>
          <w:szCs w:val="20"/>
          <w:lang w:val="fr-FR"/>
        </w:rPr>
        <w:t>terroristes</w:t>
      </w:r>
      <w:r w:rsidRPr="00F44275">
        <w:rPr>
          <w:rStyle w:val="normaltextrun"/>
          <w:rFonts w:ascii="Georgia" w:hAnsi="Georgia" w:cs="Segoe UI"/>
          <w:sz w:val="20"/>
          <w:szCs w:val="20"/>
          <w:lang w:val="fr-FR"/>
        </w:rPr>
        <w:t>, infractions liées aux activités terroristes ou incitation à commettre une telle infraction, complicité ou tentative d’une telle </w:t>
      </w:r>
      <w:proofErr w:type="gramStart"/>
      <w:r w:rsidRPr="00F44275">
        <w:rPr>
          <w:rStyle w:val="contextualspellingandgrammarerror"/>
          <w:rFonts w:ascii="Georgia" w:hAnsi="Georgia" w:cs="Segoe UI"/>
          <w:color w:val="585756"/>
          <w:sz w:val="20"/>
          <w:szCs w:val="20"/>
          <w:lang w:val="fr-FR"/>
        </w:rPr>
        <w:t>infraction;</w:t>
      </w:r>
      <w:proofErr w:type="gramEnd"/>
      <w:r w:rsidRPr="00F44275">
        <w:rPr>
          <w:rStyle w:val="eop"/>
          <w:rFonts w:ascii="Georgia" w:hAnsi="Georgia" w:cs="Segoe UI"/>
          <w:sz w:val="20"/>
          <w:szCs w:val="20"/>
          <w:lang w:val="fr-FR"/>
        </w:rPr>
        <w:t> </w:t>
      </w:r>
    </w:p>
    <w:p w14:paraId="590BC93C" w14:textId="77777777" w:rsidR="00E535C1" w:rsidRPr="00F44275"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5° </w:t>
      </w:r>
      <w:r w:rsidRPr="00F44275">
        <w:rPr>
          <w:rStyle w:val="normaltextrun"/>
          <w:rFonts w:ascii="Georgia" w:hAnsi="Georgia" w:cs="Segoe UI"/>
          <w:b/>
          <w:bCs/>
          <w:sz w:val="20"/>
          <w:szCs w:val="20"/>
          <w:lang w:val="fr-FR"/>
        </w:rPr>
        <w:t>blanchimen</w:t>
      </w:r>
      <w:r w:rsidRPr="00F44275">
        <w:rPr>
          <w:rStyle w:val="normaltextrun"/>
          <w:rFonts w:ascii="Georgia" w:hAnsi="Georgia" w:cs="Segoe UI"/>
          <w:sz w:val="20"/>
          <w:szCs w:val="20"/>
          <w:lang w:val="fr-FR"/>
        </w:rPr>
        <w:t>t de capitaux ou </w:t>
      </w:r>
      <w:r w:rsidRPr="00F44275">
        <w:rPr>
          <w:rStyle w:val="normaltextrun"/>
          <w:rFonts w:ascii="Georgia" w:hAnsi="Georgia" w:cs="Segoe UI"/>
          <w:b/>
          <w:bCs/>
          <w:sz w:val="20"/>
          <w:szCs w:val="20"/>
          <w:lang w:val="fr-FR"/>
        </w:rPr>
        <w:t>financement du </w:t>
      </w:r>
      <w:proofErr w:type="gramStart"/>
      <w:r w:rsidRPr="00F44275">
        <w:rPr>
          <w:rStyle w:val="contextualspellingandgrammarerror"/>
          <w:rFonts w:ascii="Georgia" w:hAnsi="Georgia" w:cs="Segoe UI"/>
          <w:b/>
          <w:bCs/>
          <w:color w:val="585756"/>
          <w:sz w:val="20"/>
          <w:szCs w:val="20"/>
          <w:lang w:val="fr-FR"/>
        </w:rPr>
        <w:t>terrorisme</w:t>
      </w:r>
      <w:r w:rsidRPr="00F44275">
        <w:rPr>
          <w:rStyle w:val="contextualspellingandgrammarerror"/>
          <w:rFonts w:ascii="Georgia" w:hAnsi="Georgia" w:cs="Segoe UI"/>
          <w:color w:val="585756"/>
          <w:sz w:val="20"/>
          <w:szCs w:val="20"/>
          <w:lang w:val="fr-FR"/>
        </w:rPr>
        <w:t>;</w:t>
      </w:r>
      <w:proofErr w:type="gramEnd"/>
      <w:r w:rsidRPr="00F44275">
        <w:rPr>
          <w:rStyle w:val="eop"/>
          <w:rFonts w:ascii="Georgia" w:hAnsi="Georgia" w:cs="Segoe UI"/>
          <w:sz w:val="20"/>
          <w:szCs w:val="20"/>
          <w:lang w:val="fr-FR"/>
        </w:rPr>
        <w:t> </w:t>
      </w:r>
    </w:p>
    <w:p w14:paraId="3433E867" w14:textId="77777777" w:rsidR="00E535C1" w:rsidRPr="00F44275"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6° </w:t>
      </w:r>
      <w:r w:rsidRPr="00F44275">
        <w:rPr>
          <w:rStyle w:val="normaltextrun"/>
          <w:rFonts w:ascii="Georgia" w:hAnsi="Georgia" w:cs="Segoe UI"/>
          <w:b/>
          <w:bCs/>
          <w:sz w:val="20"/>
          <w:szCs w:val="20"/>
          <w:lang w:val="fr-FR"/>
        </w:rPr>
        <w:t>travail des enfants</w:t>
      </w:r>
      <w:r w:rsidRPr="00F44275">
        <w:rPr>
          <w:rStyle w:val="normaltextrun"/>
          <w:rFonts w:ascii="Georgia" w:hAnsi="Georgia" w:cs="Segoe UI"/>
          <w:sz w:val="20"/>
          <w:szCs w:val="20"/>
          <w:lang w:val="fr-FR"/>
        </w:rPr>
        <w:t> et autres formes de traite des êtres humains.</w:t>
      </w:r>
      <w:r w:rsidRPr="00F44275">
        <w:rPr>
          <w:rStyle w:val="eop"/>
          <w:rFonts w:ascii="Georgia" w:hAnsi="Georgia" w:cs="Segoe UI"/>
          <w:sz w:val="20"/>
          <w:szCs w:val="20"/>
          <w:lang w:val="fr-FR"/>
        </w:rPr>
        <w:t> </w:t>
      </w:r>
    </w:p>
    <w:p w14:paraId="46677695" w14:textId="77777777" w:rsidR="00E535C1" w:rsidRPr="00F44275"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7° occupation de ressortissants de pays tiers en </w:t>
      </w:r>
      <w:r w:rsidRPr="00F44275">
        <w:rPr>
          <w:rStyle w:val="normaltextrun"/>
          <w:rFonts w:ascii="Georgia" w:hAnsi="Georgia" w:cs="Segoe UI"/>
          <w:b/>
          <w:bCs/>
          <w:sz w:val="20"/>
          <w:szCs w:val="20"/>
          <w:lang w:val="fr-FR"/>
        </w:rPr>
        <w:t>séjour illégal</w:t>
      </w:r>
      <w:r w:rsidRPr="00F44275">
        <w:rPr>
          <w:rStyle w:val="normaltextrun"/>
          <w:rFonts w:ascii="Georgia" w:hAnsi="Georgia" w:cs="Segoe UI"/>
          <w:sz w:val="20"/>
          <w:szCs w:val="20"/>
          <w:lang w:val="fr-FR"/>
        </w:rPr>
        <w:t>.</w:t>
      </w:r>
      <w:r w:rsidRPr="00F44275">
        <w:rPr>
          <w:rStyle w:val="eop"/>
          <w:rFonts w:ascii="Georgia" w:hAnsi="Georgia" w:cs="Segoe UI"/>
          <w:sz w:val="20"/>
          <w:szCs w:val="20"/>
          <w:lang w:val="fr-FR"/>
        </w:rPr>
        <w:t> </w:t>
      </w:r>
    </w:p>
    <w:p w14:paraId="7E5D76B4" w14:textId="77777777" w:rsidR="00F971CA" w:rsidRPr="00F44275" w:rsidRDefault="00F971CA" w:rsidP="00E535C1">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F44275">
        <w:rPr>
          <w:rStyle w:val="normaltextrun"/>
          <w:rFonts w:ascii="Georgia" w:hAnsi="Georgia" w:cs="Segoe UI"/>
          <w:sz w:val="20"/>
          <w:szCs w:val="20"/>
          <w:lang w:val="fr-FR"/>
        </w:rPr>
        <w:t>8° la création de sociétés offshore</w:t>
      </w:r>
    </w:p>
    <w:p w14:paraId="63B6129E" w14:textId="068A2FEE" w:rsidR="00E535C1" w:rsidRPr="00F44275" w:rsidRDefault="00E535C1" w:rsidP="00E535C1">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F44275">
        <w:rPr>
          <w:rStyle w:val="normaltextrun"/>
          <w:rFonts w:ascii="Georgia" w:hAnsi="Georgia" w:cs="Segoe UI"/>
          <w:sz w:val="20"/>
          <w:szCs w:val="20"/>
          <w:lang w:val="fr-FR"/>
        </w:rPr>
        <w:t>L’exclusion sur base de ce critère vaut pour une durée de 5 ans à compter de la date du jugement.</w:t>
      </w:r>
      <w:r w:rsidRPr="00F44275">
        <w:rPr>
          <w:rStyle w:val="eop"/>
          <w:rFonts w:ascii="Georgia" w:hAnsi="Georgia" w:cs="Segoe UI"/>
          <w:sz w:val="20"/>
          <w:szCs w:val="20"/>
          <w:lang w:val="fr-FR"/>
        </w:rPr>
        <w:t> </w:t>
      </w:r>
    </w:p>
    <w:p w14:paraId="5AF519B4" w14:textId="77777777" w:rsidR="00E535C1" w:rsidRPr="00F44275" w:rsidRDefault="00E535C1" w:rsidP="00E535C1">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07E7F439" w14:textId="6DD246DD" w:rsidR="00E535C1" w:rsidRPr="00F44275" w:rsidRDefault="00E535C1" w:rsidP="00F15D11">
      <w:pPr>
        <w:pStyle w:val="paragraph"/>
        <w:numPr>
          <w:ilvl w:val="0"/>
          <w:numId w:val="9"/>
        </w:numPr>
        <w:spacing w:before="0" w:beforeAutospacing="0" w:after="0" w:afterAutospacing="0"/>
        <w:ind w:left="360" w:firstLine="0"/>
        <w:jc w:val="both"/>
        <w:textAlignment w:val="baseline"/>
        <w:rPr>
          <w:rFonts w:ascii="Georgia" w:hAnsi="Georgia" w:cs="Segoe UI"/>
          <w:sz w:val="20"/>
          <w:szCs w:val="20"/>
          <w:lang w:val="fr-FR"/>
        </w:rPr>
      </w:pPr>
      <w:r w:rsidRPr="00F44275">
        <w:rPr>
          <w:rStyle w:val="normaltextrun"/>
          <w:rFonts w:ascii="Georgia" w:hAnsi="Georgia" w:cs="Segoe UI"/>
          <w:sz w:val="20"/>
          <w:szCs w:val="20"/>
          <w:lang w:val="fr-FR"/>
        </w:rPr>
        <w:t>Le soumissionnaire ne satisfait pas à ses obligations relatives au </w:t>
      </w:r>
      <w:r w:rsidRPr="00F44275">
        <w:rPr>
          <w:rStyle w:val="normaltextrun"/>
          <w:rFonts w:ascii="Georgia" w:hAnsi="Georgia" w:cs="Segoe UI"/>
          <w:b/>
          <w:bCs/>
          <w:sz w:val="20"/>
          <w:szCs w:val="20"/>
          <w:u w:val="single"/>
          <w:lang w:val="fr-FR"/>
        </w:rPr>
        <w:t>paiement d’impôts et taxes ou de cotisations de sécurité sociale</w:t>
      </w:r>
      <w:r w:rsidRPr="00F44275">
        <w:rPr>
          <w:rStyle w:val="normaltextrun"/>
          <w:rFonts w:ascii="Georgia" w:hAnsi="Georgia" w:cs="Segoe UI"/>
          <w:sz w:val="20"/>
          <w:szCs w:val="20"/>
          <w:lang w:val="fr-FR"/>
        </w:rPr>
        <w:t xml:space="preserve"> pour un montant de plus de </w:t>
      </w:r>
      <w:r w:rsidR="00C93255" w:rsidRPr="00F44275">
        <w:rPr>
          <w:rStyle w:val="normaltextrun"/>
          <w:rFonts w:ascii="Georgia" w:hAnsi="Georgia" w:cs="Segoe UI"/>
          <w:sz w:val="20"/>
          <w:szCs w:val="20"/>
          <w:lang w:val="fr-FR"/>
        </w:rPr>
        <w:t>3</w:t>
      </w:r>
      <w:r w:rsidRPr="00F44275">
        <w:rPr>
          <w:rStyle w:val="normaltextrun"/>
          <w:rFonts w:ascii="Georgia" w:hAnsi="Georgia" w:cs="Segoe UI"/>
          <w:sz w:val="20"/>
          <w:szCs w:val="20"/>
          <w:lang w:val="fr-FR"/>
        </w:rPr>
        <w:t>.000 </w:t>
      </w:r>
      <w:r w:rsidRPr="00F44275">
        <w:rPr>
          <w:rStyle w:val="contextualspellingandgrammarerror"/>
          <w:rFonts w:ascii="Georgia" w:hAnsi="Georgia" w:cs="Segoe UI"/>
          <w:color w:val="585756"/>
          <w:sz w:val="20"/>
          <w:szCs w:val="20"/>
          <w:lang w:val="fr-FR"/>
        </w:rPr>
        <w:t xml:space="preserve">€, </w:t>
      </w:r>
      <w:proofErr w:type="gramStart"/>
      <w:r w:rsidRPr="00F44275">
        <w:rPr>
          <w:rStyle w:val="normaltextrun"/>
          <w:rFonts w:ascii="Georgia" w:hAnsi="Georgia" w:cs="Segoe UI"/>
          <w:sz w:val="20"/>
          <w:szCs w:val="20"/>
          <w:lang w:val="fr-FR"/>
        </w:rPr>
        <w:t>sauf  lorsque</w:t>
      </w:r>
      <w:proofErr w:type="gramEnd"/>
      <w:r w:rsidRPr="00F44275">
        <w:rPr>
          <w:rStyle w:val="normaltextrun"/>
          <w:rFonts w:ascii="Georgia" w:hAnsi="Georgia" w:cs="Segoe U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44275">
        <w:rPr>
          <w:rStyle w:val="normaltextrun"/>
          <w:sz w:val="20"/>
          <w:szCs w:val="20"/>
          <w:lang w:val="fr-FR"/>
        </w:rPr>
        <w:t> </w:t>
      </w:r>
      <w:r w:rsidRPr="00F44275">
        <w:rPr>
          <w:rStyle w:val="normaltextrun"/>
          <w:rFonts w:ascii="Georgia" w:hAnsi="Georgia" w:cs="Segoe UI"/>
          <w:sz w:val="20"/>
          <w:szCs w:val="20"/>
          <w:lang w:val="fr-FR"/>
        </w:rPr>
        <w:t>;</w:t>
      </w:r>
      <w:r w:rsidRPr="00F44275">
        <w:rPr>
          <w:rStyle w:val="eop"/>
          <w:rFonts w:ascii="Georgia" w:hAnsi="Georgia" w:cs="Segoe UI"/>
          <w:sz w:val="20"/>
          <w:szCs w:val="20"/>
          <w:lang w:val="fr-FR"/>
        </w:rPr>
        <w:t> </w:t>
      </w:r>
    </w:p>
    <w:p w14:paraId="6890DC69" w14:textId="77777777" w:rsidR="00E535C1" w:rsidRPr="00F44275"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F44275">
        <w:rPr>
          <w:rStyle w:val="eop"/>
          <w:rFonts w:ascii="Georgia" w:hAnsi="Georgia" w:cs="Segoe UI"/>
          <w:sz w:val="20"/>
          <w:szCs w:val="20"/>
          <w:lang w:val="fr-FR"/>
        </w:rPr>
        <w:t> </w:t>
      </w:r>
    </w:p>
    <w:p w14:paraId="1864A0B5" w14:textId="77777777" w:rsidR="00E535C1" w:rsidRPr="00F44275" w:rsidRDefault="00E535C1" w:rsidP="00F15D11">
      <w:pPr>
        <w:pStyle w:val="paragraph"/>
        <w:numPr>
          <w:ilvl w:val="0"/>
          <w:numId w:val="10"/>
        </w:numPr>
        <w:spacing w:before="0" w:beforeAutospacing="0" w:after="0" w:afterAutospacing="0"/>
        <w:ind w:left="360" w:firstLine="0"/>
        <w:jc w:val="both"/>
        <w:textAlignment w:val="baseline"/>
        <w:rPr>
          <w:rFonts w:ascii="Georgia" w:hAnsi="Georgia" w:cs="Segoe UI"/>
          <w:color w:val="000000"/>
          <w:sz w:val="20"/>
          <w:szCs w:val="20"/>
          <w:lang w:val="fr-FR"/>
        </w:rPr>
      </w:pPr>
      <w:proofErr w:type="gramStart"/>
      <w:r w:rsidRPr="00F44275">
        <w:rPr>
          <w:rStyle w:val="contextualspellingandgrammarerror"/>
          <w:rFonts w:ascii="Georgia" w:hAnsi="Georgia" w:cs="Segoe UI"/>
          <w:color w:val="000000"/>
          <w:sz w:val="20"/>
          <w:szCs w:val="20"/>
          <w:lang w:val="fr-FR"/>
        </w:rPr>
        <w:t>le</w:t>
      </w:r>
      <w:proofErr w:type="gramEnd"/>
      <w:r w:rsidRPr="00F44275">
        <w:rPr>
          <w:rStyle w:val="contextualspellingandgrammarerror"/>
          <w:rFonts w:ascii="Georgia" w:hAnsi="Georgia" w:cs="Segoe UI"/>
          <w:color w:val="000000"/>
          <w:sz w:val="20"/>
          <w:szCs w:val="20"/>
          <w:lang w:val="fr-FR"/>
        </w:rPr>
        <w:t xml:space="preserve"> soumissionnaire</w:t>
      </w:r>
      <w:r w:rsidRPr="00F44275">
        <w:rPr>
          <w:rStyle w:val="normaltextrun"/>
          <w:rFonts w:ascii="Georgia" w:hAnsi="Georgia" w:cs="Segoe UI"/>
          <w:color w:val="000000"/>
          <w:sz w:val="20"/>
          <w:szCs w:val="20"/>
          <w:lang w:val="fr-FR"/>
        </w:rPr>
        <w:t xml:space="preserve"> est en </w:t>
      </w:r>
      <w:r w:rsidRPr="00F44275">
        <w:rPr>
          <w:rStyle w:val="normaltextrun"/>
          <w:rFonts w:ascii="Georgia" w:hAnsi="Georgia"/>
          <w:b/>
          <w:bCs/>
          <w:color w:val="000000"/>
          <w:sz w:val="20"/>
          <w:szCs w:val="20"/>
          <w:u w:val="single"/>
          <w:lang w:val="fr-FR"/>
        </w:rPr>
        <w:t>état de faillite, de liquidation, de cessation d’activités, de réorganisation judiciaire</w:t>
      </w:r>
      <w:r w:rsidRPr="00F44275">
        <w:rPr>
          <w:rStyle w:val="normaltextrun"/>
          <w:rFonts w:ascii="Georgia" w:hAnsi="Georgia" w:cs="Segoe UI"/>
          <w:b/>
          <w:bCs/>
          <w:color w:val="000000"/>
          <w:sz w:val="20"/>
          <w:szCs w:val="20"/>
          <w:u w:val="single"/>
          <w:lang w:val="fr-FR"/>
        </w:rPr>
        <w:t>,</w:t>
      </w:r>
      <w:r w:rsidRPr="00F44275">
        <w:rPr>
          <w:rStyle w:val="normaltextrun"/>
          <w:rFonts w:ascii="Georgia" w:hAnsi="Georgia" w:cs="Segoe UI"/>
          <w:color w:val="000000"/>
          <w:sz w:val="20"/>
          <w:szCs w:val="20"/>
          <w:lang w:val="fr-FR"/>
        </w:rPr>
        <w:t> ou a fait l’aveu de sa faillite</w:t>
      </w:r>
      <w:r w:rsidRPr="00F44275">
        <w:rPr>
          <w:rStyle w:val="normaltextrun"/>
          <w:rFonts w:ascii="Georgia" w:hAnsi="Georgia" w:cs="Segoe UI"/>
          <w:color w:val="000000"/>
          <w:sz w:val="20"/>
          <w:szCs w:val="20"/>
          <w:u w:val="single"/>
          <w:lang w:val="fr-FR"/>
        </w:rPr>
        <w:t>,</w:t>
      </w:r>
      <w:r w:rsidRPr="00F44275">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F44275">
        <w:rPr>
          <w:rStyle w:val="eop"/>
          <w:rFonts w:ascii="Georgia" w:hAnsi="Georgia" w:cs="Segoe UI"/>
          <w:color w:val="000000"/>
          <w:sz w:val="20"/>
          <w:szCs w:val="20"/>
          <w:lang w:val="fr-FR"/>
        </w:rPr>
        <w:t> </w:t>
      </w:r>
    </w:p>
    <w:p w14:paraId="6775FD31" w14:textId="77777777" w:rsidR="00E535C1" w:rsidRPr="00F44275"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F44275">
        <w:rPr>
          <w:rStyle w:val="eop"/>
          <w:rFonts w:ascii="Georgia" w:hAnsi="Georgia" w:cs="Segoe UI"/>
          <w:sz w:val="20"/>
          <w:szCs w:val="20"/>
          <w:lang w:val="fr-FR"/>
        </w:rPr>
        <w:t> </w:t>
      </w:r>
    </w:p>
    <w:p w14:paraId="347F3EE8" w14:textId="77777777" w:rsidR="00E535C1" w:rsidRPr="00F44275" w:rsidRDefault="00E535C1" w:rsidP="00F15D11">
      <w:pPr>
        <w:pStyle w:val="paragraph"/>
        <w:numPr>
          <w:ilvl w:val="0"/>
          <w:numId w:val="11"/>
        </w:numPr>
        <w:spacing w:before="0" w:beforeAutospacing="0" w:after="0" w:afterAutospacing="0"/>
        <w:ind w:left="360" w:firstLine="0"/>
        <w:textAlignment w:val="baseline"/>
        <w:rPr>
          <w:rFonts w:ascii="Georgia" w:hAnsi="Georgia" w:cs="Segoe UI"/>
          <w:sz w:val="20"/>
          <w:szCs w:val="20"/>
          <w:lang w:val="fr-FR"/>
        </w:rPr>
      </w:pPr>
      <w:proofErr w:type="gramStart"/>
      <w:r w:rsidRPr="00F44275">
        <w:rPr>
          <w:rStyle w:val="contextualspellingandgrammarerror"/>
          <w:rFonts w:ascii="Georgia" w:hAnsi="Georgia" w:cs="Segoe UI"/>
          <w:sz w:val="20"/>
          <w:szCs w:val="20"/>
          <w:lang w:val="fr-FR"/>
        </w:rPr>
        <w:t>le</w:t>
      </w:r>
      <w:proofErr w:type="gramEnd"/>
      <w:r w:rsidRPr="00F44275">
        <w:rPr>
          <w:rStyle w:val="contextualspellingandgrammarerror"/>
          <w:rFonts w:ascii="Georgia" w:hAnsi="Georgia" w:cs="Segoe UI"/>
          <w:sz w:val="20"/>
          <w:szCs w:val="20"/>
          <w:lang w:val="fr-FR"/>
        </w:rPr>
        <w:t xml:space="preserve"> soumissionnaire</w:t>
      </w:r>
      <w:r w:rsidRPr="00F44275">
        <w:rPr>
          <w:rStyle w:val="normaltextrun"/>
          <w:rFonts w:ascii="Georgia" w:hAnsi="Georgia" w:cs="Segoe UI"/>
          <w:sz w:val="20"/>
          <w:szCs w:val="20"/>
          <w:u w:val="single"/>
          <w:lang w:val="fr-FR"/>
        </w:rPr>
        <w:t> ou un de ses dirigeants</w:t>
      </w:r>
      <w:r w:rsidRPr="00F44275">
        <w:rPr>
          <w:rStyle w:val="normaltextrun"/>
          <w:rFonts w:ascii="Georgia" w:hAnsi="Georgia" w:cs="Segoe UI"/>
          <w:sz w:val="20"/>
          <w:szCs w:val="20"/>
          <w:lang w:val="fr-FR"/>
        </w:rPr>
        <w:t> a commis une </w:t>
      </w:r>
      <w:r w:rsidRPr="00F44275">
        <w:rPr>
          <w:rStyle w:val="normaltextrun"/>
          <w:rFonts w:ascii="Georgia" w:hAnsi="Georgia" w:cs="Segoe UI"/>
          <w:b/>
          <w:bCs/>
          <w:sz w:val="20"/>
          <w:szCs w:val="20"/>
          <w:u w:val="single"/>
          <w:lang w:val="fr-FR"/>
        </w:rPr>
        <w:t>faute professionnelle grave qui remet en cause son intégrité.</w:t>
      </w:r>
      <w:r w:rsidRPr="00F44275">
        <w:rPr>
          <w:rStyle w:val="scxw174104514"/>
          <w:rFonts w:ascii="Georgia" w:hAnsi="Georgia" w:cs="Segoe UI"/>
          <w:sz w:val="20"/>
          <w:szCs w:val="20"/>
          <w:lang w:val="fr-FR"/>
        </w:rPr>
        <w:t> </w:t>
      </w:r>
      <w:r w:rsidRPr="00F44275">
        <w:rPr>
          <w:rFonts w:ascii="Georgia" w:hAnsi="Georgia" w:cs="Segoe UI"/>
          <w:sz w:val="20"/>
          <w:szCs w:val="20"/>
          <w:lang w:val="fr-FR"/>
        </w:rPr>
        <w:br/>
      </w:r>
      <w:r w:rsidRPr="00F44275">
        <w:rPr>
          <w:rStyle w:val="scxw174104514"/>
          <w:rFonts w:ascii="Georgia" w:hAnsi="Georgia" w:cs="Segoe UI"/>
          <w:sz w:val="20"/>
          <w:szCs w:val="20"/>
          <w:lang w:val="fr-FR"/>
        </w:rPr>
        <w:t> </w:t>
      </w:r>
      <w:r w:rsidRPr="00F44275">
        <w:rPr>
          <w:rFonts w:ascii="Georgia" w:hAnsi="Georgia" w:cs="Segoe UI"/>
          <w:sz w:val="20"/>
          <w:szCs w:val="20"/>
          <w:lang w:val="fr-FR"/>
        </w:rPr>
        <w:br/>
      </w:r>
      <w:r w:rsidRPr="00F44275">
        <w:rPr>
          <w:rStyle w:val="normaltextrun"/>
          <w:rFonts w:ascii="Georgia" w:hAnsi="Georgia" w:cs="Segoe UI"/>
          <w:sz w:val="20"/>
          <w:szCs w:val="20"/>
          <w:lang w:val="fr-FR"/>
        </w:rPr>
        <w:t>Sont </w:t>
      </w:r>
      <w:r w:rsidRPr="00F44275">
        <w:rPr>
          <w:rStyle w:val="contextualspellingandgrammarerror"/>
          <w:rFonts w:ascii="Georgia" w:hAnsi="Georgia" w:cs="Segoe UI"/>
          <w:sz w:val="20"/>
          <w:szCs w:val="20"/>
          <w:lang w:val="fr-FR"/>
        </w:rPr>
        <w:t>entre</w:t>
      </w:r>
      <w:r w:rsidRPr="00F44275">
        <w:rPr>
          <w:rStyle w:val="normaltextrun"/>
          <w:rFonts w:ascii="Georgia" w:hAnsi="Georgia" w:cs="Segoe UI"/>
          <w:sz w:val="20"/>
          <w:szCs w:val="20"/>
          <w:lang w:val="fr-FR"/>
        </w:rPr>
        <w:t> autres considérées comme telle faute professionnelle grave</w:t>
      </w:r>
      <w:r w:rsidRPr="00F44275">
        <w:rPr>
          <w:rStyle w:val="normaltextrun"/>
          <w:sz w:val="20"/>
          <w:szCs w:val="20"/>
          <w:lang w:val="fr-FR"/>
        </w:rPr>
        <w:t> </w:t>
      </w:r>
      <w:r w:rsidRPr="00F44275">
        <w:rPr>
          <w:rStyle w:val="normaltextrun"/>
          <w:rFonts w:ascii="Georgia" w:hAnsi="Georgia" w:cs="Segoe UI"/>
          <w:sz w:val="20"/>
          <w:szCs w:val="20"/>
          <w:lang w:val="fr-FR"/>
        </w:rPr>
        <w:t>: </w:t>
      </w:r>
      <w:r w:rsidRPr="00F44275">
        <w:rPr>
          <w:rStyle w:val="eop"/>
          <w:rFonts w:ascii="Georgia" w:hAnsi="Georgia" w:cs="Segoe UI"/>
          <w:sz w:val="20"/>
          <w:szCs w:val="20"/>
          <w:lang w:val="fr-FR"/>
        </w:rPr>
        <w:t> </w:t>
      </w:r>
    </w:p>
    <w:p w14:paraId="109D18A9" w14:textId="629FCEE6" w:rsidR="00E535C1" w:rsidRPr="00F44275"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F44275">
        <w:rPr>
          <w:rStyle w:val="eop"/>
          <w:rFonts w:ascii="Georgia" w:hAnsi="Georgia" w:cs="Segoe UI"/>
          <w:sz w:val="20"/>
          <w:szCs w:val="20"/>
          <w:lang w:val="fr-FR"/>
        </w:rPr>
        <w:t> </w:t>
      </w:r>
      <w:proofErr w:type="gramStart"/>
      <w:r w:rsidRPr="00F44275">
        <w:rPr>
          <w:rStyle w:val="contextualspellingandgrammarerror"/>
          <w:rFonts w:ascii="Georgia" w:hAnsi="Georgia" w:cs="Segoe UI"/>
          <w:color w:val="585756"/>
          <w:sz w:val="20"/>
          <w:szCs w:val="20"/>
          <w:lang w:val="fr-FR"/>
        </w:rPr>
        <w:t>une</w:t>
      </w:r>
      <w:proofErr w:type="gramEnd"/>
      <w:r w:rsidRPr="00F44275">
        <w:rPr>
          <w:rStyle w:val="normaltextrun"/>
          <w:rFonts w:ascii="Georgia" w:hAnsi="Georgia" w:cs="Segoe UI"/>
          <w:sz w:val="20"/>
          <w:szCs w:val="20"/>
          <w:lang w:val="fr-FR"/>
        </w:rPr>
        <w:t> infraction à la Politique de </w:t>
      </w:r>
      <w:r w:rsidRPr="00F44275">
        <w:rPr>
          <w:rStyle w:val="spellingerror"/>
          <w:rFonts w:ascii="Georgia" w:hAnsi="Georgia" w:cs="Segoe UI"/>
          <w:color w:val="585756"/>
          <w:sz w:val="20"/>
          <w:szCs w:val="20"/>
          <w:lang w:val="fr-FR"/>
        </w:rPr>
        <w:t>Enabel</w:t>
      </w:r>
      <w:r w:rsidRPr="00F44275">
        <w:rPr>
          <w:rStyle w:val="normaltextrun"/>
          <w:rFonts w:ascii="Georgia" w:hAnsi="Georgia" w:cs="Segoe UI"/>
          <w:sz w:val="20"/>
          <w:szCs w:val="20"/>
          <w:lang w:val="fr-FR"/>
        </w:rPr>
        <w:t> concernant l’exploitation et les abus sexuels – juin 2019</w:t>
      </w:r>
      <w:r w:rsidRPr="00F44275">
        <w:rPr>
          <w:rStyle w:val="normaltextrun"/>
          <w:rFonts w:ascii="Georgia" w:hAnsi="Georgia" w:cs="Segoe UI"/>
          <w:color w:val="0078D4"/>
          <w:sz w:val="20"/>
          <w:szCs w:val="20"/>
          <w:u w:val="single"/>
          <w:lang w:val="fr-FR"/>
        </w:rPr>
        <w:t> </w:t>
      </w:r>
    </w:p>
    <w:p w14:paraId="75C7BEB8" w14:textId="77777777" w:rsidR="00E535C1" w:rsidRPr="00F44275" w:rsidRDefault="00E535C1" w:rsidP="00F15D11">
      <w:pPr>
        <w:pStyle w:val="paragraph"/>
        <w:numPr>
          <w:ilvl w:val="0"/>
          <w:numId w:val="12"/>
        </w:numPr>
        <w:spacing w:before="0" w:beforeAutospacing="0" w:after="0" w:afterAutospacing="0"/>
        <w:ind w:left="1080" w:firstLine="0"/>
        <w:jc w:val="both"/>
        <w:textAlignment w:val="baseline"/>
        <w:rPr>
          <w:rFonts w:ascii="Georgia" w:hAnsi="Georgia" w:cs="Segoe UI"/>
          <w:color w:val="585756"/>
          <w:sz w:val="20"/>
          <w:szCs w:val="20"/>
          <w:lang w:val="fr-FR"/>
        </w:rPr>
      </w:pPr>
      <w:proofErr w:type="gramStart"/>
      <w:r w:rsidRPr="00F44275">
        <w:rPr>
          <w:rStyle w:val="contextualspellingandgrammarerror"/>
          <w:rFonts w:ascii="Georgia" w:hAnsi="Georgia" w:cs="Segoe UI"/>
          <w:color w:val="585756"/>
          <w:sz w:val="20"/>
          <w:szCs w:val="20"/>
          <w:lang w:val="fr-FR"/>
        </w:rPr>
        <w:t>une</w:t>
      </w:r>
      <w:proofErr w:type="gramEnd"/>
      <w:r w:rsidRPr="00F44275">
        <w:rPr>
          <w:rStyle w:val="normaltextrun"/>
          <w:rFonts w:ascii="Georgia" w:hAnsi="Georgia" w:cs="Segoe UI"/>
          <w:sz w:val="20"/>
          <w:szCs w:val="20"/>
          <w:lang w:val="fr-FR"/>
        </w:rPr>
        <w:t> infraction à la Politique de </w:t>
      </w:r>
      <w:r w:rsidRPr="00F44275">
        <w:rPr>
          <w:rStyle w:val="spellingerror"/>
          <w:rFonts w:ascii="Georgia" w:hAnsi="Georgia" w:cs="Segoe UI"/>
          <w:color w:val="585756"/>
          <w:sz w:val="20"/>
          <w:szCs w:val="20"/>
          <w:lang w:val="fr-FR"/>
        </w:rPr>
        <w:t>Enabel</w:t>
      </w:r>
      <w:r w:rsidRPr="00F44275">
        <w:rPr>
          <w:rStyle w:val="normaltextrun"/>
          <w:rFonts w:ascii="Georgia" w:hAnsi="Georgia" w:cs="Segoe UI"/>
          <w:sz w:val="20"/>
          <w:szCs w:val="20"/>
          <w:lang w:val="fr-FR"/>
        </w:rPr>
        <w:t> concernant la maîtrise des risques de fraude et de corruption – juin 2019 </w:t>
      </w:r>
      <w:r w:rsidRPr="00F44275">
        <w:rPr>
          <w:rStyle w:val="normaltextrun"/>
          <w:rFonts w:ascii="Georgia" w:hAnsi="Georgia" w:cs="Segoe UI"/>
          <w:color w:val="0078D4"/>
          <w:sz w:val="20"/>
          <w:szCs w:val="20"/>
          <w:u w:val="single"/>
          <w:shd w:val="clear" w:color="auto" w:fill="FFFF00"/>
          <w:lang w:val="fr-FR"/>
        </w:rPr>
        <w:t>&lt;lien&gt;</w:t>
      </w:r>
      <w:r w:rsidRPr="00F44275">
        <w:rPr>
          <w:rStyle w:val="normaltextrun"/>
          <w:rFonts w:ascii="Georgia" w:hAnsi="Georgia" w:cs="Segoe UI"/>
          <w:sz w:val="20"/>
          <w:szCs w:val="20"/>
          <w:lang w:val="fr-FR"/>
        </w:rPr>
        <w:t>; </w:t>
      </w:r>
      <w:r w:rsidRPr="00F44275">
        <w:rPr>
          <w:rStyle w:val="eop"/>
          <w:rFonts w:ascii="Georgia" w:hAnsi="Georgia" w:cs="Segoe UI"/>
          <w:sz w:val="20"/>
          <w:szCs w:val="20"/>
          <w:lang w:val="fr-FR"/>
        </w:rPr>
        <w:t> </w:t>
      </w:r>
    </w:p>
    <w:p w14:paraId="0AEC82F2" w14:textId="77777777" w:rsidR="00E535C1" w:rsidRPr="00F44275" w:rsidRDefault="00E535C1" w:rsidP="00F15D11">
      <w:pPr>
        <w:pStyle w:val="paragraph"/>
        <w:numPr>
          <w:ilvl w:val="0"/>
          <w:numId w:val="13"/>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F44275">
        <w:rPr>
          <w:rStyle w:val="contextualspellingandgrammarerror"/>
          <w:rFonts w:ascii="Georgia" w:hAnsi="Georgia" w:cs="Segoe UI"/>
          <w:sz w:val="20"/>
          <w:szCs w:val="20"/>
          <w:lang w:val="fr-FR"/>
        </w:rPr>
        <w:t>une</w:t>
      </w:r>
      <w:proofErr w:type="gramEnd"/>
      <w:r w:rsidRPr="00F44275">
        <w:rPr>
          <w:rStyle w:val="normaltextrun"/>
          <w:rFonts w:ascii="Georgia" w:hAnsi="Georgia" w:cs="Segoe UI"/>
          <w:sz w:val="20"/>
          <w:szCs w:val="20"/>
          <w:lang w:val="fr-FR"/>
        </w:rPr>
        <w:t> infraction relative </w:t>
      </w:r>
      <w:r w:rsidRPr="00F44275">
        <w:rPr>
          <w:rStyle w:val="normaltextrun"/>
          <w:rFonts w:ascii="Georgia" w:hAnsi="Georgia"/>
          <w:sz w:val="20"/>
          <w:szCs w:val="20"/>
          <w:lang w:val="fr-FR"/>
        </w:rPr>
        <w:t>à</w:t>
      </w:r>
      <w:r w:rsidRPr="00F44275">
        <w:rPr>
          <w:rStyle w:val="normaltextrun"/>
          <w:rFonts w:ascii="Georgia" w:hAnsi="Georgia" w:cs="Segoe UI"/>
          <w:sz w:val="20"/>
          <w:szCs w:val="20"/>
          <w:lang w:val="fr-FR"/>
        </w:rPr>
        <w:t> une disposition d’ordre réglementaire de la législation locale applicable relative </w:t>
      </w:r>
      <w:r w:rsidRPr="00F44275">
        <w:rPr>
          <w:rStyle w:val="contextualspellingandgrammarerror"/>
          <w:rFonts w:ascii="Georgia" w:hAnsi="Georgia" w:cs="Segoe UI"/>
          <w:sz w:val="20"/>
          <w:szCs w:val="20"/>
          <w:lang w:val="fr-FR"/>
        </w:rPr>
        <w:t>au</w:t>
      </w:r>
      <w:r w:rsidRPr="00F44275">
        <w:rPr>
          <w:rStyle w:val="normaltextrun"/>
          <w:rFonts w:ascii="Georgia" w:hAnsi="Georgia" w:cs="Segoe UI"/>
          <w:sz w:val="20"/>
          <w:szCs w:val="20"/>
          <w:lang w:val="fr-FR"/>
        </w:rPr>
        <w:t> harcèlement sexuel au travail</w:t>
      </w:r>
      <w:r w:rsidRPr="00F44275">
        <w:rPr>
          <w:rStyle w:val="normaltextrun"/>
          <w:sz w:val="20"/>
          <w:szCs w:val="20"/>
          <w:lang w:val="fr-FR"/>
        </w:rPr>
        <w:t> </w:t>
      </w:r>
      <w:r w:rsidRPr="00F44275">
        <w:rPr>
          <w:rStyle w:val="normaltextrun"/>
          <w:rFonts w:ascii="Georgia" w:hAnsi="Georgia" w:cs="Segoe UI"/>
          <w:sz w:val="20"/>
          <w:szCs w:val="20"/>
          <w:lang w:val="fr-FR"/>
        </w:rPr>
        <w:t>;</w:t>
      </w:r>
      <w:r w:rsidRPr="00F44275">
        <w:rPr>
          <w:rStyle w:val="eop"/>
          <w:rFonts w:ascii="Georgia" w:hAnsi="Georgia" w:cs="Segoe UI"/>
          <w:sz w:val="20"/>
          <w:szCs w:val="20"/>
          <w:lang w:val="fr-FR"/>
        </w:rPr>
        <w:t> </w:t>
      </w:r>
    </w:p>
    <w:p w14:paraId="2E68392F" w14:textId="77777777" w:rsidR="00E535C1" w:rsidRPr="00F44275" w:rsidRDefault="00E535C1" w:rsidP="00F15D11">
      <w:pPr>
        <w:pStyle w:val="paragraph"/>
        <w:numPr>
          <w:ilvl w:val="0"/>
          <w:numId w:val="14"/>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F44275">
        <w:rPr>
          <w:rStyle w:val="contextualspellingandgrammarerror"/>
          <w:rFonts w:ascii="Georgia" w:hAnsi="Georgia" w:cs="Segoe UI"/>
          <w:sz w:val="20"/>
          <w:szCs w:val="20"/>
          <w:lang w:val="fr-FR"/>
        </w:rPr>
        <w:t>le</w:t>
      </w:r>
      <w:proofErr w:type="gramEnd"/>
      <w:r w:rsidRPr="00F44275">
        <w:rPr>
          <w:rStyle w:val="contextualspellingandgrammarerror"/>
          <w:rFonts w:ascii="Georgia" w:hAnsi="Georgia" w:cs="Segoe UI"/>
          <w:sz w:val="20"/>
          <w:szCs w:val="20"/>
          <w:lang w:val="fr-FR"/>
        </w:rPr>
        <w:t xml:space="preserve"> soumissionnaire</w:t>
      </w:r>
      <w:r w:rsidRPr="00F44275">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F44275">
        <w:rPr>
          <w:rStyle w:val="normaltextrun"/>
          <w:sz w:val="20"/>
          <w:szCs w:val="20"/>
          <w:lang w:val="fr-FR"/>
        </w:rPr>
        <w:t> </w:t>
      </w:r>
      <w:r w:rsidRPr="00F44275">
        <w:rPr>
          <w:rStyle w:val="normaltextrun"/>
          <w:rFonts w:ascii="Georgia" w:hAnsi="Georgia" w:cs="Segoe UI"/>
          <w:sz w:val="20"/>
          <w:szCs w:val="20"/>
          <w:lang w:val="fr-FR"/>
        </w:rPr>
        <w:t>;</w:t>
      </w:r>
      <w:r w:rsidRPr="00F44275">
        <w:rPr>
          <w:rStyle w:val="eop"/>
          <w:rFonts w:ascii="Georgia" w:hAnsi="Georgia" w:cs="Segoe UI"/>
          <w:sz w:val="20"/>
          <w:szCs w:val="20"/>
          <w:lang w:val="fr-FR"/>
        </w:rPr>
        <w:t> </w:t>
      </w:r>
    </w:p>
    <w:p w14:paraId="6F668D8C" w14:textId="77777777" w:rsidR="00E535C1" w:rsidRPr="00F44275" w:rsidRDefault="00E535C1" w:rsidP="00F15D11">
      <w:pPr>
        <w:pStyle w:val="paragraph"/>
        <w:numPr>
          <w:ilvl w:val="0"/>
          <w:numId w:val="15"/>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F44275">
        <w:rPr>
          <w:rStyle w:val="contextualspellingandgrammarerror"/>
          <w:rFonts w:ascii="Georgia" w:hAnsi="Georgia" w:cs="Segoe UI"/>
          <w:sz w:val="20"/>
          <w:szCs w:val="20"/>
          <w:lang w:val="fr-FR"/>
        </w:rPr>
        <w:t>lorsque</w:t>
      </w:r>
      <w:proofErr w:type="gramEnd"/>
      <w:r w:rsidRPr="00F44275">
        <w:rPr>
          <w:rStyle w:val="normaltextrun"/>
          <w:rFonts w:ascii="Georgia" w:hAnsi="Georgia" w:cs="Segoe UI"/>
          <w:sz w:val="20"/>
          <w:szCs w:val="20"/>
          <w:lang w:val="fr-FR"/>
        </w:rPr>
        <w:t> </w:t>
      </w:r>
      <w:r w:rsidRPr="00F44275">
        <w:rPr>
          <w:rStyle w:val="spellingerror"/>
          <w:rFonts w:ascii="Georgia" w:hAnsi="Georgia" w:cs="Segoe UI"/>
          <w:sz w:val="20"/>
          <w:szCs w:val="20"/>
          <w:lang w:val="fr-FR"/>
        </w:rPr>
        <w:t>Enabel</w:t>
      </w:r>
      <w:r w:rsidRPr="00F44275">
        <w:rPr>
          <w:rStyle w:val="normaltextrun"/>
          <w:rFonts w:ascii="Georgia" w:hAnsi="Georgia" w:cs="Segoe UI"/>
          <w:sz w:val="20"/>
          <w:szCs w:val="20"/>
          <w:lang w:val="fr-FR"/>
        </w:rPr>
        <w:t> dispose d’</w:t>
      </w:r>
      <w:proofErr w:type="spellStart"/>
      <w:r w:rsidRPr="00F44275">
        <w:rPr>
          <w:rStyle w:val="spellingerror"/>
          <w:rFonts w:ascii="Georgia" w:hAnsi="Georgia" w:cs="Segoe UI"/>
          <w:sz w:val="20"/>
          <w:szCs w:val="20"/>
          <w:lang w:val="fr-FR"/>
        </w:rPr>
        <w:t>élements</w:t>
      </w:r>
      <w:proofErr w:type="spellEnd"/>
      <w:r w:rsidRPr="00F44275">
        <w:rPr>
          <w:rStyle w:val="normaltextrun"/>
          <w:rFonts w:ascii="Georgia" w:hAnsi="Georgia" w:cs="Segoe UI"/>
          <w:sz w:val="20"/>
          <w:szCs w:val="20"/>
          <w:lang w:val="fr-FR"/>
        </w:rPr>
        <w:t> suffisamment </w:t>
      </w:r>
      <w:r w:rsidRPr="00F44275">
        <w:rPr>
          <w:rStyle w:val="spellingerror"/>
          <w:rFonts w:ascii="Georgia" w:hAnsi="Georgia" w:cs="Segoe UI"/>
          <w:sz w:val="20"/>
          <w:szCs w:val="20"/>
          <w:lang w:val="fr-FR"/>
        </w:rPr>
        <w:t>plausibles</w:t>
      </w:r>
      <w:r w:rsidRPr="00F44275">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F44275">
        <w:rPr>
          <w:rStyle w:val="eop"/>
          <w:rFonts w:ascii="Georgia" w:hAnsi="Georgia" w:cs="Segoe UI"/>
          <w:sz w:val="20"/>
          <w:szCs w:val="20"/>
          <w:lang w:val="fr-FR"/>
        </w:rPr>
        <w:t> </w:t>
      </w:r>
    </w:p>
    <w:p w14:paraId="4C512D05" w14:textId="77777777" w:rsidR="00E535C1" w:rsidRPr="00F44275" w:rsidRDefault="00E535C1" w:rsidP="00E535C1">
      <w:pPr>
        <w:pStyle w:val="paragraph"/>
        <w:spacing w:before="0" w:beforeAutospacing="0" w:after="0" w:afterAutospacing="0"/>
        <w:ind w:left="708"/>
        <w:jc w:val="both"/>
        <w:textAlignment w:val="baseline"/>
        <w:rPr>
          <w:rFonts w:ascii="Georgia" w:hAnsi="Georgia" w:cs="Segoe UI"/>
          <w:sz w:val="20"/>
          <w:szCs w:val="20"/>
          <w:lang w:val="fr-FR"/>
        </w:rPr>
      </w:pPr>
      <w:r w:rsidRPr="00F44275">
        <w:rPr>
          <w:rStyle w:val="normaltextrun"/>
          <w:rFonts w:ascii="Georgia" w:hAnsi="Georgia" w:cs="Segoe UI"/>
          <w:sz w:val="20"/>
          <w:szCs w:val="20"/>
          <w:lang w:val="fr-FR"/>
        </w:rPr>
        <w:t>La présence du soumissionnaire sur une des listes d’exclusion </w:t>
      </w:r>
      <w:r w:rsidRPr="00F44275">
        <w:rPr>
          <w:rStyle w:val="spellingerror"/>
          <w:rFonts w:ascii="Georgia" w:hAnsi="Georgia" w:cs="Segoe UI"/>
          <w:sz w:val="20"/>
          <w:szCs w:val="20"/>
          <w:lang w:val="fr-FR"/>
        </w:rPr>
        <w:t>Enabel</w:t>
      </w:r>
      <w:r w:rsidRPr="00F44275">
        <w:rPr>
          <w:rStyle w:val="normaltextrun"/>
          <w:rFonts w:ascii="Georgia" w:hAnsi="Georgia" w:cs="Segoe UI"/>
          <w:sz w:val="20"/>
          <w:szCs w:val="20"/>
          <w:lang w:val="fr-FR"/>
        </w:rPr>
        <w:t> en raison d’un tel acte/convention/entente est considérée comme élément suffisamment plausible.</w:t>
      </w:r>
      <w:r w:rsidRPr="00F44275">
        <w:rPr>
          <w:rStyle w:val="eop"/>
          <w:rFonts w:ascii="Georgia" w:hAnsi="Georgia" w:cs="Segoe UI"/>
          <w:sz w:val="20"/>
          <w:szCs w:val="20"/>
          <w:lang w:val="fr-FR"/>
        </w:rPr>
        <w:t> </w:t>
      </w:r>
    </w:p>
    <w:p w14:paraId="6138E7B7" w14:textId="77777777" w:rsidR="00E535C1" w:rsidRPr="00F44275" w:rsidRDefault="00E535C1" w:rsidP="00E535C1">
      <w:pPr>
        <w:pStyle w:val="paragraph"/>
        <w:spacing w:before="0" w:beforeAutospacing="0" w:after="0" w:afterAutospacing="0"/>
        <w:ind w:left="720"/>
        <w:textAlignment w:val="baseline"/>
        <w:rPr>
          <w:rFonts w:ascii="Georgia" w:hAnsi="Georgia" w:cs="Segoe UI"/>
          <w:sz w:val="20"/>
          <w:szCs w:val="20"/>
          <w:lang w:val="fr-FR"/>
        </w:rPr>
      </w:pPr>
      <w:r w:rsidRPr="00F44275">
        <w:rPr>
          <w:rStyle w:val="eop"/>
          <w:rFonts w:ascii="Georgia" w:hAnsi="Georgia" w:cs="Segoe UI"/>
          <w:sz w:val="20"/>
          <w:szCs w:val="20"/>
          <w:lang w:val="fr-FR"/>
        </w:rPr>
        <w:t> </w:t>
      </w:r>
    </w:p>
    <w:p w14:paraId="5F1E3B95" w14:textId="77777777" w:rsidR="00E535C1" w:rsidRPr="00F44275" w:rsidRDefault="00E535C1" w:rsidP="00F15D11">
      <w:pPr>
        <w:pStyle w:val="paragraph"/>
        <w:numPr>
          <w:ilvl w:val="0"/>
          <w:numId w:val="16"/>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F44275">
        <w:rPr>
          <w:rStyle w:val="contextualspellingandgrammarerror"/>
          <w:rFonts w:ascii="Georgia" w:hAnsi="Georgia" w:cs="Segoe UI"/>
          <w:sz w:val="20"/>
          <w:szCs w:val="20"/>
          <w:lang w:val="fr-FR"/>
        </w:rPr>
        <w:t>lorsqu’il</w:t>
      </w:r>
      <w:proofErr w:type="gramEnd"/>
      <w:r w:rsidRPr="00F44275">
        <w:rPr>
          <w:rStyle w:val="normaltextrun"/>
          <w:rFonts w:ascii="Georgia" w:hAnsi="Georgia" w:cs="Segoe UI"/>
          <w:sz w:val="20"/>
          <w:szCs w:val="20"/>
          <w:lang w:val="fr-FR"/>
        </w:rPr>
        <w:t> ne peut être remédié à un conflit d’intérêts par d’autres mesures moins intrusives;</w:t>
      </w:r>
      <w:r w:rsidRPr="00F44275">
        <w:rPr>
          <w:rStyle w:val="eop"/>
          <w:rFonts w:ascii="Georgia" w:hAnsi="Georgia" w:cs="Segoe UI"/>
          <w:sz w:val="20"/>
          <w:szCs w:val="20"/>
          <w:lang w:val="fr-FR"/>
        </w:rPr>
        <w:t> </w:t>
      </w:r>
    </w:p>
    <w:p w14:paraId="25E0B6BF" w14:textId="77777777" w:rsidR="00E535C1" w:rsidRPr="00F44275" w:rsidRDefault="00E535C1" w:rsidP="00E535C1">
      <w:pPr>
        <w:pStyle w:val="paragraph"/>
        <w:spacing w:before="0" w:beforeAutospacing="0" w:after="0" w:afterAutospacing="0"/>
        <w:ind w:left="720"/>
        <w:textAlignment w:val="baseline"/>
        <w:rPr>
          <w:rFonts w:ascii="Georgia" w:hAnsi="Georgia" w:cs="Segoe UI"/>
          <w:sz w:val="20"/>
          <w:szCs w:val="20"/>
          <w:lang w:val="fr-FR"/>
        </w:rPr>
      </w:pPr>
      <w:r w:rsidRPr="00F44275">
        <w:rPr>
          <w:rStyle w:val="eop"/>
          <w:rFonts w:ascii="Georgia" w:hAnsi="Georgia" w:cs="Segoe UI"/>
          <w:sz w:val="20"/>
          <w:szCs w:val="20"/>
          <w:lang w:val="fr-FR"/>
        </w:rPr>
        <w:t> </w:t>
      </w:r>
    </w:p>
    <w:p w14:paraId="38CF7B47" w14:textId="77777777" w:rsidR="00E535C1" w:rsidRPr="00F44275" w:rsidRDefault="00E535C1" w:rsidP="00F15D11">
      <w:pPr>
        <w:pStyle w:val="paragraph"/>
        <w:numPr>
          <w:ilvl w:val="0"/>
          <w:numId w:val="17"/>
        </w:numPr>
        <w:spacing w:before="0" w:beforeAutospacing="0" w:after="0" w:afterAutospacing="0"/>
        <w:jc w:val="both"/>
        <w:textAlignment w:val="baseline"/>
        <w:rPr>
          <w:rStyle w:val="eop"/>
          <w:rFonts w:ascii="Georgia" w:hAnsi="Georgia" w:cs="Segoe UI"/>
          <w:sz w:val="20"/>
          <w:szCs w:val="20"/>
          <w:lang w:val="fr-FR"/>
        </w:rPr>
      </w:pPr>
      <w:proofErr w:type="gramStart"/>
      <w:r w:rsidRPr="00F44275">
        <w:rPr>
          <w:rStyle w:val="contextualspellingandgrammarerror"/>
          <w:rFonts w:ascii="Georgia" w:hAnsi="Georgia" w:cs="Segoe UI"/>
          <w:sz w:val="20"/>
          <w:szCs w:val="20"/>
          <w:lang w:val="fr-FR"/>
        </w:rPr>
        <w:t>des</w:t>
      </w:r>
      <w:proofErr w:type="gramEnd"/>
      <w:r w:rsidRPr="00F44275">
        <w:rPr>
          <w:rStyle w:val="normaltextrun"/>
          <w:rFonts w:ascii="Georgia" w:hAnsi="Georgia" w:cs="Segoe UI"/>
          <w:sz w:val="20"/>
          <w:szCs w:val="20"/>
          <w:lang w:val="fr-FR"/>
        </w:rPr>
        <w:t> </w:t>
      </w:r>
      <w:r w:rsidRPr="00F44275">
        <w:rPr>
          <w:rStyle w:val="normaltextrun"/>
          <w:rFonts w:ascii="Georgia" w:hAnsi="Georgia" w:cs="Segoe UI"/>
          <w:b/>
          <w:bCs/>
          <w:sz w:val="20"/>
          <w:szCs w:val="20"/>
          <w:lang w:val="fr-FR"/>
        </w:rPr>
        <w:t>défaillances importantes ou persistantes</w:t>
      </w:r>
      <w:r w:rsidRPr="00F44275">
        <w:rPr>
          <w:rStyle w:val="normaltextrun"/>
          <w:rFonts w:ascii="Georgia" w:hAnsi="Georgia" w:cs="Segoe UI"/>
          <w:sz w:val="20"/>
          <w:szCs w:val="20"/>
          <w:lang w:val="fr-FR"/>
        </w:rPr>
        <w:t> du soumissionnaire ont été constatées lors de l’exécution d’une </w:t>
      </w:r>
      <w:r w:rsidRPr="00F44275">
        <w:rPr>
          <w:rStyle w:val="normaltextrun"/>
          <w:rFonts w:ascii="Georgia" w:hAnsi="Georgia" w:cs="Segoe UI"/>
          <w:b/>
          <w:bCs/>
          <w:sz w:val="20"/>
          <w:szCs w:val="20"/>
          <w:lang w:val="fr-FR"/>
        </w:rPr>
        <w:t>obligation essentielle</w:t>
      </w:r>
      <w:r w:rsidRPr="00F44275">
        <w:rPr>
          <w:rStyle w:val="normaltextrun"/>
          <w:rFonts w:ascii="Georgia" w:hAnsi="Georgia" w:cs="Segoe UI"/>
          <w:sz w:val="20"/>
          <w:szCs w:val="20"/>
          <w:lang w:val="fr-FR"/>
        </w:rPr>
        <w:t> qui lui incombait dans le cadre d’un contrat antérieur </w:t>
      </w:r>
      <w:r w:rsidRPr="00F44275">
        <w:rPr>
          <w:rStyle w:val="contextualspellingandgrammarerror"/>
          <w:rFonts w:ascii="Georgia" w:hAnsi="Georgia" w:cs="Segoe UI"/>
          <w:sz w:val="20"/>
          <w:szCs w:val="20"/>
          <w:lang w:val="fr-FR"/>
        </w:rPr>
        <w:t>passé</w:t>
      </w:r>
      <w:r w:rsidRPr="00F44275">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F44275">
        <w:rPr>
          <w:rStyle w:val="scxw174104514"/>
          <w:rFonts w:ascii="Georgia" w:hAnsi="Georgia" w:cs="Segoe UI"/>
          <w:sz w:val="20"/>
          <w:szCs w:val="20"/>
          <w:lang w:val="fr-FR"/>
        </w:rPr>
        <w:t> </w:t>
      </w:r>
      <w:r w:rsidRPr="00F44275">
        <w:rPr>
          <w:rFonts w:ascii="Georgia" w:hAnsi="Georgia" w:cs="Segoe UI"/>
          <w:sz w:val="20"/>
          <w:szCs w:val="20"/>
          <w:lang w:val="fr-FR"/>
        </w:rPr>
        <w:br/>
      </w:r>
      <w:r w:rsidRPr="00F44275">
        <w:rPr>
          <w:rStyle w:val="scxw174104514"/>
          <w:rFonts w:ascii="Georgia" w:hAnsi="Georgia" w:cs="Segoe UI"/>
          <w:sz w:val="20"/>
          <w:szCs w:val="20"/>
          <w:lang w:val="fr-FR"/>
        </w:rPr>
        <w:lastRenderedPageBreak/>
        <w:t> </w:t>
      </w:r>
      <w:r w:rsidRPr="00F44275">
        <w:rPr>
          <w:rStyle w:val="normaltextrun"/>
          <w:rFonts w:ascii="Georgia" w:hAnsi="Georgia" w:cs="Segoe UI"/>
          <w:sz w:val="20"/>
          <w:szCs w:val="20"/>
          <w:lang w:val="fr-FR"/>
        </w:rPr>
        <w:t>Sont considérées comme ‘défaillances importantes’ le respect des obligations applicables dans les domaines du droit environnemental, social et </w:t>
      </w:r>
      <w:proofErr w:type="gramStart"/>
      <w:r w:rsidRPr="00F44275">
        <w:rPr>
          <w:rStyle w:val="contextualspellingandgrammarerror"/>
          <w:rFonts w:ascii="Georgia" w:hAnsi="Georgia" w:cs="Segoe UI"/>
          <w:sz w:val="20"/>
          <w:szCs w:val="20"/>
          <w:lang w:val="fr-FR"/>
        </w:rPr>
        <w:t>du travail établies</w:t>
      </w:r>
      <w:proofErr w:type="gramEnd"/>
      <w:r w:rsidRPr="00F44275">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F44275">
        <w:rPr>
          <w:rStyle w:val="eop"/>
          <w:rFonts w:ascii="Georgia" w:hAnsi="Georgia" w:cs="Segoe UI"/>
          <w:sz w:val="20"/>
          <w:szCs w:val="20"/>
          <w:lang w:val="fr-FR"/>
        </w:rPr>
        <w:t> </w:t>
      </w:r>
      <w:r w:rsidRPr="00F44275">
        <w:rPr>
          <w:rStyle w:val="eop"/>
          <w:rFonts w:ascii="Georgia" w:hAnsi="Georgia" w:cs="Segoe UI"/>
          <w:sz w:val="20"/>
          <w:szCs w:val="20"/>
          <w:lang w:val="fr-FR"/>
        </w:rPr>
        <w:br/>
      </w:r>
      <w:r w:rsidRPr="00F44275">
        <w:rPr>
          <w:rStyle w:val="normaltextrun"/>
          <w:rFonts w:ascii="Georgia" w:hAnsi="Georgia" w:cs="Segoe UI"/>
          <w:sz w:val="20"/>
          <w:szCs w:val="20"/>
          <w:lang w:val="fr-FR"/>
        </w:rPr>
        <w:t>La présence du soumissionnaire sur la liste d’exclusion </w:t>
      </w:r>
      <w:r w:rsidRPr="00F44275">
        <w:rPr>
          <w:rStyle w:val="spellingerror"/>
          <w:rFonts w:ascii="Georgia" w:hAnsi="Georgia" w:cs="Segoe UI"/>
          <w:sz w:val="20"/>
          <w:szCs w:val="20"/>
          <w:lang w:val="fr-FR"/>
        </w:rPr>
        <w:t>Enabel</w:t>
      </w:r>
      <w:r w:rsidRPr="00F44275">
        <w:rPr>
          <w:rStyle w:val="normaltextrun"/>
          <w:rFonts w:ascii="Georgia" w:hAnsi="Georgia" w:cs="Segoe UI"/>
          <w:sz w:val="20"/>
          <w:szCs w:val="20"/>
          <w:lang w:val="fr-FR"/>
        </w:rPr>
        <w:t> en raison d’une telle défaillance sert d’un tel constat.</w:t>
      </w:r>
      <w:r w:rsidRPr="00F44275">
        <w:rPr>
          <w:rStyle w:val="eop"/>
          <w:rFonts w:ascii="Georgia" w:hAnsi="Georgia" w:cs="Segoe UI"/>
          <w:sz w:val="20"/>
          <w:szCs w:val="20"/>
          <w:lang w:val="fr-FR"/>
        </w:rPr>
        <w:t> </w:t>
      </w:r>
    </w:p>
    <w:p w14:paraId="0AB92DFC" w14:textId="77777777" w:rsidR="00E535C1" w:rsidRPr="00F44275" w:rsidRDefault="00E535C1" w:rsidP="00E535C1">
      <w:pPr>
        <w:pStyle w:val="paragraph"/>
        <w:spacing w:before="0" w:beforeAutospacing="0" w:after="0" w:afterAutospacing="0"/>
        <w:ind w:left="705"/>
        <w:jc w:val="both"/>
        <w:textAlignment w:val="baseline"/>
        <w:rPr>
          <w:rFonts w:ascii="Georgia" w:hAnsi="Georgia" w:cs="Segoe UI"/>
          <w:sz w:val="20"/>
          <w:szCs w:val="20"/>
          <w:lang w:val="fr-FR"/>
        </w:rPr>
      </w:pPr>
    </w:p>
    <w:p w14:paraId="7D25D231" w14:textId="77777777" w:rsidR="00E535C1" w:rsidRPr="00F44275" w:rsidRDefault="00E535C1" w:rsidP="00F15D11">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proofErr w:type="gramStart"/>
      <w:r w:rsidRPr="00F44275">
        <w:rPr>
          <w:rStyle w:val="contextualspellingandgrammarerror"/>
          <w:rFonts w:ascii="Georgia" w:hAnsi="Georgia" w:cs="Segoe UI"/>
          <w:sz w:val="20"/>
          <w:szCs w:val="20"/>
          <w:lang w:val="fr-FR"/>
        </w:rPr>
        <w:t>des</w:t>
      </w:r>
      <w:proofErr w:type="gramEnd"/>
      <w:r w:rsidRPr="00F44275">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F44275">
        <w:rPr>
          <w:rStyle w:val="eop"/>
          <w:rFonts w:ascii="Georgia" w:hAnsi="Georgia" w:cs="Segoe UI"/>
          <w:sz w:val="20"/>
          <w:szCs w:val="20"/>
          <w:lang w:val="fr-FR"/>
        </w:rPr>
        <w:t> </w:t>
      </w:r>
    </w:p>
    <w:p w14:paraId="2EFDA41A" w14:textId="77777777" w:rsidR="00E535C1" w:rsidRPr="00F44275" w:rsidRDefault="00E535C1" w:rsidP="00E535C1">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538D4E7D" w14:textId="77777777" w:rsidR="00E535C1" w:rsidRPr="00F44275" w:rsidRDefault="00E535C1" w:rsidP="00F15D11">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F44275">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F44275">
        <w:rPr>
          <w:rStyle w:val="eop"/>
          <w:sz w:val="20"/>
          <w:szCs w:val="20"/>
          <w:lang w:val="fr-FR"/>
        </w:rPr>
        <w:t> </w:t>
      </w:r>
      <w:r w:rsidRPr="00F44275">
        <w:rPr>
          <w:rStyle w:val="eop"/>
          <w:rFonts w:ascii="Georgia" w:hAnsi="Georgia" w:cs="Segoe UI"/>
          <w:sz w:val="20"/>
          <w:szCs w:val="20"/>
          <w:lang w:val="fr-FR"/>
        </w:rPr>
        <w:t>:</w:t>
      </w:r>
    </w:p>
    <w:p w14:paraId="6F08F177" w14:textId="77777777" w:rsidR="00E535C1" w:rsidRPr="00F44275" w:rsidRDefault="00E535C1" w:rsidP="00E535C1">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45245D30" w14:textId="77777777" w:rsidR="00E535C1" w:rsidRPr="00F44275" w:rsidRDefault="00E535C1" w:rsidP="00E535C1">
      <w:pPr>
        <w:pStyle w:val="paragraph"/>
        <w:spacing w:before="0" w:beforeAutospacing="0" w:after="0" w:afterAutospacing="0"/>
        <w:ind w:left="360"/>
        <w:jc w:val="both"/>
        <w:textAlignment w:val="baseline"/>
        <w:rPr>
          <w:rStyle w:val="eop"/>
          <w:rFonts w:ascii="Georgia" w:hAnsi="Georgia" w:cs="Segoe UI"/>
          <w:sz w:val="20"/>
          <w:szCs w:val="20"/>
          <w:lang w:val="fr-FR"/>
        </w:rPr>
      </w:pPr>
      <w:r w:rsidRPr="00F44275">
        <w:rPr>
          <w:rStyle w:val="eop"/>
          <w:rFonts w:ascii="Georgia" w:hAnsi="Georgia" w:cs="Segoe UI"/>
          <w:sz w:val="20"/>
          <w:szCs w:val="20"/>
          <w:lang w:val="fr-FR"/>
        </w:rPr>
        <w:t xml:space="preserve">Pour les Nations Unies, les listes peuvent être consultées à l’adresse suivante : </w:t>
      </w:r>
      <w:hyperlink r:id="rId27" w:history="1">
        <w:r w:rsidRPr="00F44275">
          <w:rPr>
            <w:rStyle w:val="Lienhypertexte"/>
            <w:rFonts w:ascii="Georgia" w:hAnsi="Georgia" w:cs="Segoe UI"/>
            <w:sz w:val="20"/>
            <w:szCs w:val="20"/>
            <w:lang w:val="fr-FR"/>
          </w:rPr>
          <w:t>https://finances.belgium.be/fr/tresorerie/sanctions-financieres/sanctions-internationales-nations-unies</w:t>
        </w:r>
      </w:hyperlink>
      <w:r w:rsidRPr="00F44275">
        <w:rPr>
          <w:rStyle w:val="eop"/>
          <w:rFonts w:ascii="Georgia" w:hAnsi="Georgia" w:cs="Segoe UI"/>
          <w:sz w:val="20"/>
          <w:szCs w:val="20"/>
          <w:lang w:val="fr-FR"/>
        </w:rPr>
        <w:t xml:space="preserve">  </w:t>
      </w:r>
      <w:r w:rsidRPr="00F44275">
        <w:rPr>
          <w:rStyle w:val="eop"/>
          <w:rFonts w:ascii="Georgia" w:hAnsi="Georgia" w:cs="Segoe UI"/>
          <w:sz w:val="20"/>
          <w:szCs w:val="20"/>
          <w:lang w:val="fr-FR"/>
        </w:rPr>
        <w:br/>
      </w:r>
      <w:r w:rsidRPr="00F44275">
        <w:rPr>
          <w:rStyle w:val="eop"/>
          <w:rFonts w:ascii="Georgia" w:hAnsi="Georgia" w:cs="Segoe UI"/>
          <w:sz w:val="20"/>
          <w:szCs w:val="20"/>
          <w:lang w:val="fr-FR"/>
        </w:rPr>
        <w:br/>
        <w:t xml:space="preserve">Pour l’Union européenne, les listes peuvent être consultées à l’adresse suivante : </w:t>
      </w:r>
      <w:hyperlink r:id="rId28" w:history="1">
        <w:r w:rsidRPr="00F44275">
          <w:rPr>
            <w:rStyle w:val="Lienhypertexte"/>
            <w:rFonts w:ascii="Georgia" w:hAnsi="Georgia" w:cs="Segoe UI"/>
            <w:sz w:val="20"/>
            <w:szCs w:val="20"/>
            <w:lang w:val="fr-FR"/>
          </w:rPr>
          <w:t>https://finances.belgium.be/fr/tresorerie/sanctions-financieres/sanctions-europ%C3%A9ennes-ue</w:t>
        </w:r>
      </w:hyperlink>
    </w:p>
    <w:p w14:paraId="1F17D720" w14:textId="04283B30" w:rsidR="00E535C1" w:rsidRPr="00F44275" w:rsidRDefault="00E535C1" w:rsidP="7BEE42F2">
      <w:pPr>
        <w:pStyle w:val="paragraph"/>
        <w:spacing w:after="0"/>
        <w:ind w:left="360"/>
        <w:textAlignment w:val="baseline"/>
        <w:rPr>
          <w:rFonts w:ascii="Georgia" w:hAnsi="Georgia" w:cs="Segoe UI"/>
          <w:sz w:val="20"/>
          <w:szCs w:val="20"/>
          <w:lang w:val="fr-FR"/>
        </w:rPr>
      </w:pPr>
      <w:hyperlink r:id="rId29">
        <w:r w:rsidRPr="00F44275">
          <w:rPr>
            <w:rStyle w:val="Lienhypertexte"/>
            <w:rFonts w:ascii="Georgia" w:hAnsi="Georgia" w:cs="Segoe UI"/>
            <w:sz w:val="20"/>
            <w:szCs w:val="20"/>
            <w:lang w:val="fr-FR"/>
          </w:rPr>
          <w:t>https://eeas.europa.eu/headquarters/headquarters-homepage/8442/consolidated-list-sanctions</w:t>
        </w:r>
        <w:r w:rsidR="006F289F" w:rsidRPr="00F44275">
          <w:rPr>
            <w:rFonts w:ascii="Georgia" w:hAnsi="Georgia"/>
          </w:rPr>
          <w:br/>
        </w:r>
        <w:r w:rsidR="006F289F" w:rsidRPr="00F44275">
          <w:rPr>
            <w:rFonts w:ascii="Georgia" w:hAnsi="Georgia"/>
          </w:rPr>
          <w:br/>
        </w:r>
      </w:hyperlink>
      <w:hyperlink r:id="rId30">
        <w:r w:rsidRPr="00F44275">
          <w:rPr>
            <w:rStyle w:val="Lienhypertexte"/>
            <w:rFonts w:ascii="Georgia" w:hAnsi="Georgia" w:cs="Segoe UI"/>
            <w:sz w:val="20"/>
            <w:szCs w:val="20"/>
            <w:lang w:val="fr-FR"/>
          </w:rPr>
          <w:t>https://eeas.europa.eu/sites/eeas/files/restrictive_measures-2017-01-17-clean.pdf</w:t>
        </w:r>
        <w:r w:rsidR="006F289F" w:rsidRPr="00F44275">
          <w:rPr>
            <w:rFonts w:ascii="Georgia" w:hAnsi="Georgia"/>
          </w:rPr>
          <w:br/>
        </w:r>
        <w:r w:rsidR="006F289F" w:rsidRPr="00F44275">
          <w:rPr>
            <w:rFonts w:ascii="Georgia" w:hAnsi="Georgia"/>
          </w:rPr>
          <w:br/>
        </w:r>
      </w:hyperlink>
      <w:r w:rsidRPr="00F44275">
        <w:rPr>
          <w:rStyle w:val="eop"/>
          <w:rFonts w:ascii="Georgia" w:hAnsi="Georgia" w:cs="Segoe UI"/>
          <w:sz w:val="20"/>
          <w:szCs w:val="20"/>
          <w:lang w:val="fr-FR"/>
        </w:rPr>
        <w:t xml:space="preserve">Pour la Belgique : </w:t>
      </w:r>
    </w:p>
    <w:p w14:paraId="193EB1D4" w14:textId="0021648C" w:rsidR="705D25CE" w:rsidRPr="00F44275" w:rsidRDefault="705D25CE" w:rsidP="7BEE42F2">
      <w:pPr>
        <w:pStyle w:val="paragraph"/>
        <w:spacing w:after="0"/>
        <w:ind w:left="360"/>
        <w:rPr>
          <w:rFonts w:ascii="Georgia" w:hAnsi="Georgia"/>
          <w:lang w:val="fr-FR"/>
        </w:rPr>
      </w:pPr>
      <w:hyperlink r:id="rId31">
        <w:r w:rsidRPr="00F44275">
          <w:rPr>
            <w:rStyle w:val="Lienhypertexte"/>
            <w:rFonts w:ascii="Georgia" w:hAnsi="Georgia"/>
            <w:lang w:val="fr-FR"/>
          </w:rPr>
          <w:t>Sanctions financières nationales | SPF Finances (belgium.be)</w:t>
        </w:r>
      </w:hyperlink>
      <w:r w:rsidRPr="00F44275">
        <w:rPr>
          <w:rFonts w:ascii="Georgia" w:hAnsi="Georgia"/>
          <w:lang w:val="fr-FR"/>
        </w:rPr>
        <w:t xml:space="preserve"> </w:t>
      </w:r>
    </w:p>
    <w:p w14:paraId="70A4B48C" w14:textId="77777777" w:rsidR="00E535C1" w:rsidRPr="00F44275" w:rsidRDefault="00E535C1" w:rsidP="00F15D11">
      <w:pPr>
        <w:numPr>
          <w:ilvl w:val="0"/>
          <w:numId w:val="17"/>
        </w:numPr>
        <w:rPr>
          <w:rStyle w:val="eop"/>
          <w:rFonts w:eastAsia="Times New Roman" w:cs="Segoe UI"/>
          <w:color w:val="auto"/>
          <w:sz w:val="20"/>
          <w:szCs w:val="20"/>
          <w:lang w:val="fr-FR" w:eastAsia="nl-BE"/>
        </w:rPr>
      </w:pPr>
      <w:r w:rsidRPr="00F44275">
        <w:rPr>
          <w:rStyle w:val="eop"/>
          <w:rFonts w:cs="Segoe UI"/>
          <w:sz w:val="20"/>
          <w:szCs w:val="20"/>
          <w:lang w:val="fr-FR"/>
        </w:rPr>
        <w:t xml:space="preserve"> </w:t>
      </w:r>
      <w:r w:rsidRPr="00F44275">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79AF5B76" w14:textId="77777777" w:rsidR="00E535C1" w:rsidRPr="00F44275" w:rsidRDefault="00E535C1" w:rsidP="00E535C1">
      <w:pPr>
        <w:ind w:left="360"/>
        <w:rPr>
          <w:rStyle w:val="eop"/>
          <w:rFonts w:eastAsia="Times New Roman" w:cs="Segoe UI"/>
          <w:color w:val="auto"/>
          <w:sz w:val="20"/>
          <w:szCs w:val="20"/>
          <w:lang w:val="fr-FR" w:eastAsia="nl-BE"/>
        </w:rPr>
      </w:pPr>
      <w:r w:rsidRPr="00F44275">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w:t>
      </w:r>
      <w:proofErr w:type="gramStart"/>
      <w:r w:rsidRPr="00F44275">
        <w:rPr>
          <w:rStyle w:val="eop"/>
          <w:rFonts w:eastAsia="Times New Roman" w:cs="Segoe UI"/>
          <w:color w:val="auto"/>
          <w:sz w:val="20"/>
          <w:szCs w:val="20"/>
          <w:lang w:val="fr-FR" w:eastAsia="nl-BE"/>
        </w:rPr>
        <w:t>si:</w:t>
      </w:r>
      <w:proofErr w:type="gramEnd"/>
      <w:r w:rsidRPr="00F44275">
        <w:rPr>
          <w:rStyle w:val="eop"/>
          <w:rFonts w:eastAsia="Times New Roman" w:cs="Segoe UI"/>
          <w:color w:val="auto"/>
          <w:sz w:val="20"/>
          <w:szCs w:val="20"/>
          <w:lang w:val="fr-FR" w:eastAsia="nl-BE"/>
        </w:rPr>
        <w:t xml:space="preserve"> </w:t>
      </w:r>
    </w:p>
    <w:p w14:paraId="5754C0C4" w14:textId="77777777" w:rsidR="00E535C1" w:rsidRPr="00F44275" w:rsidRDefault="00E535C1" w:rsidP="00E535C1">
      <w:pPr>
        <w:ind w:left="708"/>
        <w:rPr>
          <w:rStyle w:val="eop"/>
          <w:rFonts w:eastAsia="Times New Roman" w:cs="Segoe UI"/>
          <w:color w:val="auto"/>
          <w:sz w:val="20"/>
          <w:szCs w:val="20"/>
          <w:lang w:val="fr-FR" w:eastAsia="nl-BE"/>
        </w:rPr>
      </w:pPr>
      <w:r w:rsidRPr="00F44275">
        <w:rPr>
          <w:rStyle w:val="eop"/>
          <w:rFonts w:eastAsia="Times New Roman" w:cs="Segoe UI"/>
          <w:color w:val="auto"/>
          <w:sz w:val="20"/>
          <w:szCs w:val="20"/>
          <w:lang w:val="fr-FR" w:eastAsia="nl-BE"/>
        </w:rPr>
        <w:t>a.</w:t>
      </w:r>
      <w:r w:rsidRPr="00F44275">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F44275">
        <w:rPr>
          <w:rStyle w:val="eop"/>
          <w:rFonts w:eastAsia="Times New Roman" w:cs="Segoe UI"/>
          <w:color w:val="auto"/>
          <w:sz w:val="20"/>
          <w:szCs w:val="20"/>
          <w:lang w:val="fr-FR" w:eastAsia="nl-BE"/>
        </w:rPr>
        <w:t>correspondante;</w:t>
      </w:r>
      <w:proofErr w:type="gramEnd"/>
      <w:r w:rsidRPr="00F44275">
        <w:rPr>
          <w:rStyle w:val="eop"/>
          <w:rFonts w:eastAsia="Times New Roman" w:cs="Segoe UI"/>
          <w:color w:val="auto"/>
          <w:sz w:val="20"/>
          <w:szCs w:val="20"/>
          <w:lang w:val="fr-FR" w:eastAsia="nl-BE"/>
        </w:rPr>
        <w:t xml:space="preserve"> </w:t>
      </w:r>
    </w:p>
    <w:p w14:paraId="697405A1" w14:textId="77777777" w:rsidR="00E535C1" w:rsidRPr="00F44275" w:rsidRDefault="00E535C1" w:rsidP="00E535C1">
      <w:pPr>
        <w:ind w:left="360" w:firstLine="348"/>
        <w:rPr>
          <w:rStyle w:val="eop"/>
          <w:rFonts w:eastAsia="Times New Roman" w:cs="Segoe UI"/>
          <w:color w:val="auto"/>
          <w:sz w:val="20"/>
          <w:szCs w:val="20"/>
          <w:lang w:val="fr-FR" w:eastAsia="nl-BE"/>
        </w:rPr>
      </w:pPr>
      <w:r w:rsidRPr="00F44275">
        <w:rPr>
          <w:rStyle w:val="eop"/>
          <w:rFonts w:eastAsia="Times New Roman" w:cs="Segoe UI"/>
          <w:color w:val="auto"/>
          <w:sz w:val="20"/>
          <w:szCs w:val="20"/>
          <w:lang w:val="fr-FR" w:eastAsia="nl-BE"/>
        </w:rPr>
        <w:t>b.</w:t>
      </w:r>
      <w:r w:rsidRPr="00F44275">
        <w:rPr>
          <w:rStyle w:val="eop"/>
          <w:rFonts w:eastAsia="Times New Roman" w:cs="Segoe UI"/>
          <w:color w:val="auto"/>
          <w:sz w:val="20"/>
          <w:szCs w:val="20"/>
          <w:lang w:val="fr-FR" w:eastAsia="nl-BE"/>
        </w:rPr>
        <w:tab/>
        <w:t xml:space="preserve">Enabel est déjà en possession des documents concernés. </w:t>
      </w:r>
    </w:p>
    <w:p w14:paraId="2308D6F1" w14:textId="77777777" w:rsidR="00E535C1" w:rsidRPr="00F44275" w:rsidRDefault="00E535C1" w:rsidP="00E535C1">
      <w:pPr>
        <w:ind w:left="708"/>
        <w:rPr>
          <w:rStyle w:val="eop"/>
          <w:rFonts w:eastAsia="Times New Roman" w:cs="Segoe UI"/>
          <w:color w:val="auto"/>
          <w:sz w:val="20"/>
          <w:szCs w:val="20"/>
          <w:lang w:val="fr-FR" w:eastAsia="nl-BE"/>
        </w:rPr>
      </w:pPr>
      <w:r w:rsidRPr="00F44275">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252AB325" w14:textId="77777777" w:rsidR="00E535C1" w:rsidRPr="00F44275" w:rsidRDefault="00E535C1" w:rsidP="00E535C1">
      <w:pPr>
        <w:ind w:left="360"/>
        <w:rPr>
          <w:rStyle w:val="eop"/>
          <w:rFonts w:eastAsia="Times New Roman" w:cs="Segoe UI"/>
          <w:color w:val="auto"/>
          <w:sz w:val="20"/>
          <w:szCs w:val="20"/>
          <w:lang w:val="fr-FR" w:eastAsia="nl-BE"/>
        </w:rPr>
      </w:pPr>
      <w:r w:rsidRPr="00F44275">
        <w:rPr>
          <w:rStyle w:val="eop"/>
          <w:rFonts w:eastAsia="Times New Roman" w:cs="Segoe UI"/>
          <w:color w:val="auto"/>
          <w:sz w:val="20"/>
          <w:szCs w:val="20"/>
          <w:lang w:val="fr-FR" w:eastAsia="nl-BE"/>
        </w:rPr>
        <w:t>Date</w:t>
      </w:r>
    </w:p>
    <w:p w14:paraId="722752E1" w14:textId="77777777" w:rsidR="00E535C1" w:rsidRPr="00F44275" w:rsidRDefault="00E535C1" w:rsidP="00E535C1">
      <w:pPr>
        <w:ind w:left="360"/>
        <w:rPr>
          <w:rStyle w:val="eop"/>
          <w:rFonts w:eastAsia="Times New Roman" w:cs="Segoe UI"/>
          <w:color w:val="auto"/>
          <w:sz w:val="20"/>
          <w:szCs w:val="20"/>
          <w:lang w:val="fr-FR" w:eastAsia="nl-BE"/>
        </w:rPr>
      </w:pPr>
      <w:r w:rsidRPr="00F44275">
        <w:rPr>
          <w:rStyle w:val="eop"/>
          <w:rFonts w:eastAsia="Times New Roman" w:cs="Segoe UI"/>
          <w:color w:val="auto"/>
          <w:sz w:val="20"/>
          <w:szCs w:val="20"/>
          <w:lang w:val="fr-FR" w:eastAsia="nl-BE"/>
        </w:rPr>
        <w:t xml:space="preserve">Localisation </w:t>
      </w:r>
    </w:p>
    <w:p w14:paraId="69A363AB" w14:textId="3B22AE97" w:rsidR="00CA0B34" w:rsidRPr="00F44275" w:rsidRDefault="00E535C1" w:rsidP="00E535C1">
      <w:pPr>
        <w:ind w:left="360"/>
        <w:rPr>
          <w:rStyle w:val="eop"/>
          <w:rFonts w:eastAsia="Times New Roman" w:cs="Segoe UI"/>
          <w:color w:val="auto"/>
          <w:sz w:val="20"/>
          <w:szCs w:val="20"/>
          <w:lang w:val="fr-FR" w:eastAsia="nl-BE"/>
        </w:rPr>
      </w:pPr>
      <w:r w:rsidRPr="00F44275">
        <w:rPr>
          <w:rStyle w:val="eop"/>
          <w:rFonts w:eastAsia="Times New Roman" w:cs="Segoe UI"/>
          <w:color w:val="auto"/>
          <w:sz w:val="20"/>
          <w:szCs w:val="20"/>
          <w:lang w:val="fr-FR" w:eastAsia="nl-BE"/>
        </w:rPr>
        <w:t>Signature</w:t>
      </w:r>
    </w:p>
    <w:p w14:paraId="5E6ABDC2" w14:textId="6E0E4E56" w:rsidR="00E535C1" w:rsidRPr="00F44275" w:rsidRDefault="00CA0B34" w:rsidP="009C0ABE">
      <w:pPr>
        <w:spacing w:after="0" w:line="240" w:lineRule="auto"/>
        <w:rPr>
          <w:rFonts w:eastAsia="Times New Roman" w:cs="Segoe UI"/>
          <w:color w:val="auto"/>
          <w:sz w:val="20"/>
          <w:szCs w:val="20"/>
          <w:lang w:val="fr-FR" w:eastAsia="nl-BE"/>
        </w:rPr>
      </w:pPr>
      <w:r w:rsidRPr="00F44275">
        <w:rPr>
          <w:rStyle w:val="eop"/>
          <w:rFonts w:eastAsia="Times New Roman" w:cs="Segoe UI"/>
          <w:color w:val="auto"/>
          <w:sz w:val="20"/>
          <w:szCs w:val="20"/>
          <w:lang w:val="fr-FR" w:eastAsia="nl-BE"/>
        </w:rPr>
        <w:br w:type="page"/>
      </w:r>
    </w:p>
    <w:p w14:paraId="294F9EAC" w14:textId="6833A716" w:rsidR="00E535C1" w:rsidRPr="00F44275" w:rsidRDefault="00E535C1" w:rsidP="00E535C1">
      <w:pPr>
        <w:pStyle w:val="Titre2"/>
        <w:rPr>
          <w:rFonts w:ascii="Georgia" w:hAnsi="Georgia"/>
        </w:rPr>
      </w:pPr>
      <w:bookmarkStart w:id="221" w:name="_Toc51592078"/>
      <w:bookmarkStart w:id="222" w:name="_Toc52268507"/>
      <w:bookmarkStart w:id="223" w:name="_Toc180099059"/>
      <w:r w:rsidRPr="00F44275">
        <w:rPr>
          <w:rFonts w:ascii="Georgia" w:hAnsi="Georgia"/>
        </w:rPr>
        <w:lastRenderedPageBreak/>
        <w:t>Documents à remettre – liste exhaustive</w:t>
      </w:r>
      <w:bookmarkEnd w:id="221"/>
      <w:bookmarkEnd w:id="222"/>
      <w:bookmarkEnd w:id="223"/>
    </w:p>
    <w:p w14:paraId="7E339766" w14:textId="29E45309" w:rsidR="008249E7" w:rsidRPr="00F44275" w:rsidRDefault="008249E7" w:rsidP="00B471AA">
      <w:pPr>
        <w:spacing w:before="100" w:beforeAutospacing="1" w:after="100" w:afterAutospacing="1" w:line="360" w:lineRule="auto"/>
        <w:jc w:val="both"/>
        <w:rPr>
          <w:rFonts w:cs="Arial"/>
          <w:b/>
          <w:bCs/>
          <w:sz w:val="24"/>
          <w:szCs w:val="24"/>
        </w:rPr>
      </w:pPr>
      <w:r w:rsidRPr="00F44275">
        <w:rPr>
          <w:rFonts w:cs="Arial"/>
          <w:b/>
          <w:bCs/>
          <w:sz w:val="24"/>
          <w:szCs w:val="24"/>
        </w:rPr>
        <w:t>Au moment d</w:t>
      </w:r>
      <w:r w:rsidR="00B471AA" w:rsidRPr="00F44275">
        <w:rPr>
          <w:rFonts w:cs="Arial"/>
          <w:b/>
          <w:bCs/>
          <w:sz w:val="24"/>
          <w:szCs w:val="24"/>
        </w:rPr>
        <w:t>e</w:t>
      </w:r>
      <w:r w:rsidR="00EF2A77" w:rsidRPr="00F44275">
        <w:rPr>
          <w:rFonts w:cs="Arial"/>
          <w:b/>
          <w:bCs/>
          <w:sz w:val="24"/>
          <w:szCs w:val="24"/>
        </w:rPr>
        <w:t xml:space="preserve"> remettre </w:t>
      </w:r>
      <w:r w:rsidR="00B471AA" w:rsidRPr="00F44275">
        <w:rPr>
          <w:rFonts w:cs="Arial"/>
          <w:b/>
          <w:bCs/>
          <w:sz w:val="24"/>
          <w:szCs w:val="24"/>
        </w:rPr>
        <w:t>l’</w:t>
      </w:r>
      <w:r w:rsidR="00EF2A77" w:rsidRPr="00F44275">
        <w:rPr>
          <w:rFonts w:cs="Arial"/>
          <w:b/>
          <w:bCs/>
          <w:sz w:val="24"/>
          <w:szCs w:val="24"/>
        </w:rPr>
        <w:t xml:space="preserve">offre : </w:t>
      </w:r>
    </w:p>
    <w:p w14:paraId="027BF9D6" w14:textId="269D5E33" w:rsidR="006C23CB" w:rsidRPr="00F44275" w:rsidRDefault="006C23CB" w:rsidP="00B471AA">
      <w:pPr>
        <w:pStyle w:val="Paragraphedeliste"/>
        <w:numPr>
          <w:ilvl w:val="0"/>
          <w:numId w:val="60"/>
        </w:numPr>
        <w:spacing w:before="100" w:beforeAutospacing="1" w:after="100" w:afterAutospacing="1" w:line="360" w:lineRule="auto"/>
        <w:jc w:val="both"/>
        <w:rPr>
          <w:rFonts w:cs="Arial"/>
          <w:sz w:val="24"/>
          <w:szCs w:val="24"/>
        </w:rPr>
      </w:pPr>
      <w:r w:rsidRPr="00F44275">
        <w:rPr>
          <w:rFonts w:cs="Arial"/>
          <w:sz w:val="24"/>
          <w:szCs w:val="24"/>
        </w:rPr>
        <w:t xml:space="preserve">Formulaires d’offres signées et complétées par le soumissionnaire ; </w:t>
      </w:r>
    </w:p>
    <w:p w14:paraId="5EE51D7C" w14:textId="630792B2" w:rsidR="006C23CB" w:rsidRPr="00F44275" w:rsidRDefault="006C23CB" w:rsidP="00B471AA">
      <w:pPr>
        <w:pStyle w:val="Paragraphedeliste"/>
        <w:numPr>
          <w:ilvl w:val="0"/>
          <w:numId w:val="60"/>
        </w:numPr>
        <w:spacing w:before="100" w:beforeAutospacing="1" w:after="100" w:afterAutospacing="1" w:line="360" w:lineRule="auto"/>
        <w:rPr>
          <w:rFonts w:cs="Arial"/>
          <w:sz w:val="24"/>
          <w:szCs w:val="24"/>
        </w:rPr>
      </w:pPr>
      <w:r w:rsidRPr="00F44275">
        <w:rPr>
          <w:rFonts w:cs="Arial"/>
          <w:sz w:val="24"/>
          <w:szCs w:val="24"/>
        </w:rPr>
        <w:t xml:space="preserve">Déclaration sur l’honneur – motifs d’exclusion signée ; </w:t>
      </w:r>
    </w:p>
    <w:p w14:paraId="6C3EE1A9" w14:textId="5A49FD64" w:rsidR="008D0C54" w:rsidRPr="00F44275" w:rsidRDefault="004B6B2A" w:rsidP="00B471AA">
      <w:pPr>
        <w:pStyle w:val="Paragraphedeliste"/>
        <w:numPr>
          <w:ilvl w:val="0"/>
          <w:numId w:val="60"/>
        </w:numPr>
        <w:spacing w:before="100" w:beforeAutospacing="1" w:after="100" w:afterAutospacing="1" w:line="360" w:lineRule="auto"/>
        <w:rPr>
          <w:rFonts w:cs="Arial"/>
          <w:sz w:val="24"/>
          <w:szCs w:val="24"/>
        </w:rPr>
      </w:pPr>
      <w:r w:rsidRPr="00F44275">
        <w:rPr>
          <w:rFonts w:cs="Arial"/>
          <w:sz w:val="24"/>
          <w:szCs w:val="24"/>
        </w:rPr>
        <w:t xml:space="preserve"> Les statuts ou procuration du signataire de l’offre (gérant ou représentant légal) ;</w:t>
      </w:r>
    </w:p>
    <w:p w14:paraId="614AD7C7" w14:textId="2A3C6AAC" w:rsidR="008D0C54" w:rsidRPr="00F44275" w:rsidRDefault="006C23CB" w:rsidP="00B471AA">
      <w:pPr>
        <w:pStyle w:val="Paragraphedeliste"/>
        <w:numPr>
          <w:ilvl w:val="0"/>
          <w:numId w:val="60"/>
        </w:numPr>
        <w:spacing w:before="100" w:beforeAutospacing="1" w:after="100" w:afterAutospacing="1" w:line="360" w:lineRule="auto"/>
        <w:rPr>
          <w:rFonts w:cs="Arial"/>
          <w:sz w:val="24"/>
          <w:szCs w:val="24"/>
        </w:rPr>
      </w:pPr>
      <w:r w:rsidRPr="00F44275">
        <w:rPr>
          <w:sz w:val="24"/>
          <w:szCs w:val="24"/>
        </w:rPr>
        <w:t>Formulaire d’offres – prix</w:t>
      </w:r>
      <w:r w:rsidR="008D0C54" w:rsidRPr="00F44275">
        <w:rPr>
          <w:sz w:val="24"/>
          <w:szCs w:val="24"/>
        </w:rPr>
        <w:t xml:space="preserve"> et bordereau des prix</w:t>
      </w:r>
      <w:r w:rsidRPr="00F44275">
        <w:rPr>
          <w:sz w:val="24"/>
          <w:szCs w:val="24"/>
        </w:rPr>
        <w:t xml:space="preserve"> complété</w:t>
      </w:r>
      <w:r w:rsidR="00857D56" w:rsidRPr="00F44275">
        <w:rPr>
          <w:sz w:val="24"/>
          <w:szCs w:val="24"/>
        </w:rPr>
        <w:t>s</w:t>
      </w:r>
      <w:r w:rsidRPr="00F44275">
        <w:rPr>
          <w:sz w:val="24"/>
          <w:szCs w:val="24"/>
        </w:rPr>
        <w:t xml:space="preserve"> et signé</w:t>
      </w:r>
      <w:r w:rsidR="00857D56" w:rsidRPr="00F44275">
        <w:rPr>
          <w:sz w:val="24"/>
          <w:szCs w:val="24"/>
        </w:rPr>
        <w:t>s</w:t>
      </w:r>
      <w:r w:rsidRPr="00F44275">
        <w:rPr>
          <w:sz w:val="24"/>
          <w:szCs w:val="24"/>
        </w:rPr>
        <w:t xml:space="preserve"> ; </w:t>
      </w:r>
    </w:p>
    <w:p w14:paraId="4D96B083" w14:textId="444ABEC2" w:rsidR="00A24AB4" w:rsidRPr="00F44275" w:rsidRDefault="00A24AB4" w:rsidP="00B471AA">
      <w:pPr>
        <w:pStyle w:val="Paragraphedeliste"/>
        <w:numPr>
          <w:ilvl w:val="0"/>
          <w:numId w:val="60"/>
        </w:numPr>
        <w:spacing w:before="100" w:beforeAutospacing="1" w:after="100" w:afterAutospacing="1" w:line="360" w:lineRule="auto"/>
        <w:rPr>
          <w:rFonts w:cs="Arial"/>
          <w:sz w:val="24"/>
          <w:szCs w:val="24"/>
        </w:rPr>
      </w:pPr>
      <w:r w:rsidRPr="00F44275">
        <w:rPr>
          <w:sz w:val="24"/>
          <w:szCs w:val="24"/>
        </w:rPr>
        <w:t xml:space="preserve">Annexe I : </w:t>
      </w:r>
      <w:r w:rsidR="00F874B2" w:rsidRPr="00F44275">
        <w:rPr>
          <w:sz w:val="24"/>
          <w:szCs w:val="24"/>
        </w:rPr>
        <w:t>Prestations similaires</w:t>
      </w:r>
      <w:r w:rsidR="00071C68" w:rsidRPr="00F44275">
        <w:rPr>
          <w:sz w:val="24"/>
          <w:szCs w:val="24"/>
        </w:rPr>
        <w:t xml:space="preserve"> </w:t>
      </w:r>
    </w:p>
    <w:p w14:paraId="5E01B398" w14:textId="77777777" w:rsidR="006C23CB" w:rsidRPr="00F44275" w:rsidRDefault="006C23CB" w:rsidP="00B471AA">
      <w:pPr>
        <w:pStyle w:val="Paragraphedeliste"/>
        <w:numPr>
          <w:ilvl w:val="0"/>
          <w:numId w:val="60"/>
        </w:numPr>
        <w:spacing w:before="100" w:beforeAutospacing="1" w:after="100" w:afterAutospacing="1" w:line="360" w:lineRule="auto"/>
        <w:rPr>
          <w:rFonts w:cs="Arial"/>
          <w:sz w:val="24"/>
          <w:szCs w:val="24"/>
        </w:rPr>
      </w:pPr>
      <w:r w:rsidRPr="00F44275">
        <w:rPr>
          <w:rFonts w:cs="Arial"/>
          <w:sz w:val="24"/>
          <w:szCs w:val="24"/>
        </w:rPr>
        <w:t xml:space="preserve">Offre technique du soumissionnaire composée de : </w:t>
      </w:r>
    </w:p>
    <w:p w14:paraId="0253C6A2" w14:textId="77777777" w:rsidR="006C23CB" w:rsidRPr="00F44275" w:rsidRDefault="006C23CB" w:rsidP="00B471AA">
      <w:pPr>
        <w:pStyle w:val="Paragraphedeliste"/>
        <w:spacing w:before="100" w:beforeAutospacing="1" w:after="100" w:afterAutospacing="1" w:line="360" w:lineRule="auto"/>
        <w:rPr>
          <w:rFonts w:cs="Arial"/>
          <w:sz w:val="24"/>
          <w:szCs w:val="24"/>
        </w:rPr>
      </w:pPr>
      <w:r w:rsidRPr="00F44275">
        <w:rPr>
          <w:rFonts w:cs="Arial"/>
          <w:sz w:val="24"/>
          <w:szCs w:val="24"/>
        </w:rPr>
        <w:t>-</w:t>
      </w:r>
      <w:r w:rsidRPr="00F44275">
        <w:rPr>
          <w:sz w:val="24"/>
          <w:szCs w:val="24"/>
        </w:rPr>
        <w:t xml:space="preserve"> La </w:t>
      </w:r>
      <w:r w:rsidRPr="00F44275">
        <w:rPr>
          <w:rFonts w:cs="Arial"/>
          <w:sz w:val="24"/>
          <w:szCs w:val="24"/>
        </w:rPr>
        <w:t xml:space="preserve">méthodologie proposée (compréhension des termes de référence, approche, chronogramme des activités) ; </w:t>
      </w:r>
    </w:p>
    <w:p w14:paraId="346842CB" w14:textId="5D72D8A7" w:rsidR="006C23CB" w:rsidRPr="00F44275" w:rsidRDefault="006C23CB" w:rsidP="00B471AA">
      <w:pPr>
        <w:pStyle w:val="Paragraphedeliste"/>
        <w:spacing w:before="100" w:beforeAutospacing="1" w:after="100" w:afterAutospacing="1" w:line="360" w:lineRule="auto"/>
        <w:rPr>
          <w:rFonts w:cs="Arial"/>
          <w:sz w:val="24"/>
          <w:szCs w:val="24"/>
        </w:rPr>
      </w:pPr>
      <w:r w:rsidRPr="00F44275">
        <w:rPr>
          <w:rFonts w:cs="Arial"/>
          <w:sz w:val="24"/>
          <w:szCs w:val="24"/>
        </w:rPr>
        <w:t>-Diplômes et CV d</w:t>
      </w:r>
      <w:r w:rsidR="00352F40" w:rsidRPr="00F44275">
        <w:rPr>
          <w:rFonts w:cs="Arial"/>
          <w:sz w:val="24"/>
          <w:szCs w:val="24"/>
        </w:rPr>
        <w:t>es</w:t>
      </w:r>
      <w:r w:rsidRPr="00F44275">
        <w:rPr>
          <w:rFonts w:cs="Arial"/>
          <w:sz w:val="24"/>
          <w:szCs w:val="24"/>
        </w:rPr>
        <w:t xml:space="preserve"> </w:t>
      </w:r>
      <w:r w:rsidR="00352F40" w:rsidRPr="00F44275">
        <w:rPr>
          <w:rFonts w:cs="Arial"/>
          <w:sz w:val="24"/>
          <w:szCs w:val="24"/>
        </w:rPr>
        <w:t xml:space="preserve">experts </w:t>
      </w:r>
      <w:r w:rsidR="0042710B" w:rsidRPr="00F44275">
        <w:rPr>
          <w:rFonts w:cs="Arial"/>
          <w:sz w:val="24"/>
          <w:szCs w:val="24"/>
        </w:rPr>
        <w:t>proposés</w:t>
      </w:r>
      <w:r w:rsidRPr="00F44275">
        <w:rPr>
          <w:rFonts w:cs="Arial"/>
          <w:sz w:val="24"/>
          <w:szCs w:val="24"/>
        </w:rPr>
        <w:t>.</w:t>
      </w:r>
    </w:p>
    <w:p w14:paraId="3E8416AC" w14:textId="02E05D84" w:rsidR="00EF2A77" w:rsidRPr="00F44275" w:rsidRDefault="00EF2A77" w:rsidP="00B471AA">
      <w:pPr>
        <w:spacing w:before="100" w:beforeAutospacing="1" w:after="100" w:afterAutospacing="1" w:line="360" w:lineRule="auto"/>
        <w:rPr>
          <w:rFonts w:cs="Arial"/>
          <w:b/>
          <w:bCs/>
          <w:sz w:val="24"/>
          <w:szCs w:val="24"/>
        </w:rPr>
      </w:pPr>
      <w:r w:rsidRPr="00F44275">
        <w:rPr>
          <w:rFonts w:cs="Arial"/>
          <w:b/>
          <w:bCs/>
          <w:sz w:val="24"/>
          <w:szCs w:val="24"/>
        </w:rPr>
        <w:t xml:space="preserve">Au cours de la procédure de passation : </w:t>
      </w:r>
    </w:p>
    <w:p w14:paraId="24D2FB8D" w14:textId="0381339E" w:rsidR="00EF2A77" w:rsidRPr="00F44275" w:rsidRDefault="00EF2A77" w:rsidP="00B471AA">
      <w:pPr>
        <w:pStyle w:val="Paragraphedeliste"/>
        <w:numPr>
          <w:ilvl w:val="0"/>
          <w:numId w:val="60"/>
        </w:numPr>
        <w:spacing w:before="100" w:beforeAutospacing="1" w:after="100" w:afterAutospacing="1" w:line="360" w:lineRule="auto"/>
        <w:rPr>
          <w:rFonts w:cs="Arial"/>
          <w:sz w:val="24"/>
          <w:szCs w:val="24"/>
        </w:rPr>
      </w:pPr>
      <w:r w:rsidRPr="00F44275">
        <w:rPr>
          <w:rFonts w:cs="Arial"/>
          <w:sz w:val="24"/>
          <w:szCs w:val="24"/>
        </w:rPr>
        <w:t>Extrait de casier judiciaire du gérant de l’entreprise.</w:t>
      </w:r>
    </w:p>
    <w:p w14:paraId="4D092783" w14:textId="77777777" w:rsidR="00EF2A77" w:rsidRPr="00F44275" w:rsidRDefault="00EF2A77" w:rsidP="00B471AA">
      <w:pPr>
        <w:pStyle w:val="Paragraphedeliste"/>
        <w:numPr>
          <w:ilvl w:val="0"/>
          <w:numId w:val="60"/>
        </w:numPr>
        <w:spacing w:before="100" w:beforeAutospacing="1" w:after="100" w:afterAutospacing="1" w:line="360" w:lineRule="auto"/>
        <w:jc w:val="both"/>
        <w:rPr>
          <w:rFonts w:cs="Arial"/>
          <w:sz w:val="24"/>
          <w:szCs w:val="24"/>
        </w:rPr>
      </w:pPr>
      <w:r w:rsidRPr="00F44275">
        <w:rPr>
          <w:rFonts w:cs="Arial"/>
          <w:sz w:val="24"/>
          <w:szCs w:val="24"/>
        </w:rPr>
        <w:t xml:space="preserve"> Attestation de régularité relative au paiement des cotisations sociales ;</w:t>
      </w:r>
    </w:p>
    <w:p w14:paraId="733DBDE1" w14:textId="77777777" w:rsidR="00EF2A77" w:rsidRPr="00F44275" w:rsidRDefault="00EF2A77" w:rsidP="00B471AA">
      <w:pPr>
        <w:pStyle w:val="Paragraphedeliste"/>
        <w:numPr>
          <w:ilvl w:val="0"/>
          <w:numId w:val="60"/>
        </w:numPr>
        <w:spacing w:before="100" w:beforeAutospacing="1" w:after="100" w:afterAutospacing="1" w:line="360" w:lineRule="auto"/>
        <w:jc w:val="both"/>
        <w:rPr>
          <w:rFonts w:cs="Arial"/>
          <w:sz w:val="24"/>
          <w:szCs w:val="24"/>
        </w:rPr>
      </w:pPr>
      <w:r w:rsidRPr="00F44275">
        <w:rPr>
          <w:rFonts w:cs="Arial"/>
          <w:sz w:val="24"/>
          <w:szCs w:val="24"/>
        </w:rPr>
        <w:t>Attestation de régularité relative au paiement des impôts et taxes ;</w:t>
      </w:r>
    </w:p>
    <w:p w14:paraId="0D86A65C" w14:textId="52E3E638" w:rsidR="00EF2A77" w:rsidRPr="00F44275" w:rsidRDefault="00B471AA" w:rsidP="00B471AA">
      <w:pPr>
        <w:pStyle w:val="Paragraphedeliste"/>
        <w:numPr>
          <w:ilvl w:val="0"/>
          <w:numId w:val="60"/>
        </w:numPr>
        <w:spacing w:before="100" w:beforeAutospacing="1" w:after="100" w:afterAutospacing="1" w:line="360" w:lineRule="auto"/>
        <w:rPr>
          <w:rFonts w:cs="Arial"/>
          <w:sz w:val="24"/>
          <w:szCs w:val="24"/>
        </w:rPr>
      </w:pPr>
      <w:r w:rsidRPr="00F44275">
        <w:rPr>
          <w:rFonts w:cs="Arial"/>
          <w:sz w:val="24"/>
          <w:szCs w:val="24"/>
        </w:rPr>
        <w:t>Attestation de RIB (Relevé d’Identité Bancaire).</w:t>
      </w:r>
    </w:p>
    <w:p w14:paraId="209DD661" w14:textId="2706C571" w:rsidR="006C715D" w:rsidRPr="00F44275" w:rsidRDefault="006C715D">
      <w:pPr>
        <w:spacing w:after="0" w:line="240" w:lineRule="auto"/>
      </w:pPr>
      <w:r w:rsidRPr="00F44275">
        <w:br w:type="page"/>
      </w:r>
    </w:p>
    <w:p w14:paraId="6E86ED72" w14:textId="7B0901E8" w:rsidR="00E535C1" w:rsidRPr="00F44275" w:rsidRDefault="00E535C1" w:rsidP="00E535C1">
      <w:pPr>
        <w:pStyle w:val="Titre2"/>
        <w:rPr>
          <w:rFonts w:ascii="Georgia" w:hAnsi="Georgia"/>
        </w:rPr>
      </w:pPr>
      <w:bookmarkStart w:id="224" w:name="_Toc51592079"/>
      <w:bookmarkStart w:id="225" w:name="_Toc52268508"/>
      <w:bookmarkStart w:id="226" w:name="_Toc180099060"/>
      <w:r w:rsidRPr="00F44275">
        <w:rPr>
          <w:rFonts w:ascii="Georgia" w:hAnsi="Georgia"/>
        </w:rPr>
        <w:lastRenderedPageBreak/>
        <w:t>Annexes</w:t>
      </w:r>
      <w:bookmarkEnd w:id="224"/>
      <w:bookmarkEnd w:id="225"/>
      <w:bookmarkEnd w:id="226"/>
      <w:r w:rsidR="00F874B2" w:rsidRPr="00F44275">
        <w:rPr>
          <w:rFonts w:ascii="Georgia" w:hAnsi="Georgia"/>
        </w:rPr>
        <w:t> :</w:t>
      </w:r>
    </w:p>
    <w:p w14:paraId="4E580320" w14:textId="0A590FDE" w:rsidR="00F874B2" w:rsidRPr="00F44275" w:rsidRDefault="00F874B2" w:rsidP="00F874B2">
      <w:r w:rsidRPr="00F44275">
        <w:t xml:space="preserve">ANNEXE I : </w:t>
      </w:r>
      <w:r w:rsidR="003B5954" w:rsidRPr="00F44275">
        <w:t xml:space="preserve">Prestations similaires : </w:t>
      </w:r>
    </w:p>
    <w:p w14:paraId="68198B29" w14:textId="6664E634" w:rsidR="009B0A88" w:rsidRPr="00F44275" w:rsidRDefault="00775836" w:rsidP="009B0A88">
      <w:pPr>
        <w:spacing w:before="100" w:beforeAutospacing="1" w:after="100" w:afterAutospacing="1" w:line="360" w:lineRule="auto"/>
        <w:rPr>
          <w:rFonts w:cs="Arial"/>
          <w:sz w:val="16"/>
          <w:szCs w:val="16"/>
        </w:rPr>
      </w:pPr>
      <w:r w:rsidRPr="00F44275">
        <w:rPr>
          <w:rFonts w:cs="Arial"/>
          <w:color w:val="auto"/>
          <w:kern w:val="2"/>
          <w:sz w:val="16"/>
          <w:szCs w:val="16"/>
          <w14:ligatures w14:val="standardContextual"/>
        </w:rPr>
        <w:t>E</w:t>
      </w:r>
      <w:r w:rsidRPr="00F44275">
        <w:rPr>
          <w:rFonts w:cs="Arial"/>
          <w:color w:val="auto"/>
          <w:kern w:val="2"/>
          <w:sz w:val="16"/>
          <w:szCs w:val="16"/>
          <w:lang w:val="fr-FR"/>
          <w14:ligatures w14:val="standardContextual"/>
        </w:rPr>
        <w:t xml:space="preserve">expériences similaires </w:t>
      </w:r>
      <w:r w:rsidR="009B0A88" w:rsidRPr="00F44275">
        <w:rPr>
          <w:rFonts w:cs="Arial"/>
          <w:color w:val="auto"/>
          <w:kern w:val="2"/>
          <w:sz w:val="16"/>
          <w:szCs w:val="16"/>
          <w:lang w:val="fr-FR"/>
          <w14:ligatures w14:val="standardContextual"/>
        </w:rPr>
        <w:t xml:space="preserve">dans la réalisation d’études et d’analyses sectorielles et/ ou dans la formulation de projets dans le secteur </w:t>
      </w:r>
      <w:r w:rsidRPr="00F44275">
        <w:rPr>
          <w:rFonts w:cs="Arial"/>
          <w:color w:val="auto"/>
          <w:kern w:val="2"/>
          <w:sz w:val="16"/>
          <w:szCs w:val="16"/>
          <w:lang w:val="fr-FR"/>
          <w14:ligatures w14:val="standardContextual"/>
        </w:rPr>
        <w:t>minier (</w:t>
      </w:r>
      <w:r w:rsidR="0095637E" w:rsidRPr="00F44275">
        <w:rPr>
          <w:rFonts w:cs="Arial"/>
          <w:b/>
          <w:bCs/>
          <w:color w:val="auto"/>
          <w:kern w:val="2"/>
          <w:sz w:val="16"/>
          <w:szCs w:val="16"/>
          <w:lang w:val="fr-FR"/>
          <w14:ligatures w14:val="standardContextual"/>
        </w:rPr>
        <w:t>au moins 2 missions</w:t>
      </w:r>
      <w:r w:rsidR="0095637E" w:rsidRPr="00F44275">
        <w:rPr>
          <w:rFonts w:cs="Arial"/>
          <w:color w:val="auto"/>
          <w:kern w:val="2"/>
          <w:sz w:val="16"/>
          <w:szCs w:val="16"/>
          <w:lang w:val="fr-FR"/>
          <w14:ligatures w14:val="standardContextual"/>
        </w:rPr>
        <w:t>)</w:t>
      </w:r>
    </w:p>
    <w:p w14:paraId="11A7A960" w14:textId="77777777" w:rsidR="009B0A88" w:rsidRPr="00F44275" w:rsidRDefault="009B0A88" w:rsidP="00F874B2"/>
    <w:tbl>
      <w:tblPr>
        <w:tblStyle w:val="Grilledutableau"/>
        <w:tblW w:w="0" w:type="auto"/>
        <w:jc w:val="center"/>
        <w:tblLook w:val="04A0" w:firstRow="1" w:lastRow="0" w:firstColumn="1" w:lastColumn="0" w:noHBand="0" w:noVBand="1"/>
      </w:tblPr>
      <w:tblGrid>
        <w:gridCol w:w="466"/>
        <w:gridCol w:w="3265"/>
        <w:gridCol w:w="1007"/>
        <w:gridCol w:w="959"/>
        <w:gridCol w:w="1688"/>
        <w:gridCol w:w="1228"/>
      </w:tblGrid>
      <w:tr w:rsidR="00FC5745" w:rsidRPr="00F44275" w14:paraId="6330DF2B" w14:textId="77777777" w:rsidTr="00FC5745">
        <w:trPr>
          <w:jc w:val="center"/>
        </w:trPr>
        <w:tc>
          <w:tcPr>
            <w:tcW w:w="466" w:type="dxa"/>
            <w:vAlign w:val="center"/>
          </w:tcPr>
          <w:p w14:paraId="190401AC" w14:textId="022CA06B" w:rsidR="00FC5745" w:rsidRPr="00F44275" w:rsidRDefault="00FC5745" w:rsidP="005A1CC2">
            <w:pPr>
              <w:jc w:val="center"/>
            </w:pPr>
            <w:r>
              <w:t>N°</w:t>
            </w:r>
          </w:p>
        </w:tc>
        <w:tc>
          <w:tcPr>
            <w:tcW w:w="3265" w:type="dxa"/>
            <w:vAlign w:val="center"/>
          </w:tcPr>
          <w:p w14:paraId="5FFA68BA" w14:textId="31D37A35" w:rsidR="00FC5745" w:rsidRPr="00F44275" w:rsidRDefault="00FC5745" w:rsidP="005A1CC2">
            <w:pPr>
              <w:jc w:val="center"/>
            </w:pPr>
            <w:r w:rsidRPr="00F44275">
              <w:t>Description de la prestation</w:t>
            </w:r>
          </w:p>
        </w:tc>
        <w:tc>
          <w:tcPr>
            <w:tcW w:w="1007" w:type="dxa"/>
            <w:vAlign w:val="center"/>
          </w:tcPr>
          <w:p w14:paraId="249082FC" w14:textId="5BEFC0F1" w:rsidR="00FC5745" w:rsidRPr="00F44275" w:rsidRDefault="00FC5745" w:rsidP="005A1CC2">
            <w:pPr>
              <w:jc w:val="center"/>
            </w:pPr>
            <w:r w:rsidRPr="00F44275">
              <w:t>Date début</w:t>
            </w:r>
          </w:p>
        </w:tc>
        <w:tc>
          <w:tcPr>
            <w:tcW w:w="959" w:type="dxa"/>
            <w:vAlign w:val="center"/>
          </w:tcPr>
          <w:p w14:paraId="56FDC819" w14:textId="077448AE" w:rsidR="00FC5745" w:rsidRPr="00F44275" w:rsidRDefault="00FC5745" w:rsidP="005A1CC2">
            <w:pPr>
              <w:jc w:val="center"/>
            </w:pPr>
            <w:r w:rsidRPr="00F44275">
              <w:t>Date fin</w:t>
            </w:r>
          </w:p>
        </w:tc>
        <w:tc>
          <w:tcPr>
            <w:tcW w:w="1688" w:type="dxa"/>
            <w:vAlign w:val="center"/>
          </w:tcPr>
          <w:p w14:paraId="60F25D04" w14:textId="12A62B02" w:rsidR="00FC5745" w:rsidRPr="00F44275" w:rsidRDefault="00FC5745" w:rsidP="005A1CC2">
            <w:pPr>
              <w:jc w:val="center"/>
            </w:pPr>
            <w:r w:rsidRPr="00F44275">
              <w:t>Commanditaire</w:t>
            </w:r>
          </w:p>
        </w:tc>
        <w:tc>
          <w:tcPr>
            <w:tcW w:w="1228" w:type="dxa"/>
            <w:vAlign w:val="center"/>
          </w:tcPr>
          <w:p w14:paraId="4CE75EE9" w14:textId="6E6FBD9D" w:rsidR="00FC5745" w:rsidRPr="00F44275" w:rsidRDefault="00FC5745" w:rsidP="005A1CC2">
            <w:pPr>
              <w:jc w:val="center"/>
            </w:pPr>
            <w:r w:rsidRPr="00F44275">
              <w:t xml:space="preserve">Montant de la prestation </w:t>
            </w:r>
          </w:p>
        </w:tc>
      </w:tr>
      <w:tr w:rsidR="00FC5745" w:rsidRPr="00F44275" w14:paraId="0BEA217C" w14:textId="77777777" w:rsidTr="00FC5745">
        <w:trPr>
          <w:jc w:val="center"/>
        </w:trPr>
        <w:tc>
          <w:tcPr>
            <w:tcW w:w="466" w:type="dxa"/>
          </w:tcPr>
          <w:p w14:paraId="2970CE3E" w14:textId="0512DC5A" w:rsidR="00FC5745" w:rsidRPr="00F44275" w:rsidRDefault="00FC5745" w:rsidP="005A1CC2">
            <w:pPr>
              <w:jc w:val="center"/>
            </w:pPr>
            <w:r>
              <w:t>1</w:t>
            </w:r>
          </w:p>
        </w:tc>
        <w:tc>
          <w:tcPr>
            <w:tcW w:w="3265" w:type="dxa"/>
            <w:vAlign w:val="center"/>
          </w:tcPr>
          <w:p w14:paraId="7C4142DD" w14:textId="6DA9E2DB" w:rsidR="00FC5745" w:rsidRPr="00F44275" w:rsidRDefault="00FC5745" w:rsidP="005A1CC2">
            <w:pPr>
              <w:jc w:val="center"/>
            </w:pPr>
          </w:p>
        </w:tc>
        <w:tc>
          <w:tcPr>
            <w:tcW w:w="1007" w:type="dxa"/>
            <w:vAlign w:val="center"/>
          </w:tcPr>
          <w:p w14:paraId="6EAF2021" w14:textId="77777777" w:rsidR="00FC5745" w:rsidRPr="00F44275" w:rsidRDefault="00FC5745" w:rsidP="005A1CC2">
            <w:pPr>
              <w:jc w:val="center"/>
            </w:pPr>
          </w:p>
        </w:tc>
        <w:tc>
          <w:tcPr>
            <w:tcW w:w="959" w:type="dxa"/>
            <w:vAlign w:val="center"/>
          </w:tcPr>
          <w:p w14:paraId="4F7077F7" w14:textId="77777777" w:rsidR="00FC5745" w:rsidRPr="00F44275" w:rsidRDefault="00FC5745" w:rsidP="005A1CC2">
            <w:pPr>
              <w:jc w:val="center"/>
            </w:pPr>
          </w:p>
        </w:tc>
        <w:tc>
          <w:tcPr>
            <w:tcW w:w="1688" w:type="dxa"/>
            <w:vAlign w:val="center"/>
          </w:tcPr>
          <w:p w14:paraId="28B720D0" w14:textId="77777777" w:rsidR="00FC5745" w:rsidRPr="00F44275" w:rsidRDefault="00FC5745" w:rsidP="005A1CC2">
            <w:pPr>
              <w:jc w:val="center"/>
            </w:pPr>
          </w:p>
        </w:tc>
        <w:tc>
          <w:tcPr>
            <w:tcW w:w="1228" w:type="dxa"/>
            <w:vAlign w:val="center"/>
          </w:tcPr>
          <w:p w14:paraId="14729C7D" w14:textId="77777777" w:rsidR="00FC5745" w:rsidRPr="00F44275" w:rsidRDefault="00FC5745" w:rsidP="005A1CC2">
            <w:pPr>
              <w:jc w:val="center"/>
            </w:pPr>
          </w:p>
        </w:tc>
      </w:tr>
      <w:tr w:rsidR="00FC5745" w:rsidRPr="00F44275" w14:paraId="06A15315" w14:textId="77777777" w:rsidTr="00FC5745">
        <w:trPr>
          <w:jc w:val="center"/>
        </w:trPr>
        <w:tc>
          <w:tcPr>
            <w:tcW w:w="466" w:type="dxa"/>
          </w:tcPr>
          <w:p w14:paraId="560116B7" w14:textId="3F9C1402" w:rsidR="00FC5745" w:rsidRPr="00F44275" w:rsidRDefault="00FC5745" w:rsidP="005A1CC2">
            <w:pPr>
              <w:jc w:val="center"/>
            </w:pPr>
            <w:r>
              <w:t>2</w:t>
            </w:r>
          </w:p>
        </w:tc>
        <w:tc>
          <w:tcPr>
            <w:tcW w:w="3265" w:type="dxa"/>
            <w:vAlign w:val="center"/>
          </w:tcPr>
          <w:p w14:paraId="36992602" w14:textId="2E1E2869" w:rsidR="00FC5745" w:rsidRPr="00F44275" w:rsidRDefault="00FC5745" w:rsidP="005A1CC2">
            <w:pPr>
              <w:jc w:val="center"/>
            </w:pPr>
          </w:p>
        </w:tc>
        <w:tc>
          <w:tcPr>
            <w:tcW w:w="1007" w:type="dxa"/>
            <w:vAlign w:val="center"/>
          </w:tcPr>
          <w:p w14:paraId="2C53E043" w14:textId="77777777" w:rsidR="00FC5745" w:rsidRPr="00F44275" w:rsidRDefault="00FC5745" w:rsidP="005A1CC2">
            <w:pPr>
              <w:jc w:val="center"/>
            </w:pPr>
          </w:p>
        </w:tc>
        <w:tc>
          <w:tcPr>
            <w:tcW w:w="959" w:type="dxa"/>
            <w:vAlign w:val="center"/>
          </w:tcPr>
          <w:p w14:paraId="28CF3366" w14:textId="77777777" w:rsidR="00FC5745" w:rsidRPr="00F44275" w:rsidRDefault="00FC5745" w:rsidP="005A1CC2">
            <w:pPr>
              <w:jc w:val="center"/>
            </w:pPr>
          </w:p>
        </w:tc>
        <w:tc>
          <w:tcPr>
            <w:tcW w:w="1688" w:type="dxa"/>
            <w:vAlign w:val="center"/>
          </w:tcPr>
          <w:p w14:paraId="2FF3875A" w14:textId="77777777" w:rsidR="00FC5745" w:rsidRPr="00F44275" w:rsidRDefault="00FC5745" w:rsidP="005A1CC2">
            <w:pPr>
              <w:jc w:val="center"/>
            </w:pPr>
          </w:p>
        </w:tc>
        <w:tc>
          <w:tcPr>
            <w:tcW w:w="1228" w:type="dxa"/>
            <w:vAlign w:val="center"/>
          </w:tcPr>
          <w:p w14:paraId="2C9C637C" w14:textId="77777777" w:rsidR="00FC5745" w:rsidRPr="00F44275" w:rsidRDefault="00FC5745" w:rsidP="005A1CC2">
            <w:pPr>
              <w:jc w:val="center"/>
            </w:pPr>
          </w:p>
        </w:tc>
      </w:tr>
      <w:tr w:rsidR="00FC5745" w:rsidRPr="00F44275" w14:paraId="04E24A6A" w14:textId="77777777" w:rsidTr="00FC5745">
        <w:trPr>
          <w:jc w:val="center"/>
        </w:trPr>
        <w:tc>
          <w:tcPr>
            <w:tcW w:w="466" w:type="dxa"/>
          </w:tcPr>
          <w:p w14:paraId="24DCA9A5" w14:textId="61B85ABF" w:rsidR="00FC5745" w:rsidRPr="00F44275" w:rsidRDefault="00FC5745" w:rsidP="005A1CC2">
            <w:pPr>
              <w:jc w:val="center"/>
            </w:pPr>
            <w:r>
              <w:t>3</w:t>
            </w:r>
          </w:p>
        </w:tc>
        <w:tc>
          <w:tcPr>
            <w:tcW w:w="3265" w:type="dxa"/>
            <w:vAlign w:val="center"/>
          </w:tcPr>
          <w:p w14:paraId="209364DE" w14:textId="2A694DDC" w:rsidR="00FC5745" w:rsidRPr="00F44275" w:rsidRDefault="00FC5745" w:rsidP="005A1CC2">
            <w:pPr>
              <w:jc w:val="center"/>
            </w:pPr>
          </w:p>
        </w:tc>
        <w:tc>
          <w:tcPr>
            <w:tcW w:w="1007" w:type="dxa"/>
            <w:vAlign w:val="center"/>
          </w:tcPr>
          <w:p w14:paraId="51916CB8" w14:textId="77777777" w:rsidR="00FC5745" w:rsidRPr="00F44275" w:rsidRDefault="00FC5745" w:rsidP="005A1CC2">
            <w:pPr>
              <w:jc w:val="center"/>
            </w:pPr>
          </w:p>
        </w:tc>
        <w:tc>
          <w:tcPr>
            <w:tcW w:w="959" w:type="dxa"/>
            <w:vAlign w:val="center"/>
          </w:tcPr>
          <w:p w14:paraId="5304A10A" w14:textId="77777777" w:rsidR="00FC5745" w:rsidRPr="00F44275" w:rsidRDefault="00FC5745" w:rsidP="005A1CC2">
            <w:pPr>
              <w:jc w:val="center"/>
            </w:pPr>
          </w:p>
        </w:tc>
        <w:tc>
          <w:tcPr>
            <w:tcW w:w="1688" w:type="dxa"/>
            <w:vAlign w:val="center"/>
          </w:tcPr>
          <w:p w14:paraId="73A2E06F" w14:textId="77777777" w:rsidR="00FC5745" w:rsidRPr="00F44275" w:rsidRDefault="00FC5745" w:rsidP="005A1CC2">
            <w:pPr>
              <w:jc w:val="center"/>
            </w:pPr>
          </w:p>
        </w:tc>
        <w:tc>
          <w:tcPr>
            <w:tcW w:w="1228" w:type="dxa"/>
            <w:vAlign w:val="center"/>
          </w:tcPr>
          <w:p w14:paraId="4A89006E" w14:textId="77777777" w:rsidR="00FC5745" w:rsidRPr="00F44275" w:rsidRDefault="00FC5745" w:rsidP="005A1CC2">
            <w:pPr>
              <w:jc w:val="center"/>
            </w:pPr>
          </w:p>
        </w:tc>
      </w:tr>
      <w:tr w:rsidR="00FC5745" w:rsidRPr="00F44275" w14:paraId="6A1F31FD" w14:textId="77777777" w:rsidTr="00FC5745">
        <w:trPr>
          <w:jc w:val="center"/>
        </w:trPr>
        <w:tc>
          <w:tcPr>
            <w:tcW w:w="466" w:type="dxa"/>
          </w:tcPr>
          <w:p w14:paraId="1E5673F4" w14:textId="787E2D9F" w:rsidR="00FC5745" w:rsidRPr="00F44275" w:rsidRDefault="00FC5745" w:rsidP="005A1CC2">
            <w:pPr>
              <w:jc w:val="center"/>
            </w:pPr>
            <w:r>
              <w:t>4</w:t>
            </w:r>
          </w:p>
        </w:tc>
        <w:tc>
          <w:tcPr>
            <w:tcW w:w="3265" w:type="dxa"/>
            <w:vAlign w:val="center"/>
          </w:tcPr>
          <w:p w14:paraId="784D7ECD" w14:textId="1DDC0FCA" w:rsidR="00FC5745" w:rsidRPr="00F44275" w:rsidRDefault="00FC5745" w:rsidP="005A1CC2">
            <w:pPr>
              <w:jc w:val="center"/>
            </w:pPr>
          </w:p>
        </w:tc>
        <w:tc>
          <w:tcPr>
            <w:tcW w:w="1007" w:type="dxa"/>
            <w:vAlign w:val="center"/>
          </w:tcPr>
          <w:p w14:paraId="50066473" w14:textId="77777777" w:rsidR="00FC5745" w:rsidRPr="00F44275" w:rsidRDefault="00FC5745" w:rsidP="005A1CC2">
            <w:pPr>
              <w:jc w:val="center"/>
            </w:pPr>
          </w:p>
        </w:tc>
        <w:tc>
          <w:tcPr>
            <w:tcW w:w="959" w:type="dxa"/>
            <w:vAlign w:val="center"/>
          </w:tcPr>
          <w:p w14:paraId="204871DC" w14:textId="77777777" w:rsidR="00FC5745" w:rsidRPr="00F44275" w:rsidRDefault="00FC5745" w:rsidP="005A1CC2">
            <w:pPr>
              <w:jc w:val="center"/>
            </w:pPr>
          </w:p>
        </w:tc>
        <w:tc>
          <w:tcPr>
            <w:tcW w:w="1688" w:type="dxa"/>
            <w:vAlign w:val="center"/>
          </w:tcPr>
          <w:p w14:paraId="1644D5D9" w14:textId="77777777" w:rsidR="00FC5745" w:rsidRPr="00F44275" w:rsidRDefault="00FC5745" w:rsidP="005A1CC2">
            <w:pPr>
              <w:jc w:val="center"/>
            </w:pPr>
          </w:p>
        </w:tc>
        <w:tc>
          <w:tcPr>
            <w:tcW w:w="1228" w:type="dxa"/>
            <w:vAlign w:val="center"/>
          </w:tcPr>
          <w:p w14:paraId="69CC9FE6" w14:textId="77777777" w:rsidR="00FC5745" w:rsidRPr="00F44275" w:rsidRDefault="00FC5745" w:rsidP="005A1CC2">
            <w:pPr>
              <w:jc w:val="center"/>
            </w:pPr>
          </w:p>
        </w:tc>
      </w:tr>
    </w:tbl>
    <w:p w14:paraId="600FEB39" w14:textId="77777777" w:rsidR="003B5954" w:rsidRPr="00F44275" w:rsidRDefault="003B5954" w:rsidP="00F874B2"/>
    <w:p w14:paraId="0EF09FF0" w14:textId="403460B3" w:rsidR="00F874B2" w:rsidRPr="00F44275" w:rsidRDefault="00F874B2">
      <w:pPr>
        <w:spacing w:after="0" w:line="240" w:lineRule="auto"/>
      </w:pPr>
      <w:r w:rsidRPr="00F44275">
        <w:br w:type="page"/>
      </w:r>
    </w:p>
    <w:p w14:paraId="346E9ACE" w14:textId="77777777" w:rsidR="00F874B2" w:rsidRPr="00F44275" w:rsidRDefault="00F874B2" w:rsidP="00F874B2"/>
    <w:p w14:paraId="49501AC3" w14:textId="7D203D89" w:rsidR="00E535C1" w:rsidRPr="00F44275" w:rsidRDefault="00E535C1" w:rsidP="00E535C1">
      <w:pPr>
        <w:pStyle w:val="Titre3"/>
        <w:rPr>
          <w:rFonts w:ascii="Georgia" w:hAnsi="Georgia"/>
          <w:lang w:val="fr-BE"/>
        </w:rPr>
      </w:pPr>
      <w:bookmarkStart w:id="227" w:name="_Toc51592080"/>
      <w:bookmarkStart w:id="228" w:name="_Toc52268509"/>
      <w:bookmarkStart w:id="229" w:name="_Toc180099061"/>
      <w:r w:rsidRPr="00F44275">
        <w:rPr>
          <w:rFonts w:ascii="Georgia" w:hAnsi="Georgia"/>
          <w:lang w:val="fr-BE"/>
        </w:rPr>
        <w:t>&lt;&lt; Clause GDPR (en cas de prestataire de service qui va traiter des données personnelles)</w:t>
      </w:r>
      <w:bookmarkEnd w:id="227"/>
      <w:bookmarkEnd w:id="228"/>
      <w:bookmarkEnd w:id="229"/>
      <w:r w:rsidR="00864872">
        <w:rPr>
          <w:rFonts w:ascii="Georgia" w:hAnsi="Georgia"/>
          <w:lang w:val="fr-BE"/>
        </w:rPr>
        <w:t xml:space="preserve"> </w:t>
      </w:r>
      <w:r w:rsidR="00864872" w:rsidRPr="00864872">
        <w:rPr>
          <w:rFonts w:ascii="Georgia" w:hAnsi="Georgia"/>
          <w:lang w:val="fr-FR"/>
        </w:rPr>
        <w:t xml:space="preserve">ANNEXE </w:t>
      </w:r>
      <w:r w:rsidR="00864872">
        <w:rPr>
          <w:rFonts w:ascii="Georgia" w:hAnsi="Georgia"/>
          <w:lang w:val="fr-FR"/>
        </w:rPr>
        <w:t>II</w:t>
      </w:r>
    </w:p>
    <w:p w14:paraId="243CB2AD" w14:textId="77777777" w:rsidR="00DF3CD1" w:rsidRPr="00F44275" w:rsidRDefault="00DF3CD1" w:rsidP="00DF3CD1">
      <w:pPr>
        <w:rPr>
          <w:i/>
          <w:iCs/>
          <w:lang w:val="fr-FR"/>
        </w:rPr>
      </w:pPr>
      <w:r w:rsidRPr="00F44275">
        <w:rPr>
          <w:i/>
          <w:iCs/>
          <w:lang w:val="fr-FR"/>
        </w:rPr>
        <w:t>Cette annexe est à utiliser lorsque l’adjudicataire est un sous-traitant au sens de la législation RGPD, c’est-à- dire personne physique ou morale, qui traite des données à caractère personnel pour le compte de Enabel.</w:t>
      </w:r>
    </w:p>
    <w:p w14:paraId="485CFC82" w14:textId="77777777" w:rsidR="00DF3CD1" w:rsidRPr="00F44275" w:rsidRDefault="00DF3CD1" w:rsidP="00DF3CD1">
      <w:pPr>
        <w:rPr>
          <w:i/>
          <w:iCs/>
          <w:lang w:val="fr-FR"/>
        </w:rPr>
      </w:pPr>
      <w:r w:rsidRPr="00F44275">
        <w:rPr>
          <w:i/>
          <w:iCs/>
          <w:lang w:val="fr-FR"/>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4B2721A2" w14:textId="22C84DE6" w:rsidR="00DF3CD1" w:rsidRPr="00F44275" w:rsidRDefault="00DF3CD1" w:rsidP="00DF3CD1">
      <w:pPr>
        <w:rPr>
          <w:lang w:val="fr-FR"/>
        </w:rPr>
      </w:pPr>
      <w:r w:rsidRPr="00F44275">
        <w:rPr>
          <w:lang w:val="fr-FR"/>
        </w:rPr>
        <w:t xml:space="preserve">CONVENTION </w:t>
      </w:r>
      <w:r w:rsidR="002647F4" w:rsidRPr="00F44275">
        <w:rPr>
          <w:lang w:val="fr-FR"/>
        </w:rPr>
        <w:t>relative</w:t>
      </w:r>
      <w:r w:rsidRPr="00F44275">
        <w:rPr>
          <w:lang w:val="fr-FR"/>
        </w:rPr>
        <w:t xml:space="preserve"> aux traitements de données à caractère personnel (RGPD)</w:t>
      </w:r>
    </w:p>
    <w:p w14:paraId="0087E94F" w14:textId="77777777" w:rsidR="00DF3CD1" w:rsidRPr="00F44275" w:rsidRDefault="00DF3CD1" w:rsidP="00DF3CD1">
      <w:pPr>
        <w:rPr>
          <w:b/>
          <w:bCs/>
          <w:lang w:val="fr-FR"/>
        </w:rPr>
      </w:pPr>
      <w:r w:rsidRPr="00F44275">
        <w:rPr>
          <w:b/>
          <w:bCs/>
          <w:lang w:val="fr-FR"/>
        </w:rPr>
        <w:t xml:space="preserve">ENTRE :  </w:t>
      </w:r>
    </w:p>
    <w:p w14:paraId="3ADAC358" w14:textId="77777777" w:rsidR="00DF3CD1" w:rsidRPr="00F44275" w:rsidRDefault="00DF3CD1" w:rsidP="00DF3CD1">
      <w:pPr>
        <w:rPr>
          <w:b/>
          <w:lang w:val="fr-FR"/>
        </w:rPr>
      </w:pPr>
      <w:r w:rsidRPr="00F44275">
        <w:rPr>
          <w:b/>
          <w:lang w:val="fr-FR"/>
        </w:rPr>
        <w:t>Le pouvoir adjudicateur : Enabel, A</w:t>
      </w:r>
      <w:proofErr w:type="spellStart"/>
      <w:r w:rsidRPr="00F44275">
        <w:rPr>
          <w:b/>
        </w:rPr>
        <w:t>gence</w:t>
      </w:r>
      <w:proofErr w:type="spellEnd"/>
      <w:r w:rsidRPr="00F44275">
        <w:rPr>
          <w:b/>
        </w:rPr>
        <w:t xml:space="preserve"> belge de développement</w:t>
      </w:r>
      <w:r w:rsidRPr="00F44275">
        <w:t>, société anonyme de droit public à finalité sociale, dont le siège social est établi à 147, rue Haute, 1000 Bruxelles (numéro d’entreprise 0264.814.354, RPM Bruxelles).</w:t>
      </w:r>
    </w:p>
    <w:p w14:paraId="02D437DA" w14:textId="77777777" w:rsidR="00DF3CD1" w:rsidRPr="00F44275" w:rsidRDefault="00DF3CD1" w:rsidP="284B6339">
      <w:r w:rsidRPr="00F44275">
        <w:t>Représentée par : […………………………………………………………………</w:t>
      </w:r>
      <w:proofErr w:type="gramStart"/>
      <w:r w:rsidRPr="00F44275">
        <w:t>…….</w:t>
      </w:r>
      <w:proofErr w:type="gramEnd"/>
      <w:r w:rsidRPr="00F44275">
        <w:t>.…………..….],</w:t>
      </w:r>
    </w:p>
    <w:p w14:paraId="270353D0" w14:textId="77777777" w:rsidR="00DF3CD1" w:rsidRPr="00F44275" w:rsidRDefault="00DF3CD1" w:rsidP="00DF3CD1">
      <w:pPr>
        <w:rPr>
          <w:lang w:val="fr-FR"/>
        </w:rPr>
      </w:pPr>
      <w:r w:rsidRPr="00F44275">
        <w:rPr>
          <w:lang w:val="fr-FR"/>
        </w:rPr>
        <w:t>Ci-après dénommée « le pouvoir adjudicateur » ou « PA » ou « Responsable du traitement ».</w:t>
      </w:r>
    </w:p>
    <w:p w14:paraId="45B31A7E" w14:textId="77777777" w:rsidR="00DF3CD1" w:rsidRPr="00F44275" w:rsidRDefault="00DF3CD1" w:rsidP="00DF3CD1">
      <w:pPr>
        <w:rPr>
          <w:lang w:val="fr-FR"/>
        </w:rPr>
      </w:pPr>
      <w:r w:rsidRPr="00F44275">
        <w:rPr>
          <w:b/>
          <w:bCs/>
          <w:lang w:val="fr-FR"/>
        </w:rPr>
        <w:t xml:space="preserve">ET </w:t>
      </w:r>
      <w:r w:rsidRPr="00F44275">
        <w:rPr>
          <w:lang w:val="fr-FR"/>
        </w:rPr>
        <w:t xml:space="preserve">: </w:t>
      </w:r>
      <w:r w:rsidRPr="00F44275">
        <w:rPr>
          <w:lang w:val="fr-FR"/>
        </w:rPr>
        <w:tab/>
      </w:r>
    </w:p>
    <w:p w14:paraId="0603B128" w14:textId="77777777" w:rsidR="00DF3CD1" w:rsidRPr="00F44275" w:rsidRDefault="00DF3CD1" w:rsidP="00DF3CD1">
      <w:r w:rsidRPr="00F44275">
        <w:rPr>
          <w:b/>
        </w:rPr>
        <w:t xml:space="preserve">L’adjudicataire : </w:t>
      </w:r>
      <w:r w:rsidRPr="00F44275">
        <w:t>[………………………………………………………………………………</w:t>
      </w:r>
      <w:proofErr w:type="gramStart"/>
      <w:r w:rsidRPr="00F44275">
        <w:t>…….</w:t>
      </w:r>
      <w:proofErr w:type="gramEnd"/>
      <w:r w:rsidRPr="00F44275">
        <w:t xml:space="preserve">.….], dont le siège social est établi à […………………………………………………………………………………………….………………….…...] </w:t>
      </w:r>
      <w:proofErr w:type="gramStart"/>
      <w:r w:rsidRPr="00F44275">
        <w:t>et</w:t>
      </w:r>
      <w:proofErr w:type="gramEnd"/>
      <w:r w:rsidRPr="00F44275">
        <w:t xml:space="preserve"> immatriculée à la BCE sous le n° […………………………………………….…………….….],</w:t>
      </w:r>
    </w:p>
    <w:p w14:paraId="39D35A09" w14:textId="77777777" w:rsidR="00DF3CD1" w:rsidRPr="00F44275" w:rsidRDefault="00DF3CD1" w:rsidP="00DF3CD1">
      <w:pPr>
        <w:rPr>
          <w:lang w:val="fr-FR"/>
        </w:rPr>
      </w:pPr>
      <w:r w:rsidRPr="00F44275">
        <w:rPr>
          <w:lang w:val="fr-FR"/>
        </w:rPr>
        <w:t>Représenté(e) par : [……………………………………………………………………………………...],</w:t>
      </w:r>
    </w:p>
    <w:p w14:paraId="7C31D898" w14:textId="77777777" w:rsidR="00DF3CD1" w:rsidRPr="00F44275" w:rsidRDefault="00DF3CD1" w:rsidP="00DF3CD1">
      <w:pPr>
        <w:rPr>
          <w:lang w:val="fr-FR"/>
        </w:rPr>
      </w:pPr>
      <w:proofErr w:type="gramStart"/>
      <w:r w:rsidRPr="00F44275">
        <w:rPr>
          <w:lang w:val="fr-FR"/>
        </w:rPr>
        <w:t>conformément</w:t>
      </w:r>
      <w:proofErr w:type="gramEnd"/>
      <w:r w:rsidRPr="00F44275">
        <w:rPr>
          <w:lang w:val="fr-FR"/>
        </w:rPr>
        <w:t xml:space="preserve"> à l’article [……………………………………….……………………………….…….] des statuts de la société,</w:t>
      </w:r>
    </w:p>
    <w:p w14:paraId="3B1C0831" w14:textId="77777777" w:rsidR="00DF3CD1" w:rsidRPr="00F44275" w:rsidRDefault="00DF3CD1" w:rsidP="00DF3CD1">
      <w:pPr>
        <w:rPr>
          <w:lang w:val="fr-FR"/>
        </w:rPr>
      </w:pPr>
      <w:r w:rsidRPr="00F44275">
        <w:rPr>
          <w:lang w:val="fr-FR"/>
        </w:rPr>
        <w:t>Ci-après dénommé(e) « l’adjudicataire » ou « sous-traitant ».</w:t>
      </w:r>
    </w:p>
    <w:p w14:paraId="051889D4" w14:textId="77777777" w:rsidR="00DF3CD1" w:rsidRPr="00F44275" w:rsidRDefault="00DF3CD1" w:rsidP="00DF3CD1">
      <w:pPr>
        <w:rPr>
          <w:lang w:val="fr-FR"/>
        </w:rPr>
      </w:pPr>
      <w:r w:rsidRPr="00F44275">
        <w:rPr>
          <w:lang w:val="fr-FR"/>
        </w:rPr>
        <w:t>Le pouvoir adjudicateur et l’adjudicataire sont dénommés individuellement une « Partie » et ensemble les « Parties ».</w:t>
      </w:r>
      <w:r w:rsidRPr="00F44275">
        <w:rPr>
          <w:lang w:val="fr-FR"/>
        </w:rPr>
        <w:tab/>
      </w:r>
    </w:p>
    <w:p w14:paraId="196C4AC2" w14:textId="77777777" w:rsidR="00DF3CD1" w:rsidRPr="00F44275" w:rsidRDefault="00DF3CD1" w:rsidP="00DF3CD1">
      <w:pPr>
        <w:rPr>
          <w:b/>
          <w:bCs/>
          <w:lang w:val="fr-FR"/>
        </w:rPr>
      </w:pPr>
      <w:r w:rsidRPr="00F44275">
        <w:rPr>
          <w:b/>
          <w:bCs/>
          <w:lang w:val="fr-FR"/>
        </w:rPr>
        <w:t>Préambule</w:t>
      </w:r>
    </w:p>
    <w:p w14:paraId="6A7CA58D" w14:textId="77777777" w:rsidR="00DF3CD1" w:rsidRPr="00F44275" w:rsidRDefault="00DF3CD1" w:rsidP="284B6339">
      <w:r w:rsidRPr="00F44275">
        <w:t>Par décision du [……………</w:t>
      </w:r>
      <w:proofErr w:type="gramStart"/>
      <w:r w:rsidRPr="00F44275">
        <w:t>…….</w:t>
      </w:r>
      <w:proofErr w:type="gramEnd"/>
      <w:r w:rsidRPr="00F44275">
        <w:t>…...], l’adjudicataire s’est vu attribuer un marché conformément au cahier spécial des charges n° [……………………...].</w:t>
      </w:r>
    </w:p>
    <w:p w14:paraId="43F252F3" w14:textId="77777777" w:rsidR="00DF3CD1" w:rsidRPr="00F44275" w:rsidRDefault="00DF3CD1" w:rsidP="00DF3CD1">
      <w:pPr>
        <w:rPr>
          <w:lang w:val="fr-FR"/>
        </w:rPr>
      </w:pPr>
      <w:r w:rsidRPr="00F44275">
        <w:rPr>
          <w:lang w:val="fr-FR"/>
        </w:rPr>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3C11AD18" w14:textId="77777777" w:rsidR="00DF3CD1" w:rsidRPr="00F44275" w:rsidRDefault="00DF3CD1" w:rsidP="00DF3CD1">
      <w:pPr>
        <w:rPr>
          <w:lang w:val="fr-FR"/>
        </w:rPr>
      </w:pPr>
      <w:r w:rsidRPr="00F44275">
        <w:rPr>
          <w:lang w:val="fr-FR"/>
        </w:rPr>
        <w:t>L’objet de cet avenant est de conformer les documents de marché aux exigences de l’article 28 du RGPD.</w:t>
      </w:r>
    </w:p>
    <w:p w14:paraId="29A1AA22" w14:textId="77777777" w:rsidR="00DF3CD1" w:rsidRPr="00F44275" w:rsidRDefault="00DF3CD1" w:rsidP="00DF3CD1">
      <w:pPr>
        <w:rPr>
          <w:lang w:val="fr-FR"/>
        </w:rPr>
      </w:pPr>
      <w:r w:rsidRPr="00F44275">
        <w:rPr>
          <w:lang w:val="fr-FR"/>
        </w:rPr>
        <w:lastRenderedPageBreak/>
        <w:t>Il n’est pas autrement dérogé aux conditions du marché, notamment quant au délai et à la valeur du marché attribué.</w:t>
      </w:r>
    </w:p>
    <w:p w14:paraId="3A08A2E2" w14:textId="77777777" w:rsidR="00DF3CD1" w:rsidRPr="00F44275" w:rsidRDefault="00DF3CD1" w:rsidP="00DF3CD1">
      <w:pPr>
        <w:rPr>
          <w:b/>
          <w:bCs/>
          <w:lang w:val="fr-FR"/>
        </w:rPr>
      </w:pPr>
      <w:r w:rsidRPr="00F44275">
        <w:rPr>
          <w:b/>
          <w:bCs/>
          <w:lang w:val="fr-FR"/>
        </w:rPr>
        <w:t>Article 1 : Définitions</w:t>
      </w:r>
    </w:p>
    <w:p w14:paraId="785D8B58" w14:textId="77777777" w:rsidR="00DF3CD1" w:rsidRPr="00F44275" w:rsidRDefault="00DF3CD1" w:rsidP="00F15D11">
      <w:pPr>
        <w:numPr>
          <w:ilvl w:val="1"/>
          <w:numId w:val="24"/>
        </w:numPr>
        <w:rPr>
          <w:lang w:val="fr-FR"/>
        </w:rPr>
      </w:pPr>
      <w:r w:rsidRPr="00F44275">
        <w:rPr>
          <w:lang w:val="fr-FR"/>
        </w:rPr>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w:t>
      </w:r>
      <w:r w:rsidRPr="00F44275">
        <w:t>ci-après RGPD</w:t>
      </w:r>
      <w:r w:rsidRPr="00F44275">
        <w:rPr>
          <w:lang w:val="fr-FR"/>
        </w:rPr>
        <w:t>) et la loi belge du 30 juillet 2018 relative à la protection des personnes physiques à l’égard des traitements de données à caractère personnel.</w:t>
      </w:r>
    </w:p>
    <w:p w14:paraId="37B7A79B" w14:textId="77777777" w:rsidR="00DF3CD1" w:rsidRPr="00F44275" w:rsidRDefault="00DF3CD1" w:rsidP="00DF3CD1">
      <w:pPr>
        <w:rPr>
          <w:b/>
          <w:bCs/>
          <w:lang w:val="fr-FR"/>
        </w:rPr>
      </w:pPr>
      <w:r w:rsidRPr="00F44275">
        <w:rPr>
          <w:b/>
          <w:bCs/>
          <w:lang w:val="fr-FR"/>
        </w:rPr>
        <w:t>Article 2 : Objet de la Convention</w:t>
      </w:r>
    </w:p>
    <w:p w14:paraId="3D728B35" w14:textId="77777777" w:rsidR="00DF3CD1" w:rsidRPr="00F44275" w:rsidRDefault="00DF3CD1" w:rsidP="00F15D11">
      <w:pPr>
        <w:numPr>
          <w:ilvl w:val="1"/>
          <w:numId w:val="21"/>
        </w:numPr>
        <w:rPr>
          <w:lang w:val="fr-FR"/>
        </w:rPr>
      </w:pPr>
      <w:r w:rsidRPr="00F44275">
        <w:rPr>
          <w:lang w:val="fr-FR"/>
        </w:rPr>
        <w:t>Durant l’exécution du marché, le pouvoir adjudicateur confie à l’adjudicataire le traitement de données à caractère personnel. L’adjudicataire s'engage à traiter les données à caractère personnel au nom et pour le compte du pouvoir adjudicateur.</w:t>
      </w:r>
    </w:p>
    <w:p w14:paraId="0968ADC3" w14:textId="77777777" w:rsidR="00DF3CD1" w:rsidRPr="00F44275" w:rsidRDefault="00DF3CD1" w:rsidP="00F15D11">
      <w:pPr>
        <w:numPr>
          <w:ilvl w:val="1"/>
          <w:numId w:val="21"/>
        </w:numPr>
        <w:rPr>
          <w:lang w:val="fr-FR"/>
        </w:rPr>
      </w:pPr>
      <w:r w:rsidRPr="00F44275">
        <w:rPr>
          <w:lang w:val="fr-FR"/>
        </w:rPr>
        <w:t>L’adjudicataire exécute le marché conformément aux dispositions de la présente Convention.</w:t>
      </w:r>
    </w:p>
    <w:p w14:paraId="6E8F99C1" w14:textId="77777777" w:rsidR="00DF3CD1" w:rsidRPr="00F44275" w:rsidRDefault="00DF3CD1" w:rsidP="00F15D11">
      <w:pPr>
        <w:numPr>
          <w:ilvl w:val="1"/>
          <w:numId w:val="21"/>
        </w:numPr>
        <w:rPr>
          <w:lang w:val="fr-FR"/>
        </w:rPr>
      </w:pPr>
      <w:r w:rsidRPr="00F44275">
        <w:rPr>
          <w:lang w:val="fr-FR"/>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2821BF70" w14:textId="77777777" w:rsidR="00DF3CD1" w:rsidRPr="00F44275" w:rsidRDefault="00DF3CD1" w:rsidP="00F15D11">
      <w:pPr>
        <w:numPr>
          <w:ilvl w:val="1"/>
          <w:numId w:val="21"/>
        </w:numPr>
        <w:rPr>
          <w:lang w:val="fr-FR"/>
        </w:rPr>
      </w:pPr>
      <w:r w:rsidRPr="00F44275">
        <w:rPr>
          <w:lang w:val="fr-FR"/>
        </w:rPr>
        <w:t xml:space="preserve">Les éléments compris dans le traitement sont inclus et précisés plus amplement dans l’Annexe 1 de cette Convention. Les éléments suivants sont particulièrement inclus dans ladite Annexe : </w:t>
      </w:r>
    </w:p>
    <w:p w14:paraId="471CCD1B" w14:textId="77777777" w:rsidR="00DF3CD1" w:rsidRPr="00F44275" w:rsidRDefault="00DF3CD1" w:rsidP="00F15D11">
      <w:pPr>
        <w:numPr>
          <w:ilvl w:val="0"/>
          <w:numId w:val="26"/>
        </w:numPr>
        <w:rPr>
          <w:lang w:val="fr-FR"/>
        </w:rPr>
      </w:pPr>
      <w:r w:rsidRPr="00F44275">
        <w:rPr>
          <w:lang w:val="fr-FR"/>
        </w:rPr>
        <w:t>Les activités de traitements de données à caractère personnel ;</w:t>
      </w:r>
    </w:p>
    <w:p w14:paraId="36F555E2" w14:textId="77777777" w:rsidR="00DF3CD1" w:rsidRPr="00F44275" w:rsidRDefault="00DF3CD1" w:rsidP="00F15D11">
      <w:pPr>
        <w:numPr>
          <w:ilvl w:val="0"/>
          <w:numId w:val="26"/>
        </w:numPr>
        <w:rPr>
          <w:lang w:val="fr-FR"/>
        </w:rPr>
      </w:pPr>
      <w:r w:rsidRPr="00F44275">
        <w:rPr>
          <w:lang w:val="fr-FR"/>
        </w:rPr>
        <w:t>Les catégories de données à caractère personnel traitées ;</w:t>
      </w:r>
    </w:p>
    <w:p w14:paraId="7CEC871B" w14:textId="77777777" w:rsidR="00DF3CD1" w:rsidRPr="00F44275" w:rsidRDefault="00DF3CD1" w:rsidP="00F15D11">
      <w:pPr>
        <w:numPr>
          <w:ilvl w:val="0"/>
          <w:numId w:val="26"/>
        </w:numPr>
        <w:rPr>
          <w:lang w:val="fr-FR"/>
        </w:rPr>
      </w:pPr>
      <w:r w:rsidRPr="00F44275">
        <w:rPr>
          <w:lang w:val="fr-FR"/>
        </w:rPr>
        <w:t>Les catégories d’intéressés auxquelles se rapportent les données à caractère personnel du pouvoir adjudicateur ;</w:t>
      </w:r>
    </w:p>
    <w:p w14:paraId="19080601" w14:textId="77777777" w:rsidR="00DF3CD1" w:rsidRPr="00F44275" w:rsidRDefault="00DF3CD1" w:rsidP="00F15D11">
      <w:pPr>
        <w:numPr>
          <w:ilvl w:val="0"/>
          <w:numId w:val="26"/>
        </w:numPr>
        <w:rPr>
          <w:lang w:val="fr-FR"/>
        </w:rPr>
      </w:pPr>
      <w:r w:rsidRPr="00F44275">
        <w:rPr>
          <w:lang w:val="fr-FR"/>
        </w:rPr>
        <w:t xml:space="preserve">Les finalités du traitement. </w:t>
      </w:r>
    </w:p>
    <w:p w14:paraId="63DB1D1E" w14:textId="77777777" w:rsidR="00DF3CD1" w:rsidRPr="00F44275" w:rsidRDefault="00DF3CD1" w:rsidP="00F15D11">
      <w:pPr>
        <w:numPr>
          <w:ilvl w:val="1"/>
          <w:numId w:val="21"/>
        </w:numPr>
        <w:rPr>
          <w:lang w:val="fr-FR"/>
        </w:rPr>
      </w:pPr>
      <w:r w:rsidRPr="00F44275">
        <w:rPr>
          <w:lang w:val="fr-FR"/>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541DE8A1" w14:textId="77777777" w:rsidR="00DF3CD1" w:rsidRPr="00F44275" w:rsidRDefault="00DF3CD1" w:rsidP="00F15D11">
      <w:pPr>
        <w:numPr>
          <w:ilvl w:val="1"/>
          <w:numId w:val="21"/>
        </w:numPr>
        <w:rPr>
          <w:lang w:val="fr-FR"/>
        </w:rPr>
      </w:pPr>
      <w:r w:rsidRPr="00F44275">
        <w:rPr>
          <w:lang w:val="fr-FR"/>
        </w:rPr>
        <w:t>Les deux Parties s'engagent à adopter des mesures appropriées pour s'assurer que les données à caractère personnel ne sont pas utilisées abusivement ou acquises par un tiers non autorisé.</w:t>
      </w:r>
    </w:p>
    <w:p w14:paraId="1A725463" w14:textId="77777777" w:rsidR="00DF3CD1" w:rsidRPr="00F44275" w:rsidRDefault="00DF3CD1" w:rsidP="00F15D11">
      <w:pPr>
        <w:numPr>
          <w:ilvl w:val="1"/>
          <w:numId w:val="21"/>
        </w:numPr>
        <w:rPr>
          <w:lang w:val="fr-FR"/>
        </w:rPr>
      </w:pPr>
      <w:r w:rsidRPr="00F44275">
        <w:rPr>
          <w:lang w:val="fr-FR"/>
        </w:rPr>
        <w:t>En cas de conflit entre les dispositions de la présente Convention et celles du Cahier spécial des charges, les dispositions de la présente Convention prévaudront.</w:t>
      </w:r>
    </w:p>
    <w:p w14:paraId="6578547A" w14:textId="77777777" w:rsidR="00DF3CD1" w:rsidRPr="00F44275" w:rsidRDefault="00DF3CD1" w:rsidP="00DF3CD1">
      <w:pPr>
        <w:rPr>
          <w:b/>
          <w:bCs/>
          <w:lang w:val="fr-FR"/>
        </w:rPr>
      </w:pPr>
      <w:r w:rsidRPr="00F44275">
        <w:rPr>
          <w:b/>
          <w:bCs/>
          <w:lang w:val="fr-FR"/>
        </w:rPr>
        <w:lastRenderedPageBreak/>
        <w:t>Article 3 : Instructions du pouvoir adjudicateur</w:t>
      </w:r>
    </w:p>
    <w:p w14:paraId="544DA81B" w14:textId="77777777" w:rsidR="00DF3CD1" w:rsidRPr="00F44275" w:rsidRDefault="00DF3CD1" w:rsidP="00F15D11">
      <w:pPr>
        <w:numPr>
          <w:ilvl w:val="1"/>
          <w:numId w:val="28"/>
        </w:numPr>
        <w:rPr>
          <w:lang w:val="fr-FR"/>
        </w:rPr>
      </w:pPr>
      <w:r w:rsidRPr="00F44275">
        <w:rPr>
          <w:lang w:val="fr-FR"/>
        </w:rPr>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 </w:t>
      </w:r>
    </w:p>
    <w:p w14:paraId="53360939" w14:textId="77777777" w:rsidR="00DF3CD1" w:rsidRPr="00F44275" w:rsidRDefault="00DF3CD1" w:rsidP="00F15D11">
      <w:pPr>
        <w:numPr>
          <w:ilvl w:val="1"/>
          <w:numId w:val="28"/>
        </w:numPr>
        <w:rPr>
          <w:lang w:val="fr-FR"/>
        </w:rPr>
      </w:pPr>
      <w:r w:rsidRPr="00F44275">
        <w:rPr>
          <w:lang w:val="fr-FR"/>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0F8954C5" w14:textId="77777777" w:rsidR="00DF3CD1" w:rsidRPr="00F44275" w:rsidRDefault="00DF3CD1" w:rsidP="00F15D11">
      <w:pPr>
        <w:numPr>
          <w:ilvl w:val="1"/>
          <w:numId w:val="28"/>
        </w:numPr>
        <w:rPr>
          <w:lang w:val="fr-FR"/>
        </w:rPr>
      </w:pPr>
      <w:r w:rsidRPr="00F44275">
        <w:rPr>
          <w:lang w:val="fr-FR"/>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7DD21643" w14:textId="77777777" w:rsidR="00DF3CD1" w:rsidRPr="00F44275" w:rsidRDefault="00DF3CD1" w:rsidP="00F15D11">
      <w:pPr>
        <w:numPr>
          <w:ilvl w:val="1"/>
          <w:numId w:val="28"/>
        </w:numPr>
        <w:rPr>
          <w:lang w:val="fr-FR"/>
        </w:rPr>
      </w:pPr>
      <w:r w:rsidRPr="00F44275">
        <w:rPr>
          <w:lang w:val="fr-FR"/>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7FAD05C4" w14:textId="77777777" w:rsidR="00DF3CD1" w:rsidRPr="00F44275" w:rsidRDefault="00DF3CD1" w:rsidP="00DF3CD1">
      <w:pPr>
        <w:rPr>
          <w:b/>
          <w:bCs/>
          <w:lang w:val="fr-FR"/>
        </w:rPr>
      </w:pPr>
      <w:r w:rsidRPr="00F44275">
        <w:rPr>
          <w:b/>
          <w:bCs/>
          <w:lang w:val="fr-FR"/>
        </w:rPr>
        <w:t xml:space="preserve">Article 4 : Assistance au pouvoir adjudicateur </w:t>
      </w:r>
    </w:p>
    <w:p w14:paraId="2BC3331B" w14:textId="77777777" w:rsidR="00DF3CD1" w:rsidRPr="00F44275" w:rsidRDefault="00DF3CD1" w:rsidP="00F15D11">
      <w:pPr>
        <w:numPr>
          <w:ilvl w:val="1"/>
          <w:numId w:val="29"/>
        </w:numPr>
        <w:rPr>
          <w:lang w:val="fr-FR"/>
        </w:rPr>
      </w:pPr>
      <w:r w:rsidRPr="00F44275">
        <w:rPr>
          <w:b/>
          <w:lang w:val="fr-FR"/>
        </w:rPr>
        <w:t>Conformité à la législation</w:t>
      </w:r>
      <w:r w:rsidRPr="00F44275">
        <w:rPr>
          <w:lang w:val="fr-FR"/>
        </w:rPr>
        <w:t>. L’adjudicataire assiste le pouvoir adjudicateur dans le respect des obligations qui lui incombent en vertu du Règlement, en tenant compte de la nature du traitement et des informations dont dispose l’adjudicataire.</w:t>
      </w:r>
    </w:p>
    <w:p w14:paraId="74541A76" w14:textId="77777777" w:rsidR="00DF3CD1" w:rsidRPr="00F44275" w:rsidRDefault="00DF3CD1" w:rsidP="00F15D11">
      <w:pPr>
        <w:numPr>
          <w:ilvl w:val="1"/>
          <w:numId w:val="29"/>
        </w:numPr>
        <w:rPr>
          <w:lang w:val="fr-FR"/>
        </w:rPr>
      </w:pPr>
      <w:r w:rsidRPr="00F44275">
        <w:rPr>
          <w:b/>
          <w:lang w:val="fr-FR"/>
        </w:rPr>
        <w:t>Violation des Données à caractère personnel</w:t>
      </w:r>
      <w:r w:rsidRPr="00F44275">
        <w:rPr>
          <w:lang w:val="fr-FR"/>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561904E8" w14:textId="77777777" w:rsidR="00DF3CD1" w:rsidRPr="00F44275" w:rsidRDefault="00DF3CD1" w:rsidP="00DF3CD1">
      <w:pPr>
        <w:rPr>
          <w:lang w:val="fr-FR"/>
        </w:rPr>
      </w:pPr>
      <w:r w:rsidRPr="00F44275">
        <w:rPr>
          <w:lang w:val="fr-FR"/>
        </w:rPr>
        <w:t>Cette notification devra à tout le moins comporter les informations suivantes :</w:t>
      </w:r>
    </w:p>
    <w:p w14:paraId="18DE18F1" w14:textId="77777777" w:rsidR="00DF3CD1" w:rsidRPr="00F44275" w:rsidRDefault="00DF3CD1" w:rsidP="00F15D11">
      <w:pPr>
        <w:numPr>
          <w:ilvl w:val="0"/>
          <w:numId w:val="27"/>
        </w:numPr>
        <w:rPr>
          <w:lang w:val="fr-FR"/>
        </w:rPr>
      </w:pPr>
      <w:r w:rsidRPr="00F44275">
        <w:rPr>
          <w:lang w:val="fr-FR"/>
        </w:rPr>
        <w:t xml:space="preserve">La nature de la violation de données à caractère personnel ; </w:t>
      </w:r>
    </w:p>
    <w:p w14:paraId="1B6F952B" w14:textId="77777777" w:rsidR="00DF3CD1" w:rsidRPr="00F44275" w:rsidRDefault="00DF3CD1" w:rsidP="00F15D11">
      <w:pPr>
        <w:numPr>
          <w:ilvl w:val="0"/>
          <w:numId w:val="27"/>
        </w:numPr>
        <w:rPr>
          <w:lang w:val="fr-FR"/>
        </w:rPr>
      </w:pPr>
      <w:r w:rsidRPr="00F44275">
        <w:rPr>
          <w:lang w:val="fr-FR"/>
        </w:rPr>
        <w:t>Les catégories de données à caractère personnel ;</w:t>
      </w:r>
    </w:p>
    <w:p w14:paraId="22BA4E44" w14:textId="77777777" w:rsidR="00DF3CD1" w:rsidRPr="00F44275" w:rsidRDefault="00DF3CD1" w:rsidP="00F15D11">
      <w:pPr>
        <w:numPr>
          <w:ilvl w:val="0"/>
          <w:numId w:val="27"/>
        </w:numPr>
        <w:rPr>
          <w:lang w:val="fr-FR"/>
        </w:rPr>
      </w:pPr>
      <w:r w:rsidRPr="00F44275">
        <w:rPr>
          <w:lang w:val="fr-FR"/>
        </w:rPr>
        <w:t>Les catégories et le nombre approximatif de personnes concernées ;</w:t>
      </w:r>
    </w:p>
    <w:p w14:paraId="605950A8" w14:textId="77777777" w:rsidR="00DF3CD1" w:rsidRPr="00F44275" w:rsidRDefault="00DF3CD1" w:rsidP="00F15D11">
      <w:pPr>
        <w:numPr>
          <w:ilvl w:val="0"/>
          <w:numId w:val="27"/>
        </w:numPr>
        <w:rPr>
          <w:lang w:val="fr-FR"/>
        </w:rPr>
      </w:pPr>
      <w:r w:rsidRPr="00F44275">
        <w:rPr>
          <w:lang w:val="fr-FR"/>
        </w:rPr>
        <w:t xml:space="preserve">Les catégories et le nombre approximatif d'enregistrements de données à caractère personnel concernées ; </w:t>
      </w:r>
    </w:p>
    <w:p w14:paraId="5D782195" w14:textId="77777777" w:rsidR="00DF3CD1" w:rsidRPr="00F44275" w:rsidRDefault="00DF3CD1" w:rsidP="00F15D11">
      <w:pPr>
        <w:numPr>
          <w:ilvl w:val="0"/>
          <w:numId w:val="27"/>
        </w:numPr>
        <w:rPr>
          <w:lang w:val="fr-FR"/>
        </w:rPr>
      </w:pPr>
      <w:r w:rsidRPr="00F44275">
        <w:rPr>
          <w:lang w:val="fr-FR"/>
        </w:rPr>
        <w:t>Les conséquences probables de la violation de données à caractère personnel ;</w:t>
      </w:r>
    </w:p>
    <w:p w14:paraId="66B74B54" w14:textId="5417A857" w:rsidR="00DF3CD1" w:rsidRPr="00F44275" w:rsidRDefault="00DF3CD1" w:rsidP="00F15D11">
      <w:pPr>
        <w:numPr>
          <w:ilvl w:val="0"/>
          <w:numId w:val="27"/>
        </w:numPr>
        <w:rPr>
          <w:lang w:val="fr-FR"/>
        </w:rPr>
      </w:pPr>
      <w:r w:rsidRPr="00F44275">
        <w:rPr>
          <w:lang w:val="fr-FR"/>
        </w:rPr>
        <w:t xml:space="preserve">Les mesures prises ou envisagées par l’adjudicataire pour remédier </w:t>
      </w:r>
      <w:proofErr w:type="spellStart"/>
      <w:r w:rsidRPr="00F44275">
        <w:rPr>
          <w:lang w:val="fr-FR"/>
        </w:rPr>
        <w:t>a</w:t>
      </w:r>
      <w:proofErr w:type="spellEnd"/>
      <w:r w:rsidRPr="00F44275">
        <w:rPr>
          <w:lang w:val="fr-FR"/>
        </w:rPr>
        <w:t>̀ la violation de données à caractère personnel, y compris, le cas échéant, les mesures pour en atténuer les éventuelles conséquences négatives.</w:t>
      </w:r>
    </w:p>
    <w:p w14:paraId="20D1B2F4" w14:textId="77777777" w:rsidR="00DF3CD1" w:rsidRPr="00F44275" w:rsidRDefault="00DF3CD1" w:rsidP="00DF3CD1">
      <w:pPr>
        <w:rPr>
          <w:bCs/>
          <w:lang w:val="fr-FR"/>
        </w:rPr>
      </w:pPr>
      <w:r w:rsidRPr="00F44275">
        <w:rPr>
          <w:bCs/>
          <w:lang w:val="fr-FR"/>
        </w:rPr>
        <w:lastRenderedPageBreak/>
        <w:t>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instructions afin de lui permettre d'effectuer une enquête appropriée sur la violation de données, de formuler une réponse correcte et de prendre ensuite les mesures adéquates.</w:t>
      </w:r>
    </w:p>
    <w:p w14:paraId="3594CA1C" w14:textId="77777777" w:rsidR="00DF3CD1" w:rsidRPr="00F44275" w:rsidRDefault="00DF3CD1" w:rsidP="00F15D11">
      <w:pPr>
        <w:numPr>
          <w:ilvl w:val="1"/>
          <w:numId w:val="29"/>
        </w:numPr>
        <w:rPr>
          <w:lang w:val="fr-FR"/>
        </w:rPr>
      </w:pPr>
      <w:r w:rsidRPr="00F44275">
        <w:rPr>
          <w:b/>
          <w:lang w:val="fr-FR"/>
        </w:rPr>
        <w:t>Évaluation de l'impact du traitement des données.</w:t>
      </w:r>
      <w:r w:rsidRPr="00F44275">
        <w:rPr>
          <w:lang w:val="fr-FR"/>
        </w:rPr>
        <w:t xml:space="preserve"> Le cas échéant et lorsque le pouvoir adjudicateur en fait la demande, l’adjudicataire assiste le pouvoir adjudicateur dans la réalisation de l'étude d'impact sur la protection des données conformément à l'article 35 du Règlement.</w:t>
      </w:r>
    </w:p>
    <w:p w14:paraId="281A76B4" w14:textId="77777777" w:rsidR="00DF3CD1" w:rsidRPr="00F44275" w:rsidRDefault="00DF3CD1" w:rsidP="00DF3CD1">
      <w:pPr>
        <w:rPr>
          <w:b/>
          <w:bCs/>
          <w:lang w:val="fr-FR"/>
        </w:rPr>
      </w:pPr>
      <w:r w:rsidRPr="00F44275">
        <w:rPr>
          <w:b/>
          <w:bCs/>
          <w:lang w:val="fr-FR"/>
        </w:rPr>
        <w:t>Article 5 : Obligations de l’adjudicataire</w:t>
      </w:r>
    </w:p>
    <w:p w14:paraId="1A48ABC3" w14:textId="77777777" w:rsidR="00DF3CD1" w:rsidRPr="00F44275" w:rsidRDefault="00DF3CD1" w:rsidP="00F15D11">
      <w:pPr>
        <w:numPr>
          <w:ilvl w:val="1"/>
          <w:numId w:val="30"/>
        </w:numPr>
        <w:rPr>
          <w:lang w:val="fr-FR"/>
        </w:rPr>
      </w:pPr>
      <w:r w:rsidRPr="00F44275">
        <w:rPr>
          <w:lang w:val="fr-FR"/>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13B1112F" w14:textId="77777777" w:rsidR="00DF3CD1" w:rsidRPr="00F44275" w:rsidRDefault="00DF3CD1" w:rsidP="00F15D11">
      <w:pPr>
        <w:numPr>
          <w:ilvl w:val="1"/>
          <w:numId w:val="30"/>
        </w:numPr>
        <w:rPr>
          <w:lang w:val="fr-FR"/>
        </w:rPr>
      </w:pPr>
      <w:r w:rsidRPr="00F44275">
        <w:rPr>
          <w:lang w:val="fr-FR"/>
        </w:rPr>
        <w:t xml:space="preserve">L’adjudicataire garantit qu'il n'existe aucune obligation découlant de toute législation applicable qui rend impossible le respect des obligations de la présente Convention. </w:t>
      </w:r>
    </w:p>
    <w:p w14:paraId="3DFE52EE" w14:textId="77777777" w:rsidR="00DF3CD1" w:rsidRPr="00F44275" w:rsidRDefault="00DF3CD1" w:rsidP="00F15D11">
      <w:pPr>
        <w:numPr>
          <w:ilvl w:val="1"/>
          <w:numId w:val="30"/>
        </w:numPr>
        <w:rPr>
          <w:bCs/>
          <w:lang w:val="fr-FR"/>
        </w:rPr>
      </w:pPr>
      <w:r w:rsidRPr="00F44275">
        <w:rPr>
          <w:bCs/>
          <w:lang w:val="fr-FR"/>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199F9CDD" w14:textId="77777777" w:rsidR="00DF3CD1" w:rsidRPr="00F44275" w:rsidRDefault="00DF3CD1" w:rsidP="00F15D11">
      <w:pPr>
        <w:numPr>
          <w:ilvl w:val="1"/>
          <w:numId w:val="30"/>
        </w:numPr>
        <w:rPr>
          <w:lang w:val="fr-FR"/>
        </w:rPr>
      </w:pPr>
      <w:r w:rsidRPr="00F44275">
        <w:rPr>
          <w:lang w:val="fr-FR"/>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1FF397C8" w14:textId="77777777" w:rsidR="00DF3CD1" w:rsidRPr="00F44275" w:rsidRDefault="00DF3CD1" w:rsidP="00F15D11">
      <w:pPr>
        <w:numPr>
          <w:ilvl w:val="1"/>
          <w:numId w:val="30"/>
        </w:numPr>
        <w:rPr>
          <w:lang w:val="fr-FR"/>
        </w:rPr>
      </w:pPr>
      <w:r w:rsidRPr="00F44275">
        <w:rPr>
          <w:lang w:val="fr-FR"/>
        </w:rPr>
        <w:t>L’adjudicataire informera sans délai le pouvoir adjudicateur s'il estime qu'une instruction du pouvoir adjudicateur viole la législation applicable en matière de protection des données.</w:t>
      </w:r>
    </w:p>
    <w:p w14:paraId="67E7B1B7" w14:textId="77777777" w:rsidR="00DF3CD1" w:rsidRPr="00F44275" w:rsidRDefault="00DF3CD1" w:rsidP="00F15D11">
      <w:pPr>
        <w:numPr>
          <w:ilvl w:val="1"/>
          <w:numId w:val="30"/>
        </w:numPr>
        <w:rPr>
          <w:lang w:val="fr-FR"/>
        </w:rPr>
      </w:pPr>
      <w:r w:rsidRPr="00F44275">
        <w:rPr>
          <w:lang w:val="fr-FR"/>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2883F69F" w14:textId="77777777" w:rsidR="00DF3CD1" w:rsidRPr="00F44275" w:rsidRDefault="00DF3CD1" w:rsidP="00F15D11">
      <w:pPr>
        <w:numPr>
          <w:ilvl w:val="1"/>
          <w:numId w:val="30"/>
        </w:numPr>
        <w:rPr>
          <w:lang w:val="fr-FR"/>
        </w:rPr>
      </w:pPr>
      <w:r w:rsidRPr="00F44275">
        <w:rPr>
          <w:lang w:val="fr-FR"/>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2CE960F1" w14:textId="77777777" w:rsidR="00DF3CD1" w:rsidRPr="00F44275" w:rsidRDefault="00DF3CD1" w:rsidP="00F15D11">
      <w:pPr>
        <w:numPr>
          <w:ilvl w:val="1"/>
          <w:numId w:val="30"/>
        </w:numPr>
        <w:rPr>
          <w:lang w:val="fr-FR"/>
        </w:rPr>
      </w:pPr>
      <w:r w:rsidRPr="00F44275">
        <w:rPr>
          <w:lang w:val="fr-FR"/>
        </w:rPr>
        <w:lastRenderedPageBreak/>
        <w:t xml:space="preserve">Si l’adjudicataire enfreint le présent marché et le RGPD en déterminant les finalités et les moyens du traitement, il devra être considéré comme responsable du traitement dans le cadre de ce traitement. </w:t>
      </w:r>
    </w:p>
    <w:p w14:paraId="6CE02933" w14:textId="77777777" w:rsidR="00DF3CD1" w:rsidRPr="00F44275" w:rsidRDefault="00DF3CD1" w:rsidP="00DF3CD1">
      <w:pPr>
        <w:rPr>
          <w:b/>
          <w:bCs/>
          <w:lang w:val="fr-FR"/>
        </w:rPr>
      </w:pPr>
      <w:r w:rsidRPr="00F44275">
        <w:rPr>
          <w:b/>
          <w:bCs/>
          <w:lang w:val="fr-FR"/>
        </w:rPr>
        <w:t>Article 6 : Obligations du pouvoir adjudicateur</w:t>
      </w:r>
    </w:p>
    <w:p w14:paraId="6E997F9D" w14:textId="77777777" w:rsidR="00DF3CD1" w:rsidRPr="00F44275" w:rsidRDefault="00DF3CD1" w:rsidP="00F15D11">
      <w:pPr>
        <w:numPr>
          <w:ilvl w:val="1"/>
          <w:numId w:val="31"/>
        </w:numPr>
        <w:rPr>
          <w:lang w:val="fr-FR"/>
        </w:rPr>
      </w:pPr>
      <w:r w:rsidRPr="00F44275">
        <w:rPr>
          <w:lang w:val="fr-FR"/>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4973E888" w14:textId="77777777" w:rsidR="00DF3CD1" w:rsidRPr="00F44275" w:rsidRDefault="00DF3CD1" w:rsidP="00F15D11">
      <w:pPr>
        <w:numPr>
          <w:ilvl w:val="1"/>
          <w:numId w:val="31"/>
        </w:numPr>
        <w:rPr>
          <w:lang w:val="fr-FR"/>
        </w:rPr>
      </w:pPr>
      <w:r w:rsidRPr="00F44275">
        <w:rPr>
          <w:lang w:val="fr-FR"/>
        </w:rPr>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3E6CD471" w14:textId="77777777" w:rsidR="00DF3CD1" w:rsidRPr="00F44275" w:rsidRDefault="00DF3CD1" w:rsidP="00DF3CD1">
      <w:pPr>
        <w:rPr>
          <w:bCs/>
          <w:lang w:val="fr-FR"/>
        </w:rPr>
      </w:pPr>
      <w:r w:rsidRPr="00F44275">
        <w:rPr>
          <w:lang w:val="fr-FR"/>
        </w:rPr>
        <w:t xml:space="preserve">Le point de contact du pouvoir adjudicateur est : </w:t>
      </w:r>
      <w:hyperlink r:id="rId32" w:history="1">
        <w:r w:rsidRPr="00F44275">
          <w:rPr>
            <w:rStyle w:val="Lienhypertexte"/>
            <w:bCs/>
            <w:lang w:val="fr-FR"/>
          </w:rPr>
          <w:t>dpo@enabel.be</w:t>
        </w:r>
      </w:hyperlink>
      <w:r w:rsidRPr="00F44275">
        <w:rPr>
          <w:bCs/>
          <w:lang w:val="fr-FR"/>
        </w:rPr>
        <w:t xml:space="preserve"> </w:t>
      </w:r>
    </w:p>
    <w:p w14:paraId="6992CDE5" w14:textId="77777777" w:rsidR="00DF3CD1" w:rsidRPr="00F44275" w:rsidRDefault="00DF3CD1" w:rsidP="00F15D11">
      <w:pPr>
        <w:numPr>
          <w:ilvl w:val="1"/>
          <w:numId w:val="31"/>
        </w:numPr>
        <w:rPr>
          <w:lang w:val="fr-FR"/>
        </w:rPr>
      </w:pPr>
      <w:r w:rsidRPr="00F44275">
        <w:rPr>
          <w:lang w:val="fr-FR"/>
        </w:rPr>
        <w:t>Le pouvoir adjudicateur garantit qu'il n'émettra aucune instruction, direction ou demande à l’adjudicataire qui ne respecte pas les dispositions du Règlement.</w:t>
      </w:r>
    </w:p>
    <w:p w14:paraId="35370CAE" w14:textId="77777777" w:rsidR="00DF3CD1" w:rsidRPr="00F44275" w:rsidRDefault="00DF3CD1" w:rsidP="00F15D11">
      <w:pPr>
        <w:numPr>
          <w:ilvl w:val="1"/>
          <w:numId w:val="31"/>
        </w:numPr>
        <w:rPr>
          <w:lang w:val="fr-FR"/>
        </w:rPr>
      </w:pPr>
      <w:r w:rsidRPr="00F44275">
        <w:rPr>
          <w:lang w:val="fr-FR"/>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2010826A" w14:textId="77777777" w:rsidR="00DF3CD1" w:rsidRPr="00F44275" w:rsidRDefault="00DF3CD1" w:rsidP="00F15D11">
      <w:pPr>
        <w:numPr>
          <w:ilvl w:val="1"/>
          <w:numId w:val="31"/>
        </w:numPr>
        <w:rPr>
          <w:lang w:val="fr-FR"/>
        </w:rPr>
      </w:pPr>
      <w:r w:rsidRPr="00F44275">
        <w:rPr>
          <w:lang w:val="fr-FR"/>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0EB6BBCF" w14:textId="77777777" w:rsidR="00DF3CD1" w:rsidRPr="00F44275" w:rsidRDefault="00DF3CD1" w:rsidP="00F15D11">
      <w:pPr>
        <w:numPr>
          <w:ilvl w:val="1"/>
          <w:numId w:val="31"/>
        </w:numPr>
        <w:rPr>
          <w:lang w:val="fr-FR"/>
        </w:rPr>
      </w:pPr>
      <w:r w:rsidRPr="00F44275">
        <w:rPr>
          <w:lang w:val="fr-FR"/>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134F9B3D" w14:textId="77777777" w:rsidR="00DF3CD1" w:rsidRPr="00F44275" w:rsidRDefault="00DF3CD1" w:rsidP="00DF3CD1">
      <w:pPr>
        <w:rPr>
          <w:b/>
          <w:bCs/>
          <w:lang w:val="fr-FR"/>
        </w:rPr>
      </w:pPr>
      <w:r w:rsidRPr="00F44275">
        <w:rPr>
          <w:b/>
          <w:bCs/>
          <w:lang w:val="fr-FR"/>
        </w:rPr>
        <w:t>Article 7 : Utilisation de Sous-traitants subséquents</w:t>
      </w:r>
    </w:p>
    <w:p w14:paraId="70033EFC" w14:textId="77777777" w:rsidR="00DF3CD1" w:rsidRPr="00F44275" w:rsidRDefault="00DF3CD1" w:rsidP="00F15D11">
      <w:pPr>
        <w:numPr>
          <w:ilvl w:val="1"/>
          <w:numId w:val="32"/>
        </w:numPr>
        <w:rPr>
          <w:lang w:val="fr-FR"/>
        </w:rPr>
      </w:pPr>
      <w:r w:rsidRPr="00F44275">
        <w:rPr>
          <w:lang w:val="fr-FR"/>
        </w:rPr>
        <w:t>Conformément au cahier spécial des charges, l’adjudicataire peut faire appel à la capacité d’un tiers pour répondre au présent marché, ce qui constitue une sous-traitance ultérieure au sens de l’article 28 du RGPD</w:t>
      </w:r>
      <w:r w:rsidRPr="00F44275">
        <w:rPr>
          <w:vertAlign w:val="superscript"/>
          <w:lang w:val="fr-FR"/>
        </w:rPr>
        <w:footnoteReference w:id="23"/>
      </w:r>
      <w:r w:rsidRPr="00F44275">
        <w:rPr>
          <w:lang w:val="fr-FR"/>
        </w:rPr>
        <w:t>.</w:t>
      </w:r>
    </w:p>
    <w:p w14:paraId="1DD5A866" w14:textId="77777777" w:rsidR="00DF3CD1" w:rsidRPr="00F44275" w:rsidRDefault="00DF3CD1" w:rsidP="00F15D11">
      <w:pPr>
        <w:numPr>
          <w:ilvl w:val="1"/>
          <w:numId w:val="32"/>
        </w:numPr>
        <w:rPr>
          <w:lang w:val="fr-FR"/>
        </w:rPr>
      </w:pPr>
      <w:r w:rsidRPr="00F44275">
        <w:rPr>
          <w:lang w:val="fr-FR"/>
        </w:rPr>
        <w:t xml:space="preserve">L’adjudicataire peut faire appel à un autre sous-traitant (ci-après, « le sous-traitant subséquent ») pour mener des activités de traitement spécifiques. Dans ce cas, il informe préalablement et par écrit le pouvoir adjudicateur de tout changement </w:t>
      </w:r>
      <w:r w:rsidRPr="00F44275">
        <w:rPr>
          <w:lang w:val="fr-FR"/>
        </w:rPr>
        <w:lastRenderedPageBreak/>
        <w:t xml:space="preserve">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w:t>
      </w:r>
      <w:proofErr w:type="spellStart"/>
      <w:r w:rsidRPr="00F44275">
        <w:rPr>
          <w:lang w:val="fr-FR"/>
        </w:rPr>
        <w:t>jous</w:t>
      </w:r>
      <w:proofErr w:type="spellEnd"/>
      <w:r w:rsidRPr="00F44275">
        <w:rPr>
          <w:lang w:val="fr-FR"/>
        </w:rPr>
        <w:t xml:space="preserve"> à compter de la date de réception de cette information pour présenter ses objections. Cette sous-traitance subséquente ne peut être effectuée que si le pouvoir adjudicateur n'a pas émis d'objection pendant le délai convenu.</w:t>
      </w:r>
    </w:p>
    <w:p w14:paraId="1DCA4397" w14:textId="77777777" w:rsidR="00DF3CD1" w:rsidRPr="00F44275" w:rsidRDefault="00DF3CD1" w:rsidP="00F15D11">
      <w:pPr>
        <w:numPr>
          <w:ilvl w:val="1"/>
          <w:numId w:val="32"/>
        </w:numPr>
        <w:rPr>
          <w:lang w:val="fr-FR"/>
        </w:rPr>
      </w:pPr>
      <w:r w:rsidRPr="00F44275">
        <w:rPr>
          <w:lang w:val="fr-FR"/>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6A2E07BB" w14:textId="77777777" w:rsidR="00DF3CD1" w:rsidRPr="00F44275" w:rsidRDefault="00DF3CD1" w:rsidP="00F15D11">
      <w:pPr>
        <w:numPr>
          <w:ilvl w:val="1"/>
          <w:numId w:val="32"/>
        </w:numPr>
        <w:rPr>
          <w:lang w:val="fr-FR"/>
        </w:rPr>
      </w:pPr>
      <w:r w:rsidRPr="00F44275">
        <w:rPr>
          <w:lang w:val="fr-FR"/>
        </w:rPr>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02EB70C5" w14:textId="77777777" w:rsidR="00DF3CD1" w:rsidRPr="00F44275" w:rsidRDefault="00DF3CD1" w:rsidP="00DF3CD1">
      <w:pPr>
        <w:rPr>
          <w:lang w:val="fr-FR"/>
        </w:rPr>
      </w:pPr>
      <w:r w:rsidRPr="00F44275">
        <w:rPr>
          <w:lang w:val="fr-FR"/>
        </w:rPr>
        <w:t>Les accords passés avec le sous-traitant subséquent sont établis par écrit. Sur demande, l’adjudicataire devra fournir au PA une copie de ce (ces) contrats.</w:t>
      </w:r>
    </w:p>
    <w:p w14:paraId="6C3AA796" w14:textId="77777777" w:rsidR="00DF3CD1" w:rsidRPr="00F44275" w:rsidRDefault="00DF3CD1" w:rsidP="00F15D11">
      <w:pPr>
        <w:numPr>
          <w:ilvl w:val="1"/>
          <w:numId w:val="32"/>
        </w:numPr>
        <w:rPr>
          <w:lang w:val="fr-FR"/>
        </w:rPr>
      </w:pPr>
      <w:r w:rsidRPr="00F44275">
        <w:rPr>
          <w:lang w:val="fr-FR"/>
        </w:rPr>
        <w:t>Si le sous-traitant subséquent ne remplit pas ses obligations en matière de protection des données, l’adjudicataire demeure pleinement responsable devant le pouvoir adjudicateur de l’exécution par le sous-traitant subséquent de ses obligations.</w:t>
      </w:r>
    </w:p>
    <w:p w14:paraId="1BF1EA3E" w14:textId="77777777" w:rsidR="00DF3CD1" w:rsidRPr="00F44275" w:rsidRDefault="00DF3CD1" w:rsidP="00F15D11">
      <w:pPr>
        <w:numPr>
          <w:ilvl w:val="1"/>
          <w:numId w:val="32"/>
        </w:numPr>
        <w:rPr>
          <w:lang w:val="fr-FR"/>
        </w:rPr>
      </w:pPr>
      <w:r w:rsidRPr="00F44275">
        <w:rPr>
          <w:lang w:val="fr-FR"/>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55B5FA14" w14:textId="77777777" w:rsidR="00DF3CD1" w:rsidRPr="00F44275" w:rsidRDefault="00DF3CD1" w:rsidP="00DF3CD1">
      <w:pPr>
        <w:rPr>
          <w:b/>
          <w:bCs/>
          <w:lang w:val="fr-FR"/>
        </w:rPr>
      </w:pPr>
      <w:r w:rsidRPr="00F44275">
        <w:rPr>
          <w:b/>
          <w:bCs/>
          <w:lang w:val="fr-FR"/>
        </w:rPr>
        <w:t xml:space="preserve">Article 8 : Droits des personnes concernées </w:t>
      </w:r>
    </w:p>
    <w:p w14:paraId="4147A9FB" w14:textId="77777777" w:rsidR="00DF3CD1" w:rsidRPr="00F44275" w:rsidRDefault="00DF3CD1" w:rsidP="00F15D11">
      <w:pPr>
        <w:numPr>
          <w:ilvl w:val="1"/>
          <w:numId w:val="33"/>
        </w:numPr>
        <w:rPr>
          <w:lang w:val="fr-FR"/>
        </w:rPr>
      </w:pPr>
      <w:r w:rsidRPr="00F44275">
        <w:rPr>
          <w:lang w:val="fr-FR"/>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3A719FB7" w14:textId="77777777" w:rsidR="00DF3CD1" w:rsidRPr="00F44275" w:rsidRDefault="00DF3CD1" w:rsidP="00F15D11">
      <w:pPr>
        <w:numPr>
          <w:ilvl w:val="1"/>
          <w:numId w:val="33"/>
        </w:numPr>
        <w:rPr>
          <w:lang w:val="fr-FR"/>
        </w:rPr>
      </w:pPr>
      <w:r w:rsidRPr="00F44275">
        <w:rPr>
          <w:lang w:val="fr-FR"/>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5727FDF2" w14:textId="77777777" w:rsidR="00DF3CD1" w:rsidRPr="00F44275" w:rsidRDefault="00DF3CD1" w:rsidP="00F15D11">
      <w:pPr>
        <w:numPr>
          <w:ilvl w:val="0"/>
          <w:numId w:val="20"/>
        </w:numPr>
        <w:rPr>
          <w:lang w:val="fr-FR"/>
        </w:rPr>
      </w:pPr>
      <w:r w:rsidRPr="00F44275">
        <w:rPr>
          <w:lang w:val="fr-FR"/>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00410BFA" w14:textId="77777777" w:rsidR="00DF3CD1" w:rsidRPr="00F44275" w:rsidRDefault="00DF3CD1" w:rsidP="00F15D11">
      <w:pPr>
        <w:numPr>
          <w:ilvl w:val="0"/>
          <w:numId w:val="20"/>
        </w:numPr>
        <w:rPr>
          <w:lang w:val="fr-FR"/>
        </w:rPr>
      </w:pPr>
      <w:r w:rsidRPr="00F44275">
        <w:rPr>
          <w:lang w:val="fr-FR"/>
        </w:rPr>
        <w:lastRenderedPageBreak/>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593A3740" w14:textId="77777777" w:rsidR="00DF3CD1" w:rsidRPr="00F44275" w:rsidRDefault="00DF3CD1" w:rsidP="00F15D11">
      <w:pPr>
        <w:numPr>
          <w:ilvl w:val="0"/>
          <w:numId w:val="20"/>
        </w:numPr>
        <w:rPr>
          <w:lang w:val="fr-FR"/>
        </w:rPr>
      </w:pPr>
      <w:r w:rsidRPr="00F44275">
        <w:rPr>
          <w:lang w:val="fr-FR"/>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5BC023D5" w14:textId="77777777" w:rsidR="00DF3CD1" w:rsidRPr="00F44275" w:rsidRDefault="00DF3CD1" w:rsidP="00F15D11">
      <w:pPr>
        <w:numPr>
          <w:ilvl w:val="1"/>
          <w:numId w:val="33"/>
        </w:numPr>
        <w:rPr>
          <w:lang w:val="fr-FR"/>
        </w:rPr>
      </w:pPr>
      <w:r w:rsidRPr="00F44275">
        <w:rPr>
          <w:lang w:val="fr-FR"/>
        </w:rPr>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752B9218" w14:textId="77777777" w:rsidR="00DF3CD1" w:rsidRPr="00F44275" w:rsidRDefault="00DF3CD1" w:rsidP="00DF3CD1">
      <w:pPr>
        <w:rPr>
          <w:b/>
          <w:bCs/>
          <w:lang w:val="fr-FR"/>
        </w:rPr>
      </w:pPr>
      <w:r w:rsidRPr="00F44275">
        <w:rPr>
          <w:b/>
          <w:bCs/>
          <w:lang w:val="fr-FR"/>
        </w:rPr>
        <w:t xml:space="preserve">Article 9 : Mesures de sécurité </w:t>
      </w:r>
    </w:p>
    <w:p w14:paraId="23909C41" w14:textId="77777777" w:rsidR="00DF3CD1" w:rsidRPr="00F44275" w:rsidRDefault="00DF3CD1" w:rsidP="00F15D11">
      <w:pPr>
        <w:numPr>
          <w:ilvl w:val="1"/>
          <w:numId w:val="34"/>
        </w:numPr>
        <w:rPr>
          <w:lang w:val="fr-FR"/>
        </w:rPr>
      </w:pPr>
      <w:r w:rsidRPr="00F44275">
        <w:rPr>
          <w:lang w:val="fr-FR"/>
        </w:rPr>
        <w:t xml:space="preserve">Pendant toute la durée de la présente Convention, l’adjudicataire doit avoir mis en place et maintenir des mesures techniques et organisationnelles appropriées </w:t>
      </w:r>
      <w:proofErr w:type="gramStart"/>
      <w:r w:rsidRPr="00F44275">
        <w:rPr>
          <w:lang w:val="fr-FR"/>
        </w:rPr>
        <w:t>de manière à ce</w:t>
      </w:r>
      <w:proofErr w:type="gramEnd"/>
      <w:r w:rsidRPr="00F44275">
        <w:rPr>
          <w:lang w:val="fr-FR"/>
        </w:rPr>
        <w:t xml:space="preserve"> que le traitement réponde aux exigences du Règlement et garantisse la protection des droits des personnes concernées. </w:t>
      </w:r>
    </w:p>
    <w:p w14:paraId="5E4BA3A4" w14:textId="77777777" w:rsidR="00DF3CD1" w:rsidRPr="00F44275" w:rsidRDefault="00DF3CD1" w:rsidP="00F15D11">
      <w:pPr>
        <w:numPr>
          <w:ilvl w:val="1"/>
          <w:numId w:val="34"/>
        </w:numPr>
        <w:rPr>
          <w:lang w:val="fr-FR"/>
        </w:rPr>
      </w:pPr>
      <w:r w:rsidRPr="00F44275">
        <w:rPr>
          <w:lang w:val="fr-FR"/>
        </w:rPr>
        <w:t xml:space="preserve">L’adjudicataire s’engage à mettre en œuvre les mesures techniques et organisationnelles appropriées pour assurer un niveau de sécurité approprié au risque, conformément à l'article 32 du Règlement. </w:t>
      </w:r>
    </w:p>
    <w:p w14:paraId="0729C5AE" w14:textId="77777777" w:rsidR="00DF3CD1" w:rsidRPr="00F44275" w:rsidRDefault="00DF3CD1" w:rsidP="00F15D11">
      <w:pPr>
        <w:numPr>
          <w:ilvl w:val="1"/>
          <w:numId w:val="34"/>
        </w:numPr>
        <w:rPr>
          <w:lang w:val="fr-FR"/>
        </w:rPr>
      </w:pPr>
      <w:r w:rsidRPr="00F44275">
        <w:rPr>
          <w:lang w:val="fr-FR"/>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2B1D09C4" w14:textId="77777777" w:rsidR="00DF3CD1" w:rsidRPr="00F44275" w:rsidRDefault="00DF3CD1" w:rsidP="00F15D11">
      <w:pPr>
        <w:numPr>
          <w:ilvl w:val="1"/>
          <w:numId w:val="34"/>
        </w:numPr>
        <w:rPr>
          <w:lang w:val="fr-FR"/>
        </w:rPr>
      </w:pPr>
      <w:r w:rsidRPr="00F44275">
        <w:rPr>
          <w:lang w:val="fr-FR"/>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3C245680" w14:textId="77777777" w:rsidR="00DF3CD1" w:rsidRPr="00F44275" w:rsidRDefault="00DF3CD1" w:rsidP="00F15D11">
      <w:pPr>
        <w:numPr>
          <w:ilvl w:val="1"/>
          <w:numId w:val="34"/>
        </w:numPr>
        <w:rPr>
          <w:lang w:val="fr-FR"/>
        </w:rPr>
      </w:pPr>
      <w:r w:rsidRPr="00F44275">
        <w:rPr>
          <w:lang w:val="fr-FR"/>
        </w:rPr>
        <w:t>L’adjudicataire fournit au pouvoir adjudicateur une description complète et claire, de manière transparente et compréhensible, de la manière dont il traite les données à caractère personnel de celui-ci (Annexe 3).</w:t>
      </w:r>
    </w:p>
    <w:p w14:paraId="6AB922E2" w14:textId="77777777" w:rsidR="00DF3CD1" w:rsidRPr="00F44275" w:rsidRDefault="00DF3CD1" w:rsidP="00F15D11">
      <w:pPr>
        <w:numPr>
          <w:ilvl w:val="1"/>
          <w:numId w:val="34"/>
        </w:numPr>
        <w:rPr>
          <w:lang w:val="fr-FR"/>
        </w:rPr>
      </w:pPr>
      <w:r w:rsidRPr="00F44275">
        <w:rPr>
          <w:lang w:val="fr-FR"/>
        </w:rPr>
        <w:t>Dans le cas où l’adjudicataire viendrait à modifier les mesures de sécurité appliquées, l’adjudicataire s’engage à le notifier immédiatement au pouvoir adjudicateur ;</w:t>
      </w:r>
    </w:p>
    <w:p w14:paraId="43448B27" w14:textId="77777777" w:rsidR="00DF3CD1" w:rsidRPr="00F44275" w:rsidRDefault="00DF3CD1" w:rsidP="00F15D11">
      <w:pPr>
        <w:numPr>
          <w:ilvl w:val="1"/>
          <w:numId w:val="34"/>
        </w:numPr>
        <w:rPr>
          <w:lang w:val="fr-FR"/>
        </w:rPr>
      </w:pPr>
      <w:r w:rsidRPr="00F44275">
        <w:rPr>
          <w:lang w:val="fr-FR"/>
        </w:rPr>
        <w:t xml:space="preserve">Le pouvoir adjudicateur se réserve le droit de suspendre et/ou de résilier le marché, lorsque l’adjudicataire ne peut plus prévoir des mesures techniques et organisationnelles appropriées au risque de traitement ; </w:t>
      </w:r>
    </w:p>
    <w:p w14:paraId="569A3812" w14:textId="77777777" w:rsidR="00DF3CD1" w:rsidRPr="00F44275" w:rsidRDefault="00DF3CD1" w:rsidP="00DF3CD1">
      <w:pPr>
        <w:rPr>
          <w:b/>
          <w:bCs/>
          <w:lang w:val="fr-FR"/>
        </w:rPr>
      </w:pPr>
      <w:r w:rsidRPr="00F44275">
        <w:rPr>
          <w:b/>
          <w:bCs/>
          <w:lang w:val="fr-FR"/>
        </w:rPr>
        <w:lastRenderedPageBreak/>
        <w:t xml:space="preserve">Article 10 : Audit </w:t>
      </w:r>
    </w:p>
    <w:p w14:paraId="7565F828" w14:textId="77777777" w:rsidR="00DF3CD1" w:rsidRPr="00F44275" w:rsidRDefault="00DF3CD1" w:rsidP="00F15D11">
      <w:pPr>
        <w:numPr>
          <w:ilvl w:val="1"/>
          <w:numId w:val="35"/>
        </w:numPr>
        <w:rPr>
          <w:lang w:val="fr-FR"/>
        </w:rPr>
      </w:pPr>
      <w:r w:rsidRPr="00F44275">
        <w:rPr>
          <w:lang w:val="fr-FR"/>
        </w:rPr>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3E6CAD52" w14:textId="77777777" w:rsidR="00DF3CD1" w:rsidRPr="00F44275" w:rsidRDefault="00DF3CD1" w:rsidP="00F15D11">
      <w:pPr>
        <w:numPr>
          <w:ilvl w:val="1"/>
          <w:numId w:val="35"/>
        </w:numPr>
        <w:rPr>
          <w:lang w:val="fr-FR"/>
        </w:rPr>
      </w:pPr>
      <w:r w:rsidRPr="00F44275">
        <w:rPr>
          <w:lang w:val="fr-FR"/>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7E71B615" w14:textId="77777777" w:rsidR="00DF3CD1" w:rsidRPr="00F44275" w:rsidRDefault="00DF3CD1" w:rsidP="00F15D11">
      <w:pPr>
        <w:numPr>
          <w:ilvl w:val="1"/>
          <w:numId w:val="35"/>
        </w:numPr>
        <w:rPr>
          <w:lang w:val="fr-FR"/>
        </w:rPr>
      </w:pPr>
      <w:r w:rsidRPr="00F44275">
        <w:rPr>
          <w:lang w:val="fr-FR"/>
        </w:rPr>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5961FD3B" w14:textId="77777777" w:rsidR="00DF3CD1" w:rsidRPr="00F44275" w:rsidRDefault="00DF3CD1" w:rsidP="00F15D11">
      <w:pPr>
        <w:numPr>
          <w:ilvl w:val="1"/>
          <w:numId w:val="35"/>
        </w:numPr>
        <w:rPr>
          <w:lang w:val="fr-FR"/>
        </w:rPr>
      </w:pPr>
      <w:r w:rsidRPr="00F44275">
        <w:rPr>
          <w:lang w:val="fr-FR"/>
        </w:rPr>
        <w:t xml:space="preserve">Le pouvoir adjudicateur doit prendre toutes les mesures appropriées pour minimiser toute obstruction causée par l'audit sur le fonctionnement quotidien de l’adjudicataire ou des services exécutés par l’adjudicataire. </w:t>
      </w:r>
    </w:p>
    <w:p w14:paraId="7683983B" w14:textId="77777777" w:rsidR="00DF3CD1" w:rsidRPr="00F44275" w:rsidRDefault="00DF3CD1" w:rsidP="00F15D11">
      <w:pPr>
        <w:numPr>
          <w:ilvl w:val="1"/>
          <w:numId w:val="35"/>
        </w:numPr>
        <w:rPr>
          <w:lang w:val="fr-FR"/>
        </w:rPr>
      </w:pPr>
      <w:r w:rsidRPr="00F44275">
        <w:rPr>
          <w:lang w:val="fr-FR"/>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4CC7EF1E" w14:textId="77777777" w:rsidR="00DF3CD1" w:rsidRPr="00F44275" w:rsidRDefault="00DF3CD1" w:rsidP="00F15D11">
      <w:pPr>
        <w:numPr>
          <w:ilvl w:val="1"/>
          <w:numId w:val="35"/>
        </w:numPr>
        <w:rPr>
          <w:lang w:val="fr-FR"/>
        </w:rPr>
      </w:pPr>
      <w:r w:rsidRPr="00F44275">
        <w:rPr>
          <w:lang w:val="fr-FR"/>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2D2D2452" w14:textId="77777777" w:rsidR="00DF3CD1" w:rsidRPr="00F44275" w:rsidRDefault="00DF3CD1" w:rsidP="00DF3CD1">
      <w:pPr>
        <w:rPr>
          <w:b/>
          <w:bCs/>
          <w:lang w:val="fr-FR"/>
        </w:rPr>
      </w:pPr>
      <w:r w:rsidRPr="00F44275">
        <w:rPr>
          <w:b/>
          <w:bCs/>
          <w:lang w:val="fr-FR"/>
        </w:rPr>
        <w:t xml:space="preserve">Article 11 : Transfert à des tiers </w:t>
      </w:r>
    </w:p>
    <w:p w14:paraId="37D73023" w14:textId="77777777" w:rsidR="00DF3CD1" w:rsidRPr="00F44275" w:rsidRDefault="00DF3CD1" w:rsidP="00F15D11">
      <w:pPr>
        <w:numPr>
          <w:ilvl w:val="1"/>
          <w:numId w:val="36"/>
        </w:numPr>
        <w:rPr>
          <w:lang w:val="fr-FR"/>
        </w:rPr>
      </w:pPr>
      <w:r w:rsidRPr="00F44275">
        <w:rPr>
          <w:lang w:val="fr-FR"/>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247EBA38" w14:textId="77777777" w:rsidR="00DF3CD1" w:rsidRPr="00F44275" w:rsidRDefault="00DF3CD1" w:rsidP="00F15D11">
      <w:pPr>
        <w:numPr>
          <w:ilvl w:val="1"/>
          <w:numId w:val="36"/>
        </w:numPr>
        <w:rPr>
          <w:lang w:val="fr-FR"/>
        </w:rPr>
      </w:pPr>
      <w:r w:rsidRPr="00F44275">
        <w:rPr>
          <w:lang w:val="fr-FR"/>
        </w:rPr>
        <w:t xml:space="preserve">Dans le cas où une obligation légale s'applique au transfert de données à caractère personnel, qui fait l'objet de la présente Convention, à des Tiers, l’adjudicataire devra en informer le pouvoir adjudicateur avant le transfert.  </w:t>
      </w:r>
    </w:p>
    <w:p w14:paraId="2CBAC578" w14:textId="77777777" w:rsidR="00DF3CD1" w:rsidRPr="00F44275" w:rsidRDefault="00DF3CD1" w:rsidP="00DF3CD1">
      <w:pPr>
        <w:rPr>
          <w:b/>
          <w:bCs/>
          <w:lang w:val="fr-FR"/>
        </w:rPr>
      </w:pPr>
      <w:r w:rsidRPr="00F44275">
        <w:rPr>
          <w:b/>
          <w:bCs/>
          <w:lang w:val="fr-FR"/>
        </w:rPr>
        <w:t>Article 12 : Transfert en dehors de l'EEE</w:t>
      </w:r>
    </w:p>
    <w:p w14:paraId="14365F3E" w14:textId="77777777" w:rsidR="00DF3CD1" w:rsidRPr="00F44275" w:rsidRDefault="00DF3CD1" w:rsidP="00F15D11">
      <w:pPr>
        <w:numPr>
          <w:ilvl w:val="1"/>
          <w:numId w:val="37"/>
        </w:numPr>
        <w:rPr>
          <w:lang w:val="fr-FR"/>
        </w:rPr>
      </w:pPr>
      <w:r w:rsidRPr="00F44275">
        <w:rPr>
          <w:lang w:val="fr-FR"/>
        </w:rPr>
        <w:lastRenderedPageBreak/>
        <w:t xml:space="preserve"> L’adjudicataire traitera les données à caractère personnel du pouvoir adjudicateur uniquement dans un lieu situé dans l'EEE.</w:t>
      </w:r>
    </w:p>
    <w:p w14:paraId="1B943786" w14:textId="77777777" w:rsidR="00DF3CD1" w:rsidRPr="00F44275" w:rsidRDefault="00DF3CD1" w:rsidP="00F15D11">
      <w:pPr>
        <w:numPr>
          <w:ilvl w:val="1"/>
          <w:numId w:val="37"/>
        </w:numPr>
        <w:rPr>
          <w:lang w:val="fr-FR"/>
        </w:rPr>
      </w:pPr>
      <w:r w:rsidRPr="00F44275">
        <w:rPr>
          <w:lang w:val="fr-FR"/>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7503D4E4" w14:textId="77777777" w:rsidR="00DF3CD1" w:rsidRPr="00F44275" w:rsidRDefault="00DF3CD1" w:rsidP="00DF3CD1">
      <w:pPr>
        <w:rPr>
          <w:lang w:val="fr-FR"/>
        </w:rPr>
      </w:pPr>
      <w:r w:rsidRPr="00F44275">
        <w:rPr>
          <w:lang w:val="fr-FR"/>
        </w:rPr>
        <w:t>L’adjudicataire devra veiller à ce qu'aucun accès aux données à caractère personnel du pouvoir adjudicateur par un tiers n'aboutisse de quelque manière que ce soit à la transmission de ces données à l'extérieur de l'Union Européenne.</w:t>
      </w:r>
    </w:p>
    <w:p w14:paraId="2F0B36C0" w14:textId="77777777" w:rsidR="00DF3CD1" w:rsidRPr="00F44275" w:rsidRDefault="00DF3CD1" w:rsidP="00DF3CD1">
      <w:pPr>
        <w:rPr>
          <w:b/>
          <w:bCs/>
          <w:lang w:val="fr-FR"/>
        </w:rPr>
      </w:pPr>
      <w:r w:rsidRPr="00F44275">
        <w:rPr>
          <w:b/>
          <w:bCs/>
          <w:lang w:val="fr-FR"/>
        </w:rPr>
        <w:t>Article 13 : Comportement à l'égard des autorités gouvernementales et judiciaires nationales</w:t>
      </w:r>
    </w:p>
    <w:p w14:paraId="5C402A68" w14:textId="77777777" w:rsidR="00DF3CD1" w:rsidRPr="00F44275" w:rsidRDefault="00DF3CD1" w:rsidP="00F15D11">
      <w:pPr>
        <w:numPr>
          <w:ilvl w:val="1"/>
          <w:numId w:val="38"/>
        </w:numPr>
        <w:rPr>
          <w:lang w:val="fr-FR"/>
        </w:rPr>
      </w:pPr>
      <w:r w:rsidRPr="00F44275">
        <w:rPr>
          <w:lang w:val="fr-FR"/>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24A7BCA3" w14:textId="77777777" w:rsidR="00DF3CD1" w:rsidRPr="00F44275" w:rsidRDefault="00DF3CD1" w:rsidP="00DF3CD1">
      <w:pPr>
        <w:rPr>
          <w:b/>
          <w:bCs/>
          <w:lang w:val="fr-FR"/>
        </w:rPr>
      </w:pPr>
      <w:r w:rsidRPr="00F44275">
        <w:rPr>
          <w:b/>
          <w:bCs/>
          <w:lang w:val="fr-FR"/>
        </w:rPr>
        <w:t xml:space="preserve">Article 14 : Droits de propriété intellectuelle </w:t>
      </w:r>
    </w:p>
    <w:p w14:paraId="51FC7F6C" w14:textId="77777777" w:rsidR="00DF3CD1" w:rsidRPr="00F44275" w:rsidRDefault="00DF3CD1" w:rsidP="00DF3CD1">
      <w:pPr>
        <w:rPr>
          <w:lang w:val="fr-FR"/>
        </w:rPr>
      </w:pPr>
      <w:r w:rsidRPr="00F44275">
        <w:rPr>
          <w:lang w:val="fr-FR"/>
        </w:rPr>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5EB133A4" w14:textId="77777777" w:rsidR="00DF3CD1" w:rsidRPr="00F44275" w:rsidRDefault="00DF3CD1" w:rsidP="00DF3CD1">
      <w:pPr>
        <w:rPr>
          <w:b/>
          <w:bCs/>
          <w:lang w:val="fr-FR"/>
        </w:rPr>
      </w:pPr>
      <w:r w:rsidRPr="00F44275">
        <w:rPr>
          <w:b/>
          <w:bCs/>
          <w:lang w:val="fr-FR"/>
        </w:rPr>
        <w:t xml:space="preserve">Article 15 : Confidentialité </w:t>
      </w:r>
    </w:p>
    <w:p w14:paraId="4F16F983" w14:textId="77777777" w:rsidR="00DF3CD1" w:rsidRPr="00F44275" w:rsidRDefault="00DF3CD1" w:rsidP="00F15D11">
      <w:pPr>
        <w:numPr>
          <w:ilvl w:val="1"/>
          <w:numId w:val="39"/>
        </w:numPr>
        <w:rPr>
          <w:bCs/>
          <w:lang w:val="fr-FR"/>
        </w:rPr>
      </w:pPr>
      <w:r w:rsidRPr="00F44275">
        <w:rPr>
          <w:bCs/>
          <w:lang w:val="fr-FR"/>
        </w:rPr>
        <w:t>L’adjudicataire s’engage à garantir la confidentialité des données à caractère personnel ainsi que leur traitement.</w:t>
      </w:r>
    </w:p>
    <w:p w14:paraId="1ED69474" w14:textId="77777777" w:rsidR="00DF3CD1" w:rsidRPr="00F44275" w:rsidRDefault="00DF3CD1" w:rsidP="00F15D11">
      <w:pPr>
        <w:numPr>
          <w:ilvl w:val="1"/>
          <w:numId w:val="39"/>
        </w:numPr>
        <w:rPr>
          <w:b/>
          <w:lang w:val="fr-FR"/>
        </w:rPr>
      </w:pPr>
      <w:r w:rsidRPr="00F44275">
        <w:rPr>
          <w:lang w:val="fr-FR"/>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2909E77B" w14:textId="77777777" w:rsidR="00DF3CD1" w:rsidRPr="00F44275" w:rsidRDefault="00DF3CD1" w:rsidP="00DF3CD1">
      <w:pPr>
        <w:rPr>
          <w:b/>
          <w:bCs/>
          <w:lang w:val="fr-FR"/>
        </w:rPr>
      </w:pPr>
      <w:r w:rsidRPr="00F44275">
        <w:rPr>
          <w:b/>
          <w:bCs/>
          <w:lang w:val="fr-FR"/>
        </w:rPr>
        <w:t>Article 16 : Responsabilité</w:t>
      </w:r>
    </w:p>
    <w:p w14:paraId="7C021C24" w14:textId="77777777" w:rsidR="00DF3CD1" w:rsidRPr="00F44275" w:rsidRDefault="00DF3CD1" w:rsidP="00F15D11">
      <w:pPr>
        <w:numPr>
          <w:ilvl w:val="1"/>
          <w:numId w:val="40"/>
        </w:numPr>
        <w:rPr>
          <w:lang w:val="fr-FR"/>
        </w:rPr>
      </w:pPr>
      <w:r w:rsidRPr="00F44275">
        <w:rPr>
          <w:lang w:val="fr-FR"/>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7CC1E158" w14:textId="77777777" w:rsidR="00DF3CD1" w:rsidRPr="00F44275" w:rsidRDefault="00DF3CD1" w:rsidP="00F15D11">
      <w:pPr>
        <w:numPr>
          <w:ilvl w:val="1"/>
          <w:numId w:val="40"/>
        </w:numPr>
        <w:rPr>
          <w:lang w:val="fr-FR"/>
        </w:rPr>
      </w:pPr>
      <w:r w:rsidRPr="00F44275">
        <w:rPr>
          <w:lang w:val="fr-FR"/>
        </w:rPr>
        <w:t>L’adjudicataire est redevable du paiement des amendes administratives qui découlent d’une infraction à la Réglementation.</w:t>
      </w:r>
    </w:p>
    <w:p w14:paraId="4D2481B2" w14:textId="77777777" w:rsidR="00DF3CD1" w:rsidRPr="00F44275" w:rsidRDefault="00DF3CD1" w:rsidP="00F15D11">
      <w:pPr>
        <w:numPr>
          <w:ilvl w:val="1"/>
          <w:numId w:val="40"/>
        </w:numPr>
        <w:rPr>
          <w:lang w:val="fr-FR"/>
        </w:rPr>
      </w:pPr>
      <w:r w:rsidRPr="00F44275">
        <w:rPr>
          <w:lang w:val="fr-FR"/>
        </w:rPr>
        <w:t>L’adjudicataire sera exempt de sa responsabilité uniquement s’il peut prouver qu’il n’est pas responsable de l’évènement à l’origine d’une violation de la Réglementation.</w:t>
      </w:r>
    </w:p>
    <w:p w14:paraId="1C0F28FA" w14:textId="77777777" w:rsidR="00DF3CD1" w:rsidRPr="00F44275" w:rsidRDefault="00DF3CD1" w:rsidP="00F15D11">
      <w:pPr>
        <w:numPr>
          <w:ilvl w:val="1"/>
          <w:numId w:val="40"/>
        </w:numPr>
        <w:rPr>
          <w:lang w:val="fr-FR"/>
        </w:rPr>
      </w:pPr>
      <w:r w:rsidRPr="00F44275">
        <w:rPr>
          <w:lang w:val="fr-FR"/>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0CA3AEC7" w14:textId="77777777" w:rsidR="00DF3CD1" w:rsidRPr="00F44275" w:rsidRDefault="00DF3CD1" w:rsidP="00DF3CD1">
      <w:pPr>
        <w:rPr>
          <w:b/>
          <w:bCs/>
          <w:lang w:val="fr-FR"/>
        </w:rPr>
      </w:pPr>
      <w:r w:rsidRPr="00F44275">
        <w:rPr>
          <w:b/>
          <w:bCs/>
          <w:lang w:val="fr-FR"/>
        </w:rPr>
        <w:lastRenderedPageBreak/>
        <w:t>Article 17 : Fin du contrat</w:t>
      </w:r>
    </w:p>
    <w:p w14:paraId="7E74C55B" w14:textId="77777777" w:rsidR="00DF3CD1" w:rsidRPr="00F44275" w:rsidRDefault="00DF3CD1" w:rsidP="00F15D11">
      <w:pPr>
        <w:numPr>
          <w:ilvl w:val="1"/>
          <w:numId w:val="23"/>
        </w:numPr>
        <w:rPr>
          <w:lang w:val="fr-FR"/>
        </w:rPr>
      </w:pPr>
      <w:r w:rsidRPr="00F44275">
        <w:rPr>
          <w:lang w:val="fr-FR"/>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624C5DB4" w14:textId="77777777" w:rsidR="00DF3CD1" w:rsidRPr="00F44275" w:rsidRDefault="00DF3CD1" w:rsidP="00F15D11">
      <w:pPr>
        <w:numPr>
          <w:ilvl w:val="1"/>
          <w:numId w:val="23"/>
        </w:numPr>
        <w:rPr>
          <w:lang w:val="fr-FR"/>
        </w:rPr>
      </w:pPr>
      <w:r w:rsidRPr="00F44275">
        <w:rPr>
          <w:lang w:val="fr-FR"/>
        </w:rPr>
        <w:t>En cas de violation sérieuse de la présente Convention ou des dispositions applicables du Règlement, le pouvoir adjudicateur peut ordonner à l’adjudicataire de mettre fin au traitement des données à caractère personnel avec effet immédiat.</w:t>
      </w:r>
    </w:p>
    <w:p w14:paraId="5546608B" w14:textId="77777777" w:rsidR="00DF3CD1" w:rsidRPr="00F44275" w:rsidRDefault="00DF3CD1" w:rsidP="00F15D11">
      <w:pPr>
        <w:numPr>
          <w:ilvl w:val="1"/>
          <w:numId w:val="23"/>
        </w:numPr>
        <w:rPr>
          <w:lang w:val="fr-FR"/>
        </w:rPr>
      </w:pPr>
      <w:r w:rsidRPr="00F44275">
        <w:rPr>
          <w:lang w:val="fr-FR"/>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7EC430FD" w14:textId="77777777" w:rsidR="00DF3CD1" w:rsidRPr="00F44275" w:rsidRDefault="00DF3CD1" w:rsidP="00DF3CD1">
      <w:pPr>
        <w:rPr>
          <w:b/>
          <w:bCs/>
          <w:lang w:val="fr-FR"/>
        </w:rPr>
      </w:pPr>
      <w:r w:rsidRPr="00F44275">
        <w:rPr>
          <w:b/>
          <w:bCs/>
          <w:lang w:val="fr-FR"/>
        </w:rPr>
        <w:t>Article 18 : Médiation et compétence</w:t>
      </w:r>
    </w:p>
    <w:p w14:paraId="47985B89" w14:textId="77777777" w:rsidR="00DF3CD1" w:rsidRPr="00F44275" w:rsidRDefault="00DF3CD1" w:rsidP="00F15D11">
      <w:pPr>
        <w:numPr>
          <w:ilvl w:val="1"/>
          <w:numId w:val="41"/>
        </w:numPr>
        <w:rPr>
          <w:lang w:val="fr-FR"/>
        </w:rPr>
      </w:pPr>
      <w:r w:rsidRPr="00F44275">
        <w:rPr>
          <w:lang w:val="fr-FR"/>
        </w:rPr>
        <w:t>L’adjudicataire convient que si la personne concernée invoque contre elle des demandes de dommages-intérêts en vertu de la présente Convention, l’adjudicataire acceptera la décision de la personne concernée :</w:t>
      </w:r>
    </w:p>
    <w:p w14:paraId="3AFC79E6" w14:textId="77777777" w:rsidR="00DF3CD1" w:rsidRPr="00F44275" w:rsidRDefault="00DF3CD1" w:rsidP="00F15D11">
      <w:pPr>
        <w:numPr>
          <w:ilvl w:val="0"/>
          <w:numId w:val="42"/>
        </w:numPr>
        <w:rPr>
          <w:lang w:val="fr-FR"/>
        </w:rPr>
      </w:pPr>
      <w:r w:rsidRPr="00F44275">
        <w:rPr>
          <w:lang w:val="fr-FR"/>
        </w:rPr>
        <w:t>De renvoyer le différend à la médiation chez une personne indépendante</w:t>
      </w:r>
    </w:p>
    <w:p w14:paraId="02DD5250" w14:textId="77777777" w:rsidR="00DF3CD1" w:rsidRPr="00F44275" w:rsidRDefault="00DF3CD1" w:rsidP="00F15D11">
      <w:pPr>
        <w:numPr>
          <w:ilvl w:val="0"/>
          <w:numId w:val="42"/>
        </w:numPr>
        <w:rPr>
          <w:lang w:val="fr-FR"/>
        </w:rPr>
      </w:pPr>
      <w:r w:rsidRPr="00F44275">
        <w:rPr>
          <w:lang w:val="fr-FR"/>
        </w:rPr>
        <w:t>De renvoyer le litige devant les tribunaux du lieu d'établissement du pouvoir adjudicateur</w:t>
      </w:r>
    </w:p>
    <w:p w14:paraId="6EA027CA" w14:textId="77777777" w:rsidR="00DF3CD1" w:rsidRPr="00F44275" w:rsidRDefault="00DF3CD1" w:rsidP="00F15D11">
      <w:pPr>
        <w:numPr>
          <w:ilvl w:val="1"/>
          <w:numId w:val="41"/>
        </w:numPr>
        <w:rPr>
          <w:lang w:val="fr-FR"/>
        </w:rPr>
      </w:pPr>
      <w:r w:rsidRPr="00F44275">
        <w:rPr>
          <w:lang w:val="fr-FR"/>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16C88612" w14:textId="77777777" w:rsidR="00DF3CD1" w:rsidRPr="00F44275" w:rsidRDefault="00DF3CD1" w:rsidP="00F15D11">
      <w:pPr>
        <w:numPr>
          <w:ilvl w:val="1"/>
          <w:numId w:val="22"/>
        </w:numPr>
        <w:rPr>
          <w:lang w:val="fr-FR"/>
        </w:rPr>
      </w:pPr>
      <w:r w:rsidRPr="00F44275">
        <w:rPr>
          <w:lang w:val="fr-FR"/>
        </w:rPr>
        <w:t>Tout différend entre les Parties au sujet des modalités de la présente entente doit être porté devant les tribunaux compétents, tel que déterminé dans l'entente principale.</w:t>
      </w:r>
    </w:p>
    <w:p w14:paraId="66125259" w14:textId="77777777" w:rsidR="00DF3CD1" w:rsidRPr="00F44275" w:rsidRDefault="00DF3CD1" w:rsidP="00DF3CD1">
      <w:pPr>
        <w:rPr>
          <w:lang w:val="fr-FR"/>
        </w:rPr>
      </w:pPr>
      <w:r w:rsidRPr="00F44275">
        <w:rPr>
          <w:lang w:val="fr-FR"/>
        </w:rPr>
        <w:t>Ainsi, convenu le [……………………………</w:t>
      </w:r>
      <w:proofErr w:type="gramStart"/>
      <w:r w:rsidRPr="00F44275">
        <w:rPr>
          <w:lang w:val="fr-FR"/>
        </w:rPr>
        <w:t>…….</w:t>
      </w:r>
      <w:proofErr w:type="gramEnd"/>
      <w:r w:rsidRPr="00F44275">
        <w:rPr>
          <w:lang w:val="fr-FR"/>
        </w:rPr>
        <w:t xml:space="preserve">……] </w:t>
      </w:r>
      <w:proofErr w:type="gramStart"/>
      <w:r w:rsidRPr="00F44275">
        <w:rPr>
          <w:lang w:val="fr-FR"/>
        </w:rPr>
        <w:t>et</w:t>
      </w:r>
      <w:proofErr w:type="gramEnd"/>
      <w:r w:rsidRPr="00F44275">
        <w:rPr>
          <w:lang w:val="fr-FR"/>
        </w:rPr>
        <w:t xml:space="preserve"> établi en deux exemplaires dont chaque Partie reconnaît avoir reçu un exemplaire signé.</w:t>
      </w:r>
    </w:p>
    <w:p w14:paraId="37538F96" w14:textId="77777777" w:rsidR="00DF3CD1" w:rsidRPr="00F44275" w:rsidRDefault="00DF3CD1" w:rsidP="00DF3CD1">
      <w:pPr>
        <w:rPr>
          <w:lang w:val="fr-FR"/>
        </w:rPr>
      </w:pPr>
      <w:r w:rsidRPr="00F44275">
        <w:rPr>
          <w:lang w:val="fr-FR"/>
        </w:rPr>
        <w:t>POUR LE POUVOIR ADJUDICATEUR                      POUR L’ADJUDICATAIRE</w:t>
      </w:r>
    </w:p>
    <w:p w14:paraId="704A2A6A" w14:textId="77777777" w:rsidR="00DF3CD1" w:rsidRPr="00F44275" w:rsidRDefault="00DF3CD1" w:rsidP="00DF3CD1">
      <w:pPr>
        <w:rPr>
          <w:lang w:val="fr-FR"/>
        </w:rPr>
      </w:pPr>
      <w:r w:rsidRPr="00F44275">
        <w:rPr>
          <w:lang w:val="fr-FR"/>
        </w:rPr>
        <w:t>____________________________________                     ____________________________________</w:t>
      </w:r>
    </w:p>
    <w:p w14:paraId="7F890A9F" w14:textId="77777777" w:rsidR="00DF3CD1" w:rsidRPr="00F44275" w:rsidRDefault="00DF3CD1" w:rsidP="284B6339">
      <w:r w:rsidRPr="00F44275">
        <w:t>Nom : [………………………</w:t>
      </w:r>
      <w:proofErr w:type="gramStart"/>
      <w:r w:rsidRPr="00F44275">
        <w:t>…….</w:t>
      </w:r>
      <w:proofErr w:type="gramEnd"/>
      <w:r w:rsidRPr="00F44275">
        <w:t>……....]                         Nom : [………………………</w:t>
      </w:r>
      <w:proofErr w:type="gramStart"/>
      <w:r w:rsidRPr="00F44275">
        <w:t>…….</w:t>
      </w:r>
      <w:proofErr w:type="gramEnd"/>
      <w:r w:rsidRPr="00F44275">
        <w:t xml:space="preserve">……....]                             </w:t>
      </w:r>
    </w:p>
    <w:p w14:paraId="127CB535" w14:textId="1816526B" w:rsidR="00DF3CD1" w:rsidRPr="00F44275" w:rsidRDefault="00DF3CD1" w:rsidP="00DF3CD1">
      <w:r w:rsidRPr="00F44275">
        <w:t>Fonction : […………………………</w:t>
      </w:r>
      <w:proofErr w:type="gramStart"/>
      <w:r w:rsidRPr="00F44275">
        <w:t>…….</w:t>
      </w:r>
      <w:proofErr w:type="gramEnd"/>
      <w:r w:rsidRPr="00F44275">
        <w:t>.]                        Fonction : […………………………</w:t>
      </w:r>
      <w:proofErr w:type="gramStart"/>
      <w:r w:rsidRPr="00F44275">
        <w:t>…….</w:t>
      </w:r>
      <w:proofErr w:type="gramEnd"/>
      <w:r w:rsidRPr="00F44275">
        <w:t xml:space="preserve">.]                                                     </w:t>
      </w:r>
    </w:p>
    <w:p w14:paraId="4BB6682A" w14:textId="2FC7000E" w:rsidR="00EE2E32" w:rsidRPr="00F44275" w:rsidRDefault="00EE2E32">
      <w:pPr>
        <w:spacing w:after="0" w:line="240" w:lineRule="auto"/>
      </w:pPr>
      <w:r w:rsidRPr="00F44275">
        <w:br w:type="page"/>
      </w:r>
    </w:p>
    <w:p w14:paraId="55406102" w14:textId="77777777" w:rsidR="00DF3CD1" w:rsidRPr="00F44275" w:rsidRDefault="00DF3CD1" w:rsidP="00DF3CD1">
      <w:pPr>
        <w:rPr>
          <w:b/>
          <w:bCs/>
          <w:lang w:val="fr-FR"/>
        </w:rPr>
      </w:pPr>
      <w:r w:rsidRPr="00F44275">
        <w:rPr>
          <w:b/>
          <w:bCs/>
          <w:lang w:val="fr-FR"/>
        </w:rPr>
        <w:lastRenderedPageBreak/>
        <w:t>Annexe 1 : Description des activités de traitement des données à caractère personnel opérées par l’adjudicataire</w:t>
      </w:r>
      <w:r w:rsidRPr="00F44275">
        <w:rPr>
          <w:b/>
          <w:bCs/>
          <w:vertAlign w:val="superscript"/>
          <w:lang w:val="fr-FR"/>
        </w:rPr>
        <w:footnoteReference w:id="24"/>
      </w:r>
    </w:p>
    <w:p w14:paraId="3AB06C96" w14:textId="77777777" w:rsidR="00DF3CD1" w:rsidRPr="00F44275" w:rsidRDefault="00DF3CD1" w:rsidP="00F15D11">
      <w:pPr>
        <w:numPr>
          <w:ilvl w:val="0"/>
          <w:numId w:val="43"/>
        </w:numPr>
        <w:rPr>
          <w:b/>
          <w:bCs/>
          <w:u w:val="single"/>
          <w:lang w:val="fr-FR"/>
        </w:rPr>
      </w:pPr>
      <w:r w:rsidRPr="00F44275">
        <w:rPr>
          <w:b/>
          <w:bCs/>
          <w:u w:val="single"/>
          <w:lang w:val="fr-FR"/>
        </w:rPr>
        <w:t>Activités de traitement effectuées par le sous-traitant</w:t>
      </w:r>
    </w:p>
    <w:p w14:paraId="1E20991F" w14:textId="77777777" w:rsidR="00DF3CD1" w:rsidRPr="00F44275" w:rsidRDefault="00DF3CD1" w:rsidP="00DF3CD1">
      <w:pPr>
        <w:rPr>
          <w:bCs/>
          <w:lang w:val="fr-FR"/>
        </w:rPr>
      </w:pPr>
      <w:r w:rsidRPr="00F44275">
        <w:rPr>
          <w:bCs/>
          <w:lang w:val="fr-FR"/>
        </w:rPr>
        <w:t xml:space="preserve">Objet du traitement : </w:t>
      </w:r>
    </w:p>
    <w:p w14:paraId="65D09DC6" w14:textId="77777777" w:rsidR="00DF3CD1" w:rsidRPr="00F44275" w:rsidRDefault="00DF3CD1" w:rsidP="00DF3CD1">
      <w:pPr>
        <w:rPr>
          <w:lang w:val="fr-FR"/>
        </w:rPr>
      </w:pPr>
      <w:r w:rsidRPr="00F44275">
        <w:rPr>
          <w:bCs/>
          <w:lang w:val="fr-FR"/>
        </w:rPr>
        <w:t xml:space="preserve">Nature du traitement : </w:t>
      </w:r>
      <w:r w:rsidRPr="00F44275">
        <w:rPr>
          <w:i/>
          <w:iCs/>
          <w:lang w:val="fr-FR"/>
        </w:rPr>
        <w:t>[Par exemple : structuration, consultation, stockage et collection, etc.]</w:t>
      </w:r>
      <w:r w:rsidRPr="00F44275">
        <w:rPr>
          <w:lang w:val="fr-FR"/>
        </w:rPr>
        <w:t xml:space="preserve"> </w:t>
      </w:r>
    </w:p>
    <w:p w14:paraId="6586F9C4" w14:textId="77777777" w:rsidR="00DF3CD1" w:rsidRPr="00F44275" w:rsidRDefault="00DF3CD1" w:rsidP="00DF3CD1">
      <w:pPr>
        <w:rPr>
          <w:bCs/>
          <w:lang w:val="fr-FR"/>
        </w:rPr>
      </w:pPr>
      <w:r w:rsidRPr="00F44275">
        <w:rPr>
          <w:bCs/>
          <w:lang w:val="fr-FR"/>
        </w:rPr>
        <w:t xml:space="preserve">Durée du traitement : </w:t>
      </w:r>
    </w:p>
    <w:p w14:paraId="63029E26" w14:textId="77777777" w:rsidR="00DF3CD1" w:rsidRPr="00F44275" w:rsidRDefault="00DF3CD1" w:rsidP="00DF3CD1">
      <w:pPr>
        <w:rPr>
          <w:bCs/>
          <w:lang w:val="fr-FR"/>
        </w:rPr>
      </w:pPr>
      <w:r w:rsidRPr="00F44275">
        <w:rPr>
          <w:bCs/>
          <w:lang w:val="fr-FR"/>
        </w:rPr>
        <w:t xml:space="preserve">Finalité du traitement : </w:t>
      </w:r>
    </w:p>
    <w:p w14:paraId="3FC7D226" w14:textId="77777777" w:rsidR="00DF3CD1" w:rsidRPr="00F44275" w:rsidRDefault="00DF3CD1" w:rsidP="00F15D11">
      <w:pPr>
        <w:numPr>
          <w:ilvl w:val="0"/>
          <w:numId w:val="43"/>
        </w:numPr>
        <w:rPr>
          <w:b/>
          <w:bCs/>
          <w:u w:val="single"/>
          <w:lang w:val="fr-FR"/>
        </w:rPr>
      </w:pPr>
      <w:r w:rsidRPr="00F44275">
        <w:rPr>
          <w:b/>
          <w:bCs/>
          <w:u w:val="single"/>
          <w:lang w:val="fr-FR"/>
        </w:rPr>
        <w:t>Les catégories de données à caractère personnel que le sous-traitant va traiter pour le compte du responsable de traitement (*indiquer ce qui est applicable).</w:t>
      </w:r>
    </w:p>
    <w:p w14:paraId="773E85F5" w14:textId="77777777" w:rsidR="00DF3CD1" w:rsidRPr="00F44275" w:rsidRDefault="00DF3CD1" w:rsidP="00F15D11">
      <w:pPr>
        <w:numPr>
          <w:ilvl w:val="0"/>
          <w:numId w:val="45"/>
        </w:numPr>
        <w:rPr>
          <w:bCs/>
          <w:lang w:val="fr-FR"/>
        </w:rPr>
      </w:pPr>
      <w:r w:rsidRPr="00F44275">
        <w:rPr>
          <w:bCs/>
          <w:lang w:val="fr-FR"/>
        </w:rPr>
        <w:t xml:space="preserve">Données d'identification personnelle (par ex. nom, adresse, téléphone, etc.) </w:t>
      </w:r>
    </w:p>
    <w:p w14:paraId="34A60A01" w14:textId="77777777" w:rsidR="00DF3CD1" w:rsidRPr="00F44275" w:rsidRDefault="00DF3CD1" w:rsidP="00F15D11">
      <w:pPr>
        <w:numPr>
          <w:ilvl w:val="0"/>
          <w:numId w:val="45"/>
        </w:numPr>
        <w:rPr>
          <w:bCs/>
          <w:lang w:val="fr-FR"/>
        </w:rPr>
      </w:pPr>
      <w:r w:rsidRPr="00F44275">
        <w:rPr>
          <w:bCs/>
          <w:lang w:val="fr-FR"/>
        </w:rPr>
        <w:t xml:space="preserve">Données d'identification électroniques (par ex. adresses </w:t>
      </w:r>
      <w:proofErr w:type="gramStart"/>
      <w:r w:rsidRPr="00F44275">
        <w:rPr>
          <w:bCs/>
          <w:lang w:val="fr-FR"/>
        </w:rPr>
        <w:t>e-mail</w:t>
      </w:r>
      <w:proofErr w:type="gramEnd"/>
      <w:r w:rsidRPr="00F44275">
        <w:rPr>
          <w:bCs/>
          <w:lang w:val="fr-FR"/>
        </w:rPr>
        <w:t>, ID Facebook, ID Twitter, noms d'utilisateur, mots de passe ou autres données de connexion, etc.)</w:t>
      </w:r>
    </w:p>
    <w:p w14:paraId="60DAA7E5" w14:textId="77777777" w:rsidR="00DF3CD1" w:rsidRPr="00F44275" w:rsidRDefault="00DF3CD1" w:rsidP="00F15D11">
      <w:pPr>
        <w:numPr>
          <w:ilvl w:val="0"/>
          <w:numId w:val="45"/>
        </w:numPr>
        <w:rPr>
          <w:bCs/>
          <w:lang w:val="fr-FR"/>
        </w:rPr>
      </w:pPr>
      <w:r w:rsidRPr="00F44275">
        <w:rPr>
          <w:bCs/>
          <w:lang w:val="fr-FR"/>
        </w:rPr>
        <w:t>Données électroniques de localisation (par ex. adresses IP, GSM, GPS, points de connexion, etc.)</w:t>
      </w:r>
    </w:p>
    <w:p w14:paraId="3F67ECBC" w14:textId="77777777" w:rsidR="00DF3CD1" w:rsidRPr="00F44275" w:rsidRDefault="00DF3CD1" w:rsidP="00F15D11">
      <w:pPr>
        <w:numPr>
          <w:ilvl w:val="0"/>
          <w:numId w:val="45"/>
        </w:numPr>
        <w:rPr>
          <w:bCs/>
          <w:lang w:val="fr-FR"/>
        </w:rPr>
      </w:pPr>
      <w:r w:rsidRPr="00F44275">
        <w:rPr>
          <w:bCs/>
          <w:lang w:val="fr-FR"/>
        </w:rPr>
        <w:t>Données d'identification biométriques (p. ex. empreintes digitales, balayage de l'iris, etc.)</w:t>
      </w:r>
    </w:p>
    <w:p w14:paraId="10F1BB65" w14:textId="77777777" w:rsidR="00DF3CD1" w:rsidRPr="00F44275" w:rsidRDefault="00DF3CD1" w:rsidP="00F15D11">
      <w:pPr>
        <w:numPr>
          <w:ilvl w:val="0"/>
          <w:numId w:val="45"/>
        </w:numPr>
        <w:rPr>
          <w:bCs/>
          <w:lang w:val="fr-FR"/>
        </w:rPr>
      </w:pPr>
      <w:r w:rsidRPr="00F44275">
        <w:rPr>
          <w:bCs/>
          <w:lang w:val="fr-FR"/>
        </w:rPr>
        <w:t>Copies des documents d'identité</w:t>
      </w:r>
    </w:p>
    <w:p w14:paraId="24AED607" w14:textId="77777777" w:rsidR="00DF3CD1" w:rsidRPr="00F44275" w:rsidRDefault="00DF3CD1" w:rsidP="00F15D11">
      <w:pPr>
        <w:numPr>
          <w:ilvl w:val="0"/>
          <w:numId w:val="45"/>
        </w:numPr>
        <w:rPr>
          <w:bCs/>
          <w:lang w:val="fr-FR"/>
        </w:rPr>
      </w:pPr>
      <w:r w:rsidRPr="00F44275">
        <w:rPr>
          <w:bCs/>
          <w:lang w:val="fr-FR"/>
        </w:rPr>
        <w:t>Données d'identification financière (par ex. numéros de compte (bancaire), numéros de carte de crédit, informations sur le salaire et le paiement, etc.)</w:t>
      </w:r>
    </w:p>
    <w:p w14:paraId="62559731" w14:textId="77777777" w:rsidR="00DF3CD1" w:rsidRPr="00F44275" w:rsidRDefault="00DF3CD1" w:rsidP="00F15D11">
      <w:pPr>
        <w:numPr>
          <w:ilvl w:val="0"/>
          <w:numId w:val="45"/>
        </w:numPr>
        <w:rPr>
          <w:bCs/>
          <w:lang w:val="fr-FR"/>
        </w:rPr>
      </w:pPr>
      <w:r w:rsidRPr="00F44275">
        <w:rPr>
          <w:bCs/>
          <w:lang w:val="fr-FR"/>
        </w:rPr>
        <w:t>Caractéristiques personnelles (p. ex. sexe, âge, date de naissance, état civil, nationalité, etc.)</w:t>
      </w:r>
    </w:p>
    <w:p w14:paraId="08962C0A" w14:textId="77777777" w:rsidR="00DF3CD1" w:rsidRPr="00F44275" w:rsidRDefault="00DF3CD1" w:rsidP="00F15D11">
      <w:pPr>
        <w:numPr>
          <w:ilvl w:val="0"/>
          <w:numId w:val="45"/>
        </w:numPr>
        <w:rPr>
          <w:bCs/>
          <w:lang w:val="fr-FR"/>
        </w:rPr>
      </w:pPr>
      <w:r w:rsidRPr="00F44275">
        <w:rPr>
          <w:bCs/>
          <w:lang w:val="fr-FR"/>
        </w:rPr>
        <w:t>Données physiques (par ex. taille, poids, etc.)</w:t>
      </w:r>
    </w:p>
    <w:p w14:paraId="04242B11" w14:textId="77777777" w:rsidR="00DF3CD1" w:rsidRPr="00F44275" w:rsidRDefault="00DF3CD1" w:rsidP="00F15D11">
      <w:pPr>
        <w:numPr>
          <w:ilvl w:val="0"/>
          <w:numId w:val="45"/>
        </w:numPr>
        <w:rPr>
          <w:bCs/>
          <w:lang w:val="fr-FR"/>
        </w:rPr>
      </w:pPr>
      <w:r w:rsidRPr="00F44275">
        <w:rPr>
          <w:bCs/>
          <w:lang w:val="fr-FR"/>
        </w:rPr>
        <w:t>Habitudes de vie</w:t>
      </w:r>
    </w:p>
    <w:p w14:paraId="7A94DDD3" w14:textId="77777777" w:rsidR="00DF3CD1" w:rsidRPr="00F44275" w:rsidRDefault="00DF3CD1" w:rsidP="00F15D11">
      <w:pPr>
        <w:numPr>
          <w:ilvl w:val="0"/>
          <w:numId w:val="45"/>
        </w:numPr>
        <w:rPr>
          <w:bCs/>
          <w:lang w:val="fr-FR"/>
        </w:rPr>
      </w:pPr>
      <w:r w:rsidRPr="00F44275">
        <w:rPr>
          <w:bCs/>
          <w:lang w:val="fr-FR"/>
        </w:rPr>
        <w:t>Données psychologiques (p. ex. personnalité, caractère, etc.)</w:t>
      </w:r>
    </w:p>
    <w:p w14:paraId="3C0EDFC3" w14:textId="77777777" w:rsidR="00DF3CD1" w:rsidRPr="00F44275" w:rsidRDefault="00DF3CD1" w:rsidP="00F15D11">
      <w:pPr>
        <w:numPr>
          <w:ilvl w:val="0"/>
          <w:numId w:val="45"/>
        </w:numPr>
        <w:rPr>
          <w:bCs/>
          <w:lang w:val="fr-FR"/>
        </w:rPr>
      </w:pPr>
      <w:r w:rsidRPr="00F44275">
        <w:rPr>
          <w:bCs/>
          <w:lang w:val="fr-FR"/>
        </w:rPr>
        <w:t>Composition de la famille</w:t>
      </w:r>
    </w:p>
    <w:p w14:paraId="21AB1C46" w14:textId="77777777" w:rsidR="00DF3CD1" w:rsidRPr="00F44275" w:rsidRDefault="00DF3CD1" w:rsidP="00F15D11">
      <w:pPr>
        <w:numPr>
          <w:ilvl w:val="0"/>
          <w:numId w:val="45"/>
        </w:numPr>
        <w:rPr>
          <w:bCs/>
          <w:lang w:val="fr-FR"/>
        </w:rPr>
      </w:pPr>
      <w:r w:rsidRPr="00F44275">
        <w:rPr>
          <w:bCs/>
          <w:lang w:val="fr-FR"/>
        </w:rPr>
        <w:t>Loisirs et intérêts</w:t>
      </w:r>
    </w:p>
    <w:p w14:paraId="3C687A81" w14:textId="77777777" w:rsidR="00DF3CD1" w:rsidRPr="00F44275" w:rsidRDefault="00DF3CD1" w:rsidP="00F15D11">
      <w:pPr>
        <w:numPr>
          <w:ilvl w:val="0"/>
          <w:numId w:val="45"/>
        </w:numPr>
        <w:rPr>
          <w:bCs/>
          <w:lang w:val="fr-FR"/>
        </w:rPr>
      </w:pPr>
      <w:r w:rsidRPr="00F44275">
        <w:rPr>
          <w:bCs/>
          <w:lang w:val="fr-FR"/>
        </w:rPr>
        <w:t>Adhésions</w:t>
      </w:r>
    </w:p>
    <w:p w14:paraId="0F306EDF" w14:textId="77777777" w:rsidR="00DF3CD1" w:rsidRPr="00F44275" w:rsidRDefault="00DF3CD1" w:rsidP="00F15D11">
      <w:pPr>
        <w:numPr>
          <w:ilvl w:val="0"/>
          <w:numId w:val="45"/>
        </w:numPr>
        <w:rPr>
          <w:bCs/>
          <w:lang w:val="fr-FR"/>
        </w:rPr>
      </w:pPr>
      <w:r w:rsidRPr="00F44275">
        <w:rPr>
          <w:bCs/>
          <w:lang w:val="fr-FR"/>
        </w:rPr>
        <w:t>Les habitudes de consommation</w:t>
      </w:r>
    </w:p>
    <w:p w14:paraId="501A29D7" w14:textId="77777777" w:rsidR="00DF3CD1" w:rsidRPr="00F44275" w:rsidRDefault="00DF3CD1" w:rsidP="00F15D11">
      <w:pPr>
        <w:numPr>
          <w:ilvl w:val="0"/>
          <w:numId w:val="45"/>
        </w:numPr>
        <w:rPr>
          <w:bCs/>
          <w:lang w:val="fr-FR"/>
        </w:rPr>
      </w:pPr>
      <w:r w:rsidRPr="00F44275">
        <w:rPr>
          <w:bCs/>
          <w:lang w:val="fr-FR"/>
        </w:rPr>
        <w:t>L'éducation et la formation</w:t>
      </w:r>
    </w:p>
    <w:p w14:paraId="16C40C3A" w14:textId="77777777" w:rsidR="00DF3CD1" w:rsidRPr="00F44275" w:rsidRDefault="00DF3CD1" w:rsidP="00F15D11">
      <w:pPr>
        <w:numPr>
          <w:ilvl w:val="0"/>
          <w:numId w:val="45"/>
        </w:numPr>
        <w:rPr>
          <w:bCs/>
          <w:lang w:val="fr-FR"/>
        </w:rPr>
      </w:pPr>
      <w:r w:rsidRPr="00F44275">
        <w:rPr>
          <w:bCs/>
          <w:lang w:val="fr-FR"/>
        </w:rPr>
        <w:t>Profession et occupation (par ex. fonction, titre, etc.)</w:t>
      </w:r>
    </w:p>
    <w:p w14:paraId="7A15CEDB" w14:textId="77777777" w:rsidR="00DF3CD1" w:rsidRPr="00F44275" w:rsidRDefault="00DF3CD1" w:rsidP="00F15D11">
      <w:pPr>
        <w:numPr>
          <w:ilvl w:val="0"/>
          <w:numId w:val="45"/>
        </w:numPr>
        <w:rPr>
          <w:bCs/>
          <w:lang w:val="fr-FR"/>
        </w:rPr>
      </w:pPr>
      <w:r w:rsidRPr="00F44275">
        <w:rPr>
          <w:bCs/>
          <w:lang w:val="fr-FR"/>
        </w:rPr>
        <w:t>Images/photos</w:t>
      </w:r>
    </w:p>
    <w:p w14:paraId="31AD93D5" w14:textId="77777777" w:rsidR="00DF3CD1" w:rsidRPr="00F44275" w:rsidRDefault="00DF3CD1" w:rsidP="00F15D11">
      <w:pPr>
        <w:numPr>
          <w:ilvl w:val="0"/>
          <w:numId w:val="45"/>
        </w:numPr>
        <w:rPr>
          <w:bCs/>
          <w:lang w:val="fr-FR"/>
        </w:rPr>
      </w:pPr>
      <w:r w:rsidRPr="00F44275">
        <w:rPr>
          <w:bCs/>
          <w:lang w:val="fr-FR"/>
        </w:rPr>
        <w:lastRenderedPageBreak/>
        <w:t>Enregistrements sonores</w:t>
      </w:r>
    </w:p>
    <w:p w14:paraId="6B0D17FC" w14:textId="77777777" w:rsidR="00DF3CD1" w:rsidRPr="00F44275" w:rsidRDefault="00DF3CD1" w:rsidP="00F15D11">
      <w:pPr>
        <w:numPr>
          <w:ilvl w:val="0"/>
          <w:numId w:val="45"/>
        </w:numPr>
        <w:rPr>
          <w:bCs/>
          <w:lang w:val="fr-FR"/>
        </w:rPr>
      </w:pPr>
      <w:r w:rsidRPr="00F44275">
        <w:rPr>
          <w:bCs/>
          <w:lang w:val="fr-FR"/>
        </w:rPr>
        <w:t>Numéro du registre national de sécurité sociale/numéro d'identification</w:t>
      </w:r>
    </w:p>
    <w:p w14:paraId="705E14EE" w14:textId="77777777" w:rsidR="00DF3CD1" w:rsidRPr="00F44275" w:rsidRDefault="00DF3CD1" w:rsidP="00F15D11">
      <w:pPr>
        <w:numPr>
          <w:ilvl w:val="0"/>
          <w:numId w:val="45"/>
        </w:numPr>
        <w:rPr>
          <w:bCs/>
          <w:lang w:val="fr-FR"/>
        </w:rPr>
      </w:pPr>
      <w:r w:rsidRPr="00F44275">
        <w:rPr>
          <w:bCs/>
          <w:lang w:val="fr-FR"/>
        </w:rPr>
        <w:t xml:space="preserve">Détails du contrat (par ex. relation contractuelle, historique de commande, numéros de commande, facturation et paiement, etc.) </w:t>
      </w:r>
    </w:p>
    <w:p w14:paraId="6455EE5D" w14:textId="77777777" w:rsidR="00DF3CD1" w:rsidRPr="00F44275" w:rsidRDefault="00DF3CD1" w:rsidP="00F15D11">
      <w:pPr>
        <w:numPr>
          <w:ilvl w:val="0"/>
          <w:numId w:val="45"/>
        </w:numPr>
        <w:rPr>
          <w:bCs/>
          <w:lang w:val="fr-FR"/>
        </w:rPr>
      </w:pPr>
      <w:r w:rsidRPr="00F44275">
        <w:rPr>
          <w:bCs/>
          <w:lang w:val="fr-FR"/>
        </w:rPr>
        <w:t>Autres catégories de données, &lt;Décrivez&gt;</w:t>
      </w:r>
    </w:p>
    <w:p w14:paraId="383FAAA9" w14:textId="77777777" w:rsidR="00DF3CD1" w:rsidRPr="00F44275" w:rsidRDefault="00DF3CD1" w:rsidP="00F15D11">
      <w:pPr>
        <w:numPr>
          <w:ilvl w:val="0"/>
          <w:numId w:val="43"/>
        </w:numPr>
        <w:rPr>
          <w:b/>
          <w:bCs/>
          <w:u w:val="single"/>
          <w:lang w:val="fr-FR"/>
        </w:rPr>
      </w:pPr>
      <w:r w:rsidRPr="00F44275">
        <w:rPr>
          <w:b/>
          <w:bCs/>
          <w:u w:val="single"/>
          <w:lang w:val="fr-FR"/>
        </w:rPr>
        <w:t>Les catégories particulières de données à caractère personnel que le sous-traitant va traiter pour le compte du responsable de traitement (le cas échéant) (indiquer ce qui est applicable)</w:t>
      </w:r>
    </w:p>
    <w:p w14:paraId="208B8037" w14:textId="77777777" w:rsidR="00DF3CD1" w:rsidRPr="00F44275" w:rsidRDefault="00DF3CD1" w:rsidP="00F15D11">
      <w:pPr>
        <w:numPr>
          <w:ilvl w:val="0"/>
          <w:numId w:val="46"/>
        </w:numPr>
        <w:rPr>
          <w:bCs/>
          <w:lang w:val="fr-FR"/>
        </w:rPr>
      </w:pPr>
      <w:r w:rsidRPr="00F44275">
        <w:rPr>
          <w:bCs/>
          <w:lang w:val="fr-FR"/>
        </w:rPr>
        <w:t xml:space="preserve">Données sensibles (art. 9 RGPD) </w:t>
      </w:r>
    </w:p>
    <w:p w14:paraId="22C28C22" w14:textId="77777777" w:rsidR="00DF3CD1" w:rsidRPr="00F44275" w:rsidRDefault="00DF3CD1" w:rsidP="00F15D11">
      <w:pPr>
        <w:numPr>
          <w:ilvl w:val="0"/>
          <w:numId w:val="47"/>
        </w:numPr>
        <w:rPr>
          <w:bCs/>
          <w:lang w:val="fr-FR"/>
        </w:rPr>
      </w:pPr>
      <w:r w:rsidRPr="00F44275">
        <w:rPr>
          <w:bCs/>
          <w:lang w:val="fr-FR"/>
        </w:rPr>
        <w:t>Données raciales ou ethniques</w:t>
      </w:r>
    </w:p>
    <w:p w14:paraId="1C86B923" w14:textId="77777777" w:rsidR="00DF3CD1" w:rsidRPr="00F44275" w:rsidRDefault="00DF3CD1" w:rsidP="00F15D11">
      <w:pPr>
        <w:numPr>
          <w:ilvl w:val="0"/>
          <w:numId w:val="47"/>
        </w:numPr>
        <w:rPr>
          <w:bCs/>
          <w:lang w:val="fr-FR"/>
        </w:rPr>
      </w:pPr>
      <w:r w:rsidRPr="00F44275">
        <w:rPr>
          <w:bCs/>
          <w:lang w:val="fr-FR"/>
        </w:rPr>
        <w:t>Données sur la vie sexuelle</w:t>
      </w:r>
    </w:p>
    <w:p w14:paraId="777943CF" w14:textId="77777777" w:rsidR="00DF3CD1" w:rsidRPr="00F44275" w:rsidRDefault="00DF3CD1" w:rsidP="00F15D11">
      <w:pPr>
        <w:numPr>
          <w:ilvl w:val="0"/>
          <w:numId w:val="47"/>
        </w:numPr>
        <w:rPr>
          <w:bCs/>
          <w:lang w:val="fr-FR"/>
        </w:rPr>
      </w:pPr>
      <w:r w:rsidRPr="00F44275">
        <w:rPr>
          <w:bCs/>
          <w:lang w:val="fr-FR"/>
        </w:rPr>
        <w:t>Opinions politiques</w:t>
      </w:r>
    </w:p>
    <w:p w14:paraId="022B6313" w14:textId="77777777" w:rsidR="00DF3CD1" w:rsidRPr="00F44275" w:rsidRDefault="00DF3CD1" w:rsidP="00F15D11">
      <w:pPr>
        <w:numPr>
          <w:ilvl w:val="0"/>
          <w:numId w:val="47"/>
        </w:numPr>
        <w:rPr>
          <w:bCs/>
          <w:lang w:val="fr-FR"/>
        </w:rPr>
      </w:pPr>
      <w:r w:rsidRPr="00F44275">
        <w:rPr>
          <w:bCs/>
          <w:lang w:val="fr-FR"/>
        </w:rPr>
        <w:t>Appartenance à un syndicat</w:t>
      </w:r>
    </w:p>
    <w:p w14:paraId="55848194" w14:textId="77777777" w:rsidR="00DF3CD1" w:rsidRPr="00F44275" w:rsidRDefault="00DF3CD1" w:rsidP="00F15D11">
      <w:pPr>
        <w:numPr>
          <w:ilvl w:val="0"/>
          <w:numId w:val="47"/>
        </w:numPr>
        <w:rPr>
          <w:bCs/>
          <w:lang w:val="fr-FR"/>
        </w:rPr>
      </w:pPr>
      <w:r w:rsidRPr="00F44275">
        <w:rPr>
          <w:bCs/>
          <w:lang w:val="fr-FR"/>
        </w:rPr>
        <w:t>Croyances philosophiques ou religieuses</w:t>
      </w:r>
    </w:p>
    <w:p w14:paraId="63A37AA9" w14:textId="77777777" w:rsidR="00DF3CD1" w:rsidRPr="00F44275" w:rsidRDefault="00DF3CD1" w:rsidP="00F15D11">
      <w:pPr>
        <w:numPr>
          <w:ilvl w:val="0"/>
          <w:numId w:val="46"/>
        </w:numPr>
        <w:rPr>
          <w:bCs/>
          <w:lang w:val="fr-FR"/>
        </w:rPr>
      </w:pPr>
      <w:r w:rsidRPr="00F44275">
        <w:rPr>
          <w:bCs/>
          <w:lang w:val="fr-FR"/>
        </w:rPr>
        <w:t xml:space="preserve">Données relatives à la santé (art. 9 RGPD) </w:t>
      </w:r>
    </w:p>
    <w:p w14:paraId="11A587EE" w14:textId="77777777" w:rsidR="00DF3CD1" w:rsidRPr="00F44275" w:rsidRDefault="00DF3CD1" w:rsidP="00F15D11">
      <w:pPr>
        <w:numPr>
          <w:ilvl w:val="0"/>
          <w:numId w:val="48"/>
        </w:numPr>
        <w:rPr>
          <w:bCs/>
          <w:lang w:val="fr-FR"/>
        </w:rPr>
      </w:pPr>
      <w:r w:rsidRPr="00F44275">
        <w:rPr>
          <w:bCs/>
          <w:lang w:val="fr-FR"/>
        </w:rPr>
        <w:t>Santé physique</w:t>
      </w:r>
    </w:p>
    <w:p w14:paraId="165C6378" w14:textId="77777777" w:rsidR="00DF3CD1" w:rsidRPr="00F44275" w:rsidRDefault="00DF3CD1" w:rsidP="00F15D11">
      <w:pPr>
        <w:numPr>
          <w:ilvl w:val="0"/>
          <w:numId w:val="48"/>
        </w:numPr>
        <w:rPr>
          <w:bCs/>
          <w:lang w:val="fr-FR"/>
        </w:rPr>
      </w:pPr>
      <w:r w:rsidRPr="00F44275">
        <w:rPr>
          <w:bCs/>
          <w:lang w:val="fr-FR"/>
        </w:rPr>
        <w:t>Santé psychologique</w:t>
      </w:r>
    </w:p>
    <w:p w14:paraId="7160BA4C" w14:textId="77777777" w:rsidR="00DF3CD1" w:rsidRPr="00F44275" w:rsidRDefault="00DF3CD1" w:rsidP="00F15D11">
      <w:pPr>
        <w:numPr>
          <w:ilvl w:val="0"/>
          <w:numId w:val="48"/>
        </w:numPr>
        <w:rPr>
          <w:bCs/>
          <w:lang w:val="fr-FR"/>
        </w:rPr>
      </w:pPr>
      <w:r w:rsidRPr="00F44275">
        <w:rPr>
          <w:bCs/>
          <w:lang w:val="fr-FR"/>
        </w:rPr>
        <w:t>Situations et comportements à risque</w:t>
      </w:r>
    </w:p>
    <w:p w14:paraId="26D7EF4B" w14:textId="77777777" w:rsidR="00DF3CD1" w:rsidRPr="00F44275" w:rsidRDefault="00DF3CD1" w:rsidP="00F15D11">
      <w:pPr>
        <w:numPr>
          <w:ilvl w:val="0"/>
          <w:numId w:val="48"/>
        </w:numPr>
        <w:rPr>
          <w:bCs/>
          <w:lang w:val="fr-FR"/>
        </w:rPr>
      </w:pPr>
      <w:r w:rsidRPr="00F44275">
        <w:rPr>
          <w:bCs/>
          <w:lang w:val="fr-FR"/>
        </w:rPr>
        <w:t>Données génétiques</w:t>
      </w:r>
    </w:p>
    <w:p w14:paraId="4503E97C" w14:textId="77777777" w:rsidR="00DF3CD1" w:rsidRPr="00F44275" w:rsidRDefault="00DF3CD1" w:rsidP="00F15D11">
      <w:pPr>
        <w:numPr>
          <w:ilvl w:val="0"/>
          <w:numId w:val="48"/>
        </w:numPr>
        <w:rPr>
          <w:bCs/>
          <w:lang w:val="fr-FR"/>
        </w:rPr>
      </w:pPr>
      <w:r w:rsidRPr="00F44275">
        <w:rPr>
          <w:bCs/>
          <w:lang w:val="fr-FR"/>
        </w:rPr>
        <w:t>Données relatives aux soins</w:t>
      </w:r>
    </w:p>
    <w:p w14:paraId="0BF04707" w14:textId="77777777" w:rsidR="00DF3CD1" w:rsidRPr="00F44275" w:rsidRDefault="00DF3CD1" w:rsidP="00F15D11">
      <w:pPr>
        <w:numPr>
          <w:ilvl w:val="0"/>
          <w:numId w:val="49"/>
        </w:numPr>
        <w:rPr>
          <w:bCs/>
          <w:lang w:val="fr-FR"/>
        </w:rPr>
      </w:pPr>
      <w:r w:rsidRPr="00F44275">
        <w:rPr>
          <w:bCs/>
          <w:lang w:val="fr-FR"/>
        </w:rPr>
        <w:t xml:space="preserve">Données judiciaires (article 10 de la loi générale sur la protection des données) </w:t>
      </w:r>
    </w:p>
    <w:p w14:paraId="1BE17C69" w14:textId="77777777" w:rsidR="00DF3CD1" w:rsidRPr="00F44275" w:rsidRDefault="00DF3CD1" w:rsidP="00F15D11">
      <w:pPr>
        <w:numPr>
          <w:ilvl w:val="0"/>
          <w:numId w:val="50"/>
        </w:numPr>
        <w:rPr>
          <w:bCs/>
          <w:lang w:val="fr-FR"/>
        </w:rPr>
      </w:pPr>
      <w:r w:rsidRPr="00F44275">
        <w:rPr>
          <w:bCs/>
          <w:lang w:val="fr-FR"/>
        </w:rPr>
        <w:t>Soupçons et actes d'accusation</w:t>
      </w:r>
    </w:p>
    <w:p w14:paraId="346E89B5" w14:textId="77777777" w:rsidR="00DF3CD1" w:rsidRPr="00F44275" w:rsidRDefault="00DF3CD1" w:rsidP="00F15D11">
      <w:pPr>
        <w:numPr>
          <w:ilvl w:val="0"/>
          <w:numId w:val="50"/>
        </w:numPr>
        <w:rPr>
          <w:bCs/>
          <w:lang w:val="fr-FR"/>
        </w:rPr>
      </w:pPr>
      <w:r w:rsidRPr="00F44275">
        <w:rPr>
          <w:bCs/>
          <w:lang w:val="fr-FR"/>
        </w:rPr>
        <w:t>Condamnations et peines</w:t>
      </w:r>
    </w:p>
    <w:p w14:paraId="0FA5BC20" w14:textId="77777777" w:rsidR="00DF3CD1" w:rsidRPr="00F44275" w:rsidRDefault="00DF3CD1" w:rsidP="00F15D11">
      <w:pPr>
        <w:numPr>
          <w:ilvl w:val="0"/>
          <w:numId w:val="50"/>
        </w:numPr>
        <w:rPr>
          <w:bCs/>
          <w:lang w:val="fr-FR"/>
        </w:rPr>
      </w:pPr>
      <w:r w:rsidRPr="00F44275">
        <w:rPr>
          <w:bCs/>
          <w:lang w:val="fr-FR"/>
        </w:rPr>
        <w:t>Mesures judiciaires</w:t>
      </w:r>
    </w:p>
    <w:p w14:paraId="642EC328" w14:textId="77777777" w:rsidR="00DF3CD1" w:rsidRPr="00F44275" w:rsidRDefault="00DF3CD1" w:rsidP="00F15D11">
      <w:pPr>
        <w:numPr>
          <w:ilvl w:val="0"/>
          <w:numId w:val="50"/>
        </w:numPr>
        <w:rPr>
          <w:bCs/>
          <w:lang w:val="fr-FR"/>
        </w:rPr>
      </w:pPr>
      <w:r w:rsidRPr="00F44275">
        <w:rPr>
          <w:bCs/>
          <w:lang w:val="fr-FR"/>
        </w:rPr>
        <w:t>Sanctions administratives</w:t>
      </w:r>
    </w:p>
    <w:p w14:paraId="7101C3D3" w14:textId="77777777" w:rsidR="00DF3CD1" w:rsidRPr="00F44275" w:rsidRDefault="00DF3CD1" w:rsidP="00F15D11">
      <w:pPr>
        <w:numPr>
          <w:ilvl w:val="0"/>
          <w:numId w:val="50"/>
        </w:numPr>
        <w:rPr>
          <w:bCs/>
          <w:lang w:val="fr-FR"/>
        </w:rPr>
      </w:pPr>
      <w:r w:rsidRPr="00F44275">
        <w:rPr>
          <w:bCs/>
          <w:lang w:val="fr-FR"/>
        </w:rPr>
        <w:t xml:space="preserve">Données ADN </w:t>
      </w:r>
    </w:p>
    <w:p w14:paraId="1A984DB1" w14:textId="77777777" w:rsidR="00DF3CD1" w:rsidRPr="00F44275" w:rsidRDefault="00DF3CD1" w:rsidP="00F15D11">
      <w:pPr>
        <w:numPr>
          <w:ilvl w:val="0"/>
          <w:numId w:val="43"/>
        </w:numPr>
        <w:rPr>
          <w:b/>
          <w:bCs/>
          <w:u w:val="single"/>
          <w:lang w:val="fr-FR"/>
        </w:rPr>
      </w:pPr>
      <w:r w:rsidRPr="00F44275">
        <w:rPr>
          <w:b/>
          <w:bCs/>
          <w:u w:val="single"/>
          <w:lang w:val="fr-FR"/>
        </w:rPr>
        <w:t>Les catégories de personnes concernées (*indiquer ce qui est applicable)</w:t>
      </w:r>
    </w:p>
    <w:p w14:paraId="1372A9C2" w14:textId="77777777" w:rsidR="00DF3CD1" w:rsidRPr="00F44275" w:rsidRDefault="00DF3CD1" w:rsidP="00F15D11">
      <w:pPr>
        <w:numPr>
          <w:ilvl w:val="0"/>
          <w:numId w:val="44"/>
        </w:numPr>
        <w:rPr>
          <w:b/>
          <w:bCs/>
          <w:lang w:val="fr-FR"/>
        </w:rPr>
      </w:pPr>
      <w:r w:rsidRPr="00F44275">
        <w:rPr>
          <w:bCs/>
          <w:lang w:val="fr-FR"/>
        </w:rPr>
        <w:t>(Potentiels)/(anciens) clients</w:t>
      </w:r>
    </w:p>
    <w:p w14:paraId="30E72782" w14:textId="77777777" w:rsidR="00DF3CD1" w:rsidRPr="00F44275" w:rsidRDefault="00DF3CD1" w:rsidP="00DF3CD1">
      <w:pPr>
        <w:rPr>
          <w:bCs/>
          <w:lang w:val="fr-FR"/>
        </w:rPr>
      </w:pPr>
      <w:r w:rsidRPr="00F44275">
        <w:rPr>
          <w:bCs/>
          <w:lang w:val="fr-FR"/>
        </w:rPr>
        <w:t>Si oui, &lt;décrivez&gt;</w:t>
      </w:r>
    </w:p>
    <w:p w14:paraId="2EE36A43" w14:textId="77777777" w:rsidR="00DF3CD1" w:rsidRPr="00F44275" w:rsidRDefault="00DF3CD1" w:rsidP="00F15D11">
      <w:pPr>
        <w:numPr>
          <w:ilvl w:val="0"/>
          <w:numId w:val="44"/>
        </w:numPr>
        <w:rPr>
          <w:b/>
          <w:bCs/>
          <w:lang w:val="fr-FR"/>
        </w:rPr>
      </w:pPr>
      <w:r w:rsidRPr="00F44275">
        <w:rPr>
          <w:bCs/>
          <w:lang w:val="fr-FR"/>
        </w:rPr>
        <w:t>Candidats et (anciens) salariés, stagiaires, etc.</w:t>
      </w:r>
    </w:p>
    <w:p w14:paraId="6570637B" w14:textId="77777777" w:rsidR="00DF3CD1" w:rsidRPr="00F44275" w:rsidRDefault="00DF3CD1" w:rsidP="00DF3CD1">
      <w:pPr>
        <w:rPr>
          <w:bCs/>
          <w:lang w:val="fr-FR"/>
        </w:rPr>
      </w:pPr>
      <w:r w:rsidRPr="00F44275">
        <w:rPr>
          <w:bCs/>
          <w:lang w:val="fr-FR"/>
        </w:rPr>
        <w:t>Si oui, &lt;décrivez&gt;</w:t>
      </w:r>
    </w:p>
    <w:p w14:paraId="23A5490A" w14:textId="77777777" w:rsidR="00DF3CD1" w:rsidRPr="00F44275" w:rsidRDefault="00DF3CD1" w:rsidP="00F15D11">
      <w:pPr>
        <w:numPr>
          <w:ilvl w:val="0"/>
          <w:numId w:val="44"/>
        </w:numPr>
        <w:rPr>
          <w:b/>
          <w:bCs/>
          <w:lang w:val="fr-FR"/>
        </w:rPr>
      </w:pPr>
      <w:r w:rsidRPr="00F44275">
        <w:rPr>
          <w:bCs/>
          <w:lang w:val="fr-FR"/>
        </w:rPr>
        <w:t>(Potentiels)/(anciens) fournisseurs</w:t>
      </w:r>
    </w:p>
    <w:p w14:paraId="16EFD8EE" w14:textId="77777777" w:rsidR="00DF3CD1" w:rsidRPr="00F44275" w:rsidRDefault="00DF3CD1" w:rsidP="00DF3CD1">
      <w:pPr>
        <w:rPr>
          <w:bCs/>
          <w:lang w:val="fr-FR"/>
        </w:rPr>
      </w:pPr>
      <w:r w:rsidRPr="00F44275">
        <w:rPr>
          <w:bCs/>
          <w:lang w:val="fr-FR"/>
        </w:rPr>
        <w:t>Si oui, &lt;décrivez&gt;</w:t>
      </w:r>
    </w:p>
    <w:p w14:paraId="0A61E334" w14:textId="77777777" w:rsidR="00DF3CD1" w:rsidRPr="00F44275" w:rsidRDefault="00DF3CD1" w:rsidP="00F15D11">
      <w:pPr>
        <w:numPr>
          <w:ilvl w:val="0"/>
          <w:numId w:val="44"/>
        </w:numPr>
        <w:rPr>
          <w:b/>
          <w:bCs/>
          <w:lang w:val="fr-FR"/>
        </w:rPr>
      </w:pPr>
      <w:r w:rsidRPr="00F44275">
        <w:rPr>
          <w:bCs/>
          <w:lang w:val="fr-FR"/>
        </w:rPr>
        <w:lastRenderedPageBreak/>
        <w:t xml:space="preserve"> (Potentiels)/ (anciens) partenaires (d’affaires)</w:t>
      </w:r>
    </w:p>
    <w:p w14:paraId="6855F2F7" w14:textId="77777777" w:rsidR="00DF3CD1" w:rsidRPr="00F44275" w:rsidRDefault="00DF3CD1" w:rsidP="00DF3CD1">
      <w:pPr>
        <w:rPr>
          <w:bCs/>
          <w:lang w:val="fr-FR"/>
        </w:rPr>
      </w:pPr>
      <w:r w:rsidRPr="00F44275">
        <w:rPr>
          <w:bCs/>
          <w:lang w:val="fr-FR"/>
        </w:rPr>
        <w:t>Si oui, &lt;décrivez&gt;</w:t>
      </w:r>
    </w:p>
    <w:p w14:paraId="4456ECF5" w14:textId="77777777" w:rsidR="00DF3CD1" w:rsidRPr="00F44275" w:rsidRDefault="00DF3CD1" w:rsidP="00F15D11">
      <w:pPr>
        <w:numPr>
          <w:ilvl w:val="0"/>
          <w:numId w:val="44"/>
        </w:numPr>
        <w:rPr>
          <w:bCs/>
          <w:lang w:val="fr-FR"/>
        </w:rPr>
      </w:pPr>
      <w:r w:rsidRPr="00F44275">
        <w:rPr>
          <w:bCs/>
          <w:lang w:val="fr-FR"/>
        </w:rPr>
        <w:t>Autre catégorie</w:t>
      </w:r>
    </w:p>
    <w:p w14:paraId="55CD5D2D" w14:textId="77777777" w:rsidR="00DF3CD1" w:rsidRPr="00F44275" w:rsidRDefault="00DF3CD1" w:rsidP="00DF3CD1">
      <w:pPr>
        <w:rPr>
          <w:bCs/>
          <w:lang w:val="fr-FR"/>
        </w:rPr>
      </w:pPr>
      <w:r w:rsidRPr="00F44275">
        <w:rPr>
          <w:bCs/>
          <w:lang w:val="fr-FR"/>
        </w:rPr>
        <w:t>Si oui, &lt;décrivez&gt;</w:t>
      </w:r>
    </w:p>
    <w:p w14:paraId="3ADF86A2" w14:textId="77777777" w:rsidR="00DF3CD1" w:rsidRPr="00F44275" w:rsidRDefault="00DF3CD1" w:rsidP="00F15D11">
      <w:pPr>
        <w:numPr>
          <w:ilvl w:val="0"/>
          <w:numId w:val="43"/>
        </w:numPr>
        <w:rPr>
          <w:b/>
          <w:bCs/>
          <w:lang w:val="fr-FR"/>
        </w:rPr>
      </w:pPr>
      <w:r w:rsidRPr="00F44275">
        <w:rPr>
          <w:b/>
          <w:bCs/>
          <w:lang w:val="fr-FR"/>
        </w:rPr>
        <w:t>L’ampleur des traitements (nombre d’enregistrements/nombre de personnes concernées)</w:t>
      </w:r>
    </w:p>
    <w:p w14:paraId="32D2597C" w14:textId="77777777" w:rsidR="00DF3CD1" w:rsidRPr="00F44275" w:rsidRDefault="00DF3CD1" w:rsidP="00DF3CD1">
      <w:pPr>
        <w:rPr>
          <w:bCs/>
          <w:lang w:val="fr-FR"/>
        </w:rPr>
      </w:pPr>
      <w:r w:rsidRPr="00F44275">
        <w:rPr>
          <w:bCs/>
          <w:lang w:val="fr-FR"/>
        </w:rPr>
        <w:t>&lt;Décrivez&gt;</w:t>
      </w:r>
    </w:p>
    <w:p w14:paraId="3732AB03" w14:textId="77777777" w:rsidR="00DF3CD1" w:rsidRPr="00F44275" w:rsidRDefault="00DF3CD1" w:rsidP="00F15D11">
      <w:pPr>
        <w:numPr>
          <w:ilvl w:val="0"/>
          <w:numId w:val="43"/>
        </w:numPr>
        <w:rPr>
          <w:b/>
          <w:bCs/>
          <w:lang w:val="fr-FR"/>
        </w:rPr>
      </w:pPr>
      <w:r w:rsidRPr="00F44275">
        <w:rPr>
          <w:b/>
          <w:bCs/>
          <w:lang w:val="fr-FR"/>
        </w:rPr>
        <w:t>Les périodes d'utilisation et de conservation des (différentes catégories de) données personnelles :</w:t>
      </w:r>
    </w:p>
    <w:p w14:paraId="3B320832" w14:textId="77777777" w:rsidR="00DF3CD1" w:rsidRPr="00F44275" w:rsidRDefault="00DF3CD1" w:rsidP="00DF3CD1">
      <w:pPr>
        <w:rPr>
          <w:bCs/>
          <w:lang w:val="fr-FR"/>
        </w:rPr>
      </w:pPr>
      <w:r w:rsidRPr="00F44275">
        <w:rPr>
          <w:bCs/>
          <w:lang w:val="fr-FR"/>
        </w:rPr>
        <w:t>&lt;Décrivez&gt;</w:t>
      </w:r>
    </w:p>
    <w:p w14:paraId="60EB35BB" w14:textId="77777777" w:rsidR="00DF3CD1" w:rsidRPr="00F44275" w:rsidRDefault="00DF3CD1" w:rsidP="00F15D11">
      <w:pPr>
        <w:numPr>
          <w:ilvl w:val="0"/>
          <w:numId w:val="43"/>
        </w:numPr>
        <w:rPr>
          <w:b/>
          <w:bCs/>
          <w:lang w:val="fr-FR"/>
        </w:rPr>
      </w:pPr>
      <w:r w:rsidRPr="00F44275">
        <w:rPr>
          <w:b/>
          <w:bCs/>
          <w:lang w:val="fr-FR"/>
        </w:rPr>
        <w:t>Lieu du traitement :</w:t>
      </w:r>
    </w:p>
    <w:p w14:paraId="590422E3" w14:textId="77777777" w:rsidR="00DF3CD1" w:rsidRPr="00F44275" w:rsidRDefault="00DF3CD1" w:rsidP="00DF3CD1">
      <w:pPr>
        <w:rPr>
          <w:bCs/>
          <w:lang w:val="fr-FR"/>
        </w:rPr>
      </w:pPr>
      <w:r w:rsidRPr="00F44275">
        <w:rPr>
          <w:bCs/>
          <w:lang w:val="fr-FR"/>
        </w:rPr>
        <w:t>&lt;Décrivez&gt;</w:t>
      </w:r>
    </w:p>
    <w:p w14:paraId="40ADCB86" w14:textId="77777777" w:rsidR="00DF3CD1" w:rsidRPr="00F44275" w:rsidRDefault="00DF3CD1" w:rsidP="00DF3CD1">
      <w:pPr>
        <w:rPr>
          <w:bCs/>
          <w:lang w:val="fr-FR"/>
        </w:rPr>
      </w:pPr>
      <w:r w:rsidRPr="00F44275">
        <w:rPr>
          <w:bCs/>
          <w:lang w:val="fr-FR"/>
        </w:rPr>
        <w:t>Si le traitement a lieu en dehors de l’EEE, veuillez préciser les garanties appropriées mises en place</w:t>
      </w:r>
    </w:p>
    <w:p w14:paraId="657F5BD5" w14:textId="77777777" w:rsidR="00DF3CD1" w:rsidRPr="00F44275" w:rsidRDefault="00DF3CD1" w:rsidP="00DF3CD1">
      <w:pPr>
        <w:rPr>
          <w:bCs/>
          <w:lang w:val="fr-FR"/>
        </w:rPr>
      </w:pPr>
      <w:r w:rsidRPr="00F44275">
        <w:rPr>
          <w:bCs/>
          <w:lang w:val="fr-FR"/>
        </w:rPr>
        <w:t>&lt;Décrivez&gt;</w:t>
      </w:r>
    </w:p>
    <w:p w14:paraId="3DC9A2BD" w14:textId="77777777" w:rsidR="00DF3CD1" w:rsidRPr="00F44275" w:rsidRDefault="00DF3CD1" w:rsidP="00F15D11">
      <w:pPr>
        <w:numPr>
          <w:ilvl w:val="0"/>
          <w:numId w:val="43"/>
        </w:numPr>
        <w:rPr>
          <w:b/>
          <w:bCs/>
          <w:lang w:val="fr-FR"/>
        </w:rPr>
      </w:pPr>
      <w:r w:rsidRPr="00F44275">
        <w:rPr>
          <w:b/>
          <w:bCs/>
          <w:lang w:val="fr-FR"/>
        </w:rPr>
        <w:t>Engagement des sous-traitants subséquents suivants :</w:t>
      </w:r>
    </w:p>
    <w:p w14:paraId="51878531" w14:textId="77777777" w:rsidR="00DF3CD1" w:rsidRPr="00F44275" w:rsidRDefault="00DF3CD1" w:rsidP="00DF3CD1">
      <w:pPr>
        <w:rPr>
          <w:b/>
          <w:bCs/>
          <w:lang w:val="fr-FR"/>
        </w:rPr>
      </w:pPr>
      <w:r w:rsidRPr="00F44275">
        <w:rPr>
          <w:bCs/>
          <w:lang w:val="fr-FR"/>
        </w:rPr>
        <w:t>&lt;Décrivez&gt;</w:t>
      </w:r>
    </w:p>
    <w:p w14:paraId="3CFA9802" w14:textId="77777777" w:rsidR="00DF3CD1" w:rsidRPr="00F44275" w:rsidRDefault="00DF3CD1" w:rsidP="00F15D11">
      <w:pPr>
        <w:numPr>
          <w:ilvl w:val="0"/>
          <w:numId w:val="43"/>
        </w:numPr>
        <w:rPr>
          <w:b/>
          <w:bCs/>
          <w:lang w:val="fr-FR"/>
        </w:rPr>
      </w:pPr>
      <w:r w:rsidRPr="00F44275">
        <w:rPr>
          <w:b/>
          <w:bCs/>
          <w:lang w:val="fr-FR"/>
        </w:rPr>
        <w:t xml:space="preserve">Coordonnées de la personne de contact responsable chez le responsable du traitement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4340"/>
      </w:tblGrid>
      <w:tr w:rsidR="00DF3CD1" w:rsidRPr="00F44275" w14:paraId="26A4F998" w14:textId="77777777" w:rsidTr="009B6DC3">
        <w:tc>
          <w:tcPr>
            <w:tcW w:w="4380" w:type="dxa"/>
            <w:shd w:val="clear" w:color="auto" w:fill="auto"/>
          </w:tcPr>
          <w:p w14:paraId="2D5E7429" w14:textId="77777777" w:rsidR="00DF3CD1" w:rsidRPr="00F44275" w:rsidRDefault="00DF3CD1" w:rsidP="00DF3CD1">
            <w:pPr>
              <w:rPr>
                <w:bCs/>
                <w:lang w:val="fr-FR"/>
              </w:rPr>
            </w:pPr>
            <w:r w:rsidRPr="00F44275">
              <w:rPr>
                <w:bCs/>
                <w:lang w:val="fr-FR"/>
              </w:rPr>
              <w:t>Nom :</w:t>
            </w:r>
          </w:p>
        </w:tc>
        <w:tc>
          <w:tcPr>
            <w:tcW w:w="4340" w:type="dxa"/>
            <w:shd w:val="clear" w:color="auto" w:fill="auto"/>
          </w:tcPr>
          <w:p w14:paraId="1B9B0F41" w14:textId="77777777" w:rsidR="00DF3CD1" w:rsidRPr="00F44275" w:rsidRDefault="00DF3CD1" w:rsidP="00DF3CD1">
            <w:pPr>
              <w:rPr>
                <w:bCs/>
                <w:lang w:val="fr-FR"/>
              </w:rPr>
            </w:pPr>
          </w:p>
        </w:tc>
      </w:tr>
      <w:tr w:rsidR="00DF3CD1" w:rsidRPr="00F44275" w14:paraId="2F1A923F" w14:textId="77777777" w:rsidTr="009B6DC3">
        <w:tc>
          <w:tcPr>
            <w:tcW w:w="4380" w:type="dxa"/>
            <w:shd w:val="clear" w:color="auto" w:fill="auto"/>
          </w:tcPr>
          <w:p w14:paraId="220812EA" w14:textId="77777777" w:rsidR="00DF3CD1" w:rsidRPr="00F44275" w:rsidRDefault="00DF3CD1" w:rsidP="00DF3CD1">
            <w:pPr>
              <w:rPr>
                <w:bCs/>
                <w:lang w:val="fr-FR"/>
              </w:rPr>
            </w:pPr>
            <w:r w:rsidRPr="00F44275">
              <w:rPr>
                <w:bCs/>
                <w:lang w:val="fr-FR"/>
              </w:rPr>
              <w:t>Titre :</w:t>
            </w:r>
          </w:p>
        </w:tc>
        <w:tc>
          <w:tcPr>
            <w:tcW w:w="4340" w:type="dxa"/>
            <w:shd w:val="clear" w:color="auto" w:fill="auto"/>
          </w:tcPr>
          <w:p w14:paraId="2ACA548E" w14:textId="77777777" w:rsidR="00DF3CD1" w:rsidRPr="00F44275" w:rsidRDefault="00DF3CD1" w:rsidP="00DF3CD1">
            <w:pPr>
              <w:rPr>
                <w:bCs/>
                <w:lang w:val="fr-FR"/>
              </w:rPr>
            </w:pPr>
          </w:p>
        </w:tc>
      </w:tr>
      <w:tr w:rsidR="00DF3CD1" w:rsidRPr="00F44275" w14:paraId="3B766AD2" w14:textId="77777777" w:rsidTr="009B6DC3">
        <w:trPr>
          <w:trHeight w:val="70"/>
        </w:trPr>
        <w:tc>
          <w:tcPr>
            <w:tcW w:w="4380" w:type="dxa"/>
            <w:shd w:val="clear" w:color="auto" w:fill="auto"/>
          </w:tcPr>
          <w:p w14:paraId="29693961" w14:textId="77777777" w:rsidR="00DF3CD1" w:rsidRPr="00F44275" w:rsidRDefault="00DF3CD1" w:rsidP="00DF3CD1">
            <w:pPr>
              <w:rPr>
                <w:bCs/>
                <w:lang w:val="fr-FR"/>
              </w:rPr>
            </w:pPr>
            <w:r w:rsidRPr="00F44275">
              <w:rPr>
                <w:bCs/>
                <w:lang w:val="fr-FR"/>
              </w:rPr>
              <w:t>Numéro de téléphone :</w:t>
            </w:r>
          </w:p>
        </w:tc>
        <w:tc>
          <w:tcPr>
            <w:tcW w:w="4340" w:type="dxa"/>
            <w:shd w:val="clear" w:color="auto" w:fill="auto"/>
          </w:tcPr>
          <w:p w14:paraId="44CB0472" w14:textId="77777777" w:rsidR="00DF3CD1" w:rsidRPr="00F44275" w:rsidRDefault="00DF3CD1" w:rsidP="00DF3CD1">
            <w:pPr>
              <w:rPr>
                <w:bCs/>
                <w:lang w:val="fr-FR"/>
              </w:rPr>
            </w:pPr>
          </w:p>
        </w:tc>
      </w:tr>
      <w:tr w:rsidR="00DF3CD1" w:rsidRPr="00F44275" w14:paraId="24B6985A" w14:textId="77777777" w:rsidTr="009B6DC3">
        <w:tc>
          <w:tcPr>
            <w:tcW w:w="4380" w:type="dxa"/>
            <w:shd w:val="clear" w:color="auto" w:fill="auto"/>
          </w:tcPr>
          <w:p w14:paraId="48ECD939" w14:textId="77777777" w:rsidR="00DF3CD1" w:rsidRPr="00F44275" w:rsidRDefault="00DF3CD1" w:rsidP="00DF3CD1">
            <w:pPr>
              <w:rPr>
                <w:bCs/>
                <w:lang w:val="fr-FR"/>
              </w:rPr>
            </w:pPr>
            <w:proofErr w:type="gramStart"/>
            <w:r w:rsidRPr="00F44275">
              <w:rPr>
                <w:bCs/>
                <w:lang w:val="fr-FR"/>
              </w:rPr>
              <w:t>E-mail</w:t>
            </w:r>
            <w:proofErr w:type="gramEnd"/>
            <w:r w:rsidRPr="00F44275">
              <w:rPr>
                <w:bCs/>
                <w:lang w:val="fr-FR"/>
              </w:rPr>
              <w:t xml:space="preserve"> :</w:t>
            </w:r>
          </w:p>
        </w:tc>
        <w:tc>
          <w:tcPr>
            <w:tcW w:w="4340" w:type="dxa"/>
            <w:shd w:val="clear" w:color="auto" w:fill="auto"/>
          </w:tcPr>
          <w:p w14:paraId="41563EDE" w14:textId="77777777" w:rsidR="00DF3CD1" w:rsidRPr="00F44275" w:rsidRDefault="00DF3CD1" w:rsidP="00DF3CD1">
            <w:pPr>
              <w:rPr>
                <w:bCs/>
                <w:lang w:val="fr-FR"/>
              </w:rPr>
            </w:pPr>
          </w:p>
        </w:tc>
      </w:tr>
      <w:tr w:rsidR="00DF3CD1" w:rsidRPr="00F44275" w14:paraId="625FF9BB" w14:textId="77777777" w:rsidTr="009B6DC3">
        <w:tc>
          <w:tcPr>
            <w:tcW w:w="8720" w:type="dxa"/>
            <w:gridSpan w:val="2"/>
            <w:shd w:val="clear" w:color="auto" w:fill="auto"/>
          </w:tcPr>
          <w:p w14:paraId="0BFF7609" w14:textId="77777777" w:rsidR="00DF3CD1" w:rsidRPr="00F44275" w:rsidRDefault="00DF3CD1" w:rsidP="00DF3CD1">
            <w:pPr>
              <w:rPr>
                <w:bCs/>
                <w:lang w:val="fr-FR"/>
              </w:rPr>
            </w:pPr>
          </w:p>
        </w:tc>
      </w:tr>
      <w:tr w:rsidR="00DF3CD1" w:rsidRPr="00F44275" w14:paraId="347DB1E3" w14:textId="77777777" w:rsidTr="009B6DC3">
        <w:tc>
          <w:tcPr>
            <w:tcW w:w="4380" w:type="dxa"/>
            <w:shd w:val="clear" w:color="auto" w:fill="auto"/>
          </w:tcPr>
          <w:p w14:paraId="16FC5932" w14:textId="77777777" w:rsidR="00DF3CD1" w:rsidRPr="00F44275" w:rsidRDefault="00DF3CD1" w:rsidP="00DF3CD1">
            <w:pPr>
              <w:rPr>
                <w:bCs/>
                <w:lang w:val="fr-FR"/>
              </w:rPr>
            </w:pPr>
            <w:r w:rsidRPr="00F44275">
              <w:rPr>
                <w:bCs/>
                <w:lang w:val="fr-FR"/>
              </w:rPr>
              <w:t>Nom :</w:t>
            </w:r>
            <w:r w:rsidRPr="00F44275">
              <w:rPr>
                <w:bCs/>
                <w:vertAlign w:val="superscript"/>
                <w:lang w:val="fr-FR"/>
              </w:rPr>
              <w:footnoteReference w:id="25"/>
            </w:r>
          </w:p>
        </w:tc>
        <w:tc>
          <w:tcPr>
            <w:tcW w:w="4340" w:type="dxa"/>
            <w:shd w:val="clear" w:color="auto" w:fill="auto"/>
          </w:tcPr>
          <w:p w14:paraId="69F699F8" w14:textId="77777777" w:rsidR="00DF3CD1" w:rsidRPr="00F44275" w:rsidRDefault="00DF3CD1" w:rsidP="00DF3CD1">
            <w:pPr>
              <w:rPr>
                <w:bCs/>
                <w:lang w:val="fr-FR"/>
              </w:rPr>
            </w:pPr>
          </w:p>
        </w:tc>
      </w:tr>
      <w:tr w:rsidR="00DF3CD1" w:rsidRPr="00F44275" w14:paraId="075D43CB" w14:textId="77777777" w:rsidTr="009B6DC3">
        <w:tc>
          <w:tcPr>
            <w:tcW w:w="4380" w:type="dxa"/>
            <w:shd w:val="clear" w:color="auto" w:fill="auto"/>
          </w:tcPr>
          <w:p w14:paraId="551E0F6E" w14:textId="77777777" w:rsidR="00DF3CD1" w:rsidRPr="00F44275" w:rsidRDefault="00DF3CD1" w:rsidP="00DF3CD1">
            <w:pPr>
              <w:rPr>
                <w:bCs/>
                <w:lang w:val="fr-FR"/>
              </w:rPr>
            </w:pPr>
            <w:r w:rsidRPr="00F44275">
              <w:rPr>
                <w:bCs/>
                <w:lang w:val="fr-FR"/>
              </w:rPr>
              <w:t>Titre :</w:t>
            </w:r>
          </w:p>
        </w:tc>
        <w:tc>
          <w:tcPr>
            <w:tcW w:w="4340" w:type="dxa"/>
            <w:shd w:val="clear" w:color="auto" w:fill="auto"/>
          </w:tcPr>
          <w:p w14:paraId="7D42D11D" w14:textId="77777777" w:rsidR="00DF3CD1" w:rsidRPr="00F44275" w:rsidRDefault="00DF3CD1" w:rsidP="00DF3CD1">
            <w:pPr>
              <w:rPr>
                <w:bCs/>
                <w:lang w:val="fr-FR"/>
              </w:rPr>
            </w:pPr>
          </w:p>
        </w:tc>
      </w:tr>
      <w:tr w:rsidR="00DF3CD1" w:rsidRPr="00F44275" w14:paraId="48C884E9" w14:textId="77777777" w:rsidTr="009B6DC3">
        <w:tc>
          <w:tcPr>
            <w:tcW w:w="4380" w:type="dxa"/>
            <w:shd w:val="clear" w:color="auto" w:fill="auto"/>
          </w:tcPr>
          <w:p w14:paraId="1FFE78C6" w14:textId="77777777" w:rsidR="00DF3CD1" w:rsidRPr="00F44275" w:rsidRDefault="00DF3CD1" w:rsidP="00DF3CD1">
            <w:pPr>
              <w:rPr>
                <w:bCs/>
                <w:lang w:val="fr-FR"/>
              </w:rPr>
            </w:pPr>
            <w:r w:rsidRPr="00F44275">
              <w:rPr>
                <w:bCs/>
                <w:lang w:val="fr-FR"/>
              </w:rPr>
              <w:t>Numéro de téléphone :</w:t>
            </w:r>
          </w:p>
        </w:tc>
        <w:tc>
          <w:tcPr>
            <w:tcW w:w="4340" w:type="dxa"/>
            <w:shd w:val="clear" w:color="auto" w:fill="auto"/>
          </w:tcPr>
          <w:p w14:paraId="006BF5FC" w14:textId="77777777" w:rsidR="00DF3CD1" w:rsidRPr="00F44275" w:rsidRDefault="00DF3CD1" w:rsidP="00DF3CD1">
            <w:pPr>
              <w:rPr>
                <w:bCs/>
                <w:lang w:val="fr-FR"/>
              </w:rPr>
            </w:pPr>
          </w:p>
        </w:tc>
      </w:tr>
      <w:tr w:rsidR="00DF3CD1" w:rsidRPr="00F44275" w14:paraId="4DCBF2CE" w14:textId="77777777" w:rsidTr="009B6DC3">
        <w:tc>
          <w:tcPr>
            <w:tcW w:w="4380" w:type="dxa"/>
            <w:shd w:val="clear" w:color="auto" w:fill="auto"/>
          </w:tcPr>
          <w:p w14:paraId="4F9FB99C" w14:textId="77777777" w:rsidR="00DF3CD1" w:rsidRPr="00F44275" w:rsidRDefault="00DF3CD1" w:rsidP="00DF3CD1">
            <w:pPr>
              <w:rPr>
                <w:bCs/>
                <w:lang w:val="fr-FR"/>
              </w:rPr>
            </w:pPr>
            <w:proofErr w:type="gramStart"/>
            <w:r w:rsidRPr="00F44275">
              <w:rPr>
                <w:bCs/>
                <w:lang w:val="fr-FR"/>
              </w:rPr>
              <w:t>E-mail</w:t>
            </w:r>
            <w:proofErr w:type="gramEnd"/>
            <w:r w:rsidRPr="00F44275">
              <w:rPr>
                <w:bCs/>
                <w:lang w:val="fr-FR"/>
              </w:rPr>
              <w:t xml:space="preserve"> :</w:t>
            </w:r>
          </w:p>
        </w:tc>
        <w:tc>
          <w:tcPr>
            <w:tcW w:w="4340" w:type="dxa"/>
            <w:shd w:val="clear" w:color="auto" w:fill="auto"/>
          </w:tcPr>
          <w:p w14:paraId="3DA0683E" w14:textId="77777777" w:rsidR="00DF3CD1" w:rsidRPr="00F44275" w:rsidRDefault="00DF3CD1" w:rsidP="00DF3CD1">
            <w:pPr>
              <w:rPr>
                <w:bCs/>
                <w:lang w:val="fr-FR"/>
              </w:rPr>
            </w:pPr>
          </w:p>
        </w:tc>
      </w:tr>
    </w:tbl>
    <w:p w14:paraId="242EB256" w14:textId="77777777" w:rsidR="00DF3CD1" w:rsidRPr="00F44275" w:rsidRDefault="00DF3CD1" w:rsidP="00DF3CD1">
      <w:pPr>
        <w:rPr>
          <w:b/>
          <w:bCs/>
          <w:lang w:val="fr-FR"/>
        </w:rPr>
      </w:pPr>
    </w:p>
    <w:p w14:paraId="2E7C5D7E" w14:textId="77777777" w:rsidR="00DF3CD1" w:rsidRPr="00F44275" w:rsidRDefault="00DF3CD1" w:rsidP="00F15D11">
      <w:pPr>
        <w:numPr>
          <w:ilvl w:val="0"/>
          <w:numId w:val="43"/>
        </w:numPr>
        <w:rPr>
          <w:b/>
          <w:bCs/>
          <w:lang w:val="fr-FR"/>
        </w:rPr>
      </w:pPr>
      <w:r w:rsidRPr="00F44275">
        <w:rPr>
          <w:b/>
          <w:bCs/>
          <w:lang w:val="fr-FR"/>
        </w:rPr>
        <w:t xml:space="preserve">Coordonnées de la personne de contact responsable chez le sous-traitant : </w:t>
      </w:r>
      <w:r w:rsidRPr="00F44275">
        <w:rPr>
          <w:b/>
          <w:bCs/>
          <w:lang w:val="fr-F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4340"/>
      </w:tblGrid>
      <w:tr w:rsidR="00DF3CD1" w:rsidRPr="00F44275" w14:paraId="36151A7C" w14:textId="77777777" w:rsidTr="009B6DC3">
        <w:tc>
          <w:tcPr>
            <w:tcW w:w="4380" w:type="dxa"/>
            <w:shd w:val="clear" w:color="auto" w:fill="auto"/>
          </w:tcPr>
          <w:p w14:paraId="5C120B5B" w14:textId="77777777" w:rsidR="00DF3CD1" w:rsidRPr="00F44275" w:rsidRDefault="00DF3CD1" w:rsidP="00DF3CD1">
            <w:pPr>
              <w:rPr>
                <w:bCs/>
                <w:lang w:val="fr-FR"/>
              </w:rPr>
            </w:pPr>
            <w:r w:rsidRPr="00F44275">
              <w:rPr>
                <w:bCs/>
                <w:lang w:val="fr-FR"/>
              </w:rPr>
              <w:t>Nom :</w:t>
            </w:r>
          </w:p>
        </w:tc>
        <w:tc>
          <w:tcPr>
            <w:tcW w:w="4340" w:type="dxa"/>
            <w:shd w:val="clear" w:color="auto" w:fill="auto"/>
          </w:tcPr>
          <w:p w14:paraId="3B4A8D22" w14:textId="77777777" w:rsidR="00DF3CD1" w:rsidRPr="00F44275" w:rsidRDefault="00DF3CD1" w:rsidP="00DF3CD1">
            <w:pPr>
              <w:rPr>
                <w:bCs/>
                <w:lang w:val="fr-FR"/>
              </w:rPr>
            </w:pPr>
          </w:p>
        </w:tc>
      </w:tr>
      <w:tr w:rsidR="00DF3CD1" w:rsidRPr="00F44275" w14:paraId="743E7E56" w14:textId="77777777" w:rsidTr="009B6DC3">
        <w:tc>
          <w:tcPr>
            <w:tcW w:w="4380" w:type="dxa"/>
            <w:shd w:val="clear" w:color="auto" w:fill="auto"/>
          </w:tcPr>
          <w:p w14:paraId="62A5C54F" w14:textId="77777777" w:rsidR="00DF3CD1" w:rsidRPr="00F44275" w:rsidRDefault="00DF3CD1" w:rsidP="00DF3CD1">
            <w:pPr>
              <w:rPr>
                <w:bCs/>
                <w:lang w:val="fr-FR"/>
              </w:rPr>
            </w:pPr>
            <w:r w:rsidRPr="00F44275">
              <w:rPr>
                <w:bCs/>
                <w:lang w:val="fr-FR"/>
              </w:rPr>
              <w:lastRenderedPageBreak/>
              <w:t>Titre :</w:t>
            </w:r>
          </w:p>
        </w:tc>
        <w:tc>
          <w:tcPr>
            <w:tcW w:w="4340" w:type="dxa"/>
            <w:shd w:val="clear" w:color="auto" w:fill="auto"/>
          </w:tcPr>
          <w:p w14:paraId="0C8F65BB" w14:textId="77777777" w:rsidR="00DF3CD1" w:rsidRPr="00F44275" w:rsidRDefault="00DF3CD1" w:rsidP="00DF3CD1">
            <w:pPr>
              <w:rPr>
                <w:bCs/>
                <w:lang w:val="fr-FR"/>
              </w:rPr>
            </w:pPr>
          </w:p>
        </w:tc>
      </w:tr>
      <w:tr w:rsidR="00DF3CD1" w:rsidRPr="00F44275" w14:paraId="6C5DAD96" w14:textId="77777777" w:rsidTr="009B6DC3">
        <w:trPr>
          <w:trHeight w:val="70"/>
        </w:trPr>
        <w:tc>
          <w:tcPr>
            <w:tcW w:w="4380" w:type="dxa"/>
            <w:shd w:val="clear" w:color="auto" w:fill="auto"/>
          </w:tcPr>
          <w:p w14:paraId="1C81AD6B" w14:textId="77777777" w:rsidR="00DF3CD1" w:rsidRPr="00F44275" w:rsidRDefault="00DF3CD1" w:rsidP="00DF3CD1">
            <w:pPr>
              <w:rPr>
                <w:bCs/>
                <w:lang w:val="fr-FR"/>
              </w:rPr>
            </w:pPr>
            <w:r w:rsidRPr="00F44275">
              <w:rPr>
                <w:bCs/>
                <w:lang w:val="fr-FR"/>
              </w:rPr>
              <w:t>Numéro de téléphone :</w:t>
            </w:r>
          </w:p>
        </w:tc>
        <w:tc>
          <w:tcPr>
            <w:tcW w:w="4340" w:type="dxa"/>
            <w:shd w:val="clear" w:color="auto" w:fill="auto"/>
          </w:tcPr>
          <w:p w14:paraId="35E6A53C" w14:textId="77777777" w:rsidR="00DF3CD1" w:rsidRPr="00F44275" w:rsidRDefault="00DF3CD1" w:rsidP="00DF3CD1">
            <w:pPr>
              <w:rPr>
                <w:bCs/>
                <w:lang w:val="fr-FR"/>
              </w:rPr>
            </w:pPr>
          </w:p>
        </w:tc>
      </w:tr>
      <w:tr w:rsidR="00DF3CD1" w:rsidRPr="00F44275" w14:paraId="14804575" w14:textId="77777777" w:rsidTr="009B6DC3">
        <w:tc>
          <w:tcPr>
            <w:tcW w:w="4380" w:type="dxa"/>
            <w:shd w:val="clear" w:color="auto" w:fill="auto"/>
          </w:tcPr>
          <w:p w14:paraId="60D93592" w14:textId="77777777" w:rsidR="00DF3CD1" w:rsidRPr="00F44275" w:rsidRDefault="00DF3CD1" w:rsidP="00DF3CD1">
            <w:pPr>
              <w:rPr>
                <w:bCs/>
                <w:lang w:val="fr-FR"/>
              </w:rPr>
            </w:pPr>
            <w:proofErr w:type="gramStart"/>
            <w:r w:rsidRPr="00F44275">
              <w:rPr>
                <w:bCs/>
                <w:lang w:val="fr-FR"/>
              </w:rPr>
              <w:t>E-mail</w:t>
            </w:r>
            <w:proofErr w:type="gramEnd"/>
            <w:r w:rsidRPr="00F44275">
              <w:rPr>
                <w:bCs/>
                <w:lang w:val="fr-FR"/>
              </w:rPr>
              <w:t xml:space="preserve"> :</w:t>
            </w:r>
          </w:p>
        </w:tc>
        <w:tc>
          <w:tcPr>
            <w:tcW w:w="4340" w:type="dxa"/>
            <w:shd w:val="clear" w:color="auto" w:fill="auto"/>
          </w:tcPr>
          <w:p w14:paraId="07E91967" w14:textId="77777777" w:rsidR="00DF3CD1" w:rsidRPr="00F44275" w:rsidRDefault="00DF3CD1" w:rsidP="00DF3CD1">
            <w:pPr>
              <w:rPr>
                <w:bCs/>
                <w:lang w:val="fr-FR"/>
              </w:rPr>
            </w:pPr>
          </w:p>
        </w:tc>
      </w:tr>
      <w:tr w:rsidR="00DF3CD1" w:rsidRPr="00F44275" w14:paraId="3C685EE3" w14:textId="77777777" w:rsidTr="009B6DC3">
        <w:tc>
          <w:tcPr>
            <w:tcW w:w="8720" w:type="dxa"/>
            <w:gridSpan w:val="2"/>
            <w:shd w:val="clear" w:color="auto" w:fill="auto"/>
          </w:tcPr>
          <w:p w14:paraId="17F56675" w14:textId="77777777" w:rsidR="00DF3CD1" w:rsidRPr="00F44275" w:rsidRDefault="00DF3CD1" w:rsidP="00DF3CD1">
            <w:pPr>
              <w:rPr>
                <w:bCs/>
                <w:lang w:val="fr-FR"/>
              </w:rPr>
            </w:pPr>
          </w:p>
        </w:tc>
      </w:tr>
      <w:tr w:rsidR="00DF3CD1" w:rsidRPr="00F44275" w14:paraId="540F2E13" w14:textId="77777777" w:rsidTr="009B6DC3">
        <w:tc>
          <w:tcPr>
            <w:tcW w:w="4380" w:type="dxa"/>
            <w:shd w:val="clear" w:color="auto" w:fill="auto"/>
          </w:tcPr>
          <w:p w14:paraId="0B0CEFC7" w14:textId="77777777" w:rsidR="00DF3CD1" w:rsidRPr="00F44275" w:rsidRDefault="00DF3CD1" w:rsidP="00DF3CD1">
            <w:pPr>
              <w:rPr>
                <w:bCs/>
                <w:lang w:val="fr-FR"/>
              </w:rPr>
            </w:pPr>
            <w:r w:rsidRPr="00F44275">
              <w:rPr>
                <w:bCs/>
                <w:lang w:val="fr-FR"/>
              </w:rPr>
              <w:t>Nom :</w:t>
            </w:r>
          </w:p>
        </w:tc>
        <w:tc>
          <w:tcPr>
            <w:tcW w:w="4340" w:type="dxa"/>
            <w:shd w:val="clear" w:color="auto" w:fill="auto"/>
          </w:tcPr>
          <w:p w14:paraId="0A575972" w14:textId="77777777" w:rsidR="00DF3CD1" w:rsidRPr="00F44275" w:rsidRDefault="00DF3CD1" w:rsidP="00DF3CD1">
            <w:pPr>
              <w:rPr>
                <w:bCs/>
                <w:lang w:val="fr-FR"/>
              </w:rPr>
            </w:pPr>
          </w:p>
        </w:tc>
      </w:tr>
      <w:tr w:rsidR="00DF3CD1" w:rsidRPr="00F44275" w14:paraId="65229CD9" w14:textId="77777777" w:rsidTr="009B6DC3">
        <w:tc>
          <w:tcPr>
            <w:tcW w:w="4380" w:type="dxa"/>
            <w:shd w:val="clear" w:color="auto" w:fill="auto"/>
          </w:tcPr>
          <w:p w14:paraId="65676990" w14:textId="77777777" w:rsidR="00DF3CD1" w:rsidRPr="00F44275" w:rsidRDefault="00DF3CD1" w:rsidP="00DF3CD1">
            <w:pPr>
              <w:rPr>
                <w:bCs/>
                <w:lang w:val="fr-FR"/>
              </w:rPr>
            </w:pPr>
            <w:r w:rsidRPr="00F44275">
              <w:rPr>
                <w:bCs/>
                <w:lang w:val="fr-FR"/>
              </w:rPr>
              <w:t>Titre :</w:t>
            </w:r>
          </w:p>
        </w:tc>
        <w:tc>
          <w:tcPr>
            <w:tcW w:w="4340" w:type="dxa"/>
            <w:shd w:val="clear" w:color="auto" w:fill="auto"/>
          </w:tcPr>
          <w:p w14:paraId="4B49B146" w14:textId="77777777" w:rsidR="00DF3CD1" w:rsidRPr="00F44275" w:rsidRDefault="00DF3CD1" w:rsidP="00DF3CD1">
            <w:pPr>
              <w:rPr>
                <w:bCs/>
                <w:lang w:val="fr-FR"/>
              </w:rPr>
            </w:pPr>
          </w:p>
        </w:tc>
      </w:tr>
      <w:tr w:rsidR="00DF3CD1" w:rsidRPr="00F44275" w14:paraId="3A8C5506" w14:textId="77777777" w:rsidTr="009B6DC3">
        <w:tc>
          <w:tcPr>
            <w:tcW w:w="4380" w:type="dxa"/>
            <w:shd w:val="clear" w:color="auto" w:fill="auto"/>
          </w:tcPr>
          <w:p w14:paraId="7BE8298A" w14:textId="77777777" w:rsidR="00DF3CD1" w:rsidRPr="00F44275" w:rsidRDefault="00DF3CD1" w:rsidP="00DF3CD1">
            <w:pPr>
              <w:rPr>
                <w:bCs/>
                <w:lang w:val="fr-FR"/>
              </w:rPr>
            </w:pPr>
            <w:r w:rsidRPr="00F44275">
              <w:rPr>
                <w:bCs/>
                <w:lang w:val="fr-FR"/>
              </w:rPr>
              <w:t>Numéro de téléphone :</w:t>
            </w:r>
          </w:p>
        </w:tc>
        <w:tc>
          <w:tcPr>
            <w:tcW w:w="4340" w:type="dxa"/>
            <w:shd w:val="clear" w:color="auto" w:fill="auto"/>
          </w:tcPr>
          <w:p w14:paraId="148E84E0" w14:textId="77777777" w:rsidR="00DF3CD1" w:rsidRPr="00F44275" w:rsidRDefault="00DF3CD1" w:rsidP="00DF3CD1">
            <w:pPr>
              <w:rPr>
                <w:bCs/>
                <w:lang w:val="fr-FR"/>
              </w:rPr>
            </w:pPr>
          </w:p>
        </w:tc>
      </w:tr>
      <w:tr w:rsidR="00DF3CD1" w:rsidRPr="00F44275" w14:paraId="73187418" w14:textId="77777777" w:rsidTr="009B6DC3">
        <w:tc>
          <w:tcPr>
            <w:tcW w:w="4380" w:type="dxa"/>
            <w:shd w:val="clear" w:color="auto" w:fill="auto"/>
          </w:tcPr>
          <w:p w14:paraId="34A6A43E" w14:textId="77777777" w:rsidR="00DF3CD1" w:rsidRPr="00F44275" w:rsidRDefault="00DF3CD1" w:rsidP="00DF3CD1">
            <w:pPr>
              <w:rPr>
                <w:bCs/>
                <w:lang w:val="fr-FR"/>
              </w:rPr>
            </w:pPr>
            <w:proofErr w:type="gramStart"/>
            <w:r w:rsidRPr="00F44275">
              <w:rPr>
                <w:bCs/>
                <w:lang w:val="fr-FR"/>
              </w:rPr>
              <w:t>E-mail</w:t>
            </w:r>
            <w:proofErr w:type="gramEnd"/>
            <w:r w:rsidRPr="00F44275">
              <w:rPr>
                <w:bCs/>
                <w:lang w:val="fr-FR"/>
              </w:rPr>
              <w:t xml:space="preserve"> :</w:t>
            </w:r>
          </w:p>
        </w:tc>
        <w:tc>
          <w:tcPr>
            <w:tcW w:w="4340" w:type="dxa"/>
            <w:shd w:val="clear" w:color="auto" w:fill="auto"/>
          </w:tcPr>
          <w:p w14:paraId="77F7A8ED" w14:textId="77777777" w:rsidR="00DF3CD1" w:rsidRPr="00F44275" w:rsidRDefault="00DF3CD1" w:rsidP="00DF3CD1">
            <w:pPr>
              <w:rPr>
                <w:bCs/>
                <w:lang w:val="fr-FR"/>
              </w:rPr>
            </w:pPr>
          </w:p>
        </w:tc>
      </w:tr>
    </w:tbl>
    <w:p w14:paraId="20D4EF8B" w14:textId="6D23F566" w:rsidR="009B6DC3" w:rsidRPr="00F44275" w:rsidRDefault="009B6DC3" w:rsidP="00DF3CD1">
      <w:pPr>
        <w:rPr>
          <w:lang w:val="fr-FR"/>
        </w:rPr>
      </w:pPr>
    </w:p>
    <w:p w14:paraId="178A3189" w14:textId="77777777" w:rsidR="009B6DC3" w:rsidRPr="00F44275" w:rsidRDefault="009B6DC3">
      <w:pPr>
        <w:spacing w:after="0" w:line="240" w:lineRule="auto"/>
        <w:rPr>
          <w:lang w:val="fr-FR"/>
        </w:rPr>
      </w:pPr>
      <w:r w:rsidRPr="00F44275">
        <w:rPr>
          <w:lang w:val="fr-FR"/>
        </w:rPr>
        <w:br w:type="page"/>
      </w:r>
    </w:p>
    <w:p w14:paraId="05BA49B7" w14:textId="77777777" w:rsidR="00DF3CD1" w:rsidRPr="00F44275" w:rsidRDefault="00DF3CD1" w:rsidP="00DF3CD1">
      <w:pPr>
        <w:rPr>
          <w:b/>
          <w:bCs/>
          <w:lang w:val="fr-FR"/>
        </w:rPr>
      </w:pPr>
      <w:r w:rsidRPr="00F44275">
        <w:rPr>
          <w:b/>
          <w:bCs/>
          <w:lang w:val="fr-FR"/>
        </w:rPr>
        <w:lastRenderedPageBreak/>
        <w:t>Annexe 2 : Sécurité du traitement</w:t>
      </w:r>
      <w:r w:rsidRPr="00F44275">
        <w:rPr>
          <w:b/>
          <w:bCs/>
          <w:vertAlign w:val="superscript"/>
          <w:lang w:val="fr-FR"/>
        </w:rPr>
        <w:footnoteReference w:id="26"/>
      </w:r>
    </w:p>
    <w:p w14:paraId="6D5E8777" w14:textId="77777777" w:rsidR="00DF3CD1" w:rsidRPr="00F44275" w:rsidRDefault="00DF3CD1" w:rsidP="00DF3CD1">
      <w:pPr>
        <w:rPr>
          <w:lang w:val="fr-FR"/>
        </w:rPr>
      </w:pPr>
      <w:r w:rsidRPr="00F44275">
        <w:rPr>
          <w:lang w:val="fr-FR"/>
        </w:rPr>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F44275">
        <w:rPr>
          <w:vertAlign w:val="superscript"/>
          <w:lang w:val="fr-FR"/>
        </w:rPr>
        <w:footnoteReference w:id="27"/>
      </w:r>
    </w:p>
    <w:p w14:paraId="67343DB6" w14:textId="77777777" w:rsidR="00DF3CD1" w:rsidRPr="00F44275" w:rsidRDefault="00DF3CD1" w:rsidP="00DF3CD1">
      <w:pPr>
        <w:rPr>
          <w:lang w:val="fr-FR"/>
        </w:rPr>
      </w:pPr>
      <w:r w:rsidRPr="00F44275">
        <w:rPr>
          <w:lang w:val="fr-FR"/>
        </w:rPr>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0DC9DE5F" w14:textId="77777777" w:rsidR="00DF3CD1" w:rsidRPr="00F44275" w:rsidRDefault="00DF3CD1" w:rsidP="00DF3CD1">
      <w:pPr>
        <w:rPr>
          <w:lang w:val="fr-FR"/>
        </w:rPr>
      </w:pPr>
      <w:r w:rsidRPr="00F44275">
        <w:rPr>
          <w:lang w:val="fr-FR"/>
        </w:rPr>
        <w:t>Ces mesures de sécurité comprennent, entre autres, ce qui suit :</w:t>
      </w:r>
    </w:p>
    <w:p w14:paraId="14649DB5" w14:textId="77777777" w:rsidR="00DF3CD1" w:rsidRPr="00F44275" w:rsidRDefault="00DF3CD1" w:rsidP="00DF3CD1">
      <w:pPr>
        <w:rPr>
          <w:lang w:val="fr-FR"/>
        </w:rPr>
      </w:pPr>
    </w:p>
    <w:p w14:paraId="7302EF42" w14:textId="77777777" w:rsidR="00DF3CD1" w:rsidRPr="00F44275" w:rsidRDefault="00DF3CD1" w:rsidP="00F15D11">
      <w:pPr>
        <w:numPr>
          <w:ilvl w:val="0"/>
          <w:numId w:val="25"/>
        </w:numPr>
        <w:rPr>
          <w:bCs/>
          <w:lang w:val="fr-FR"/>
        </w:rPr>
      </w:pPr>
      <w:r w:rsidRPr="00F44275">
        <w:rPr>
          <w:bCs/>
          <w:lang w:val="fr-FR"/>
        </w:rPr>
        <w:t>[Décrivez]</w:t>
      </w:r>
    </w:p>
    <w:sectPr w:rsidR="00DF3CD1" w:rsidRPr="00F44275" w:rsidSect="00184F9E">
      <w:headerReference w:type="first" r:id="rId33"/>
      <w:footerReference w:type="first" r:id="rId34"/>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DA003" w14:textId="77777777" w:rsidR="00AF3D74" w:rsidRDefault="00AF3D74" w:rsidP="00C913B3">
      <w:pPr>
        <w:spacing w:after="0" w:line="240" w:lineRule="auto"/>
      </w:pPr>
      <w:r>
        <w:separator/>
      </w:r>
    </w:p>
  </w:endnote>
  <w:endnote w:type="continuationSeparator" w:id="0">
    <w:p w14:paraId="321F50A3" w14:textId="77777777" w:rsidR="00AF3D74" w:rsidRDefault="00AF3D74" w:rsidP="00C913B3">
      <w:pPr>
        <w:spacing w:after="0" w:line="240" w:lineRule="auto"/>
      </w:pPr>
      <w:r>
        <w:continuationSeparator/>
      </w:r>
    </w:p>
  </w:endnote>
  <w:endnote w:type="continuationNotice" w:id="1">
    <w:p w14:paraId="24C19430" w14:textId="77777777" w:rsidR="00AF3D74" w:rsidRDefault="00AF3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Norma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16E719F4" w:rsidR="006F289F" w:rsidRPr="004B0850" w:rsidRDefault="003E2F89" w:rsidP="004B0850">
    <w:pPr>
      <w:pStyle w:val="Pieddepage"/>
      <w:tabs>
        <w:tab w:val="clear" w:pos="9072"/>
        <w:tab w:val="right" w:pos="9070"/>
      </w:tabs>
      <w:rPr>
        <w:sz w:val="16"/>
        <w:szCs w:val="16"/>
      </w:rPr>
    </w:pPr>
    <w:r>
      <w:rPr>
        <w:sz w:val="16"/>
        <w:szCs w:val="16"/>
      </w:rPr>
      <w:t>COD22020-</w:t>
    </w:r>
    <w:r w:rsidR="001E22C8">
      <w:rPr>
        <w:sz w:val="16"/>
        <w:szCs w:val="16"/>
      </w:rPr>
      <w:t>10049</w:t>
    </w:r>
    <w:r w:rsidR="006F289F" w:rsidRPr="004B0850">
      <w:rPr>
        <w:sz w:val="16"/>
        <w:szCs w:val="16"/>
      </w:rPr>
      <w:t xml:space="preserve"> </w:t>
    </w:r>
    <w:r w:rsidR="00653E2F">
      <w:rPr>
        <w:sz w:val="16"/>
        <w:szCs w:val="16"/>
      </w:rPr>
      <w:t>E</w:t>
    </w:r>
    <w:r w:rsidR="00653E2F" w:rsidRPr="00653E2F">
      <w:rPr>
        <w:sz w:val="16"/>
        <w:szCs w:val="16"/>
      </w:rPr>
      <w:t>laboration d’une stratégie d’actions de Enabel dans l’accompagnement des acteurs du secteur minier dans le Haut Katanga et Lualaba</w:t>
    </w:r>
  </w:p>
  <w:p w14:paraId="304CCBB9" w14:textId="232D9700" w:rsidR="006F289F" w:rsidRDefault="006F289F">
    <w:pPr>
      <w:pStyle w:val="Pieddepage"/>
      <w:jc w:val="right"/>
    </w:pPr>
    <w:r>
      <w:rPr>
        <w:noProof/>
        <w:lang w:eastAsia="fr-BE"/>
      </w:rPr>
      <mc:AlternateContent>
        <mc:Choice Requires="wps">
          <w:drawing>
            <wp:anchor distT="45720" distB="45720" distL="114300" distR="114300" simplePos="0" relativeHeight="251658244" behindDoc="1" locked="0" layoutInCell="1" allowOverlap="1" wp14:anchorId="55629253" wp14:editId="6468CA81">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0D30556C"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7A94655" w:rsidR="006F289F" w:rsidRDefault="006F289F">
    <w:pPr>
      <w:pStyle w:val="Pieddepage"/>
      <w:jc w:val="right"/>
    </w:pPr>
    <w:r>
      <w:rPr>
        <w:noProof/>
        <w:lang w:eastAsia="fr-BE"/>
      </w:rPr>
      <mc:AlternateContent>
        <mc:Choice Requires="wps">
          <w:drawing>
            <wp:anchor distT="45720" distB="45720" distL="114300" distR="114300" simplePos="0" relativeHeight="251658242" behindDoc="1" locked="0" layoutInCell="1" allowOverlap="1" wp14:anchorId="739A9B1B" wp14:editId="490DF62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197A7CE8" w14:textId="77777777" w:rsidR="006F289F"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32CB79F" w:rsidR="006F289F" w:rsidRDefault="006F289F">
    <w:pPr>
      <w:pStyle w:val="Pieddepage"/>
      <w:jc w:val="right"/>
    </w:pPr>
    <w:r>
      <w:rPr>
        <w:noProof/>
        <w:lang w:eastAsia="fr-BE"/>
      </w:rPr>
      <mc:AlternateContent>
        <mc:Choice Requires="wps">
          <w:drawing>
            <wp:anchor distT="45720" distB="45720" distL="114300" distR="114300" simplePos="0" relativeHeight="251658243" behindDoc="1" locked="0" layoutInCell="1" allowOverlap="1" wp14:anchorId="02F0D543" wp14:editId="28398EEC">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527CFB09" w14:textId="77777777" w:rsidR="006F289F" w:rsidRDefault="006F2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85F0" w14:textId="77777777" w:rsidR="00AF3D74" w:rsidRDefault="00AF3D74" w:rsidP="00C913B3">
      <w:pPr>
        <w:spacing w:after="0" w:line="240" w:lineRule="auto"/>
      </w:pPr>
      <w:r>
        <w:separator/>
      </w:r>
    </w:p>
  </w:footnote>
  <w:footnote w:type="continuationSeparator" w:id="0">
    <w:p w14:paraId="3E480136" w14:textId="77777777" w:rsidR="00AF3D74" w:rsidRDefault="00AF3D74" w:rsidP="00C913B3">
      <w:pPr>
        <w:spacing w:after="0" w:line="240" w:lineRule="auto"/>
      </w:pPr>
      <w:r>
        <w:continuationSeparator/>
      </w:r>
    </w:p>
  </w:footnote>
  <w:footnote w:type="continuationNotice" w:id="1">
    <w:p w14:paraId="5C020D75" w14:textId="77777777" w:rsidR="00AF3D74" w:rsidRDefault="00AF3D74">
      <w:pPr>
        <w:spacing w:after="0" w:line="240" w:lineRule="auto"/>
      </w:pPr>
    </w:p>
  </w:footnote>
  <w:footnote w:id="2">
    <w:p w14:paraId="4E45120B" w14:textId="765840C9" w:rsidR="006F289F" w:rsidRDefault="006F289F">
      <w:pPr>
        <w:pStyle w:val="Notedebasdepage"/>
      </w:pPr>
    </w:p>
  </w:footnote>
  <w:footnote w:id="3">
    <w:p w14:paraId="76C72B7D" w14:textId="77777777" w:rsidR="006F289F" w:rsidRDefault="006F289F" w:rsidP="00C91137">
      <w:pPr>
        <w:pStyle w:val="Notedebasdepage"/>
      </w:pPr>
      <w:r>
        <w:rPr>
          <w:rStyle w:val="Appelnotedebasdep"/>
        </w:rPr>
        <w:footnoteRef/>
      </w:r>
      <w:r>
        <w:t xml:space="preserve"> M.B. du 30 décembre 1998, du 17 novembre 2001, du 6 juillet 2012, du 15 janvier 2013 et du 26 mars 2013.</w:t>
      </w:r>
    </w:p>
  </w:footnote>
  <w:footnote w:id="4">
    <w:p w14:paraId="51DC4555" w14:textId="77777777" w:rsidR="006F289F" w:rsidRPr="0021448A" w:rsidRDefault="006F289F"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5">
    <w:p w14:paraId="3A706C31" w14:textId="77777777" w:rsidR="006F289F" w:rsidRPr="00C81AA0" w:rsidRDefault="006F289F" w:rsidP="0067285B">
      <w:pPr>
        <w:pStyle w:val="Notedebasdepage"/>
      </w:pPr>
      <w:r w:rsidRPr="00C81AA0">
        <w:rPr>
          <w:rStyle w:val="Appelnotedebasdep"/>
        </w:rPr>
        <w:footnoteRef/>
      </w:r>
      <w:r w:rsidRPr="00C81AA0">
        <w:t xml:space="preserve"> M.B. du 18 novembre 2008.</w:t>
      </w:r>
    </w:p>
  </w:footnote>
  <w:footnote w:id="6">
    <w:p w14:paraId="05F368D9" w14:textId="77777777" w:rsidR="006F289F" w:rsidRPr="00C81AA0" w:rsidRDefault="006F289F"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7">
    <w:p w14:paraId="541900B0" w14:textId="77777777" w:rsidR="006F289F" w:rsidRPr="002B17C5" w:rsidRDefault="006F289F" w:rsidP="002A1F15">
      <w:pPr>
        <w:pStyle w:val="Notedebasdepage"/>
      </w:pPr>
      <w:r w:rsidRPr="00C81AA0">
        <w:rPr>
          <w:rStyle w:val="Appelnotedebasdep"/>
        </w:rPr>
        <w:footnoteRef/>
      </w:r>
      <w:r w:rsidRPr="00C81AA0">
        <w:t xml:space="preserve"> </w:t>
      </w:r>
      <w:r w:rsidRPr="002B17C5">
        <w:t xml:space="preserve">M.B. 14 juillet 2016. </w:t>
      </w:r>
    </w:p>
  </w:footnote>
  <w:footnote w:id="8">
    <w:p w14:paraId="5E3C4E75" w14:textId="77777777" w:rsidR="006F289F" w:rsidRPr="00C81AA0" w:rsidRDefault="006F289F" w:rsidP="002A1F15">
      <w:pPr>
        <w:pStyle w:val="Notedebasdepage"/>
      </w:pPr>
      <w:r w:rsidRPr="00C81AA0">
        <w:rPr>
          <w:rStyle w:val="Appelnotedebasdep"/>
        </w:rPr>
        <w:footnoteRef/>
      </w:r>
      <w:r w:rsidRPr="00C81AA0">
        <w:t xml:space="preserve"> M.B. du 21 juin 2013.</w:t>
      </w:r>
    </w:p>
  </w:footnote>
  <w:footnote w:id="9">
    <w:p w14:paraId="4A9AB545" w14:textId="77777777" w:rsidR="006F289F" w:rsidRPr="00C81AA0" w:rsidRDefault="006F289F" w:rsidP="002A1F15">
      <w:pPr>
        <w:pStyle w:val="Notedebasdepage"/>
      </w:pPr>
      <w:r w:rsidRPr="00C81AA0">
        <w:rPr>
          <w:rStyle w:val="Appelnotedebasdep"/>
        </w:rPr>
        <w:footnoteRef/>
      </w:r>
      <w:r w:rsidRPr="00C81AA0">
        <w:t xml:space="preserve"> M.B. 9 mai 2017. </w:t>
      </w:r>
    </w:p>
  </w:footnote>
  <w:footnote w:id="10">
    <w:p w14:paraId="2C28FEF2" w14:textId="77777777" w:rsidR="006F289F" w:rsidRPr="002B17C5" w:rsidRDefault="006F289F" w:rsidP="002A1F15">
      <w:pPr>
        <w:pStyle w:val="Notedebasdepage"/>
      </w:pPr>
      <w:r>
        <w:rPr>
          <w:rStyle w:val="Appelnotedebasdep"/>
        </w:rPr>
        <w:footnoteRef/>
      </w:r>
      <w:r>
        <w:t xml:space="preserve"> M.B. 27 juin 2017.</w:t>
      </w:r>
    </w:p>
  </w:footnote>
  <w:footnote w:id="11">
    <w:p w14:paraId="5590A5D1" w14:textId="77777777" w:rsidR="006F289F" w:rsidRPr="00067DE5" w:rsidRDefault="006F289F" w:rsidP="00FB4DBA">
      <w:pPr>
        <w:pStyle w:val="Notedebasdepage"/>
      </w:pPr>
      <w:r>
        <w:rPr>
          <w:rStyle w:val="Appelnotedebasdep"/>
        </w:rPr>
        <w:footnoteRef/>
      </w:r>
      <w:r>
        <w:t xml:space="preserve"> Ne pas confondre durée du marché et délai d’exécution.</w:t>
      </w:r>
    </w:p>
  </w:footnote>
  <w:footnote w:id="12">
    <w:p w14:paraId="61E424FA" w14:textId="77777777" w:rsidR="006F289F" w:rsidRDefault="006F289F" w:rsidP="00E535C1">
      <w:pPr>
        <w:pStyle w:val="Notedebasdepage"/>
      </w:pPr>
      <w:r>
        <w:rPr>
          <w:rStyle w:val="Appelnotedebasdep"/>
        </w:rPr>
        <w:footnoteRef/>
      </w:r>
      <w:r>
        <w:t xml:space="preserve"> </w:t>
      </w:r>
      <w:r w:rsidRPr="000D3026">
        <w:t>Comme indiqué sur le document officiel.</w:t>
      </w:r>
    </w:p>
  </w:footnote>
  <w:footnote w:id="13">
    <w:p w14:paraId="086B6F14" w14:textId="77777777" w:rsidR="006F289F" w:rsidRDefault="006F289F" w:rsidP="00E535C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4">
    <w:p w14:paraId="1C910718" w14:textId="77777777" w:rsidR="006F289F" w:rsidRDefault="006F289F" w:rsidP="00E535C1">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15">
    <w:p w14:paraId="02C9D95F" w14:textId="77777777" w:rsidR="006F289F" w:rsidRDefault="006F289F" w:rsidP="00E535C1">
      <w:pPr>
        <w:pStyle w:val="Notedebasdepage"/>
      </w:pPr>
      <w:r>
        <w:rPr>
          <w:rStyle w:val="Appelnotedebasdep"/>
        </w:rPr>
        <w:footnoteRef/>
      </w:r>
      <w:r>
        <w:t xml:space="preserve"> </w:t>
      </w:r>
      <w:r w:rsidRPr="000D3026">
        <w:t>Voir le tableau des dénominations correspondantes par pays.</w:t>
      </w:r>
    </w:p>
  </w:footnote>
  <w:footnote w:id="16">
    <w:p w14:paraId="14A4C717" w14:textId="77777777" w:rsidR="006F289F" w:rsidRDefault="006F289F" w:rsidP="00E535C1">
      <w:pPr>
        <w:pStyle w:val="Notedebasdepage"/>
      </w:pPr>
      <w:r>
        <w:rPr>
          <w:rStyle w:val="Appelnotedebasdep"/>
        </w:rPr>
        <w:footnoteRef/>
      </w:r>
      <w:r>
        <w:t xml:space="preserve"> </w:t>
      </w:r>
      <w:r w:rsidRPr="000D3026">
        <w:t xml:space="preserve">Indiquer la région, l'état ou la province uniquement pour les pays </w:t>
      </w:r>
      <w:proofErr w:type="gramStart"/>
      <w:r w:rsidRPr="000D3026">
        <w:t>non membres</w:t>
      </w:r>
      <w:proofErr w:type="gramEnd"/>
      <w:r w:rsidRPr="000D3026">
        <w:t xml:space="preserve"> de l'UE, à l'exclusion des pays de l'AELE et des pays candidats.</w:t>
      </w:r>
    </w:p>
  </w:footnote>
  <w:footnote w:id="17">
    <w:p w14:paraId="10766BF7" w14:textId="77777777" w:rsidR="006F289F" w:rsidRDefault="006F289F" w:rsidP="00E535C1">
      <w:pPr>
        <w:pStyle w:val="Notedebasdepage"/>
      </w:pPr>
      <w:r>
        <w:rPr>
          <w:rStyle w:val="Appelnotedebasdep"/>
        </w:rPr>
        <w:footnoteRef/>
      </w:r>
      <w:r>
        <w:t xml:space="preserve"> </w:t>
      </w:r>
      <w:r w:rsidRPr="000D3026">
        <w:t>Dénomination nationale et sa traduction en EN ou FR, le cas échéant.</w:t>
      </w:r>
    </w:p>
  </w:footnote>
  <w:footnote w:id="18">
    <w:p w14:paraId="2A18AC76" w14:textId="77777777" w:rsidR="006F289F" w:rsidRDefault="006F289F" w:rsidP="00E535C1">
      <w:pPr>
        <w:pStyle w:val="Notedebasdepage"/>
      </w:pPr>
      <w:r>
        <w:rPr>
          <w:rStyle w:val="Appelnotedebasdep"/>
        </w:rPr>
        <w:footnoteRef/>
      </w:r>
      <w:r>
        <w:t xml:space="preserve"> </w:t>
      </w:r>
      <w:r w:rsidRPr="000D3026">
        <w:t>ONG = Organisation non gouvernementale, à remplir pour les organisations sans but lucratif.</w:t>
      </w:r>
    </w:p>
  </w:footnote>
  <w:footnote w:id="19">
    <w:p w14:paraId="0F9CFA85" w14:textId="77777777" w:rsidR="006F289F" w:rsidRDefault="006F289F" w:rsidP="00E535C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0">
    <w:p w14:paraId="14437704" w14:textId="77777777" w:rsidR="006F289F" w:rsidRDefault="006F289F" w:rsidP="00E535C1">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1">
    <w:p w14:paraId="7B399EDB" w14:textId="77777777" w:rsidR="006F289F" w:rsidRDefault="006F289F" w:rsidP="00E535C1">
      <w:pPr>
        <w:pStyle w:val="Notedebasdepage"/>
      </w:pPr>
      <w:r>
        <w:rPr>
          <w:rStyle w:val="Appelnotedebasdep"/>
        </w:rPr>
        <w:footnoteRef/>
      </w:r>
      <w:r>
        <w:t xml:space="preserve"> </w:t>
      </w:r>
      <w:r w:rsidRPr="00FC215D">
        <w:t>Dénomination nationale et sa traduction en EN ou FR, le cas échéant.</w:t>
      </w:r>
    </w:p>
  </w:footnote>
  <w:footnote w:id="22">
    <w:p w14:paraId="6C901F8F" w14:textId="77777777" w:rsidR="006F289F" w:rsidRDefault="006F289F" w:rsidP="00E535C1">
      <w:pPr>
        <w:pStyle w:val="Notedebasdepage"/>
      </w:pPr>
      <w:r>
        <w:rPr>
          <w:rStyle w:val="Appelnotedebasdep"/>
        </w:rPr>
        <w:footnoteRef/>
      </w:r>
      <w:r>
        <w:t xml:space="preserve"> </w:t>
      </w:r>
      <w:r w:rsidRPr="00FC215D">
        <w:t>Numéro d’enregistrement de l'entité au registre national.</w:t>
      </w:r>
    </w:p>
  </w:footnote>
  <w:footnote w:id="23">
    <w:p w14:paraId="714D8DDC" w14:textId="77777777" w:rsidR="006F289F" w:rsidRPr="006F526A" w:rsidRDefault="006F289F" w:rsidP="00DF3CD1">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 w:id="24">
    <w:p w14:paraId="4748213D" w14:textId="77777777" w:rsidR="006F289F" w:rsidRPr="008A6F29" w:rsidRDefault="006F289F" w:rsidP="00DF3CD1">
      <w:pPr>
        <w:pStyle w:val="Notedebasdepage"/>
        <w:rPr>
          <w:rFonts w:ascii="Calibri Light" w:hAnsi="Calibri Light" w:cs="Calibri Light"/>
          <w:lang w:val="fr-FR"/>
        </w:rPr>
      </w:pPr>
      <w:r w:rsidRPr="008A6F29">
        <w:rPr>
          <w:rStyle w:val="Appelnotedebasdep"/>
          <w:rFonts w:ascii="Calibri Light" w:hAnsi="Calibri Light" w:cs="Calibri Light"/>
          <w:lang w:val="fr-FR"/>
        </w:rPr>
        <w:footnoteRef/>
      </w:r>
      <w:r w:rsidRPr="008A6F29">
        <w:rPr>
          <w:rFonts w:ascii="Calibri Light" w:hAnsi="Calibri Light" w:cs="Calibri Light"/>
          <w:lang w:val="fr-FR"/>
        </w:rPr>
        <w:t xml:space="preserve"> A remplir par le pouvoir adjudicateur et l’adjudicataire</w:t>
      </w:r>
    </w:p>
  </w:footnote>
  <w:footnote w:id="25">
    <w:p w14:paraId="353005CA" w14:textId="77777777" w:rsidR="006F289F" w:rsidRPr="006544B6" w:rsidRDefault="006F289F" w:rsidP="00DF3CD1">
      <w:pPr>
        <w:pStyle w:val="Notedebasdepage"/>
        <w:rPr>
          <w:lang w:val="fr-FR"/>
        </w:rPr>
      </w:pPr>
      <w:r w:rsidRPr="006544B6">
        <w:rPr>
          <w:rStyle w:val="Appelnotedebasdep"/>
          <w:highlight w:val="yellow"/>
          <w:lang w:val="fr-FR"/>
        </w:rPr>
        <w:footnoteRef/>
      </w:r>
      <w:r w:rsidRPr="006544B6">
        <w:rPr>
          <w:highlight w:val="yellow"/>
          <w:lang w:val="fr-FR"/>
        </w:rPr>
        <w:t xml:space="preserve"> Indiquez la personne responsable du projet/département/autre correspondant</w:t>
      </w:r>
    </w:p>
  </w:footnote>
  <w:footnote w:id="26">
    <w:p w14:paraId="0E5AEE0D" w14:textId="77777777" w:rsidR="006F289F" w:rsidRPr="007F2CCD" w:rsidRDefault="006F289F" w:rsidP="00DF3CD1">
      <w:pPr>
        <w:pStyle w:val="Notedebasdepage"/>
        <w:jc w:val="both"/>
        <w:rPr>
          <w:rFonts w:ascii="Open Sans" w:hAnsi="Open Sans" w:cs="Open Sans"/>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A remplir par l’adjudicataire</w:t>
      </w:r>
    </w:p>
  </w:footnote>
  <w:footnote w:id="27">
    <w:p w14:paraId="516B3021" w14:textId="77777777" w:rsidR="006F289F" w:rsidRPr="008A6F29" w:rsidRDefault="006F289F" w:rsidP="00DF3CD1">
      <w:pPr>
        <w:pStyle w:val="Notedebasdepage"/>
        <w:jc w:val="both"/>
        <w:rPr>
          <w:rFonts w:ascii="Calibri Light" w:hAnsi="Calibri Light"/>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6258DCE"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58241" behindDoc="0" locked="1" layoutInCell="1" allowOverlap="1" wp14:anchorId="41945C02" wp14:editId="0D92DC9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4ADA682" w:rsidR="006F289F" w:rsidRDefault="006F289F" w:rsidP="0034799E">
    <w:pPr>
      <w:pStyle w:val="En-tte"/>
      <w:tabs>
        <w:tab w:val="clear" w:pos="4536"/>
        <w:tab w:val="clear" w:pos="9072"/>
        <w:tab w:val="left" w:pos="1620"/>
      </w:tabs>
    </w:pPr>
    <w:r>
      <w:rPr>
        <w:noProof/>
        <w:lang w:eastAsia="fr-BE"/>
      </w:rPr>
      <w:drawing>
        <wp:anchor distT="0" distB="0" distL="114300" distR="114300" simplePos="0" relativeHeight="251658240" behindDoc="1" locked="0" layoutInCell="1" allowOverlap="1" wp14:anchorId="0D3D479C" wp14:editId="2C67C998">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3"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0" w15:restartNumberingAfterBreak="0">
    <w:nsid w:val="21601176"/>
    <w:multiLevelType w:val="hybridMultilevel"/>
    <w:tmpl w:val="F684CB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3"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5"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17"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5B5966"/>
    <w:multiLevelType w:val="multilevel"/>
    <w:tmpl w:val="AC48B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A417E6"/>
    <w:multiLevelType w:val="hybridMultilevel"/>
    <w:tmpl w:val="F98860BC"/>
    <w:lvl w:ilvl="0" w:tplc="91529E9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5"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C572F4"/>
    <w:multiLevelType w:val="hybridMultilevel"/>
    <w:tmpl w:val="AFE42F5A"/>
    <w:lvl w:ilvl="0" w:tplc="E990C7B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29" w15:restartNumberingAfterBreak="0">
    <w:nsid w:val="4209202D"/>
    <w:multiLevelType w:val="hybridMultilevel"/>
    <w:tmpl w:val="75522BCC"/>
    <w:lvl w:ilvl="0" w:tplc="E92019A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3B82217"/>
    <w:multiLevelType w:val="hybridMultilevel"/>
    <w:tmpl w:val="8E3AAFC6"/>
    <w:lvl w:ilvl="0" w:tplc="E990C7B0">
      <w:start w:val="2"/>
      <w:numFmt w:val="bullet"/>
      <w:lvlText w:val="-"/>
      <w:lvlJc w:val="left"/>
      <w:pPr>
        <w:ind w:left="720" w:hanging="360"/>
      </w:pPr>
      <w:rPr>
        <w:rFonts w:ascii="Arial" w:eastAsiaTheme="minorHAnsi" w:hAnsi="Arial" w:cs="Arial" w:hint="default"/>
      </w:rPr>
    </w:lvl>
    <w:lvl w:ilvl="1" w:tplc="09E62E8E">
      <w:numFmt w:val="bullet"/>
      <w:lvlText w:val="-"/>
      <w:lvlJc w:val="left"/>
      <w:pPr>
        <w:ind w:left="1440" w:hanging="360"/>
      </w:pPr>
      <w:rPr>
        <w:rFonts w:ascii="NormaPro-Regular" w:eastAsiaTheme="minorHAnsi" w:hAnsi="NormaPro-Regular" w:cs="NormaPro-Regula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EE102F"/>
    <w:multiLevelType w:val="hybridMultilevel"/>
    <w:tmpl w:val="C30E9E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37" w15:restartNumberingAfterBreak="0">
    <w:nsid w:val="5BEA68CA"/>
    <w:multiLevelType w:val="hybridMultilevel"/>
    <w:tmpl w:val="38CA169A"/>
    <w:lvl w:ilvl="0" w:tplc="A984B054">
      <w:start w:val="4"/>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6726BCC"/>
    <w:multiLevelType w:val="hybridMultilevel"/>
    <w:tmpl w:val="52BC5AAA"/>
    <w:lvl w:ilvl="0" w:tplc="E990C7B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46"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8"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A4BBE"/>
    <w:multiLevelType w:val="hybridMultilevel"/>
    <w:tmpl w:val="E87A0F66"/>
    <w:lvl w:ilvl="0" w:tplc="E990C7B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52" w15:restartNumberingAfterBreak="0">
    <w:nsid w:val="761D0623"/>
    <w:multiLevelType w:val="hybridMultilevel"/>
    <w:tmpl w:val="F684CB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91F6D47"/>
    <w:multiLevelType w:val="hybridMultilevel"/>
    <w:tmpl w:val="2D741D4E"/>
    <w:lvl w:ilvl="0" w:tplc="97725E08">
      <w:start w:val="1"/>
      <w:numFmt w:val="bullet"/>
      <w:lvlText w:val="-"/>
      <w:lvlJc w:val="left"/>
      <w:pPr>
        <w:ind w:left="720" w:hanging="360"/>
      </w:pPr>
      <w:rPr>
        <w:rFonts w:ascii="Calibri" w:hAnsi="Calibri"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57"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740833091">
    <w:abstractNumId w:val="44"/>
  </w:num>
  <w:num w:numId="2" w16cid:durableId="1805922863">
    <w:abstractNumId w:val="7"/>
  </w:num>
  <w:num w:numId="3" w16cid:durableId="458452205">
    <w:abstractNumId w:val="24"/>
  </w:num>
  <w:num w:numId="4" w16cid:durableId="1451973056">
    <w:abstractNumId w:val="21"/>
  </w:num>
  <w:num w:numId="5" w16cid:durableId="1316181570">
    <w:abstractNumId w:val="7"/>
    <w:lvlOverride w:ilvl="0">
      <w:startOverride w:val="2"/>
    </w:lvlOverride>
  </w:num>
  <w:num w:numId="6" w16cid:durableId="308898873">
    <w:abstractNumId w:val="5"/>
  </w:num>
  <w:num w:numId="7" w16cid:durableId="1341734391">
    <w:abstractNumId w:val="43"/>
  </w:num>
  <w:num w:numId="8" w16cid:durableId="518391897">
    <w:abstractNumId w:val="20"/>
  </w:num>
  <w:num w:numId="9" w16cid:durableId="891693689">
    <w:abstractNumId w:val="14"/>
  </w:num>
  <w:num w:numId="10" w16cid:durableId="411464718">
    <w:abstractNumId w:val="45"/>
  </w:num>
  <w:num w:numId="11" w16cid:durableId="443692456">
    <w:abstractNumId w:val="16"/>
  </w:num>
  <w:num w:numId="12" w16cid:durableId="109127091">
    <w:abstractNumId w:val="28"/>
  </w:num>
  <w:num w:numId="13" w16cid:durableId="875772032">
    <w:abstractNumId w:val="12"/>
  </w:num>
  <w:num w:numId="14" w16cid:durableId="140659844">
    <w:abstractNumId w:val="56"/>
  </w:num>
  <w:num w:numId="15" w16cid:durableId="1212770494">
    <w:abstractNumId w:val="9"/>
  </w:num>
  <w:num w:numId="16" w16cid:durableId="1080255612">
    <w:abstractNumId w:val="59"/>
  </w:num>
  <w:num w:numId="17" w16cid:durableId="2102528296">
    <w:abstractNumId w:val="0"/>
  </w:num>
  <w:num w:numId="18" w16cid:durableId="8220548">
    <w:abstractNumId w:val="47"/>
  </w:num>
  <w:num w:numId="19" w16cid:durableId="498623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7953072">
    <w:abstractNumId w:val="15"/>
  </w:num>
  <w:num w:numId="21" w16cid:durableId="325330445">
    <w:abstractNumId w:val="8"/>
  </w:num>
  <w:num w:numId="22" w16cid:durableId="1902329867">
    <w:abstractNumId w:val="50"/>
  </w:num>
  <w:num w:numId="23" w16cid:durableId="2076854324">
    <w:abstractNumId w:val="36"/>
  </w:num>
  <w:num w:numId="24" w16cid:durableId="1806580644">
    <w:abstractNumId w:val="53"/>
  </w:num>
  <w:num w:numId="25" w16cid:durableId="1284266910">
    <w:abstractNumId w:val="19"/>
  </w:num>
  <w:num w:numId="26" w16cid:durableId="1075123221">
    <w:abstractNumId w:val="25"/>
  </w:num>
  <w:num w:numId="27" w16cid:durableId="956570983">
    <w:abstractNumId w:val="54"/>
  </w:num>
  <w:num w:numId="28" w16cid:durableId="1283730611">
    <w:abstractNumId w:val="26"/>
  </w:num>
  <w:num w:numId="29" w16cid:durableId="866137960">
    <w:abstractNumId w:val="39"/>
  </w:num>
  <w:num w:numId="30" w16cid:durableId="1785297810">
    <w:abstractNumId w:val="40"/>
  </w:num>
  <w:num w:numId="31" w16cid:durableId="438182848">
    <w:abstractNumId w:val="6"/>
  </w:num>
  <w:num w:numId="32" w16cid:durableId="1334650385">
    <w:abstractNumId w:val="4"/>
  </w:num>
  <w:num w:numId="33" w16cid:durableId="1615821790">
    <w:abstractNumId w:val="2"/>
  </w:num>
  <w:num w:numId="34" w16cid:durableId="1541431467">
    <w:abstractNumId w:val="1"/>
  </w:num>
  <w:num w:numId="35" w16cid:durableId="435294894">
    <w:abstractNumId w:val="17"/>
  </w:num>
  <w:num w:numId="36" w16cid:durableId="991059171">
    <w:abstractNumId w:val="35"/>
  </w:num>
  <w:num w:numId="37" w16cid:durableId="802767577">
    <w:abstractNumId w:val="48"/>
  </w:num>
  <w:num w:numId="38" w16cid:durableId="1358963654">
    <w:abstractNumId w:val="32"/>
  </w:num>
  <w:num w:numId="39" w16cid:durableId="4944877">
    <w:abstractNumId w:val="13"/>
  </w:num>
  <w:num w:numId="40" w16cid:durableId="739905843">
    <w:abstractNumId w:val="51"/>
  </w:num>
  <w:num w:numId="41" w16cid:durableId="590964606">
    <w:abstractNumId w:val="42"/>
  </w:num>
  <w:num w:numId="42" w16cid:durableId="995841817">
    <w:abstractNumId w:val="38"/>
  </w:num>
  <w:num w:numId="43" w16cid:durableId="1064379983">
    <w:abstractNumId w:val="11"/>
  </w:num>
  <w:num w:numId="44" w16cid:durableId="1005403241">
    <w:abstractNumId w:val="34"/>
  </w:num>
  <w:num w:numId="45" w16cid:durableId="1093821876">
    <w:abstractNumId w:val="33"/>
  </w:num>
  <w:num w:numId="46" w16cid:durableId="1507984216">
    <w:abstractNumId w:val="57"/>
  </w:num>
  <w:num w:numId="47" w16cid:durableId="911045628">
    <w:abstractNumId w:val="22"/>
  </w:num>
  <w:num w:numId="48" w16cid:durableId="1844391027">
    <w:abstractNumId w:val="46"/>
  </w:num>
  <w:num w:numId="49" w16cid:durableId="1134713470">
    <w:abstractNumId w:val="58"/>
  </w:num>
  <w:num w:numId="50" w16cid:durableId="776175214">
    <w:abstractNumId w:val="3"/>
  </w:num>
  <w:num w:numId="51" w16cid:durableId="195241281">
    <w:abstractNumId w:val="31"/>
  </w:num>
  <w:num w:numId="52" w16cid:durableId="1987279534">
    <w:abstractNumId w:val="23"/>
  </w:num>
  <w:num w:numId="53" w16cid:durableId="1769621960">
    <w:abstractNumId w:val="30"/>
  </w:num>
  <w:num w:numId="54" w16cid:durableId="1582907402">
    <w:abstractNumId w:val="55"/>
  </w:num>
  <w:num w:numId="55" w16cid:durableId="930432787">
    <w:abstractNumId w:val="37"/>
  </w:num>
  <w:num w:numId="56" w16cid:durableId="1998145475">
    <w:abstractNumId w:val="41"/>
  </w:num>
  <w:num w:numId="57" w16cid:durableId="478111280">
    <w:abstractNumId w:val="49"/>
  </w:num>
  <w:num w:numId="58" w16cid:durableId="712774879">
    <w:abstractNumId w:val="27"/>
  </w:num>
  <w:num w:numId="59" w16cid:durableId="1374691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8352043">
    <w:abstractNumId w:val="10"/>
  </w:num>
  <w:num w:numId="61" w16cid:durableId="1693417009">
    <w:abstractNumId w:val="29"/>
  </w:num>
  <w:num w:numId="62" w16cid:durableId="765150517">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1F"/>
    <w:rsid w:val="0000136F"/>
    <w:rsid w:val="000034CC"/>
    <w:rsid w:val="00011782"/>
    <w:rsid w:val="00012A1D"/>
    <w:rsid w:val="00013C9F"/>
    <w:rsid w:val="000159B1"/>
    <w:rsid w:val="0001691A"/>
    <w:rsid w:val="00020305"/>
    <w:rsid w:val="00024FA6"/>
    <w:rsid w:val="00025546"/>
    <w:rsid w:val="0002587C"/>
    <w:rsid w:val="000273B1"/>
    <w:rsid w:val="00031DEB"/>
    <w:rsid w:val="00031F89"/>
    <w:rsid w:val="00033523"/>
    <w:rsid w:val="00037233"/>
    <w:rsid w:val="000377C6"/>
    <w:rsid w:val="00040336"/>
    <w:rsid w:val="000427DF"/>
    <w:rsid w:val="00043FF6"/>
    <w:rsid w:val="00046CB1"/>
    <w:rsid w:val="00047F35"/>
    <w:rsid w:val="000534B9"/>
    <w:rsid w:val="00055164"/>
    <w:rsid w:val="00055B71"/>
    <w:rsid w:val="000670BA"/>
    <w:rsid w:val="00067A4A"/>
    <w:rsid w:val="000706CA"/>
    <w:rsid w:val="00070A08"/>
    <w:rsid w:val="0007189C"/>
    <w:rsid w:val="00071C68"/>
    <w:rsid w:val="000753B2"/>
    <w:rsid w:val="00075C28"/>
    <w:rsid w:val="00076440"/>
    <w:rsid w:val="000814BE"/>
    <w:rsid w:val="0008328B"/>
    <w:rsid w:val="000836DD"/>
    <w:rsid w:val="00085BE5"/>
    <w:rsid w:val="00087081"/>
    <w:rsid w:val="0008723F"/>
    <w:rsid w:val="00091043"/>
    <w:rsid w:val="000935F8"/>
    <w:rsid w:val="00093DCA"/>
    <w:rsid w:val="0009418F"/>
    <w:rsid w:val="000943BA"/>
    <w:rsid w:val="000967D4"/>
    <w:rsid w:val="00096B53"/>
    <w:rsid w:val="000A0155"/>
    <w:rsid w:val="000A1661"/>
    <w:rsid w:val="000A1A2D"/>
    <w:rsid w:val="000A378C"/>
    <w:rsid w:val="000A5016"/>
    <w:rsid w:val="000A67D9"/>
    <w:rsid w:val="000B1914"/>
    <w:rsid w:val="000B31F8"/>
    <w:rsid w:val="000B46DD"/>
    <w:rsid w:val="000C0204"/>
    <w:rsid w:val="000C08C3"/>
    <w:rsid w:val="000C14CC"/>
    <w:rsid w:val="000C23E9"/>
    <w:rsid w:val="000C4698"/>
    <w:rsid w:val="000C5F51"/>
    <w:rsid w:val="000C6A0D"/>
    <w:rsid w:val="000C7915"/>
    <w:rsid w:val="000D1B41"/>
    <w:rsid w:val="000D6E40"/>
    <w:rsid w:val="000E0623"/>
    <w:rsid w:val="000E25A4"/>
    <w:rsid w:val="000E306F"/>
    <w:rsid w:val="000F1FDD"/>
    <w:rsid w:val="000F27A3"/>
    <w:rsid w:val="000F486D"/>
    <w:rsid w:val="000F72BB"/>
    <w:rsid w:val="00101D66"/>
    <w:rsid w:val="00112804"/>
    <w:rsid w:val="00112843"/>
    <w:rsid w:val="00115397"/>
    <w:rsid w:val="001158C9"/>
    <w:rsid w:val="001239E9"/>
    <w:rsid w:val="001251A9"/>
    <w:rsid w:val="001258B0"/>
    <w:rsid w:val="0012758C"/>
    <w:rsid w:val="0013597E"/>
    <w:rsid w:val="0013770F"/>
    <w:rsid w:val="00140807"/>
    <w:rsid w:val="00141510"/>
    <w:rsid w:val="001421EB"/>
    <w:rsid w:val="0014322D"/>
    <w:rsid w:val="00143AB4"/>
    <w:rsid w:val="001456D8"/>
    <w:rsid w:val="00146F1A"/>
    <w:rsid w:val="00150FFC"/>
    <w:rsid w:val="001545C9"/>
    <w:rsid w:val="00155592"/>
    <w:rsid w:val="00157552"/>
    <w:rsid w:val="00160338"/>
    <w:rsid w:val="00161935"/>
    <w:rsid w:val="001632B0"/>
    <w:rsid w:val="001641FF"/>
    <w:rsid w:val="00165791"/>
    <w:rsid w:val="0017001A"/>
    <w:rsid w:val="001719BB"/>
    <w:rsid w:val="001727A3"/>
    <w:rsid w:val="0017446A"/>
    <w:rsid w:val="001751E7"/>
    <w:rsid w:val="00177D72"/>
    <w:rsid w:val="00180CEE"/>
    <w:rsid w:val="00182862"/>
    <w:rsid w:val="00184F9E"/>
    <w:rsid w:val="00187882"/>
    <w:rsid w:val="0019175D"/>
    <w:rsid w:val="00193F4F"/>
    <w:rsid w:val="00194970"/>
    <w:rsid w:val="00195035"/>
    <w:rsid w:val="00195511"/>
    <w:rsid w:val="001973EF"/>
    <w:rsid w:val="001A3E58"/>
    <w:rsid w:val="001A4446"/>
    <w:rsid w:val="001A7007"/>
    <w:rsid w:val="001B139B"/>
    <w:rsid w:val="001B3ABE"/>
    <w:rsid w:val="001B4FB0"/>
    <w:rsid w:val="001B6CA3"/>
    <w:rsid w:val="001C0A40"/>
    <w:rsid w:val="001C14A4"/>
    <w:rsid w:val="001C4E0F"/>
    <w:rsid w:val="001D23A1"/>
    <w:rsid w:val="001D2CC0"/>
    <w:rsid w:val="001D3E1D"/>
    <w:rsid w:val="001D5802"/>
    <w:rsid w:val="001D5859"/>
    <w:rsid w:val="001D6FD0"/>
    <w:rsid w:val="001E22C8"/>
    <w:rsid w:val="001E2628"/>
    <w:rsid w:val="001E36E7"/>
    <w:rsid w:val="001E5A97"/>
    <w:rsid w:val="001E66A3"/>
    <w:rsid w:val="001F344C"/>
    <w:rsid w:val="001F4472"/>
    <w:rsid w:val="001F7C70"/>
    <w:rsid w:val="00201384"/>
    <w:rsid w:val="00203FF6"/>
    <w:rsid w:val="002050E2"/>
    <w:rsid w:val="0020546C"/>
    <w:rsid w:val="00205F93"/>
    <w:rsid w:val="00207895"/>
    <w:rsid w:val="00211A79"/>
    <w:rsid w:val="00212368"/>
    <w:rsid w:val="0021254C"/>
    <w:rsid w:val="00212896"/>
    <w:rsid w:val="00213C86"/>
    <w:rsid w:val="0021448A"/>
    <w:rsid w:val="00214624"/>
    <w:rsid w:val="00215398"/>
    <w:rsid w:val="00215DD3"/>
    <w:rsid w:val="0021649C"/>
    <w:rsid w:val="00216F2A"/>
    <w:rsid w:val="00221AD0"/>
    <w:rsid w:val="00222417"/>
    <w:rsid w:val="002232F3"/>
    <w:rsid w:val="00224A20"/>
    <w:rsid w:val="0023441C"/>
    <w:rsid w:val="0023546A"/>
    <w:rsid w:val="00236CCD"/>
    <w:rsid w:val="00240E14"/>
    <w:rsid w:val="00243751"/>
    <w:rsid w:val="00243A56"/>
    <w:rsid w:val="002505B9"/>
    <w:rsid w:val="0025086A"/>
    <w:rsid w:val="00251977"/>
    <w:rsid w:val="0025497A"/>
    <w:rsid w:val="00254A17"/>
    <w:rsid w:val="002557E4"/>
    <w:rsid w:val="00256526"/>
    <w:rsid w:val="0026108D"/>
    <w:rsid w:val="00261A70"/>
    <w:rsid w:val="002621D5"/>
    <w:rsid w:val="002647F4"/>
    <w:rsid w:val="00265783"/>
    <w:rsid w:val="00265F37"/>
    <w:rsid w:val="00271CBE"/>
    <w:rsid w:val="00275119"/>
    <w:rsid w:val="00276391"/>
    <w:rsid w:val="00281573"/>
    <w:rsid w:val="00282284"/>
    <w:rsid w:val="002824A2"/>
    <w:rsid w:val="00283523"/>
    <w:rsid w:val="00283DC2"/>
    <w:rsid w:val="00283EF7"/>
    <w:rsid w:val="00284221"/>
    <w:rsid w:val="0029058C"/>
    <w:rsid w:val="002931EC"/>
    <w:rsid w:val="00297B78"/>
    <w:rsid w:val="002A1C01"/>
    <w:rsid w:val="002A1D6C"/>
    <w:rsid w:val="002A1F15"/>
    <w:rsid w:val="002A20F5"/>
    <w:rsid w:val="002A41B6"/>
    <w:rsid w:val="002A4737"/>
    <w:rsid w:val="002A5037"/>
    <w:rsid w:val="002A53F5"/>
    <w:rsid w:val="002A6206"/>
    <w:rsid w:val="002A6914"/>
    <w:rsid w:val="002A739F"/>
    <w:rsid w:val="002B073D"/>
    <w:rsid w:val="002B0E15"/>
    <w:rsid w:val="002B157E"/>
    <w:rsid w:val="002B1D5A"/>
    <w:rsid w:val="002B4412"/>
    <w:rsid w:val="002B53B3"/>
    <w:rsid w:val="002B7D5A"/>
    <w:rsid w:val="002C2143"/>
    <w:rsid w:val="002C3142"/>
    <w:rsid w:val="002C4003"/>
    <w:rsid w:val="002D19A5"/>
    <w:rsid w:val="002D1EFB"/>
    <w:rsid w:val="002D2394"/>
    <w:rsid w:val="002D5BA6"/>
    <w:rsid w:val="002D79CC"/>
    <w:rsid w:val="002E061F"/>
    <w:rsid w:val="002E31EB"/>
    <w:rsid w:val="002E4FFF"/>
    <w:rsid w:val="002E63E8"/>
    <w:rsid w:val="002F2D2B"/>
    <w:rsid w:val="002F37A8"/>
    <w:rsid w:val="002F3F22"/>
    <w:rsid w:val="00304334"/>
    <w:rsid w:val="0030601E"/>
    <w:rsid w:val="003064F5"/>
    <w:rsid w:val="0030774A"/>
    <w:rsid w:val="00317668"/>
    <w:rsid w:val="00320B50"/>
    <w:rsid w:val="003227F5"/>
    <w:rsid w:val="003229BC"/>
    <w:rsid w:val="00331D01"/>
    <w:rsid w:val="0033204F"/>
    <w:rsid w:val="0033376D"/>
    <w:rsid w:val="00334AEC"/>
    <w:rsid w:val="00334F56"/>
    <w:rsid w:val="00335724"/>
    <w:rsid w:val="0034657E"/>
    <w:rsid w:val="0034799E"/>
    <w:rsid w:val="003524A4"/>
    <w:rsid w:val="00352F40"/>
    <w:rsid w:val="003562D6"/>
    <w:rsid w:val="00357300"/>
    <w:rsid w:val="00362039"/>
    <w:rsid w:val="0036235B"/>
    <w:rsid w:val="00364E9C"/>
    <w:rsid w:val="00365DE1"/>
    <w:rsid w:val="003664E0"/>
    <w:rsid w:val="00367799"/>
    <w:rsid w:val="0037371E"/>
    <w:rsid w:val="00375A96"/>
    <w:rsid w:val="0037643B"/>
    <w:rsid w:val="00380324"/>
    <w:rsid w:val="003803AC"/>
    <w:rsid w:val="00383A81"/>
    <w:rsid w:val="00383E18"/>
    <w:rsid w:val="00385664"/>
    <w:rsid w:val="00385990"/>
    <w:rsid w:val="00386AAB"/>
    <w:rsid w:val="00390C06"/>
    <w:rsid w:val="00392334"/>
    <w:rsid w:val="00392617"/>
    <w:rsid w:val="00392A59"/>
    <w:rsid w:val="00397FB3"/>
    <w:rsid w:val="003A4C09"/>
    <w:rsid w:val="003A7F39"/>
    <w:rsid w:val="003B0144"/>
    <w:rsid w:val="003B067A"/>
    <w:rsid w:val="003B5954"/>
    <w:rsid w:val="003B5D06"/>
    <w:rsid w:val="003B6C6C"/>
    <w:rsid w:val="003C06CD"/>
    <w:rsid w:val="003C0B14"/>
    <w:rsid w:val="003C1979"/>
    <w:rsid w:val="003C2EBF"/>
    <w:rsid w:val="003C4794"/>
    <w:rsid w:val="003C710D"/>
    <w:rsid w:val="003D200D"/>
    <w:rsid w:val="003D263F"/>
    <w:rsid w:val="003D3E7E"/>
    <w:rsid w:val="003D4A1D"/>
    <w:rsid w:val="003D6BC4"/>
    <w:rsid w:val="003D7DD9"/>
    <w:rsid w:val="003E27CB"/>
    <w:rsid w:val="003E2F76"/>
    <w:rsid w:val="003E2F89"/>
    <w:rsid w:val="003E652F"/>
    <w:rsid w:val="003E7D68"/>
    <w:rsid w:val="003F215B"/>
    <w:rsid w:val="003F2369"/>
    <w:rsid w:val="003F2C61"/>
    <w:rsid w:val="003F3118"/>
    <w:rsid w:val="003F3BE2"/>
    <w:rsid w:val="003F7E6F"/>
    <w:rsid w:val="00400070"/>
    <w:rsid w:val="00400190"/>
    <w:rsid w:val="00400A38"/>
    <w:rsid w:val="00401416"/>
    <w:rsid w:val="00402191"/>
    <w:rsid w:val="004043D8"/>
    <w:rsid w:val="004044A5"/>
    <w:rsid w:val="00404F0F"/>
    <w:rsid w:val="0040597C"/>
    <w:rsid w:val="00410213"/>
    <w:rsid w:val="00410AFE"/>
    <w:rsid w:val="00413425"/>
    <w:rsid w:val="004145B4"/>
    <w:rsid w:val="00416E0F"/>
    <w:rsid w:val="00421CC4"/>
    <w:rsid w:val="004239EA"/>
    <w:rsid w:val="0042535C"/>
    <w:rsid w:val="004259C8"/>
    <w:rsid w:val="00425B0B"/>
    <w:rsid w:val="00425E03"/>
    <w:rsid w:val="00425FF4"/>
    <w:rsid w:val="0042710B"/>
    <w:rsid w:val="004305B1"/>
    <w:rsid w:val="00433453"/>
    <w:rsid w:val="00433BFC"/>
    <w:rsid w:val="00435503"/>
    <w:rsid w:val="00435E32"/>
    <w:rsid w:val="004378AF"/>
    <w:rsid w:val="004427F2"/>
    <w:rsid w:val="00442AE3"/>
    <w:rsid w:val="004448C4"/>
    <w:rsid w:val="00454A3C"/>
    <w:rsid w:val="00455213"/>
    <w:rsid w:val="00461ACA"/>
    <w:rsid w:val="00462224"/>
    <w:rsid w:val="0046721F"/>
    <w:rsid w:val="00467874"/>
    <w:rsid w:val="00472EBB"/>
    <w:rsid w:val="00473011"/>
    <w:rsid w:val="00475BF7"/>
    <w:rsid w:val="00476D16"/>
    <w:rsid w:val="00477015"/>
    <w:rsid w:val="00481F58"/>
    <w:rsid w:val="00484F54"/>
    <w:rsid w:val="00487459"/>
    <w:rsid w:val="00487AA6"/>
    <w:rsid w:val="00490CA6"/>
    <w:rsid w:val="004913A9"/>
    <w:rsid w:val="00495502"/>
    <w:rsid w:val="0049687E"/>
    <w:rsid w:val="00496A14"/>
    <w:rsid w:val="004A04EA"/>
    <w:rsid w:val="004A44FE"/>
    <w:rsid w:val="004A4AF5"/>
    <w:rsid w:val="004B0850"/>
    <w:rsid w:val="004B13D5"/>
    <w:rsid w:val="004B1511"/>
    <w:rsid w:val="004B1C6D"/>
    <w:rsid w:val="004B5180"/>
    <w:rsid w:val="004B52C3"/>
    <w:rsid w:val="004B6B2A"/>
    <w:rsid w:val="004C0294"/>
    <w:rsid w:val="004C04D6"/>
    <w:rsid w:val="004C0AB7"/>
    <w:rsid w:val="004C0D43"/>
    <w:rsid w:val="004C3576"/>
    <w:rsid w:val="004C709F"/>
    <w:rsid w:val="004C79B8"/>
    <w:rsid w:val="004C7DCF"/>
    <w:rsid w:val="004D54DF"/>
    <w:rsid w:val="004E42E0"/>
    <w:rsid w:val="004E46DF"/>
    <w:rsid w:val="004E4FE6"/>
    <w:rsid w:val="004F327F"/>
    <w:rsid w:val="004F4DD4"/>
    <w:rsid w:val="004F51F3"/>
    <w:rsid w:val="004F65FC"/>
    <w:rsid w:val="004F7038"/>
    <w:rsid w:val="00501698"/>
    <w:rsid w:val="00503D7C"/>
    <w:rsid w:val="00504B17"/>
    <w:rsid w:val="0051058C"/>
    <w:rsid w:val="0051154E"/>
    <w:rsid w:val="00513514"/>
    <w:rsid w:val="00521BD1"/>
    <w:rsid w:val="0052583C"/>
    <w:rsid w:val="0052591D"/>
    <w:rsid w:val="00525DE1"/>
    <w:rsid w:val="00527E23"/>
    <w:rsid w:val="00530154"/>
    <w:rsid w:val="0053045A"/>
    <w:rsid w:val="00533854"/>
    <w:rsid w:val="00534EA3"/>
    <w:rsid w:val="00536C49"/>
    <w:rsid w:val="0054234F"/>
    <w:rsid w:val="00542E04"/>
    <w:rsid w:val="005441CA"/>
    <w:rsid w:val="005459B9"/>
    <w:rsid w:val="00546BEE"/>
    <w:rsid w:val="00547315"/>
    <w:rsid w:val="00551A86"/>
    <w:rsid w:val="00553770"/>
    <w:rsid w:val="00557219"/>
    <w:rsid w:val="00557A03"/>
    <w:rsid w:val="00561BED"/>
    <w:rsid w:val="00565671"/>
    <w:rsid w:val="005667EC"/>
    <w:rsid w:val="0057101C"/>
    <w:rsid w:val="005720A3"/>
    <w:rsid w:val="0057243F"/>
    <w:rsid w:val="0057265D"/>
    <w:rsid w:val="00573991"/>
    <w:rsid w:val="00580B10"/>
    <w:rsid w:val="005815EB"/>
    <w:rsid w:val="00583CA5"/>
    <w:rsid w:val="0058428E"/>
    <w:rsid w:val="005864AF"/>
    <w:rsid w:val="0058690C"/>
    <w:rsid w:val="00587328"/>
    <w:rsid w:val="005906C8"/>
    <w:rsid w:val="00590DEC"/>
    <w:rsid w:val="00595921"/>
    <w:rsid w:val="005975EE"/>
    <w:rsid w:val="00597703"/>
    <w:rsid w:val="0059776B"/>
    <w:rsid w:val="005A1CC2"/>
    <w:rsid w:val="005A1DDB"/>
    <w:rsid w:val="005B00DB"/>
    <w:rsid w:val="005B0B44"/>
    <w:rsid w:val="005C33F3"/>
    <w:rsid w:val="005C650B"/>
    <w:rsid w:val="005D080C"/>
    <w:rsid w:val="005D161D"/>
    <w:rsid w:val="005D1C02"/>
    <w:rsid w:val="005D3219"/>
    <w:rsid w:val="005E01AC"/>
    <w:rsid w:val="005E1DD9"/>
    <w:rsid w:val="005E3375"/>
    <w:rsid w:val="005E51BF"/>
    <w:rsid w:val="005E6536"/>
    <w:rsid w:val="005F2003"/>
    <w:rsid w:val="005F41D2"/>
    <w:rsid w:val="005F4706"/>
    <w:rsid w:val="005F7219"/>
    <w:rsid w:val="005F7860"/>
    <w:rsid w:val="00600DA7"/>
    <w:rsid w:val="00602EB5"/>
    <w:rsid w:val="00612428"/>
    <w:rsid w:val="0061286A"/>
    <w:rsid w:val="00612B0F"/>
    <w:rsid w:val="00614457"/>
    <w:rsid w:val="006146F4"/>
    <w:rsid w:val="006166B1"/>
    <w:rsid w:val="006170B7"/>
    <w:rsid w:val="0061718E"/>
    <w:rsid w:val="006232EA"/>
    <w:rsid w:val="00624F93"/>
    <w:rsid w:val="006272A9"/>
    <w:rsid w:val="006310F5"/>
    <w:rsid w:val="006316A2"/>
    <w:rsid w:val="00632933"/>
    <w:rsid w:val="00632EAC"/>
    <w:rsid w:val="00633496"/>
    <w:rsid w:val="00633898"/>
    <w:rsid w:val="0063449E"/>
    <w:rsid w:val="006361F1"/>
    <w:rsid w:val="006363D0"/>
    <w:rsid w:val="006424AF"/>
    <w:rsid w:val="00643216"/>
    <w:rsid w:val="00643C3B"/>
    <w:rsid w:val="00644F13"/>
    <w:rsid w:val="0064646F"/>
    <w:rsid w:val="00647833"/>
    <w:rsid w:val="00653E2F"/>
    <w:rsid w:val="006571BB"/>
    <w:rsid w:val="006644BC"/>
    <w:rsid w:val="0067285B"/>
    <w:rsid w:val="0067382B"/>
    <w:rsid w:val="00676BF5"/>
    <w:rsid w:val="00677653"/>
    <w:rsid w:val="00681DB2"/>
    <w:rsid w:val="0068241B"/>
    <w:rsid w:val="00683F7C"/>
    <w:rsid w:val="006863DB"/>
    <w:rsid w:val="006876E0"/>
    <w:rsid w:val="006903AA"/>
    <w:rsid w:val="00691C33"/>
    <w:rsid w:val="006965C4"/>
    <w:rsid w:val="006A46F9"/>
    <w:rsid w:val="006A4D22"/>
    <w:rsid w:val="006A7AEE"/>
    <w:rsid w:val="006B1CE7"/>
    <w:rsid w:val="006B40F8"/>
    <w:rsid w:val="006B7B13"/>
    <w:rsid w:val="006C0B27"/>
    <w:rsid w:val="006C23CB"/>
    <w:rsid w:val="006C2BAD"/>
    <w:rsid w:val="006C38C1"/>
    <w:rsid w:val="006C4396"/>
    <w:rsid w:val="006C4D0B"/>
    <w:rsid w:val="006C715D"/>
    <w:rsid w:val="006D5449"/>
    <w:rsid w:val="006D6AEC"/>
    <w:rsid w:val="006E00DB"/>
    <w:rsid w:val="006E5D09"/>
    <w:rsid w:val="006E6324"/>
    <w:rsid w:val="006F1A3A"/>
    <w:rsid w:val="006F289F"/>
    <w:rsid w:val="006F51D8"/>
    <w:rsid w:val="006F59FC"/>
    <w:rsid w:val="00701A25"/>
    <w:rsid w:val="0070353A"/>
    <w:rsid w:val="007054CB"/>
    <w:rsid w:val="007107F9"/>
    <w:rsid w:val="00711573"/>
    <w:rsid w:val="00714DBB"/>
    <w:rsid w:val="00715237"/>
    <w:rsid w:val="00715AE9"/>
    <w:rsid w:val="00715E8A"/>
    <w:rsid w:val="00722408"/>
    <w:rsid w:val="0072373B"/>
    <w:rsid w:val="00725E82"/>
    <w:rsid w:val="007263B0"/>
    <w:rsid w:val="0072704E"/>
    <w:rsid w:val="00733CC4"/>
    <w:rsid w:val="00736502"/>
    <w:rsid w:val="0074033B"/>
    <w:rsid w:val="0074080C"/>
    <w:rsid w:val="00740E0C"/>
    <w:rsid w:val="00743C98"/>
    <w:rsid w:val="00744E25"/>
    <w:rsid w:val="0074596A"/>
    <w:rsid w:val="00745A42"/>
    <w:rsid w:val="007460C0"/>
    <w:rsid w:val="0075027E"/>
    <w:rsid w:val="00750B23"/>
    <w:rsid w:val="007524BD"/>
    <w:rsid w:val="007536C6"/>
    <w:rsid w:val="0075465D"/>
    <w:rsid w:val="00762238"/>
    <w:rsid w:val="00764668"/>
    <w:rsid w:val="00764E84"/>
    <w:rsid w:val="0077036E"/>
    <w:rsid w:val="007703B0"/>
    <w:rsid w:val="007749A0"/>
    <w:rsid w:val="00775836"/>
    <w:rsid w:val="00775E4D"/>
    <w:rsid w:val="00776F9D"/>
    <w:rsid w:val="0077722E"/>
    <w:rsid w:val="00781BDC"/>
    <w:rsid w:val="007820DE"/>
    <w:rsid w:val="00783067"/>
    <w:rsid w:val="00784B27"/>
    <w:rsid w:val="00784C02"/>
    <w:rsid w:val="00785E76"/>
    <w:rsid w:val="007931BC"/>
    <w:rsid w:val="007957A7"/>
    <w:rsid w:val="007A151E"/>
    <w:rsid w:val="007A262B"/>
    <w:rsid w:val="007A3149"/>
    <w:rsid w:val="007A3A3A"/>
    <w:rsid w:val="007A4576"/>
    <w:rsid w:val="007A5FDF"/>
    <w:rsid w:val="007B186A"/>
    <w:rsid w:val="007B7F8C"/>
    <w:rsid w:val="007C01E4"/>
    <w:rsid w:val="007D04D6"/>
    <w:rsid w:val="007D0B42"/>
    <w:rsid w:val="007D4E18"/>
    <w:rsid w:val="007E130D"/>
    <w:rsid w:val="007E203C"/>
    <w:rsid w:val="007E6558"/>
    <w:rsid w:val="007F06BD"/>
    <w:rsid w:val="007F15DF"/>
    <w:rsid w:val="008002D1"/>
    <w:rsid w:val="00801C6C"/>
    <w:rsid w:val="0080343C"/>
    <w:rsid w:val="00803A94"/>
    <w:rsid w:val="00807F5E"/>
    <w:rsid w:val="00811E92"/>
    <w:rsid w:val="00812DFA"/>
    <w:rsid w:val="00813A12"/>
    <w:rsid w:val="00814894"/>
    <w:rsid w:val="00816577"/>
    <w:rsid w:val="00817199"/>
    <w:rsid w:val="00820445"/>
    <w:rsid w:val="008249E7"/>
    <w:rsid w:val="00831DDD"/>
    <w:rsid w:val="0083528E"/>
    <w:rsid w:val="008367A0"/>
    <w:rsid w:val="00843298"/>
    <w:rsid w:val="0084525C"/>
    <w:rsid w:val="00846328"/>
    <w:rsid w:val="0085007D"/>
    <w:rsid w:val="00851ECD"/>
    <w:rsid w:val="00854260"/>
    <w:rsid w:val="00857D56"/>
    <w:rsid w:val="00860317"/>
    <w:rsid w:val="00864872"/>
    <w:rsid w:val="00867396"/>
    <w:rsid w:val="00871AFF"/>
    <w:rsid w:val="0087258A"/>
    <w:rsid w:val="008748DE"/>
    <w:rsid w:val="00874B20"/>
    <w:rsid w:val="0087520E"/>
    <w:rsid w:val="00876F64"/>
    <w:rsid w:val="00890912"/>
    <w:rsid w:val="0089163B"/>
    <w:rsid w:val="00893F70"/>
    <w:rsid w:val="00895FAA"/>
    <w:rsid w:val="00896FEE"/>
    <w:rsid w:val="0089753C"/>
    <w:rsid w:val="008A09B6"/>
    <w:rsid w:val="008A2137"/>
    <w:rsid w:val="008A386F"/>
    <w:rsid w:val="008A4742"/>
    <w:rsid w:val="008A4D6F"/>
    <w:rsid w:val="008B237B"/>
    <w:rsid w:val="008B392B"/>
    <w:rsid w:val="008B7241"/>
    <w:rsid w:val="008C4A21"/>
    <w:rsid w:val="008C51A9"/>
    <w:rsid w:val="008C63F1"/>
    <w:rsid w:val="008C77C8"/>
    <w:rsid w:val="008D070F"/>
    <w:rsid w:val="008D0C54"/>
    <w:rsid w:val="008E04AB"/>
    <w:rsid w:val="008E6757"/>
    <w:rsid w:val="008E7E40"/>
    <w:rsid w:val="008F078F"/>
    <w:rsid w:val="008F0836"/>
    <w:rsid w:val="008F152E"/>
    <w:rsid w:val="008F3A33"/>
    <w:rsid w:val="008F4441"/>
    <w:rsid w:val="008F4769"/>
    <w:rsid w:val="008F4FD5"/>
    <w:rsid w:val="00900075"/>
    <w:rsid w:val="00902061"/>
    <w:rsid w:val="009034B5"/>
    <w:rsid w:val="009051B2"/>
    <w:rsid w:val="0090656A"/>
    <w:rsid w:val="00910F7E"/>
    <w:rsid w:val="00920B80"/>
    <w:rsid w:val="00920BEE"/>
    <w:rsid w:val="00921701"/>
    <w:rsid w:val="0092380A"/>
    <w:rsid w:val="00925B26"/>
    <w:rsid w:val="00926D6A"/>
    <w:rsid w:val="00933EFC"/>
    <w:rsid w:val="0093413E"/>
    <w:rsid w:val="009350B8"/>
    <w:rsid w:val="00935ED0"/>
    <w:rsid w:val="009364BE"/>
    <w:rsid w:val="0094212E"/>
    <w:rsid w:val="00942EC8"/>
    <w:rsid w:val="00944471"/>
    <w:rsid w:val="00944FF0"/>
    <w:rsid w:val="00951171"/>
    <w:rsid w:val="00951A20"/>
    <w:rsid w:val="00952BA2"/>
    <w:rsid w:val="00955E62"/>
    <w:rsid w:val="0095637E"/>
    <w:rsid w:val="00960467"/>
    <w:rsid w:val="009677D1"/>
    <w:rsid w:val="00970F59"/>
    <w:rsid w:val="0097294E"/>
    <w:rsid w:val="00975694"/>
    <w:rsid w:val="00977C16"/>
    <w:rsid w:val="009804F1"/>
    <w:rsid w:val="00980950"/>
    <w:rsid w:val="009852CA"/>
    <w:rsid w:val="009852D9"/>
    <w:rsid w:val="0098672F"/>
    <w:rsid w:val="00987FE3"/>
    <w:rsid w:val="00992B72"/>
    <w:rsid w:val="0099328F"/>
    <w:rsid w:val="00996D4C"/>
    <w:rsid w:val="009A0DC1"/>
    <w:rsid w:val="009A53BA"/>
    <w:rsid w:val="009A6146"/>
    <w:rsid w:val="009A7273"/>
    <w:rsid w:val="009A7C3A"/>
    <w:rsid w:val="009B0A88"/>
    <w:rsid w:val="009B2812"/>
    <w:rsid w:val="009B4976"/>
    <w:rsid w:val="009B4B2F"/>
    <w:rsid w:val="009B6DC3"/>
    <w:rsid w:val="009C0ABE"/>
    <w:rsid w:val="009C3B9A"/>
    <w:rsid w:val="009C3E7E"/>
    <w:rsid w:val="009D0D3D"/>
    <w:rsid w:val="009D381B"/>
    <w:rsid w:val="009D5B4B"/>
    <w:rsid w:val="009E2FA7"/>
    <w:rsid w:val="009E49AE"/>
    <w:rsid w:val="009F27B2"/>
    <w:rsid w:val="009F3A2A"/>
    <w:rsid w:val="009F5665"/>
    <w:rsid w:val="009F65EF"/>
    <w:rsid w:val="00A02152"/>
    <w:rsid w:val="00A04585"/>
    <w:rsid w:val="00A04A27"/>
    <w:rsid w:val="00A04E33"/>
    <w:rsid w:val="00A0533B"/>
    <w:rsid w:val="00A06346"/>
    <w:rsid w:val="00A14400"/>
    <w:rsid w:val="00A1470A"/>
    <w:rsid w:val="00A14D53"/>
    <w:rsid w:val="00A14DEA"/>
    <w:rsid w:val="00A1542C"/>
    <w:rsid w:val="00A16E7E"/>
    <w:rsid w:val="00A20192"/>
    <w:rsid w:val="00A218B2"/>
    <w:rsid w:val="00A224C1"/>
    <w:rsid w:val="00A22D28"/>
    <w:rsid w:val="00A24AB4"/>
    <w:rsid w:val="00A30004"/>
    <w:rsid w:val="00A379B8"/>
    <w:rsid w:val="00A428E8"/>
    <w:rsid w:val="00A42E3E"/>
    <w:rsid w:val="00A4305A"/>
    <w:rsid w:val="00A44788"/>
    <w:rsid w:val="00A50554"/>
    <w:rsid w:val="00A507E1"/>
    <w:rsid w:val="00A533CE"/>
    <w:rsid w:val="00A539A4"/>
    <w:rsid w:val="00A55387"/>
    <w:rsid w:val="00A55EE7"/>
    <w:rsid w:val="00A57B16"/>
    <w:rsid w:val="00A62F76"/>
    <w:rsid w:val="00A6528C"/>
    <w:rsid w:val="00A65D6A"/>
    <w:rsid w:val="00A67D75"/>
    <w:rsid w:val="00A70470"/>
    <w:rsid w:val="00A71FDE"/>
    <w:rsid w:val="00A72E17"/>
    <w:rsid w:val="00A8093C"/>
    <w:rsid w:val="00A87563"/>
    <w:rsid w:val="00A95D79"/>
    <w:rsid w:val="00AA2056"/>
    <w:rsid w:val="00AA2755"/>
    <w:rsid w:val="00AA41ED"/>
    <w:rsid w:val="00AA512F"/>
    <w:rsid w:val="00AA543D"/>
    <w:rsid w:val="00AB05DC"/>
    <w:rsid w:val="00AB1DAB"/>
    <w:rsid w:val="00AB3D9E"/>
    <w:rsid w:val="00AB3E45"/>
    <w:rsid w:val="00AB5901"/>
    <w:rsid w:val="00AC26F8"/>
    <w:rsid w:val="00AD5ACE"/>
    <w:rsid w:val="00AE3F52"/>
    <w:rsid w:val="00AE6A1F"/>
    <w:rsid w:val="00AF3D74"/>
    <w:rsid w:val="00AF4C66"/>
    <w:rsid w:val="00AF634B"/>
    <w:rsid w:val="00AF734B"/>
    <w:rsid w:val="00B029E8"/>
    <w:rsid w:val="00B04B50"/>
    <w:rsid w:val="00B04FD2"/>
    <w:rsid w:val="00B058DA"/>
    <w:rsid w:val="00B109F9"/>
    <w:rsid w:val="00B21C66"/>
    <w:rsid w:val="00B24F54"/>
    <w:rsid w:val="00B351DF"/>
    <w:rsid w:val="00B35891"/>
    <w:rsid w:val="00B35CCE"/>
    <w:rsid w:val="00B362BB"/>
    <w:rsid w:val="00B40BA7"/>
    <w:rsid w:val="00B41897"/>
    <w:rsid w:val="00B41B89"/>
    <w:rsid w:val="00B434A1"/>
    <w:rsid w:val="00B43F77"/>
    <w:rsid w:val="00B4533C"/>
    <w:rsid w:val="00B471AA"/>
    <w:rsid w:val="00B5383A"/>
    <w:rsid w:val="00B55977"/>
    <w:rsid w:val="00B607EE"/>
    <w:rsid w:val="00B60A55"/>
    <w:rsid w:val="00B62E1E"/>
    <w:rsid w:val="00B63473"/>
    <w:rsid w:val="00B6360A"/>
    <w:rsid w:val="00B64CF6"/>
    <w:rsid w:val="00B659DD"/>
    <w:rsid w:val="00B67A1E"/>
    <w:rsid w:val="00B73EC6"/>
    <w:rsid w:val="00B76A49"/>
    <w:rsid w:val="00B77CE6"/>
    <w:rsid w:val="00B86537"/>
    <w:rsid w:val="00B873A6"/>
    <w:rsid w:val="00BA53F9"/>
    <w:rsid w:val="00BA6727"/>
    <w:rsid w:val="00BA6A15"/>
    <w:rsid w:val="00BB548D"/>
    <w:rsid w:val="00BB6A1E"/>
    <w:rsid w:val="00BB7268"/>
    <w:rsid w:val="00BC0293"/>
    <w:rsid w:val="00BC3976"/>
    <w:rsid w:val="00BC3FDB"/>
    <w:rsid w:val="00BC43C1"/>
    <w:rsid w:val="00BC5F74"/>
    <w:rsid w:val="00BD2A37"/>
    <w:rsid w:val="00BD3C0F"/>
    <w:rsid w:val="00BE0DC2"/>
    <w:rsid w:val="00BE12CC"/>
    <w:rsid w:val="00BF0315"/>
    <w:rsid w:val="00BF18D8"/>
    <w:rsid w:val="00BF3661"/>
    <w:rsid w:val="00C0134B"/>
    <w:rsid w:val="00C024F5"/>
    <w:rsid w:val="00C048D9"/>
    <w:rsid w:val="00C077D9"/>
    <w:rsid w:val="00C20447"/>
    <w:rsid w:val="00C20B78"/>
    <w:rsid w:val="00C21E55"/>
    <w:rsid w:val="00C24AB1"/>
    <w:rsid w:val="00C25390"/>
    <w:rsid w:val="00C304AB"/>
    <w:rsid w:val="00C32464"/>
    <w:rsid w:val="00C33378"/>
    <w:rsid w:val="00C33BE2"/>
    <w:rsid w:val="00C34AC0"/>
    <w:rsid w:val="00C41C52"/>
    <w:rsid w:val="00C45EFE"/>
    <w:rsid w:val="00C5594B"/>
    <w:rsid w:val="00C55D53"/>
    <w:rsid w:val="00C628E7"/>
    <w:rsid w:val="00C661D6"/>
    <w:rsid w:val="00C667A9"/>
    <w:rsid w:val="00C6725F"/>
    <w:rsid w:val="00C72B94"/>
    <w:rsid w:val="00C72D78"/>
    <w:rsid w:val="00C74034"/>
    <w:rsid w:val="00C773B9"/>
    <w:rsid w:val="00C81005"/>
    <w:rsid w:val="00C82963"/>
    <w:rsid w:val="00C8331D"/>
    <w:rsid w:val="00C83EC9"/>
    <w:rsid w:val="00C85114"/>
    <w:rsid w:val="00C85B69"/>
    <w:rsid w:val="00C85CE6"/>
    <w:rsid w:val="00C91137"/>
    <w:rsid w:val="00C913B3"/>
    <w:rsid w:val="00C930A4"/>
    <w:rsid w:val="00C93255"/>
    <w:rsid w:val="00C93621"/>
    <w:rsid w:val="00C952E9"/>
    <w:rsid w:val="00C97D8D"/>
    <w:rsid w:val="00CA00B1"/>
    <w:rsid w:val="00CA05DB"/>
    <w:rsid w:val="00CA0B34"/>
    <w:rsid w:val="00CA6741"/>
    <w:rsid w:val="00CA7A0A"/>
    <w:rsid w:val="00CAC728"/>
    <w:rsid w:val="00CB43D3"/>
    <w:rsid w:val="00CB5120"/>
    <w:rsid w:val="00CB5160"/>
    <w:rsid w:val="00CC5041"/>
    <w:rsid w:val="00CD2113"/>
    <w:rsid w:val="00CD3892"/>
    <w:rsid w:val="00CD6BE8"/>
    <w:rsid w:val="00CD7C81"/>
    <w:rsid w:val="00CE033F"/>
    <w:rsid w:val="00CE1724"/>
    <w:rsid w:val="00CE27B8"/>
    <w:rsid w:val="00CE71F3"/>
    <w:rsid w:val="00CE7883"/>
    <w:rsid w:val="00CF0222"/>
    <w:rsid w:val="00CF4002"/>
    <w:rsid w:val="00CF40E1"/>
    <w:rsid w:val="00CF6B47"/>
    <w:rsid w:val="00CF7C26"/>
    <w:rsid w:val="00D012C3"/>
    <w:rsid w:val="00D038A1"/>
    <w:rsid w:val="00D06096"/>
    <w:rsid w:val="00D06AD0"/>
    <w:rsid w:val="00D07797"/>
    <w:rsid w:val="00D0793C"/>
    <w:rsid w:val="00D158C6"/>
    <w:rsid w:val="00D2183B"/>
    <w:rsid w:val="00D21E77"/>
    <w:rsid w:val="00D2742A"/>
    <w:rsid w:val="00D2763D"/>
    <w:rsid w:val="00D32769"/>
    <w:rsid w:val="00D35171"/>
    <w:rsid w:val="00D357E9"/>
    <w:rsid w:val="00D41E24"/>
    <w:rsid w:val="00D428AB"/>
    <w:rsid w:val="00D447EB"/>
    <w:rsid w:val="00D44A3B"/>
    <w:rsid w:val="00D50B96"/>
    <w:rsid w:val="00D50BEA"/>
    <w:rsid w:val="00D50EE5"/>
    <w:rsid w:val="00D51893"/>
    <w:rsid w:val="00D54D41"/>
    <w:rsid w:val="00D5582A"/>
    <w:rsid w:val="00D57688"/>
    <w:rsid w:val="00D645CE"/>
    <w:rsid w:val="00D652E1"/>
    <w:rsid w:val="00D6578E"/>
    <w:rsid w:val="00D66B6B"/>
    <w:rsid w:val="00D676BE"/>
    <w:rsid w:val="00D707B6"/>
    <w:rsid w:val="00D71303"/>
    <w:rsid w:val="00D72F4F"/>
    <w:rsid w:val="00D75EDF"/>
    <w:rsid w:val="00D76C3D"/>
    <w:rsid w:val="00D82F69"/>
    <w:rsid w:val="00D8321C"/>
    <w:rsid w:val="00D84B77"/>
    <w:rsid w:val="00D9045C"/>
    <w:rsid w:val="00D9136D"/>
    <w:rsid w:val="00D913B2"/>
    <w:rsid w:val="00D94277"/>
    <w:rsid w:val="00D97B74"/>
    <w:rsid w:val="00DA3B3B"/>
    <w:rsid w:val="00DA5255"/>
    <w:rsid w:val="00DA60EA"/>
    <w:rsid w:val="00DB00F2"/>
    <w:rsid w:val="00DB383F"/>
    <w:rsid w:val="00DB5819"/>
    <w:rsid w:val="00DB6311"/>
    <w:rsid w:val="00DC1553"/>
    <w:rsid w:val="00DC4C35"/>
    <w:rsid w:val="00DC5B1E"/>
    <w:rsid w:val="00DC7B65"/>
    <w:rsid w:val="00DC7DF0"/>
    <w:rsid w:val="00DD1C62"/>
    <w:rsid w:val="00DD2500"/>
    <w:rsid w:val="00DD31DF"/>
    <w:rsid w:val="00DD510E"/>
    <w:rsid w:val="00DD5355"/>
    <w:rsid w:val="00DE0A6F"/>
    <w:rsid w:val="00DE1076"/>
    <w:rsid w:val="00DE798E"/>
    <w:rsid w:val="00DF01C6"/>
    <w:rsid w:val="00DF09E3"/>
    <w:rsid w:val="00DF1F28"/>
    <w:rsid w:val="00DF3CD1"/>
    <w:rsid w:val="00DF4C39"/>
    <w:rsid w:val="00DF65F3"/>
    <w:rsid w:val="00E03127"/>
    <w:rsid w:val="00E12281"/>
    <w:rsid w:val="00E12924"/>
    <w:rsid w:val="00E15EC1"/>
    <w:rsid w:val="00E169F8"/>
    <w:rsid w:val="00E17A82"/>
    <w:rsid w:val="00E263ED"/>
    <w:rsid w:val="00E26EE8"/>
    <w:rsid w:val="00E27A55"/>
    <w:rsid w:val="00E27AB6"/>
    <w:rsid w:val="00E30FDF"/>
    <w:rsid w:val="00E40C04"/>
    <w:rsid w:val="00E410FD"/>
    <w:rsid w:val="00E417BB"/>
    <w:rsid w:val="00E41E2D"/>
    <w:rsid w:val="00E4292F"/>
    <w:rsid w:val="00E44897"/>
    <w:rsid w:val="00E4511F"/>
    <w:rsid w:val="00E451B0"/>
    <w:rsid w:val="00E473DA"/>
    <w:rsid w:val="00E503A6"/>
    <w:rsid w:val="00E51A33"/>
    <w:rsid w:val="00E51BA7"/>
    <w:rsid w:val="00E52535"/>
    <w:rsid w:val="00E535C1"/>
    <w:rsid w:val="00E55817"/>
    <w:rsid w:val="00E55995"/>
    <w:rsid w:val="00E564B3"/>
    <w:rsid w:val="00E632D2"/>
    <w:rsid w:val="00E63651"/>
    <w:rsid w:val="00E64BCB"/>
    <w:rsid w:val="00E65696"/>
    <w:rsid w:val="00E66A7C"/>
    <w:rsid w:val="00E66D34"/>
    <w:rsid w:val="00E67B3E"/>
    <w:rsid w:val="00E7022B"/>
    <w:rsid w:val="00E722BA"/>
    <w:rsid w:val="00E723C9"/>
    <w:rsid w:val="00E75AC9"/>
    <w:rsid w:val="00E80851"/>
    <w:rsid w:val="00E8304C"/>
    <w:rsid w:val="00E8607D"/>
    <w:rsid w:val="00E8612D"/>
    <w:rsid w:val="00E9415E"/>
    <w:rsid w:val="00E944CF"/>
    <w:rsid w:val="00E94C68"/>
    <w:rsid w:val="00EA4268"/>
    <w:rsid w:val="00EA4692"/>
    <w:rsid w:val="00EB02E7"/>
    <w:rsid w:val="00EB228F"/>
    <w:rsid w:val="00EB2760"/>
    <w:rsid w:val="00EB71D8"/>
    <w:rsid w:val="00EB72C1"/>
    <w:rsid w:val="00EBCFF7"/>
    <w:rsid w:val="00EC03C1"/>
    <w:rsid w:val="00EC0707"/>
    <w:rsid w:val="00EC18C3"/>
    <w:rsid w:val="00EC46A1"/>
    <w:rsid w:val="00EC5BF6"/>
    <w:rsid w:val="00EC69E6"/>
    <w:rsid w:val="00ED162E"/>
    <w:rsid w:val="00ED26A1"/>
    <w:rsid w:val="00ED5EA4"/>
    <w:rsid w:val="00ED6E54"/>
    <w:rsid w:val="00EE03A0"/>
    <w:rsid w:val="00EE29E2"/>
    <w:rsid w:val="00EE2E32"/>
    <w:rsid w:val="00EE468D"/>
    <w:rsid w:val="00EE636B"/>
    <w:rsid w:val="00EF03F0"/>
    <w:rsid w:val="00EF041D"/>
    <w:rsid w:val="00EF1EFC"/>
    <w:rsid w:val="00EF23A4"/>
    <w:rsid w:val="00EF2884"/>
    <w:rsid w:val="00EF2930"/>
    <w:rsid w:val="00EF2A77"/>
    <w:rsid w:val="00EF66ED"/>
    <w:rsid w:val="00EF7E12"/>
    <w:rsid w:val="00F01A18"/>
    <w:rsid w:val="00F023A4"/>
    <w:rsid w:val="00F034C8"/>
    <w:rsid w:val="00F04881"/>
    <w:rsid w:val="00F06181"/>
    <w:rsid w:val="00F07950"/>
    <w:rsid w:val="00F07FD9"/>
    <w:rsid w:val="00F15AED"/>
    <w:rsid w:val="00F15D11"/>
    <w:rsid w:val="00F200E1"/>
    <w:rsid w:val="00F230FA"/>
    <w:rsid w:val="00F23C85"/>
    <w:rsid w:val="00F25CEE"/>
    <w:rsid w:val="00F26534"/>
    <w:rsid w:val="00F27716"/>
    <w:rsid w:val="00F27842"/>
    <w:rsid w:val="00F30294"/>
    <w:rsid w:val="00F30941"/>
    <w:rsid w:val="00F331D4"/>
    <w:rsid w:val="00F331E7"/>
    <w:rsid w:val="00F34E34"/>
    <w:rsid w:val="00F35444"/>
    <w:rsid w:val="00F36289"/>
    <w:rsid w:val="00F37DD1"/>
    <w:rsid w:val="00F406DB"/>
    <w:rsid w:val="00F42A58"/>
    <w:rsid w:val="00F43146"/>
    <w:rsid w:val="00F43D1A"/>
    <w:rsid w:val="00F43DBD"/>
    <w:rsid w:val="00F44275"/>
    <w:rsid w:val="00F5027D"/>
    <w:rsid w:val="00F51636"/>
    <w:rsid w:val="00F52ABC"/>
    <w:rsid w:val="00F55264"/>
    <w:rsid w:val="00F61019"/>
    <w:rsid w:val="00F62F40"/>
    <w:rsid w:val="00F6356B"/>
    <w:rsid w:val="00F66576"/>
    <w:rsid w:val="00F71A96"/>
    <w:rsid w:val="00F727B5"/>
    <w:rsid w:val="00F731D5"/>
    <w:rsid w:val="00F74511"/>
    <w:rsid w:val="00F74BD7"/>
    <w:rsid w:val="00F77E69"/>
    <w:rsid w:val="00F83208"/>
    <w:rsid w:val="00F835CC"/>
    <w:rsid w:val="00F874B2"/>
    <w:rsid w:val="00F96D74"/>
    <w:rsid w:val="00F971CA"/>
    <w:rsid w:val="00FA346E"/>
    <w:rsid w:val="00FA67C8"/>
    <w:rsid w:val="00FB15E4"/>
    <w:rsid w:val="00FB321B"/>
    <w:rsid w:val="00FB4DBA"/>
    <w:rsid w:val="00FB5A7E"/>
    <w:rsid w:val="00FB66A0"/>
    <w:rsid w:val="00FC2718"/>
    <w:rsid w:val="00FC4705"/>
    <w:rsid w:val="00FC5745"/>
    <w:rsid w:val="00FC7F48"/>
    <w:rsid w:val="00FD0697"/>
    <w:rsid w:val="00FD0EDC"/>
    <w:rsid w:val="00FD12ED"/>
    <w:rsid w:val="00FD3CB4"/>
    <w:rsid w:val="00FD486D"/>
    <w:rsid w:val="00FD4D56"/>
    <w:rsid w:val="00FD6D6A"/>
    <w:rsid w:val="00FD703E"/>
    <w:rsid w:val="00FE1D6D"/>
    <w:rsid w:val="00FE3D76"/>
    <w:rsid w:val="00FE552B"/>
    <w:rsid w:val="00FF3BD2"/>
    <w:rsid w:val="00FF44A5"/>
    <w:rsid w:val="00FF46C3"/>
    <w:rsid w:val="00FF612B"/>
    <w:rsid w:val="00FF7C77"/>
    <w:rsid w:val="01A78F79"/>
    <w:rsid w:val="01DCBA89"/>
    <w:rsid w:val="020E9903"/>
    <w:rsid w:val="02327E71"/>
    <w:rsid w:val="02734104"/>
    <w:rsid w:val="028C97EB"/>
    <w:rsid w:val="031BE976"/>
    <w:rsid w:val="0392013E"/>
    <w:rsid w:val="053B22B3"/>
    <w:rsid w:val="06E6E714"/>
    <w:rsid w:val="06F270F0"/>
    <w:rsid w:val="07E5B6E9"/>
    <w:rsid w:val="07F3BE5E"/>
    <w:rsid w:val="085B01CF"/>
    <w:rsid w:val="0A73019B"/>
    <w:rsid w:val="0C820DE3"/>
    <w:rsid w:val="0C827815"/>
    <w:rsid w:val="0D818E37"/>
    <w:rsid w:val="0D91F25E"/>
    <w:rsid w:val="0E38CEF0"/>
    <w:rsid w:val="0E6A8849"/>
    <w:rsid w:val="0E729EF6"/>
    <w:rsid w:val="0F4DDD70"/>
    <w:rsid w:val="0F846D61"/>
    <w:rsid w:val="0FA61153"/>
    <w:rsid w:val="0FDC443D"/>
    <w:rsid w:val="1038D9AF"/>
    <w:rsid w:val="1053594F"/>
    <w:rsid w:val="11B73889"/>
    <w:rsid w:val="12700E3F"/>
    <w:rsid w:val="127EDD55"/>
    <w:rsid w:val="12D003DD"/>
    <w:rsid w:val="12E5F548"/>
    <w:rsid w:val="133A0D92"/>
    <w:rsid w:val="13448173"/>
    <w:rsid w:val="135EDA76"/>
    <w:rsid w:val="14C67043"/>
    <w:rsid w:val="1524153F"/>
    <w:rsid w:val="155429B0"/>
    <w:rsid w:val="15D8F77C"/>
    <w:rsid w:val="15F2567F"/>
    <w:rsid w:val="1A180D7D"/>
    <w:rsid w:val="1A69B290"/>
    <w:rsid w:val="1BF49A50"/>
    <w:rsid w:val="1C799257"/>
    <w:rsid w:val="1D6EAE8C"/>
    <w:rsid w:val="1DC9976A"/>
    <w:rsid w:val="1DD7BA1A"/>
    <w:rsid w:val="1F6A0C5E"/>
    <w:rsid w:val="20DA1486"/>
    <w:rsid w:val="20E6274B"/>
    <w:rsid w:val="2162BA59"/>
    <w:rsid w:val="21A31C99"/>
    <w:rsid w:val="23ABB738"/>
    <w:rsid w:val="24E9310B"/>
    <w:rsid w:val="259922C6"/>
    <w:rsid w:val="2648F34D"/>
    <w:rsid w:val="272E230B"/>
    <w:rsid w:val="273B8557"/>
    <w:rsid w:val="284B6339"/>
    <w:rsid w:val="29B5A56A"/>
    <w:rsid w:val="2A2B0281"/>
    <w:rsid w:val="2A781DB4"/>
    <w:rsid w:val="2A935892"/>
    <w:rsid w:val="2B24BCDF"/>
    <w:rsid w:val="2C7D763A"/>
    <w:rsid w:val="2C9429CC"/>
    <w:rsid w:val="2CC887C1"/>
    <w:rsid w:val="2D2A021F"/>
    <w:rsid w:val="2D5A8ABC"/>
    <w:rsid w:val="2E31D366"/>
    <w:rsid w:val="2F5B89D4"/>
    <w:rsid w:val="2FB1EA71"/>
    <w:rsid w:val="3010D625"/>
    <w:rsid w:val="31B39D26"/>
    <w:rsid w:val="329A52C8"/>
    <w:rsid w:val="34129638"/>
    <w:rsid w:val="34164795"/>
    <w:rsid w:val="356E6E4D"/>
    <w:rsid w:val="35B1F43F"/>
    <w:rsid w:val="36865566"/>
    <w:rsid w:val="392A8127"/>
    <w:rsid w:val="3A46D1D5"/>
    <w:rsid w:val="3A8FFDFA"/>
    <w:rsid w:val="3B64ADA2"/>
    <w:rsid w:val="3B8650D3"/>
    <w:rsid w:val="3C3E0D8B"/>
    <w:rsid w:val="3DFD8F9B"/>
    <w:rsid w:val="3EC342B4"/>
    <w:rsid w:val="3F5010E1"/>
    <w:rsid w:val="3F670756"/>
    <w:rsid w:val="403E453F"/>
    <w:rsid w:val="40511658"/>
    <w:rsid w:val="406DD0EF"/>
    <w:rsid w:val="40B28AC0"/>
    <w:rsid w:val="40C82626"/>
    <w:rsid w:val="41C64766"/>
    <w:rsid w:val="4287E566"/>
    <w:rsid w:val="437117AB"/>
    <w:rsid w:val="4417EC90"/>
    <w:rsid w:val="45681A07"/>
    <w:rsid w:val="457DFFD5"/>
    <w:rsid w:val="459D161E"/>
    <w:rsid w:val="45B3C99D"/>
    <w:rsid w:val="461C5A2A"/>
    <w:rsid w:val="47765D97"/>
    <w:rsid w:val="47AEAD25"/>
    <w:rsid w:val="4885B97F"/>
    <w:rsid w:val="4948B743"/>
    <w:rsid w:val="4948E8FF"/>
    <w:rsid w:val="4A1F59F8"/>
    <w:rsid w:val="4A4B3BA2"/>
    <w:rsid w:val="4AEA874A"/>
    <w:rsid w:val="4E76A000"/>
    <w:rsid w:val="4F5CAC17"/>
    <w:rsid w:val="5023FFD9"/>
    <w:rsid w:val="5090E756"/>
    <w:rsid w:val="509ED310"/>
    <w:rsid w:val="50F7F3EE"/>
    <w:rsid w:val="50FC8721"/>
    <w:rsid w:val="511928EC"/>
    <w:rsid w:val="51E59D1C"/>
    <w:rsid w:val="520FCA8E"/>
    <w:rsid w:val="52631CAD"/>
    <w:rsid w:val="527DFD8B"/>
    <w:rsid w:val="53831074"/>
    <w:rsid w:val="53D86E3A"/>
    <w:rsid w:val="53E2240F"/>
    <w:rsid w:val="54C35389"/>
    <w:rsid w:val="54D99EAF"/>
    <w:rsid w:val="56266285"/>
    <w:rsid w:val="578FD6EB"/>
    <w:rsid w:val="58A3922B"/>
    <w:rsid w:val="58D54030"/>
    <w:rsid w:val="5A865EEE"/>
    <w:rsid w:val="5B075595"/>
    <w:rsid w:val="5B475571"/>
    <w:rsid w:val="5BBC8CA1"/>
    <w:rsid w:val="5C9F2D5C"/>
    <w:rsid w:val="5CB9B492"/>
    <w:rsid w:val="5D4D15AF"/>
    <w:rsid w:val="5D74C292"/>
    <w:rsid w:val="5D8415E3"/>
    <w:rsid w:val="5DA2F26C"/>
    <w:rsid w:val="5E3B5743"/>
    <w:rsid w:val="5F96B05C"/>
    <w:rsid w:val="606EEDB4"/>
    <w:rsid w:val="60FC69DA"/>
    <w:rsid w:val="613D87E1"/>
    <w:rsid w:val="61861DF9"/>
    <w:rsid w:val="6194A58C"/>
    <w:rsid w:val="625A4AD1"/>
    <w:rsid w:val="62B5874E"/>
    <w:rsid w:val="63862A7D"/>
    <w:rsid w:val="6447B79F"/>
    <w:rsid w:val="6488ADEF"/>
    <w:rsid w:val="64ED3612"/>
    <w:rsid w:val="65A8F8A8"/>
    <w:rsid w:val="65BB9BBA"/>
    <w:rsid w:val="6669707A"/>
    <w:rsid w:val="67BD2E3C"/>
    <w:rsid w:val="683C98CF"/>
    <w:rsid w:val="6A27BD80"/>
    <w:rsid w:val="6A9E8D34"/>
    <w:rsid w:val="6BC02A67"/>
    <w:rsid w:val="6C08782A"/>
    <w:rsid w:val="6C3A4A9C"/>
    <w:rsid w:val="6F178AE9"/>
    <w:rsid w:val="705D25CE"/>
    <w:rsid w:val="710ADA28"/>
    <w:rsid w:val="711668C7"/>
    <w:rsid w:val="7165010C"/>
    <w:rsid w:val="7271158F"/>
    <w:rsid w:val="72887F99"/>
    <w:rsid w:val="72B84986"/>
    <w:rsid w:val="73A1EAFF"/>
    <w:rsid w:val="75A58528"/>
    <w:rsid w:val="75B08C14"/>
    <w:rsid w:val="75BB399A"/>
    <w:rsid w:val="75D703F7"/>
    <w:rsid w:val="7622AE2D"/>
    <w:rsid w:val="76C3F960"/>
    <w:rsid w:val="7708A61B"/>
    <w:rsid w:val="771A64E1"/>
    <w:rsid w:val="772BF3F3"/>
    <w:rsid w:val="77A39BD5"/>
    <w:rsid w:val="785BEACE"/>
    <w:rsid w:val="785DF8CA"/>
    <w:rsid w:val="78A1BB5E"/>
    <w:rsid w:val="7A9AD143"/>
    <w:rsid w:val="7B26935D"/>
    <w:rsid w:val="7BEE42F2"/>
    <w:rsid w:val="7CDEFC57"/>
    <w:rsid w:val="7D7F4563"/>
    <w:rsid w:val="7D8C8031"/>
    <w:rsid w:val="7DFA7574"/>
    <w:rsid w:val="7EA3F2F0"/>
    <w:rsid w:val="7F6A8D2D"/>
    <w:rsid w:val="7F7A8652"/>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70BCA98D-183A-4BDA-9B73-72CC3C84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Paragraphe  revu,Paragraphe de liste1,References,Bullets,Figures,Liste 1,List Paragraph1,Ha,L_4,Paragraphe de liste4,- List tir,liste 1,Bullet L1,List Paragraph (numbered (a)),Bullet Answer,List Paragraph11,Titr,Citation List"/>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basedOn w:val="Policepardfaut"/>
    <w:link w:val="Corpsdetexte2"/>
    <w:uiPriority w:val="99"/>
    <w:semiHidden/>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5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unhideWhenUsed/>
    <w:rsid w:val="00E535C1"/>
    <w:pPr>
      <w:spacing w:line="240" w:lineRule="auto"/>
    </w:pPr>
    <w:rPr>
      <w:sz w:val="20"/>
      <w:szCs w:val="20"/>
    </w:rPr>
  </w:style>
  <w:style w:type="character" w:customStyle="1" w:styleId="CommentaireCar">
    <w:name w:val="Commentaire Car"/>
    <w:basedOn w:val="Policepardfaut"/>
    <w:link w:val="Commentaire"/>
    <w:uiPriority w:val="99"/>
    <w:rsid w:val="00E535C1"/>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E535C1"/>
    <w:rPr>
      <w:b/>
      <w:bCs/>
    </w:rPr>
  </w:style>
  <w:style w:type="character" w:customStyle="1" w:styleId="ObjetducommentaireCar">
    <w:name w:val="Objet du commentaire Car"/>
    <w:basedOn w:val="CommentaireCar"/>
    <w:link w:val="Objetducommentaire"/>
    <w:uiPriority w:val="99"/>
    <w:semiHidden/>
    <w:rsid w:val="00E535C1"/>
    <w:rPr>
      <w:rFonts w:ascii="Georgia" w:hAnsi="Georgia"/>
      <w:b/>
      <w:bCs/>
      <w:color w:val="585756"/>
      <w:lang w:eastAsia="en-US"/>
    </w:rPr>
  </w:style>
  <w:style w:type="character" w:styleId="Mentionnonrsolue">
    <w:name w:val="Unresolved Mention"/>
    <w:basedOn w:val="Policepardfaut"/>
    <w:uiPriority w:val="99"/>
    <w:semiHidden/>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ParagraphedelisteCar">
    <w:name w:val="Paragraphe de liste Car"/>
    <w:aliases w:val="Paragraphe  revu Car,Paragraphe de liste1 Car,References Car,Bullets Car,Figures Car,Liste 1 Car,List Paragraph1 Car,Ha Car,L_4 Car,Paragraphe de liste4 Car,- List tir Car,liste 1 Car,Bullet L1 Car,Bullet Answer Car,Titr Car"/>
    <w:link w:val="Paragraphedeliste"/>
    <w:uiPriority w:val="34"/>
    <w:qFormat/>
    <w:rsid w:val="006C23CB"/>
    <w:rPr>
      <w:rFonts w:ascii="Georgia" w:hAnsi="Georgia"/>
      <w:color w:val="585756"/>
      <w:sz w:val="21"/>
      <w:szCs w:val="22"/>
      <w:lang w:eastAsia="en-US"/>
    </w:rPr>
  </w:style>
  <w:style w:type="paragraph" w:styleId="TM5">
    <w:name w:val="toc 5"/>
    <w:basedOn w:val="Normal"/>
    <w:next w:val="Normal"/>
    <w:autoRedefine/>
    <w:uiPriority w:val="39"/>
    <w:unhideWhenUsed/>
    <w:rsid w:val="00653E2F"/>
    <w:pPr>
      <w:spacing w:after="100" w:line="278" w:lineRule="auto"/>
      <w:ind w:left="960"/>
    </w:pPr>
    <w:rPr>
      <w:rFonts w:asciiTheme="minorHAnsi" w:eastAsiaTheme="minorEastAsia" w:hAnsiTheme="minorHAnsi" w:cstheme="minorBidi"/>
      <w:color w:val="auto"/>
      <w:kern w:val="2"/>
      <w:sz w:val="24"/>
      <w:szCs w:val="24"/>
      <w:lang w:val="fr-FR" w:eastAsia="fr-FR"/>
      <w14:ligatures w14:val="standardContextual"/>
    </w:rPr>
  </w:style>
  <w:style w:type="paragraph" w:styleId="TM6">
    <w:name w:val="toc 6"/>
    <w:basedOn w:val="Normal"/>
    <w:next w:val="Normal"/>
    <w:autoRedefine/>
    <w:uiPriority w:val="39"/>
    <w:unhideWhenUsed/>
    <w:rsid w:val="00653E2F"/>
    <w:pPr>
      <w:spacing w:after="100" w:line="278" w:lineRule="auto"/>
      <w:ind w:left="1200"/>
    </w:pPr>
    <w:rPr>
      <w:rFonts w:asciiTheme="minorHAnsi" w:eastAsiaTheme="minorEastAsia" w:hAnsiTheme="minorHAnsi" w:cstheme="minorBidi"/>
      <w:color w:val="auto"/>
      <w:kern w:val="2"/>
      <w:sz w:val="24"/>
      <w:szCs w:val="24"/>
      <w:lang w:val="fr-FR" w:eastAsia="fr-FR"/>
      <w14:ligatures w14:val="standardContextual"/>
    </w:rPr>
  </w:style>
  <w:style w:type="paragraph" w:styleId="TM7">
    <w:name w:val="toc 7"/>
    <w:basedOn w:val="Normal"/>
    <w:next w:val="Normal"/>
    <w:autoRedefine/>
    <w:uiPriority w:val="39"/>
    <w:unhideWhenUsed/>
    <w:rsid w:val="00653E2F"/>
    <w:pPr>
      <w:spacing w:after="100" w:line="278" w:lineRule="auto"/>
      <w:ind w:left="1440"/>
    </w:pPr>
    <w:rPr>
      <w:rFonts w:asciiTheme="minorHAnsi" w:eastAsiaTheme="minorEastAsia" w:hAnsiTheme="minorHAnsi" w:cstheme="minorBidi"/>
      <w:color w:val="auto"/>
      <w:kern w:val="2"/>
      <w:sz w:val="24"/>
      <w:szCs w:val="24"/>
      <w:lang w:val="fr-FR" w:eastAsia="fr-FR"/>
      <w14:ligatures w14:val="standardContextual"/>
    </w:rPr>
  </w:style>
  <w:style w:type="paragraph" w:styleId="TM8">
    <w:name w:val="toc 8"/>
    <w:basedOn w:val="Normal"/>
    <w:next w:val="Normal"/>
    <w:autoRedefine/>
    <w:uiPriority w:val="39"/>
    <w:unhideWhenUsed/>
    <w:rsid w:val="00653E2F"/>
    <w:pPr>
      <w:spacing w:after="100" w:line="278" w:lineRule="auto"/>
      <w:ind w:left="1680"/>
    </w:pPr>
    <w:rPr>
      <w:rFonts w:asciiTheme="minorHAnsi" w:eastAsiaTheme="minorEastAsia" w:hAnsiTheme="minorHAnsi" w:cstheme="minorBidi"/>
      <w:color w:val="auto"/>
      <w:kern w:val="2"/>
      <w:sz w:val="24"/>
      <w:szCs w:val="24"/>
      <w:lang w:val="fr-FR" w:eastAsia="fr-FR"/>
      <w14:ligatures w14:val="standardContextual"/>
    </w:rPr>
  </w:style>
  <w:style w:type="paragraph" w:styleId="TM9">
    <w:name w:val="toc 9"/>
    <w:basedOn w:val="Normal"/>
    <w:next w:val="Normal"/>
    <w:autoRedefine/>
    <w:uiPriority w:val="39"/>
    <w:unhideWhenUsed/>
    <w:rsid w:val="00653E2F"/>
    <w:pPr>
      <w:spacing w:after="100" w:line="278" w:lineRule="auto"/>
      <w:ind w:left="1920"/>
    </w:pPr>
    <w:rPr>
      <w:rFonts w:asciiTheme="minorHAnsi" w:eastAsiaTheme="minorEastAsia" w:hAnsiTheme="minorHAnsi" w:cstheme="minorBidi"/>
      <w:color w:val="auto"/>
      <w:kern w:val="2"/>
      <w:sz w:val="24"/>
      <w:szCs w:val="24"/>
      <w:lang w:val="fr-FR"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nabel.be" TargetMode="External"/><Relationship Id="rId26" Type="http://schemas.openxmlformats.org/officeDocument/2006/relationships/hyperlink" Target="https://documentcloud.adobe.com/link/track?uri=urn:aaid:scds:US:c52ab6a5-6134-4fed-9596-107f7daf6f1" TargetMode="External"/><Relationship Id="rId21" Type="http://schemas.openxmlformats.org/officeDocument/2006/relationships/hyperlink" Target="mailto:brahim.ilahiane@enabel.b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abelintegrity.be/" TargetMode="External"/><Relationship Id="rId25" Type="http://schemas.openxmlformats.org/officeDocument/2006/relationships/hyperlink" Target="https://documentcloud.adobe.com/link/track?uri=urn:aaid:scds:US:3b918624-1fb2-4708-9199-e591dcdfe19b"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nabelintegrity.be" TargetMode="External"/><Relationship Id="rId20" Type="http://schemas.openxmlformats.org/officeDocument/2006/relationships/hyperlink" Target="mailto:brahim.ilahiane@enabel.be" TargetMode="External"/><Relationship Id="rId29" Type="http://schemas.openxmlformats.org/officeDocument/2006/relationships/hyperlink" Target="https://eeas.europa.eu/headquarters/headquarters-homepage/8442/consolidated-list-san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cumentcloud.adobe.com/link/track?uri=urn:aaid:scds:US:412289af-39d0-4646-b070-5cfed3760aed" TargetMode="External"/><Relationship Id="rId32" Type="http://schemas.openxmlformats.org/officeDocument/2006/relationships/hyperlink" Target="mailto:dpo@enabel.be" TargetMode="Externa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enabel.be/fr/content/declaration-de-confidentialite-denabel" TargetMode="External"/><Relationship Id="rId23" Type="http://schemas.openxmlformats.org/officeDocument/2006/relationships/hyperlink" Target="mailto:lorenzo.giacomin@enabel.be" TargetMode="External"/><Relationship Id="rId28" Type="http://schemas.openxmlformats.org/officeDocument/2006/relationships/hyperlink" Target="https://finances.belgium.be/fr/tresorerie/sanctions-financieres/sanctions-europ%C3%A9ennes-u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curement.cod@enabel.be" TargetMode="External"/><Relationship Id="rId31" Type="http://schemas.openxmlformats.org/officeDocument/2006/relationships/hyperlink" Target="https://finances.belgium.be/fr/tresorerie/sanctions-financieres/sanctions-financi%C3%A8res-nationales-%C2%AB-la-liste-nationale-%C2%B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ocurement.cod@enabel.be" TargetMode="External"/><Relationship Id="rId27" Type="http://schemas.openxmlformats.org/officeDocument/2006/relationships/hyperlink" Target="https://finances.belgium.be/fr/tresorerie/sanctions-financieres/sanctions-internationales-nations-unies" TargetMode="External"/><Relationship Id="rId30" Type="http://schemas.openxmlformats.org/officeDocument/2006/relationships/hyperlink" Target="https://eeas.europa.eu/sites/eeas/files/restrictive_measures-2017-01-17-clean.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documenttasks/documenttasks1.xml><?xml version="1.0" encoding="utf-8"?>
<t:Tasks xmlns:t="http://schemas.microsoft.com/office/tasks/2019/documenttasks" xmlns:oel="http://schemas.microsoft.com/office/2019/extlst">
  <t:Task id="{F53BD08E-3F0C-486B-9003-25C30846A74A}">
    <t:Anchor>
      <t:Comment id="166673838"/>
    </t:Anchor>
    <t:History>
      <t:Event id="{0C65904B-DC45-4DCF-A53F-6273C5315FEF}" time="2024-10-23T14:26:01.996Z">
        <t:Attribution userId="S::lise.marcelis@enabel.be::d0ecb1a5-c330-41a2-87e6-c6952ce5a8d6" userProvider="AD" userName="MARCELIS, Lise"/>
        <t:Anchor>
          <t:Comment id="1170866558"/>
        </t:Anchor>
        <t:Create/>
      </t:Event>
      <t:Event id="{BF51BC14-00AD-4701-AFAC-BBC01B03B2A9}" time="2024-10-23T14:26:01.996Z">
        <t:Attribution userId="S::lise.marcelis@enabel.be::d0ecb1a5-c330-41a2-87e6-c6952ce5a8d6" userProvider="AD" userName="MARCELIS, Lise"/>
        <t:Anchor>
          <t:Comment id="1170866558"/>
        </t:Anchor>
        <t:Assign userId="S::lorenzo.giacomin@enabel.be::098ffbef-6d24-43b0-8dac-43f3e56d9167" userProvider="AD" userName="GIACOMIN, Lorenzo"/>
      </t:Event>
      <t:Event id="{48C36F08-1242-4E14-9B42-274BA130AAFB}" time="2024-10-23T14:26:01.996Z">
        <t:Attribution userId="S::lise.marcelis@enabel.be::d0ecb1a5-c330-41a2-87e6-c6952ce5a8d6" userProvider="AD" userName="MARCELIS, Lise"/>
        <t:Anchor>
          <t:Comment id="1170866558"/>
        </t:Anchor>
        <t:SetTitle title="@GIACOMIN, Lorenzo : ceci diffère de ton approche. Ok pour toi?"/>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08ba6eb-9e09-4fd5-92f2-2d9921329f2d">CODENABEL-1382660127-78064</_dlc_DocId>
    <_dlc_DocIdUrl xmlns="508ba6eb-9e09-4fd5-92f2-2d9921329f2d">
      <Url>https://enabelbe.sharepoint.com/sites/COD/_layouts/15/DocIdRedir.aspx?ID=CODENABEL-1382660127-78064</Url>
      <Description>CODENABEL-1382660127-78064</Description>
    </_dlc_DocIdUrl>
    <SharedWithUsers xmlns="15d78002-bc9c-4a72-9b22-72c074cbc93f">
      <UserInfo>
        <DisplayName/>
        <AccountId xsi:nil="true"/>
        <AccountType/>
      </UserInfo>
    </SharedWithUsers>
    <_dlc_DocIdPersistId xmlns="508ba6eb-9e09-4fd5-92f2-2d9921329f2d">false</_dlc_DocIdPersistId>
    <TaxCatchAll xmlns="15d78002-bc9c-4a72-9b22-72c074cbc93f">
      <Value>741</Value>
      <Value>644</Value>
      <Value>1</Value>
      <Value>7</Value>
    </TaxCatchAl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COD22020</TermName>
          <TermId xmlns="http://schemas.microsoft.com/office/infopath/2007/PartnerControls">425a9947-eaf0-4f36-8133-7d19b7481a64</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COD22020-10049</TermName>
          <TermId xmlns="http://schemas.microsoft.com/office/infopath/2007/PartnerControls">2a5ba225-7e37-4cb8-ac17-000fb27a88e4</TermId>
        </TermInfo>
      </Terms>
    </l9d65098618b4a8fbbe87718e7187e6b>
  </documentManagement>
</p:properties>
</file>

<file path=customXml/item4.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ad3d6e27867da3163aec203cce2b5d8b">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f1d7ebbf5ecc70f6da9fe00ba0d02b4b"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7;#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3CA00-D075-4CF0-A5F8-2897E76B2496}">
  <ds:schemaRefs>
    <ds:schemaRef ds:uri="http://schemas.microsoft.com/sharepoint/events"/>
  </ds:schemaRefs>
</ds:datastoreItem>
</file>

<file path=customXml/itemProps2.xml><?xml version="1.0" encoding="utf-8"?>
<ds:datastoreItem xmlns:ds="http://schemas.openxmlformats.org/officeDocument/2006/customXml" ds:itemID="{56C42C0C-A6B3-4BCB-A857-1C225819163A}">
  <ds:schemaRefs>
    <ds:schemaRef ds:uri="http://schemas.microsoft.com/sharepoint/v3/contenttype/forms"/>
  </ds:schemaRefs>
</ds:datastoreItem>
</file>

<file path=customXml/itemProps3.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508ba6eb-9e09-4fd5-92f2-2d9921329f2d"/>
    <ds:schemaRef ds:uri="15d78002-bc9c-4a72-9b22-72c074cbc93f"/>
    <ds:schemaRef ds:uri="http://schemas.microsoft.com/sharepoint/v3"/>
    <ds:schemaRef ds:uri="14a9c00f-d9e3-4eb9-aad3-f69239d17d9c"/>
    <ds:schemaRef ds:uri="1792d2e0-7f1b-4e57-8fcb-a899c38f2ffd"/>
  </ds:schemaRefs>
</ds:datastoreItem>
</file>

<file path=customXml/itemProps4.xml><?xml version="1.0" encoding="utf-8"?>
<ds:datastoreItem xmlns:ds="http://schemas.openxmlformats.org/officeDocument/2006/customXml" ds:itemID="{1F51FAB1-B1F4-4ECA-BAB9-E7B098752D9C}"/>
</file>

<file path=docProps/app.xml><?xml version="1.0" encoding="utf-8"?>
<Properties xmlns="http://schemas.openxmlformats.org/officeDocument/2006/extended-properties" xmlns:vt="http://schemas.openxmlformats.org/officeDocument/2006/docPropsVTypes">
  <Template>Rapport%20Template%20Enabel%20français</Template>
  <TotalTime>1739</TotalTime>
  <Pages>63</Pages>
  <Words>21974</Words>
  <Characters>120859</Characters>
  <Application>Microsoft Office Word</Application>
  <DocSecurity>0</DocSecurity>
  <Lines>1007</Lines>
  <Paragraphs>285</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142548</CharactersWithSpaces>
  <SharedDoc>false</SharedDoc>
  <HLinks>
    <vt:vector size="702" baseType="variant">
      <vt:variant>
        <vt:i4>4391032</vt:i4>
      </vt:variant>
      <vt:variant>
        <vt:i4>648</vt:i4>
      </vt:variant>
      <vt:variant>
        <vt:i4>0</vt:i4>
      </vt:variant>
      <vt:variant>
        <vt:i4>5</vt:i4>
      </vt:variant>
      <vt:variant>
        <vt:lpwstr>mailto:dpo@enabel.be</vt:lpwstr>
      </vt:variant>
      <vt:variant>
        <vt:lpwstr/>
      </vt:variant>
      <vt:variant>
        <vt:i4>3276918</vt:i4>
      </vt:variant>
      <vt:variant>
        <vt:i4>645</vt:i4>
      </vt:variant>
      <vt:variant>
        <vt:i4>0</vt:i4>
      </vt:variant>
      <vt:variant>
        <vt:i4>5</vt:i4>
      </vt:variant>
      <vt:variant>
        <vt:lpwstr>https://finances.belgium.be/fr/tresorerie/sanctions-financieres/sanctions-financi%C3%A8res-nationales-%C2%AB-la-liste-nationale-%C2%BB</vt:lpwstr>
      </vt:variant>
      <vt:variant>
        <vt:lpwstr/>
      </vt:variant>
      <vt:variant>
        <vt:i4>3211279</vt:i4>
      </vt:variant>
      <vt:variant>
        <vt:i4>642</vt:i4>
      </vt:variant>
      <vt:variant>
        <vt:i4>0</vt:i4>
      </vt:variant>
      <vt:variant>
        <vt:i4>5</vt:i4>
      </vt:variant>
      <vt:variant>
        <vt:lpwstr>https://eeas.europa.eu/sites/eeas/files/restrictive_measures-2017-01-17-clean.pdf</vt:lpwstr>
      </vt:variant>
      <vt:variant>
        <vt:lpwstr/>
      </vt:variant>
      <vt:variant>
        <vt:i4>6946919</vt:i4>
      </vt:variant>
      <vt:variant>
        <vt:i4>639</vt:i4>
      </vt:variant>
      <vt:variant>
        <vt:i4>0</vt:i4>
      </vt:variant>
      <vt:variant>
        <vt:i4>5</vt:i4>
      </vt:variant>
      <vt:variant>
        <vt:lpwstr>https://eeas.europa.eu/headquarters/headquarters-homepage/8442/consolidated-list-sanctions</vt:lpwstr>
      </vt:variant>
      <vt:variant>
        <vt:lpwstr/>
      </vt:variant>
      <vt:variant>
        <vt:i4>4522060</vt:i4>
      </vt:variant>
      <vt:variant>
        <vt:i4>636</vt:i4>
      </vt:variant>
      <vt:variant>
        <vt:i4>0</vt:i4>
      </vt:variant>
      <vt:variant>
        <vt:i4>5</vt:i4>
      </vt:variant>
      <vt:variant>
        <vt:lpwstr>https://finances.belgium.be/fr/tresorerie/sanctions-financieres/sanctions-europ%C3%A9ennes-ue</vt:lpwstr>
      </vt:variant>
      <vt:variant>
        <vt:lpwstr/>
      </vt:variant>
      <vt:variant>
        <vt:i4>3276926</vt:i4>
      </vt:variant>
      <vt:variant>
        <vt:i4>633</vt:i4>
      </vt:variant>
      <vt:variant>
        <vt:i4>0</vt:i4>
      </vt:variant>
      <vt:variant>
        <vt:i4>5</vt:i4>
      </vt:variant>
      <vt:variant>
        <vt:lpwstr>https://finances.belgium.be/fr/tresorerie/sanctions-financieres/sanctions-internationales-nations-unies</vt:lpwstr>
      </vt:variant>
      <vt:variant>
        <vt:lpwstr/>
      </vt:variant>
      <vt:variant>
        <vt:i4>3211381</vt:i4>
      </vt:variant>
      <vt:variant>
        <vt:i4>628</vt:i4>
      </vt:variant>
      <vt:variant>
        <vt:i4>0</vt:i4>
      </vt:variant>
      <vt:variant>
        <vt:i4>5</vt:i4>
      </vt:variant>
      <vt:variant>
        <vt:lpwstr>https://documentcloud.adobe.com/link/track?uri=urn:aaid:scds:US:c52ab6a5-6134-4fed-9596-107f7daf6f1</vt:lpwstr>
      </vt:variant>
      <vt:variant>
        <vt:lpwstr/>
      </vt:variant>
      <vt:variant>
        <vt:i4>786510</vt:i4>
      </vt:variant>
      <vt:variant>
        <vt:i4>623</vt:i4>
      </vt:variant>
      <vt:variant>
        <vt:i4>0</vt:i4>
      </vt:variant>
      <vt:variant>
        <vt:i4>5</vt:i4>
      </vt:variant>
      <vt:variant>
        <vt:lpwstr>https://documentcloud.adobe.com/link/track?uri=urn:aaid:scds:US:3b918624-1fb2-4708-9199-e591dcdfe19b</vt:lpwstr>
      </vt:variant>
      <vt:variant>
        <vt:lpwstr/>
      </vt:variant>
      <vt:variant>
        <vt:i4>720917</vt:i4>
      </vt:variant>
      <vt:variant>
        <vt:i4>618</vt:i4>
      </vt:variant>
      <vt:variant>
        <vt:i4>0</vt:i4>
      </vt:variant>
      <vt:variant>
        <vt:i4>5</vt:i4>
      </vt:variant>
      <vt:variant>
        <vt:lpwstr>https://documentcloud.adobe.com/link/track?uri=urn:aaid:scds:US:412289af-39d0-4646-b070-5cfed3760aed</vt:lpwstr>
      </vt:variant>
      <vt:variant>
        <vt:lpwstr/>
      </vt:variant>
      <vt:variant>
        <vt:i4>4128850</vt:i4>
      </vt:variant>
      <vt:variant>
        <vt:i4>615</vt:i4>
      </vt:variant>
      <vt:variant>
        <vt:i4>0</vt:i4>
      </vt:variant>
      <vt:variant>
        <vt:i4>5</vt:i4>
      </vt:variant>
      <vt:variant>
        <vt:lpwstr>mailto:lorenzo.giacomin@enabel.be</vt:lpwstr>
      </vt:variant>
      <vt:variant>
        <vt:lpwstr/>
      </vt:variant>
      <vt:variant>
        <vt:i4>5308457</vt:i4>
      </vt:variant>
      <vt:variant>
        <vt:i4>612</vt:i4>
      </vt:variant>
      <vt:variant>
        <vt:i4>0</vt:i4>
      </vt:variant>
      <vt:variant>
        <vt:i4>5</vt:i4>
      </vt:variant>
      <vt:variant>
        <vt:lpwstr>mailto:procurement.cod@enabel.be</vt:lpwstr>
      </vt:variant>
      <vt:variant>
        <vt:lpwstr/>
      </vt:variant>
      <vt:variant>
        <vt:i4>786544</vt:i4>
      </vt:variant>
      <vt:variant>
        <vt:i4>609</vt:i4>
      </vt:variant>
      <vt:variant>
        <vt:i4>0</vt:i4>
      </vt:variant>
      <vt:variant>
        <vt:i4>5</vt:i4>
      </vt:variant>
      <vt:variant>
        <vt:lpwstr>mailto:brahim.ilahiane@enabel.be</vt:lpwstr>
      </vt:variant>
      <vt:variant>
        <vt:lpwstr/>
      </vt:variant>
      <vt:variant>
        <vt:i4>786544</vt:i4>
      </vt:variant>
      <vt:variant>
        <vt:i4>606</vt:i4>
      </vt:variant>
      <vt:variant>
        <vt:i4>0</vt:i4>
      </vt:variant>
      <vt:variant>
        <vt:i4>5</vt:i4>
      </vt:variant>
      <vt:variant>
        <vt:lpwstr>mailto:brahim.ilahiane@enabel.be</vt:lpwstr>
      </vt:variant>
      <vt:variant>
        <vt:lpwstr/>
      </vt:variant>
      <vt:variant>
        <vt:i4>5308457</vt:i4>
      </vt:variant>
      <vt:variant>
        <vt:i4>603</vt:i4>
      </vt:variant>
      <vt:variant>
        <vt:i4>0</vt:i4>
      </vt:variant>
      <vt:variant>
        <vt:i4>5</vt:i4>
      </vt:variant>
      <vt:variant>
        <vt:lpwstr>mailto:procurement.cod@enabel.be</vt:lpwstr>
      </vt:variant>
      <vt:variant>
        <vt:lpwstr/>
      </vt:variant>
      <vt:variant>
        <vt:i4>65618</vt:i4>
      </vt:variant>
      <vt:variant>
        <vt:i4>600</vt:i4>
      </vt:variant>
      <vt:variant>
        <vt:i4>0</vt:i4>
      </vt:variant>
      <vt:variant>
        <vt:i4>5</vt:i4>
      </vt:variant>
      <vt:variant>
        <vt:lpwstr>http://www.enabel.be/</vt:lpwstr>
      </vt:variant>
      <vt:variant>
        <vt:lpwstr/>
      </vt:variant>
      <vt:variant>
        <vt:i4>7209001</vt:i4>
      </vt:variant>
      <vt:variant>
        <vt:i4>597</vt:i4>
      </vt:variant>
      <vt:variant>
        <vt:i4>0</vt:i4>
      </vt:variant>
      <vt:variant>
        <vt:i4>5</vt:i4>
      </vt:variant>
      <vt:variant>
        <vt:lpwstr>https://www.enabelintegrity.be/</vt:lpwstr>
      </vt:variant>
      <vt:variant>
        <vt:lpwstr/>
      </vt:variant>
      <vt:variant>
        <vt:i4>7209001</vt:i4>
      </vt:variant>
      <vt:variant>
        <vt:i4>594</vt:i4>
      </vt:variant>
      <vt:variant>
        <vt:i4>0</vt:i4>
      </vt:variant>
      <vt:variant>
        <vt:i4>5</vt:i4>
      </vt:variant>
      <vt:variant>
        <vt:lpwstr>https://www.enabelintegrity.be/</vt:lpwstr>
      </vt:variant>
      <vt:variant>
        <vt:lpwstr/>
      </vt:variant>
      <vt:variant>
        <vt:i4>8126497</vt:i4>
      </vt:variant>
      <vt:variant>
        <vt:i4>591</vt:i4>
      </vt:variant>
      <vt:variant>
        <vt:i4>0</vt:i4>
      </vt:variant>
      <vt:variant>
        <vt:i4>5</vt:i4>
      </vt:variant>
      <vt:variant>
        <vt:lpwstr>https://www.enabel.be/fr/content/declaration-de-confidentialite-denabel</vt:lpwstr>
      </vt:variant>
      <vt:variant>
        <vt:lpwstr/>
      </vt:variant>
      <vt:variant>
        <vt:i4>1048632</vt:i4>
      </vt:variant>
      <vt:variant>
        <vt:i4>584</vt:i4>
      </vt:variant>
      <vt:variant>
        <vt:i4>0</vt:i4>
      </vt:variant>
      <vt:variant>
        <vt:i4>5</vt:i4>
      </vt:variant>
      <vt:variant>
        <vt:lpwstr/>
      </vt:variant>
      <vt:variant>
        <vt:lpwstr>_Toc180099061</vt:lpwstr>
      </vt:variant>
      <vt:variant>
        <vt:i4>1048632</vt:i4>
      </vt:variant>
      <vt:variant>
        <vt:i4>578</vt:i4>
      </vt:variant>
      <vt:variant>
        <vt:i4>0</vt:i4>
      </vt:variant>
      <vt:variant>
        <vt:i4>5</vt:i4>
      </vt:variant>
      <vt:variant>
        <vt:lpwstr/>
      </vt:variant>
      <vt:variant>
        <vt:lpwstr>_Toc180099060</vt:lpwstr>
      </vt:variant>
      <vt:variant>
        <vt:i4>1245240</vt:i4>
      </vt:variant>
      <vt:variant>
        <vt:i4>572</vt:i4>
      </vt:variant>
      <vt:variant>
        <vt:i4>0</vt:i4>
      </vt:variant>
      <vt:variant>
        <vt:i4>5</vt:i4>
      </vt:variant>
      <vt:variant>
        <vt:lpwstr/>
      </vt:variant>
      <vt:variant>
        <vt:lpwstr>_Toc180099059</vt:lpwstr>
      </vt:variant>
      <vt:variant>
        <vt:i4>1245240</vt:i4>
      </vt:variant>
      <vt:variant>
        <vt:i4>566</vt:i4>
      </vt:variant>
      <vt:variant>
        <vt:i4>0</vt:i4>
      </vt:variant>
      <vt:variant>
        <vt:i4>5</vt:i4>
      </vt:variant>
      <vt:variant>
        <vt:lpwstr/>
      </vt:variant>
      <vt:variant>
        <vt:lpwstr>_Toc180099058</vt:lpwstr>
      </vt:variant>
      <vt:variant>
        <vt:i4>1245240</vt:i4>
      </vt:variant>
      <vt:variant>
        <vt:i4>560</vt:i4>
      </vt:variant>
      <vt:variant>
        <vt:i4>0</vt:i4>
      </vt:variant>
      <vt:variant>
        <vt:i4>5</vt:i4>
      </vt:variant>
      <vt:variant>
        <vt:lpwstr/>
      </vt:variant>
      <vt:variant>
        <vt:lpwstr>_Toc180099057</vt:lpwstr>
      </vt:variant>
      <vt:variant>
        <vt:i4>1245240</vt:i4>
      </vt:variant>
      <vt:variant>
        <vt:i4>554</vt:i4>
      </vt:variant>
      <vt:variant>
        <vt:i4>0</vt:i4>
      </vt:variant>
      <vt:variant>
        <vt:i4>5</vt:i4>
      </vt:variant>
      <vt:variant>
        <vt:lpwstr/>
      </vt:variant>
      <vt:variant>
        <vt:lpwstr>_Toc180099056</vt:lpwstr>
      </vt:variant>
      <vt:variant>
        <vt:i4>1245240</vt:i4>
      </vt:variant>
      <vt:variant>
        <vt:i4>548</vt:i4>
      </vt:variant>
      <vt:variant>
        <vt:i4>0</vt:i4>
      </vt:variant>
      <vt:variant>
        <vt:i4>5</vt:i4>
      </vt:variant>
      <vt:variant>
        <vt:lpwstr/>
      </vt:variant>
      <vt:variant>
        <vt:lpwstr>_Toc180099055</vt:lpwstr>
      </vt:variant>
      <vt:variant>
        <vt:i4>1245240</vt:i4>
      </vt:variant>
      <vt:variant>
        <vt:i4>542</vt:i4>
      </vt:variant>
      <vt:variant>
        <vt:i4>0</vt:i4>
      </vt:variant>
      <vt:variant>
        <vt:i4>5</vt:i4>
      </vt:variant>
      <vt:variant>
        <vt:lpwstr/>
      </vt:variant>
      <vt:variant>
        <vt:lpwstr>_Toc180099054</vt:lpwstr>
      </vt:variant>
      <vt:variant>
        <vt:i4>1245240</vt:i4>
      </vt:variant>
      <vt:variant>
        <vt:i4>536</vt:i4>
      </vt:variant>
      <vt:variant>
        <vt:i4>0</vt:i4>
      </vt:variant>
      <vt:variant>
        <vt:i4>5</vt:i4>
      </vt:variant>
      <vt:variant>
        <vt:lpwstr/>
      </vt:variant>
      <vt:variant>
        <vt:lpwstr>_Toc180099053</vt:lpwstr>
      </vt:variant>
      <vt:variant>
        <vt:i4>1245240</vt:i4>
      </vt:variant>
      <vt:variant>
        <vt:i4>530</vt:i4>
      </vt:variant>
      <vt:variant>
        <vt:i4>0</vt:i4>
      </vt:variant>
      <vt:variant>
        <vt:i4>5</vt:i4>
      </vt:variant>
      <vt:variant>
        <vt:lpwstr/>
      </vt:variant>
      <vt:variant>
        <vt:lpwstr>_Toc180099052</vt:lpwstr>
      </vt:variant>
      <vt:variant>
        <vt:i4>1245240</vt:i4>
      </vt:variant>
      <vt:variant>
        <vt:i4>524</vt:i4>
      </vt:variant>
      <vt:variant>
        <vt:i4>0</vt:i4>
      </vt:variant>
      <vt:variant>
        <vt:i4>5</vt:i4>
      </vt:variant>
      <vt:variant>
        <vt:lpwstr/>
      </vt:variant>
      <vt:variant>
        <vt:lpwstr>_Toc180099051</vt:lpwstr>
      </vt:variant>
      <vt:variant>
        <vt:i4>1245240</vt:i4>
      </vt:variant>
      <vt:variant>
        <vt:i4>518</vt:i4>
      </vt:variant>
      <vt:variant>
        <vt:i4>0</vt:i4>
      </vt:variant>
      <vt:variant>
        <vt:i4>5</vt:i4>
      </vt:variant>
      <vt:variant>
        <vt:lpwstr/>
      </vt:variant>
      <vt:variant>
        <vt:lpwstr>_Toc180099050</vt:lpwstr>
      </vt:variant>
      <vt:variant>
        <vt:i4>1179704</vt:i4>
      </vt:variant>
      <vt:variant>
        <vt:i4>512</vt:i4>
      </vt:variant>
      <vt:variant>
        <vt:i4>0</vt:i4>
      </vt:variant>
      <vt:variant>
        <vt:i4>5</vt:i4>
      </vt:variant>
      <vt:variant>
        <vt:lpwstr/>
      </vt:variant>
      <vt:variant>
        <vt:lpwstr>_Toc180099049</vt:lpwstr>
      </vt:variant>
      <vt:variant>
        <vt:i4>1179704</vt:i4>
      </vt:variant>
      <vt:variant>
        <vt:i4>506</vt:i4>
      </vt:variant>
      <vt:variant>
        <vt:i4>0</vt:i4>
      </vt:variant>
      <vt:variant>
        <vt:i4>5</vt:i4>
      </vt:variant>
      <vt:variant>
        <vt:lpwstr/>
      </vt:variant>
      <vt:variant>
        <vt:lpwstr>_Toc180099048</vt:lpwstr>
      </vt:variant>
      <vt:variant>
        <vt:i4>1179704</vt:i4>
      </vt:variant>
      <vt:variant>
        <vt:i4>500</vt:i4>
      </vt:variant>
      <vt:variant>
        <vt:i4>0</vt:i4>
      </vt:variant>
      <vt:variant>
        <vt:i4>5</vt:i4>
      </vt:variant>
      <vt:variant>
        <vt:lpwstr/>
      </vt:variant>
      <vt:variant>
        <vt:lpwstr>_Toc180099047</vt:lpwstr>
      </vt:variant>
      <vt:variant>
        <vt:i4>1179704</vt:i4>
      </vt:variant>
      <vt:variant>
        <vt:i4>494</vt:i4>
      </vt:variant>
      <vt:variant>
        <vt:i4>0</vt:i4>
      </vt:variant>
      <vt:variant>
        <vt:i4>5</vt:i4>
      </vt:variant>
      <vt:variant>
        <vt:lpwstr/>
      </vt:variant>
      <vt:variant>
        <vt:lpwstr>_Toc180099046</vt:lpwstr>
      </vt:variant>
      <vt:variant>
        <vt:i4>1179704</vt:i4>
      </vt:variant>
      <vt:variant>
        <vt:i4>488</vt:i4>
      </vt:variant>
      <vt:variant>
        <vt:i4>0</vt:i4>
      </vt:variant>
      <vt:variant>
        <vt:i4>5</vt:i4>
      </vt:variant>
      <vt:variant>
        <vt:lpwstr/>
      </vt:variant>
      <vt:variant>
        <vt:lpwstr>_Toc180099045</vt:lpwstr>
      </vt:variant>
      <vt:variant>
        <vt:i4>1179704</vt:i4>
      </vt:variant>
      <vt:variant>
        <vt:i4>482</vt:i4>
      </vt:variant>
      <vt:variant>
        <vt:i4>0</vt:i4>
      </vt:variant>
      <vt:variant>
        <vt:i4>5</vt:i4>
      </vt:variant>
      <vt:variant>
        <vt:lpwstr/>
      </vt:variant>
      <vt:variant>
        <vt:lpwstr>_Toc180099044</vt:lpwstr>
      </vt:variant>
      <vt:variant>
        <vt:i4>1179704</vt:i4>
      </vt:variant>
      <vt:variant>
        <vt:i4>476</vt:i4>
      </vt:variant>
      <vt:variant>
        <vt:i4>0</vt:i4>
      </vt:variant>
      <vt:variant>
        <vt:i4>5</vt:i4>
      </vt:variant>
      <vt:variant>
        <vt:lpwstr/>
      </vt:variant>
      <vt:variant>
        <vt:lpwstr>_Toc180099043</vt:lpwstr>
      </vt:variant>
      <vt:variant>
        <vt:i4>1179704</vt:i4>
      </vt:variant>
      <vt:variant>
        <vt:i4>470</vt:i4>
      </vt:variant>
      <vt:variant>
        <vt:i4>0</vt:i4>
      </vt:variant>
      <vt:variant>
        <vt:i4>5</vt:i4>
      </vt:variant>
      <vt:variant>
        <vt:lpwstr/>
      </vt:variant>
      <vt:variant>
        <vt:lpwstr>_Toc180099042</vt:lpwstr>
      </vt:variant>
      <vt:variant>
        <vt:i4>1179704</vt:i4>
      </vt:variant>
      <vt:variant>
        <vt:i4>464</vt:i4>
      </vt:variant>
      <vt:variant>
        <vt:i4>0</vt:i4>
      </vt:variant>
      <vt:variant>
        <vt:i4>5</vt:i4>
      </vt:variant>
      <vt:variant>
        <vt:lpwstr/>
      </vt:variant>
      <vt:variant>
        <vt:lpwstr>_Toc180099041</vt:lpwstr>
      </vt:variant>
      <vt:variant>
        <vt:i4>1179704</vt:i4>
      </vt:variant>
      <vt:variant>
        <vt:i4>458</vt:i4>
      </vt:variant>
      <vt:variant>
        <vt:i4>0</vt:i4>
      </vt:variant>
      <vt:variant>
        <vt:i4>5</vt:i4>
      </vt:variant>
      <vt:variant>
        <vt:lpwstr/>
      </vt:variant>
      <vt:variant>
        <vt:lpwstr>_Toc180099040</vt:lpwstr>
      </vt:variant>
      <vt:variant>
        <vt:i4>1376312</vt:i4>
      </vt:variant>
      <vt:variant>
        <vt:i4>452</vt:i4>
      </vt:variant>
      <vt:variant>
        <vt:i4>0</vt:i4>
      </vt:variant>
      <vt:variant>
        <vt:i4>5</vt:i4>
      </vt:variant>
      <vt:variant>
        <vt:lpwstr/>
      </vt:variant>
      <vt:variant>
        <vt:lpwstr>_Toc180099039</vt:lpwstr>
      </vt:variant>
      <vt:variant>
        <vt:i4>1376312</vt:i4>
      </vt:variant>
      <vt:variant>
        <vt:i4>446</vt:i4>
      </vt:variant>
      <vt:variant>
        <vt:i4>0</vt:i4>
      </vt:variant>
      <vt:variant>
        <vt:i4>5</vt:i4>
      </vt:variant>
      <vt:variant>
        <vt:lpwstr/>
      </vt:variant>
      <vt:variant>
        <vt:lpwstr>_Toc180099038</vt:lpwstr>
      </vt:variant>
      <vt:variant>
        <vt:i4>1376312</vt:i4>
      </vt:variant>
      <vt:variant>
        <vt:i4>440</vt:i4>
      </vt:variant>
      <vt:variant>
        <vt:i4>0</vt:i4>
      </vt:variant>
      <vt:variant>
        <vt:i4>5</vt:i4>
      </vt:variant>
      <vt:variant>
        <vt:lpwstr/>
      </vt:variant>
      <vt:variant>
        <vt:lpwstr>_Toc180099037</vt:lpwstr>
      </vt:variant>
      <vt:variant>
        <vt:i4>1376312</vt:i4>
      </vt:variant>
      <vt:variant>
        <vt:i4>434</vt:i4>
      </vt:variant>
      <vt:variant>
        <vt:i4>0</vt:i4>
      </vt:variant>
      <vt:variant>
        <vt:i4>5</vt:i4>
      </vt:variant>
      <vt:variant>
        <vt:lpwstr/>
      </vt:variant>
      <vt:variant>
        <vt:lpwstr>_Toc180099036</vt:lpwstr>
      </vt:variant>
      <vt:variant>
        <vt:i4>1376312</vt:i4>
      </vt:variant>
      <vt:variant>
        <vt:i4>428</vt:i4>
      </vt:variant>
      <vt:variant>
        <vt:i4>0</vt:i4>
      </vt:variant>
      <vt:variant>
        <vt:i4>5</vt:i4>
      </vt:variant>
      <vt:variant>
        <vt:lpwstr/>
      </vt:variant>
      <vt:variant>
        <vt:lpwstr>_Toc180099035</vt:lpwstr>
      </vt:variant>
      <vt:variant>
        <vt:i4>1376312</vt:i4>
      </vt:variant>
      <vt:variant>
        <vt:i4>422</vt:i4>
      </vt:variant>
      <vt:variant>
        <vt:i4>0</vt:i4>
      </vt:variant>
      <vt:variant>
        <vt:i4>5</vt:i4>
      </vt:variant>
      <vt:variant>
        <vt:lpwstr/>
      </vt:variant>
      <vt:variant>
        <vt:lpwstr>_Toc180099034</vt:lpwstr>
      </vt:variant>
      <vt:variant>
        <vt:i4>1376312</vt:i4>
      </vt:variant>
      <vt:variant>
        <vt:i4>416</vt:i4>
      </vt:variant>
      <vt:variant>
        <vt:i4>0</vt:i4>
      </vt:variant>
      <vt:variant>
        <vt:i4>5</vt:i4>
      </vt:variant>
      <vt:variant>
        <vt:lpwstr/>
      </vt:variant>
      <vt:variant>
        <vt:lpwstr>_Toc180099033</vt:lpwstr>
      </vt:variant>
      <vt:variant>
        <vt:i4>1376312</vt:i4>
      </vt:variant>
      <vt:variant>
        <vt:i4>410</vt:i4>
      </vt:variant>
      <vt:variant>
        <vt:i4>0</vt:i4>
      </vt:variant>
      <vt:variant>
        <vt:i4>5</vt:i4>
      </vt:variant>
      <vt:variant>
        <vt:lpwstr/>
      </vt:variant>
      <vt:variant>
        <vt:lpwstr>_Toc180099032</vt:lpwstr>
      </vt:variant>
      <vt:variant>
        <vt:i4>1376312</vt:i4>
      </vt:variant>
      <vt:variant>
        <vt:i4>404</vt:i4>
      </vt:variant>
      <vt:variant>
        <vt:i4>0</vt:i4>
      </vt:variant>
      <vt:variant>
        <vt:i4>5</vt:i4>
      </vt:variant>
      <vt:variant>
        <vt:lpwstr/>
      </vt:variant>
      <vt:variant>
        <vt:lpwstr>_Toc180099031</vt:lpwstr>
      </vt:variant>
      <vt:variant>
        <vt:i4>1376312</vt:i4>
      </vt:variant>
      <vt:variant>
        <vt:i4>398</vt:i4>
      </vt:variant>
      <vt:variant>
        <vt:i4>0</vt:i4>
      </vt:variant>
      <vt:variant>
        <vt:i4>5</vt:i4>
      </vt:variant>
      <vt:variant>
        <vt:lpwstr/>
      </vt:variant>
      <vt:variant>
        <vt:lpwstr>_Toc180099030</vt:lpwstr>
      </vt:variant>
      <vt:variant>
        <vt:i4>1310776</vt:i4>
      </vt:variant>
      <vt:variant>
        <vt:i4>392</vt:i4>
      </vt:variant>
      <vt:variant>
        <vt:i4>0</vt:i4>
      </vt:variant>
      <vt:variant>
        <vt:i4>5</vt:i4>
      </vt:variant>
      <vt:variant>
        <vt:lpwstr/>
      </vt:variant>
      <vt:variant>
        <vt:lpwstr>_Toc180099029</vt:lpwstr>
      </vt:variant>
      <vt:variant>
        <vt:i4>1310776</vt:i4>
      </vt:variant>
      <vt:variant>
        <vt:i4>386</vt:i4>
      </vt:variant>
      <vt:variant>
        <vt:i4>0</vt:i4>
      </vt:variant>
      <vt:variant>
        <vt:i4>5</vt:i4>
      </vt:variant>
      <vt:variant>
        <vt:lpwstr/>
      </vt:variant>
      <vt:variant>
        <vt:lpwstr>_Toc180099028</vt:lpwstr>
      </vt:variant>
      <vt:variant>
        <vt:i4>1310776</vt:i4>
      </vt:variant>
      <vt:variant>
        <vt:i4>380</vt:i4>
      </vt:variant>
      <vt:variant>
        <vt:i4>0</vt:i4>
      </vt:variant>
      <vt:variant>
        <vt:i4>5</vt:i4>
      </vt:variant>
      <vt:variant>
        <vt:lpwstr/>
      </vt:variant>
      <vt:variant>
        <vt:lpwstr>_Toc180099027</vt:lpwstr>
      </vt:variant>
      <vt:variant>
        <vt:i4>1310776</vt:i4>
      </vt:variant>
      <vt:variant>
        <vt:i4>374</vt:i4>
      </vt:variant>
      <vt:variant>
        <vt:i4>0</vt:i4>
      </vt:variant>
      <vt:variant>
        <vt:i4>5</vt:i4>
      </vt:variant>
      <vt:variant>
        <vt:lpwstr/>
      </vt:variant>
      <vt:variant>
        <vt:lpwstr>_Toc180099026</vt:lpwstr>
      </vt:variant>
      <vt:variant>
        <vt:i4>1310776</vt:i4>
      </vt:variant>
      <vt:variant>
        <vt:i4>368</vt:i4>
      </vt:variant>
      <vt:variant>
        <vt:i4>0</vt:i4>
      </vt:variant>
      <vt:variant>
        <vt:i4>5</vt:i4>
      </vt:variant>
      <vt:variant>
        <vt:lpwstr/>
      </vt:variant>
      <vt:variant>
        <vt:lpwstr>_Toc180099025</vt:lpwstr>
      </vt:variant>
      <vt:variant>
        <vt:i4>1310776</vt:i4>
      </vt:variant>
      <vt:variant>
        <vt:i4>362</vt:i4>
      </vt:variant>
      <vt:variant>
        <vt:i4>0</vt:i4>
      </vt:variant>
      <vt:variant>
        <vt:i4>5</vt:i4>
      </vt:variant>
      <vt:variant>
        <vt:lpwstr/>
      </vt:variant>
      <vt:variant>
        <vt:lpwstr>_Toc180099024</vt:lpwstr>
      </vt:variant>
      <vt:variant>
        <vt:i4>1310776</vt:i4>
      </vt:variant>
      <vt:variant>
        <vt:i4>356</vt:i4>
      </vt:variant>
      <vt:variant>
        <vt:i4>0</vt:i4>
      </vt:variant>
      <vt:variant>
        <vt:i4>5</vt:i4>
      </vt:variant>
      <vt:variant>
        <vt:lpwstr/>
      </vt:variant>
      <vt:variant>
        <vt:lpwstr>_Toc180099023</vt:lpwstr>
      </vt:variant>
      <vt:variant>
        <vt:i4>1310776</vt:i4>
      </vt:variant>
      <vt:variant>
        <vt:i4>350</vt:i4>
      </vt:variant>
      <vt:variant>
        <vt:i4>0</vt:i4>
      </vt:variant>
      <vt:variant>
        <vt:i4>5</vt:i4>
      </vt:variant>
      <vt:variant>
        <vt:lpwstr/>
      </vt:variant>
      <vt:variant>
        <vt:lpwstr>_Toc180099022</vt:lpwstr>
      </vt:variant>
      <vt:variant>
        <vt:i4>1310776</vt:i4>
      </vt:variant>
      <vt:variant>
        <vt:i4>344</vt:i4>
      </vt:variant>
      <vt:variant>
        <vt:i4>0</vt:i4>
      </vt:variant>
      <vt:variant>
        <vt:i4>5</vt:i4>
      </vt:variant>
      <vt:variant>
        <vt:lpwstr/>
      </vt:variant>
      <vt:variant>
        <vt:lpwstr>_Toc180099021</vt:lpwstr>
      </vt:variant>
      <vt:variant>
        <vt:i4>1310776</vt:i4>
      </vt:variant>
      <vt:variant>
        <vt:i4>338</vt:i4>
      </vt:variant>
      <vt:variant>
        <vt:i4>0</vt:i4>
      </vt:variant>
      <vt:variant>
        <vt:i4>5</vt:i4>
      </vt:variant>
      <vt:variant>
        <vt:lpwstr/>
      </vt:variant>
      <vt:variant>
        <vt:lpwstr>_Toc180099020</vt:lpwstr>
      </vt:variant>
      <vt:variant>
        <vt:i4>1507384</vt:i4>
      </vt:variant>
      <vt:variant>
        <vt:i4>332</vt:i4>
      </vt:variant>
      <vt:variant>
        <vt:i4>0</vt:i4>
      </vt:variant>
      <vt:variant>
        <vt:i4>5</vt:i4>
      </vt:variant>
      <vt:variant>
        <vt:lpwstr/>
      </vt:variant>
      <vt:variant>
        <vt:lpwstr>_Toc180099019</vt:lpwstr>
      </vt:variant>
      <vt:variant>
        <vt:i4>1507384</vt:i4>
      </vt:variant>
      <vt:variant>
        <vt:i4>326</vt:i4>
      </vt:variant>
      <vt:variant>
        <vt:i4>0</vt:i4>
      </vt:variant>
      <vt:variant>
        <vt:i4>5</vt:i4>
      </vt:variant>
      <vt:variant>
        <vt:lpwstr/>
      </vt:variant>
      <vt:variant>
        <vt:lpwstr>_Toc180099018</vt:lpwstr>
      </vt:variant>
      <vt:variant>
        <vt:i4>1507384</vt:i4>
      </vt:variant>
      <vt:variant>
        <vt:i4>320</vt:i4>
      </vt:variant>
      <vt:variant>
        <vt:i4>0</vt:i4>
      </vt:variant>
      <vt:variant>
        <vt:i4>5</vt:i4>
      </vt:variant>
      <vt:variant>
        <vt:lpwstr/>
      </vt:variant>
      <vt:variant>
        <vt:lpwstr>_Toc180099017</vt:lpwstr>
      </vt:variant>
      <vt:variant>
        <vt:i4>1507384</vt:i4>
      </vt:variant>
      <vt:variant>
        <vt:i4>314</vt:i4>
      </vt:variant>
      <vt:variant>
        <vt:i4>0</vt:i4>
      </vt:variant>
      <vt:variant>
        <vt:i4>5</vt:i4>
      </vt:variant>
      <vt:variant>
        <vt:lpwstr/>
      </vt:variant>
      <vt:variant>
        <vt:lpwstr>_Toc180099016</vt:lpwstr>
      </vt:variant>
      <vt:variant>
        <vt:i4>1507384</vt:i4>
      </vt:variant>
      <vt:variant>
        <vt:i4>308</vt:i4>
      </vt:variant>
      <vt:variant>
        <vt:i4>0</vt:i4>
      </vt:variant>
      <vt:variant>
        <vt:i4>5</vt:i4>
      </vt:variant>
      <vt:variant>
        <vt:lpwstr/>
      </vt:variant>
      <vt:variant>
        <vt:lpwstr>_Toc180099015</vt:lpwstr>
      </vt:variant>
      <vt:variant>
        <vt:i4>1507384</vt:i4>
      </vt:variant>
      <vt:variant>
        <vt:i4>302</vt:i4>
      </vt:variant>
      <vt:variant>
        <vt:i4>0</vt:i4>
      </vt:variant>
      <vt:variant>
        <vt:i4>5</vt:i4>
      </vt:variant>
      <vt:variant>
        <vt:lpwstr/>
      </vt:variant>
      <vt:variant>
        <vt:lpwstr>_Toc180099014</vt:lpwstr>
      </vt:variant>
      <vt:variant>
        <vt:i4>1507384</vt:i4>
      </vt:variant>
      <vt:variant>
        <vt:i4>296</vt:i4>
      </vt:variant>
      <vt:variant>
        <vt:i4>0</vt:i4>
      </vt:variant>
      <vt:variant>
        <vt:i4>5</vt:i4>
      </vt:variant>
      <vt:variant>
        <vt:lpwstr/>
      </vt:variant>
      <vt:variant>
        <vt:lpwstr>_Toc180099013</vt:lpwstr>
      </vt:variant>
      <vt:variant>
        <vt:i4>1507384</vt:i4>
      </vt:variant>
      <vt:variant>
        <vt:i4>290</vt:i4>
      </vt:variant>
      <vt:variant>
        <vt:i4>0</vt:i4>
      </vt:variant>
      <vt:variant>
        <vt:i4>5</vt:i4>
      </vt:variant>
      <vt:variant>
        <vt:lpwstr/>
      </vt:variant>
      <vt:variant>
        <vt:lpwstr>_Toc180099012</vt:lpwstr>
      </vt:variant>
      <vt:variant>
        <vt:i4>1507384</vt:i4>
      </vt:variant>
      <vt:variant>
        <vt:i4>284</vt:i4>
      </vt:variant>
      <vt:variant>
        <vt:i4>0</vt:i4>
      </vt:variant>
      <vt:variant>
        <vt:i4>5</vt:i4>
      </vt:variant>
      <vt:variant>
        <vt:lpwstr/>
      </vt:variant>
      <vt:variant>
        <vt:lpwstr>_Toc180099011</vt:lpwstr>
      </vt:variant>
      <vt:variant>
        <vt:i4>1507384</vt:i4>
      </vt:variant>
      <vt:variant>
        <vt:i4>278</vt:i4>
      </vt:variant>
      <vt:variant>
        <vt:i4>0</vt:i4>
      </vt:variant>
      <vt:variant>
        <vt:i4>5</vt:i4>
      </vt:variant>
      <vt:variant>
        <vt:lpwstr/>
      </vt:variant>
      <vt:variant>
        <vt:lpwstr>_Toc180099010</vt:lpwstr>
      </vt:variant>
      <vt:variant>
        <vt:i4>1441848</vt:i4>
      </vt:variant>
      <vt:variant>
        <vt:i4>272</vt:i4>
      </vt:variant>
      <vt:variant>
        <vt:i4>0</vt:i4>
      </vt:variant>
      <vt:variant>
        <vt:i4>5</vt:i4>
      </vt:variant>
      <vt:variant>
        <vt:lpwstr/>
      </vt:variant>
      <vt:variant>
        <vt:lpwstr>_Toc180099009</vt:lpwstr>
      </vt:variant>
      <vt:variant>
        <vt:i4>1441848</vt:i4>
      </vt:variant>
      <vt:variant>
        <vt:i4>266</vt:i4>
      </vt:variant>
      <vt:variant>
        <vt:i4>0</vt:i4>
      </vt:variant>
      <vt:variant>
        <vt:i4>5</vt:i4>
      </vt:variant>
      <vt:variant>
        <vt:lpwstr/>
      </vt:variant>
      <vt:variant>
        <vt:lpwstr>_Toc180099008</vt:lpwstr>
      </vt:variant>
      <vt:variant>
        <vt:i4>1441848</vt:i4>
      </vt:variant>
      <vt:variant>
        <vt:i4>260</vt:i4>
      </vt:variant>
      <vt:variant>
        <vt:i4>0</vt:i4>
      </vt:variant>
      <vt:variant>
        <vt:i4>5</vt:i4>
      </vt:variant>
      <vt:variant>
        <vt:lpwstr/>
      </vt:variant>
      <vt:variant>
        <vt:lpwstr>_Toc180099007</vt:lpwstr>
      </vt:variant>
      <vt:variant>
        <vt:i4>1441848</vt:i4>
      </vt:variant>
      <vt:variant>
        <vt:i4>254</vt:i4>
      </vt:variant>
      <vt:variant>
        <vt:i4>0</vt:i4>
      </vt:variant>
      <vt:variant>
        <vt:i4>5</vt:i4>
      </vt:variant>
      <vt:variant>
        <vt:lpwstr/>
      </vt:variant>
      <vt:variant>
        <vt:lpwstr>_Toc180099006</vt:lpwstr>
      </vt:variant>
      <vt:variant>
        <vt:i4>1441848</vt:i4>
      </vt:variant>
      <vt:variant>
        <vt:i4>248</vt:i4>
      </vt:variant>
      <vt:variant>
        <vt:i4>0</vt:i4>
      </vt:variant>
      <vt:variant>
        <vt:i4>5</vt:i4>
      </vt:variant>
      <vt:variant>
        <vt:lpwstr/>
      </vt:variant>
      <vt:variant>
        <vt:lpwstr>_Toc180099005</vt:lpwstr>
      </vt:variant>
      <vt:variant>
        <vt:i4>1441848</vt:i4>
      </vt:variant>
      <vt:variant>
        <vt:i4>242</vt:i4>
      </vt:variant>
      <vt:variant>
        <vt:i4>0</vt:i4>
      </vt:variant>
      <vt:variant>
        <vt:i4>5</vt:i4>
      </vt:variant>
      <vt:variant>
        <vt:lpwstr/>
      </vt:variant>
      <vt:variant>
        <vt:lpwstr>_Toc180099004</vt:lpwstr>
      </vt:variant>
      <vt:variant>
        <vt:i4>1441848</vt:i4>
      </vt:variant>
      <vt:variant>
        <vt:i4>236</vt:i4>
      </vt:variant>
      <vt:variant>
        <vt:i4>0</vt:i4>
      </vt:variant>
      <vt:variant>
        <vt:i4>5</vt:i4>
      </vt:variant>
      <vt:variant>
        <vt:lpwstr/>
      </vt:variant>
      <vt:variant>
        <vt:lpwstr>_Toc180099003</vt:lpwstr>
      </vt:variant>
      <vt:variant>
        <vt:i4>1441848</vt:i4>
      </vt:variant>
      <vt:variant>
        <vt:i4>230</vt:i4>
      </vt:variant>
      <vt:variant>
        <vt:i4>0</vt:i4>
      </vt:variant>
      <vt:variant>
        <vt:i4>5</vt:i4>
      </vt:variant>
      <vt:variant>
        <vt:lpwstr/>
      </vt:variant>
      <vt:variant>
        <vt:lpwstr>_Toc180099002</vt:lpwstr>
      </vt:variant>
      <vt:variant>
        <vt:i4>1441848</vt:i4>
      </vt:variant>
      <vt:variant>
        <vt:i4>224</vt:i4>
      </vt:variant>
      <vt:variant>
        <vt:i4>0</vt:i4>
      </vt:variant>
      <vt:variant>
        <vt:i4>5</vt:i4>
      </vt:variant>
      <vt:variant>
        <vt:lpwstr/>
      </vt:variant>
      <vt:variant>
        <vt:lpwstr>_Toc180099001</vt:lpwstr>
      </vt:variant>
      <vt:variant>
        <vt:i4>1441848</vt:i4>
      </vt:variant>
      <vt:variant>
        <vt:i4>218</vt:i4>
      </vt:variant>
      <vt:variant>
        <vt:i4>0</vt:i4>
      </vt:variant>
      <vt:variant>
        <vt:i4>5</vt:i4>
      </vt:variant>
      <vt:variant>
        <vt:lpwstr/>
      </vt:variant>
      <vt:variant>
        <vt:lpwstr>_Toc180099000</vt:lpwstr>
      </vt:variant>
      <vt:variant>
        <vt:i4>1966129</vt:i4>
      </vt:variant>
      <vt:variant>
        <vt:i4>212</vt:i4>
      </vt:variant>
      <vt:variant>
        <vt:i4>0</vt:i4>
      </vt:variant>
      <vt:variant>
        <vt:i4>5</vt:i4>
      </vt:variant>
      <vt:variant>
        <vt:lpwstr/>
      </vt:variant>
      <vt:variant>
        <vt:lpwstr>_Toc180098999</vt:lpwstr>
      </vt:variant>
      <vt:variant>
        <vt:i4>1966129</vt:i4>
      </vt:variant>
      <vt:variant>
        <vt:i4>206</vt:i4>
      </vt:variant>
      <vt:variant>
        <vt:i4>0</vt:i4>
      </vt:variant>
      <vt:variant>
        <vt:i4>5</vt:i4>
      </vt:variant>
      <vt:variant>
        <vt:lpwstr/>
      </vt:variant>
      <vt:variant>
        <vt:lpwstr>_Toc180098998</vt:lpwstr>
      </vt:variant>
      <vt:variant>
        <vt:i4>1966129</vt:i4>
      </vt:variant>
      <vt:variant>
        <vt:i4>200</vt:i4>
      </vt:variant>
      <vt:variant>
        <vt:i4>0</vt:i4>
      </vt:variant>
      <vt:variant>
        <vt:i4>5</vt:i4>
      </vt:variant>
      <vt:variant>
        <vt:lpwstr/>
      </vt:variant>
      <vt:variant>
        <vt:lpwstr>_Toc180098997</vt:lpwstr>
      </vt:variant>
      <vt:variant>
        <vt:i4>1966129</vt:i4>
      </vt:variant>
      <vt:variant>
        <vt:i4>194</vt:i4>
      </vt:variant>
      <vt:variant>
        <vt:i4>0</vt:i4>
      </vt:variant>
      <vt:variant>
        <vt:i4>5</vt:i4>
      </vt:variant>
      <vt:variant>
        <vt:lpwstr/>
      </vt:variant>
      <vt:variant>
        <vt:lpwstr>_Toc180098996</vt:lpwstr>
      </vt:variant>
      <vt:variant>
        <vt:i4>1966129</vt:i4>
      </vt:variant>
      <vt:variant>
        <vt:i4>188</vt:i4>
      </vt:variant>
      <vt:variant>
        <vt:i4>0</vt:i4>
      </vt:variant>
      <vt:variant>
        <vt:i4>5</vt:i4>
      </vt:variant>
      <vt:variant>
        <vt:lpwstr/>
      </vt:variant>
      <vt:variant>
        <vt:lpwstr>_Toc180098995</vt:lpwstr>
      </vt:variant>
      <vt:variant>
        <vt:i4>1966129</vt:i4>
      </vt:variant>
      <vt:variant>
        <vt:i4>182</vt:i4>
      </vt:variant>
      <vt:variant>
        <vt:i4>0</vt:i4>
      </vt:variant>
      <vt:variant>
        <vt:i4>5</vt:i4>
      </vt:variant>
      <vt:variant>
        <vt:lpwstr/>
      </vt:variant>
      <vt:variant>
        <vt:lpwstr>_Toc180098994</vt:lpwstr>
      </vt:variant>
      <vt:variant>
        <vt:i4>1966129</vt:i4>
      </vt:variant>
      <vt:variant>
        <vt:i4>176</vt:i4>
      </vt:variant>
      <vt:variant>
        <vt:i4>0</vt:i4>
      </vt:variant>
      <vt:variant>
        <vt:i4>5</vt:i4>
      </vt:variant>
      <vt:variant>
        <vt:lpwstr/>
      </vt:variant>
      <vt:variant>
        <vt:lpwstr>_Toc180098993</vt:lpwstr>
      </vt:variant>
      <vt:variant>
        <vt:i4>1966129</vt:i4>
      </vt:variant>
      <vt:variant>
        <vt:i4>170</vt:i4>
      </vt:variant>
      <vt:variant>
        <vt:i4>0</vt:i4>
      </vt:variant>
      <vt:variant>
        <vt:i4>5</vt:i4>
      </vt:variant>
      <vt:variant>
        <vt:lpwstr/>
      </vt:variant>
      <vt:variant>
        <vt:lpwstr>_Toc180098992</vt:lpwstr>
      </vt:variant>
      <vt:variant>
        <vt:i4>1966129</vt:i4>
      </vt:variant>
      <vt:variant>
        <vt:i4>164</vt:i4>
      </vt:variant>
      <vt:variant>
        <vt:i4>0</vt:i4>
      </vt:variant>
      <vt:variant>
        <vt:i4>5</vt:i4>
      </vt:variant>
      <vt:variant>
        <vt:lpwstr/>
      </vt:variant>
      <vt:variant>
        <vt:lpwstr>_Toc180098991</vt:lpwstr>
      </vt:variant>
      <vt:variant>
        <vt:i4>1966129</vt:i4>
      </vt:variant>
      <vt:variant>
        <vt:i4>158</vt:i4>
      </vt:variant>
      <vt:variant>
        <vt:i4>0</vt:i4>
      </vt:variant>
      <vt:variant>
        <vt:i4>5</vt:i4>
      </vt:variant>
      <vt:variant>
        <vt:lpwstr/>
      </vt:variant>
      <vt:variant>
        <vt:lpwstr>_Toc180098990</vt:lpwstr>
      </vt:variant>
      <vt:variant>
        <vt:i4>2031665</vt:i4>
      </vt:variant>
      <vt:variant>
        <vt:i4>152</vt:i4>
      </vt:variant>
      <vt:variant>
        <vt:i4>0</vt:i4>
      </vt:variant>
      <vt:variant>
        <vt:i4>5</vt:i4>
      </vt:variant>
      <vt:variant>
        <vt:lpwstr/>
      </vt:variant>
      <vt:variant>
        <vt:lpwstr>_Toc180098989</vt:lpwstr>
      </vt:variant>
      <vt:variant>
        <vt:i4>2031665</vt:i4>
      </vt:variant>
      <vt:variant>
        <vt:i4>146</vt:i4>
      </vt:variant>
      <vt:variant>
        <vt:i4>0</vt:i4>
      </vt:variant>
      <vt:variant>
        <vt:i4>5</vt:i4>
      </vt:variant>
      <vt:variant>
        <vt:lpwstr/>
      </vt:variant>
      <vt:variant>
        <vt:lpwstr>_Toc180098988</vt:lpwstr>
      </vt:variant>
      <vt:variant>
        <vt:i4>2031665</vt:i4>
      </vt:variant>
      <vt:variant>
        <vt:i4>140</vt:i4>
      </vt:variant>
      <vt:variant>
        <vt:i4>0</vt:i4>
      </vt:variant>
      <vt:variant>
        <vt:i4>5</vt:i4>
      </vt:variant>
      <vt:variant>
        <vt:lpwstr/>
      </vt:variant>
      <vt:variant>
        <vt:lpwstr>_Toc180098987</vt:lpwstr>
      </vt:variant>
      <vt:variant>
        <vt:i4>2031665</vt:i4>
      </vt:variant>
      <vt:variant>
        <vt:i4>134</vt:i4>
      </vt:variant>
      <vt:variant>
        <vt:i4>0</vt:i4>
      </vt:variant>
      <vt:variant>
        <vt:i4>5</vt:i4>
      </vt:variant>
      <vt:variant>
        <vt:lpwstr/>
      </vt:variant>
      <vt:variant>
        <vt:lpwstr>_Toc180098986</vt:lpwstr>
      </vt:variant>
      <vt:variant>
        <vt:i4>2031665</vt:i4>
      </vt:variant>
      <vt:variant>
        <vt:i4>128</vt:i4>
      </vt:variant>
      <vt:variant>
        <vt:i4>0</vt:i4>
      </vt:variant>
      <vt:variant>
        <vt:i4>5</vt:i4>
      </vt:variant>
      <vt:variant>
        <vt:lpwstr/>
      </vt:variant>
      <vt:variant>
        <vt:lpwstr>_Toc180098985</vt:lpwstr>
      </vt:variant>
      <vt:variant>
        <vt:i4>2031665</vt:i4>
      </vt:variant>
      <vt:variant>
        <vt:i4>122</vt:i4>
      </vt:variant>
      <vt:variant>
        <vt:i4>0</vt:i4>
      </vt:variant>
      <vt:variant>
        <vt:i4>5</vt:i4>
      </vt:variant>
      <vt:variant>
        <vt:lpwstr/>
      </vt:variant>
      <vt:variant>
        <vt:lpwstr>_Toc180098984</vt:lpwstr>
      </vt:variant>
      <vt:variant>
        <vt:i4>2031665</vt:i4>
      </vt:variant>
      <vt:variant>
        <vt:i4>116</vt:i4>
      </vt:variant>
      <vt:variant>
        <vt:i4>0</vt:i4>
      </vt:variant>
      <vt:variant>
        <vt:i4>5</vt:i4>
      </vt:variant>
      <vt:variant>
        <vt:lpwstr/>
      </vt:variant>
      <vt:variant>
        <vt:lpwstr>_Toc180098983</vt:lpwstr>
      </vt:variant>
      <vt:variant>
        <vt:i4>2031665</vt:i4>
      </vt:variant>
      <vt:variant>
        <vt:i4>110</vt:i4>
      </vt:variant>
      <vt:variant>
        <vt:i4>0</vt:i4>
      </vt:variant>
      <vt:variant>
        <vt:i4>5</vt:i4>
      </vt:variant>
      <vt:variant>
        <vt:lpwstr/>
      </vt:variant>
      <vt:variant>
        <vt:lpwstr>_Toc180098982</vt:lpwstr>
      </vt:variant>
      <vt:variant>
        <vt:i4>2031665</vt:i4>
      </vt:variant>
      <vt:variant>
        <vt:i4>104</vt:i4>
      </vt:variant>
      <vt:variant>
        <vt:i4>0</vt:i4>
      </vt:variant>
      <vt:variant>
        <vt:i4>5</vt:i4>
      </vt:variant>
      <vt:variant>
        <vt:lpwstr/>
      </vt:variant>
      <vt:variant>
        <vt:lpwstr>_Toc180098981</vt:lpwstr>
      </vt:variant>
      <vt:variant>
        <vt:i4>2031665</vt:i4>
      </vt:variant>
      <vt:variant>
        <vt:i4>98</vt:i4>
      </vt:variant>
      <vt:variant>
        <vt:i4>0</vt:i4>
      </vt:variant>
      <vt:variant>
        <vt:i4>5</vt:i4>
      </vt:variant>
      <vt:variant>
        <vt:lpwstr/>
      </vt:variant>
      <vt:variant>
        <vt:lpwstr>_Toc180098980</vt:lpwstr>
      </vt:variant>
      <vt:variant>
        <vt:i4>1048625</vt:i4>
      </vt:variant>
      <vt:variant>
        <vt:i4>92</vt:i4>
      </vt:variant>
      <vt:variant>
        <vt:i4>0</vt:i4>
      </vt:variant>
      <vt:variant>
        <vt:i4>5</vt:i4>
      </vt:variant>
      <vt:variant>
        <vt:lpwstr/>
      </vt:variant>
      <vt:variant>
        <vt:lpwstr>_Toc180098979</vt:lpwstr>
      </vt:variant>
      <vt:variant>
        <vt:i4>1048625</vt:i4>
      </vt:variant>
      <vt:variant>
        <vt:i4>86</vt:i4>
      </vt:variant>
      <vt:variant>
        <vt:i4>0</vt:i4>
      </vt:variant>
      <vt:variant>
        <vt:i4>5</vt:i4>
      </vt:variant>
      <vt:variant>
        <vt:lpwstr/>
      </vt:variant>
      <vt:variant>
        <vt:lpwstr>_Toc180098978</vt:lpwstr>
      </vt:variant>
      <vt:variant>
        <vt:i4>1048625</vt:i4>
      </vt:variant>
      <vt:variant>
        <vt:i4>80</vt:i4>
      </vt:variant>
      <vt:variant>
        <vt:i4>0</vt:i4>
      </vt:variant>
      <vt:variant>
        <vt:i4>5</vt:i4>
      </vt:variant>
      <vt:variant>
        <vt:lpwstr/>
      </vt:variant>
      <vt:variant>
        <vt:lpwstr>_Toc180098977</vt:lpwstr>
      </vt:variant>
      <vt:variant>
        <vt:i4>1048625</vt:i4>
      </vt:variant>
      <vt:variant>
        <vt:i4>74</vt:i4>
      </vt:variant>
      <vt:variant>
        <vt:i4>0</vt:i4>
      </vt:variant>
      <vt:variant>
        <vt:i4>5</vt:i4>
      </vt:variant>
      <vt:variant>
        <vt:lpwstr/>
      </vt:variant>
      <vt:variant>
        <vt:lpwstr>_Toc180098976</vt:lpwstr>
      </vt:variant>
      <vt:variant>
        <vt:i4>1048625</vt:i4>
      </vt:variant>
      <vt:variant>
        <vt:i4>68</vt:i4>
      </vt:variant>
      <vt:variant>
        <vt:i4>0</vt:i4>
      </vt:variant>
      <vt:variant>
        <vt:i4>5</vt:i4>
      </vt:variant>
      <vt:variant>
        <vt:lpwstr/>
      </vt:variant>
      <vt:variant>
        <vt:lpwstr>_Toc180098975</vt:lpwstr>
      </vt:variant>
      <vt:variant>
        <vt:i4>1048625</vt:i4>
      </vt:variant>
      <vt:variant>
        <vt:i4>62</vt:i4>
      </vt:variant>
      <vt:variant>
        <vt:i4>0</vt:i4>
      </vt:variant>
      <vt:variant>
        <vt:i4>5</vt:i4>
      </vt:variant>
      <vt:variant>
        <vt:lpwstr/>
      </vt:variant>
      <vt:variant>
        <vt:lpwstr>_Toc180098974</vt:lpwstr>
      </vt:variant>
      <vt:variant>
        <vt:i4>1114161</vt:i4>
      </vt:variant>
      <vt:variant>
        <vt:i4>56</vt:i4>
      </vt:variant>
      <vt:variant>
        <vt:i4>0</vt:i4>
      </vt:variant>
      <vt:variant>
        <vt:i4>5</vt:i4>
      </vt:variant>
      <vt:variant>
        <vt:lpwstr/>
      </vt:variant>
      <vt:variant>
        <vt:lpwstr>_Toc180098966</vt:lpwstr>
      </vt:variant>
      <vt:variant>
        <vt:i4>1114161</vt:i4>
      </vt:variant>
      <vt:variant>
        <vt:i4>50</vt:i4>
      </vt:variant>
      <vt:variant>
        <vt:i4>0</vt:i4>
      </vt:variant>
      <vt:variant>
        <vt:i4>5</vt:i4>
      </vt:variant>
      <vt:variant>
        <vt:lpwstr/>
      </vt:variant>
      <vt:variant>
        <vt:lpwstr>_Toc180098965</vt:lpwstr>
      </vt:variant>
      <vt:variant>
        <vt:i4>1114161</vt:i4>
      </vt:variant>
      <vt:variant>
        <vt:i4>44</vt:i4>
      </vt:variant>
      <vt:variant>
        <vt:i4>0</vt:i4>
      </vt:variant>
      <vt:variant>
        <vt:i4>5</vt:i4>
      </vt:variant>
      <vt:variant>
        <vt:lpwstr/>
      </vt:variant>
      <vt:variant>
        <vt:lpwstr>_Toc180098964</vt:lpwstr>
      </vt:variant>
      <vt:variant>
        <vt:i4>1114161</vt:i4>
      </vt:variant>
      <vt:variant>
        <vt:i4>38</vt:i4>
      </vt:variant>
      <vt:variant>
        <vt:i4>0</vt:i4>
      </vt:variant>
      <vt:variant>
        <vt:i4>5</vt:i4>
      </vt:variant>
      <vt:variant>
        <vt:lpwstr/>
      </vt:variant>
      <vt:variant>
        <vt:lpwstr>_Toc180098963</vt:lpwstr>
      </vt:variant>
      <vt:variant>
        <vt:i4>1114161</vt:i4>
      </vt:variant>
      <vt:variant>
        <vt:i4>32</vt:i4>
      </vt:variant>
      <vt:variant>
        <vt:i4>0</vt:i4>
      </vt:variant>
      <vt:variant>
        <vt:i4>5</vt:i4>
      </vt:variant>
      <vt:variant>
        <vt:lpwstr/>
      </vt:variant>
      <vt:variant>
        <vt:lpwstr>_Toc180098962</vt:lpwstr>
      </vt:variant>
      <vt:variant>
        <vt:i4>1114161</vt:i4>
      </vt:variant>
      <vt:variant>
        <vt:i4>26</vt:i4>
      </vt:variant>
      <vt:variant>
        <vt:i4>0</vt:i4>
      </vt:variant>
      <vt:variant>
        <vt:i4>5</vt:i4>
      </vt:variant>
      <vt:variant>
        <vt:lpwstr/>
      </vt:variant>
      <vt:variant>
        <vt:lpwstr>_Toc180098961</vt:lpwstr>
      </vt:variant>
      <vt:variant>
        <vt:i4>1114161</vt:i4>
      </vt:variant>
      <vt:variant>
        <vt:i4>20</vt:i4>
      </vt:variant>
      <vt:variant>
        <vt:i4>0</vt:i4>
      </vt:variant>
      <vt:variant>
        <vt:i4>5</vt:i4>
      </vt:variant>
      <vt:variant>
        <vt:lpwstr/>
      </vt:variant>
      <vt:variant>
        <vt:lpwstr>_Toc180098960</vt:lpwstr>
      </vt:variant>
      <vt:variant>
        <vt:i4>1179697</vt:i4>
      </vt:variant>
      <vt:variant>
        <vt:i4>14</vt:i4>
      </vt:variant>
      <vt:variant>
        <vt:i4>0</vt:i4>
      </vt:variant>
      <vt:variant>
        <vt:i4>5</vt:i4>
      </vt:variant>
      <vt:variant>
        <vt:lpwstr/>
      </vt:variant>
      <vt:variant>
        <vt:lpwstr>_Toc180098959</vt:lpwstr>
      </vt:variant>
      <vt:variant>
        <vt:i4>1179697</vt:i4>
      </vt:variant>
      <vt:variant>
        <vt:i4>8</vt:i4>
      </vt:variant>
      <vt:variant>
        <vt:i4>0</vt:i4>
      </vt:variant>
      <vt:variant>
        <vt:i4>5</vt:i4>
      </vt:variant>
      <vt:variant>
        <vt:lpwstr/>
      </vt:variant>
      <vt:variant>
        <vt:lpwstr>_Toc180098958</vt:lpwstr>
      </vt:variant>
      <vt:variant>
        <vt:i4>1179697</vt:i4>
      </vt:variant>
      <vt:variant>
        <vt:i4>2</vt:i4>
      </vt:variant>
      <vt:variant>
        <vt:i4>0</vt:i4>
      </vt:variant>
      <vt:variant>
        <vt:i4>5</vt:i4>
      </vt:variant>
      <vt:variant>
        <vt:lpwstr/>
      </vt:variant>
      <vt:variant>
        <vt:lpwstr>_Toc180098957</vt:lpwstr>
      </vt:variant>
      <vt:variant>
        <vt:i4>4128850</vt:i4>
      </vt:variant>
      <vt:variant>
        <vt:i4>0</vt:i4>
      </vt:variant>
      <vt:variant>
        <vt:i4>0</vt:i4>
      </vt:variant>
      <vt:variant>
        <vt:i4>5</vt:i4>
      </vt:variant>
      <vt:variant>
        <vt:lpwstr>mailto:lorenzo.giacomin@enabel.be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ILAHIANE, Brahim</cp:lastModifiedBy>
  <cp:revision>446</cp:revision>
  <cp:lastPrinted>2024-10-25T17:46:00Z</cp:lastPrinted>
  <dcterms:created xsi:type="dcterms:W3CDTF">2018-01-17T23:12:00Z</dcterms:created>
  <dcterms:modified xsi:type="dcterms:W3CDTF">2024-10-25T17:46:00Z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0x01010084FDA68FEA25C847A6128BBA7C1A6EC1003FFF7CBDD5247F47B46FDBE8DF538E1D</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46fd18d7-9a96-4173-bb19-00c2e2c347cf</vt:lpwstr>
  </property>
  <property fmtid="{D5CDD505-2E9C-101B-9397-08002B2CF9AE}" pid="7" name="Order">
    <vt:r8>191500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y fmtid="{D5CDD505-2E9C-101B-9397-08002B2CF9AE}" pid="19" name="Country">
    <vt:lpwstr>1;#COD|7d8c16b8-fdd8-4211-aab0-513f9f644838</vt:lpwstr>
  </property>
  <property fmtid="{D5CDD505-2E9C-101B-9397-08002B2CF9AE}" pid="20" name="Document_Type">
    <vt:lpwstr/>
  </property>
  <property fmtid="{D5CDD505-2E9C-101B-9397-08002B2CF9AE}" pid="21" name="Document_Status">
    <vt:lpwstr/>
  </property>
  <property fmtid="{D5CDD505-2E9C-101B-9397-08002B2CF9AE}" pid="22" name="Document_Language">
    <vt:lpwstr>7</vt:lpwstr>
  </property>
  <property fmtid="{D5CDD505-2E9C-101B-9397-08002B2CF9AE}" pid="23" name="Contract_reference">
    <vt:lpwstr>741</vt:lpwstr>
  </property>
  <property fmtid="{D5CDD505-2E9C-101B-9397-08002B2CF9AE}" pid="24" name="Project_code">
    <vt:lpwstr>644</vt:lpwstr>
  </property>
</Properties>
</file>