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695CB6" w14:textId="77777777" w:rsidR="00CF40E1" w:rsidRPr="00B91A03" w:rsidRDefault="007928EB" w:rsidP="00CF40E1">
      <w:r>
        <w:rPr>
          <w:noProof/>
        </w:rPr>
        <mc:AlternateContent>
          <mc:Choice Requires="wps">
            <w:drawing>
              <wp:anchor distT="0" distB="0" distL="114300" distR="114300" simplePos="0" relativeHeight="251658240" behindDoc="0" locked="1" layoutInCell="1" allowOverlap="1" wp14:anchorId="0E503D9A" wp14:editId="3B378FE8">
                <wp:simplePos x="0" y="0"/>
                <wp:positionH relativeFrom="column">
                  <wp:posOffset>-588010</wp:posOffset>
                </wp:positionH>
                <wp:positionV relativeFrom="page">
                  <wp:posOffset>3076575</wp:posOffset>
                </wp:positionV>
                <wp:extent cx="4381500" cy="2853690"/>
                <wp:effectExtent l="0" t="0" r="0" b="3810"/>
                <wp:wrapNone/>
                <wp:docPr id="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81500" cy="2853690"/>
                        </a:xfrm>
                        <a:prstGeom prst="rect">
                          <a:avLst/>
                        </a:prstGeom>
                        <a:solidFill>
                          <a:sysClr val="window" lastClr="FFFFFF"/>
                        </a:solidFill>
                        <a:ln w="6350">
                          <a:noFill/>
                        </a:ln>
                        <a:effectLst/>
                      </wps:spPr>
                      <wps:txbx>
                        <w:txbxContent>
                          <w:p w14:paraId="3FB61857" w14:textId="07ECF0A9" w:rsidR="00F25D9B" w:rsidRDefault="000F1B64" w:rsidP="00BD55DA">
                            <w:pPr>
                              <w:pStyle w:val="Titrecouverture"/>
                              <w:rPr>
                                <w:rFonts w:ascii="Georgia" w:hAnsi="Georgia"/>
                                <w:sz w:val="24"/>
                                <w:szCs w:val="24"/>
                              </w:rPr>
                            </w:pPr>
                            <w:r>
                              <w:rPr>
                                <w:rFonts w:ascii="Georgia" w:hAnsi="Georgia"/>
                                <w:sz w:val="28"/>
                              </w:rPr>
                              <w:t xml:space="preserve">Tender Specifications </w:t>
                            </w:r>
                          </w:p>
                          <w:p w14:paraId="11063250" w14:textId="4A932AEE" w:rsidR="000F1B64" w:rsidRPr="00E47512" w:rsidRDefault="000F1B64" w:rsidP="00BD55DA">
                            <w:pPr>
                              <w:pStyle w:val="Titrecouverture"/>
                              <w:rPr>
                                <w:rFonts w:ascii="Georgia" w:hAnsi="Georgia"/>
                                <w:b/>
                                <w:bCs/>
                                <w:sz w:val="24"/>
                                <w:szCs w:val="24"/>
                              </w:rPr>
                            </w:pPr>
                            <w:r>
                              <w:rPr>
                                <w:rFonts w:ascii="Georgia" w:hAnsi="Georgia"/>
                                <w:b/>
                                <w:sz w:val="24"/>
                              </w:rPr>
                              <w:t xml:space="preserve">Public service contract for "Coaching cooperatives in </w:t>
                            </w:r>
                            <w:r w:rsidR="00BE2DC8">
                              <w:rPr>
                                <w:rFonts w:ascii="Georgia" w:hAnsi="Georgia"/>
                                <w:b/>
                                <w:sz w:val="24"/>
                              </w:rPr>
                              <w:t xml:space="preserve">Human Rights and Environmental Due </w:t>
                            </w:r>
                            <w:r w:rsidR="002C4F8A">
                              <w:rPr>
                                <w:rFonts w:ascii="Georgia" w:hAnsi="Georgia"/>
                                <w:b/>
                                <w:sz w:val="24"/>
                              </w:rPr>
                              <w:t>Diligence</w:t>
                            </w:r>
                            <w:r w:rsidR="00BE2DC8">
                              <w:rPr>
                                <w:rFonts w:ascii="Georgia" w:hAnsi="Georgia"/>
                                <w:b/>
                                <w:sz w:val="24"/>
                              </w:rPr>
                              <w:t xml:space="preserve"> (HREDD)</w:t>
                            </w:r>
                            <w:r>
                              <w:rPr>
                                <w:rFonts w:ascii="Georgia" w:hAnsi="Georgia"/>
                                <w:b/>
                                <w:sz w:val="24"/>
                              </w:rPr>
                              <w:t>".</w:t>
                            </w:r>
                          </w:p>
                          <w:p w14:paraId="7FA26852" w14:textId="77777777" w:rsidR="000F1B64" w:rsidRPr="00DA19DC" w:rsidRDefault="000F1B64" w:rsidP="00BD55DA">
                            <w:pPr>
                              <w:pStyle w:val="Titrecouverture"/>
                              <w:rPr>
                                <w:rFonts w:ascii="Georgia" w:hAnsi="Georgia"/>
                                <w:sz w:val="24"/>
                                <w:szCs w:val="24"/>
                              </w:rPr>
                            </w:pPr>
                          </w:p>
                          <w:p w14:paraId="48D54630" w14:textId="5F3FBC70" w:rsidR="000F1B64" w:rsidRPr="00DA19DC" w:rsidRDefault="000F1B64" w:rsidP="00BD55DA">
                            <w:pPr>
                              <w:pStyle w:val="Titrecouverture"/>
                              <w:rPr>
                                <w:rFonts w:ascii="Georgia" w:hAnsi="Georgia"/>
                                <w:sz w:val="24"/>
                                <w:szCs w:val="24"/>
                              </w:rPr>
                            </w:pPr>
                            <w:r>
                              <w:rPr>
                                <w:rFonts w:ascii="Georgia" w:hAnsi="Georgia"/>
                                <w:sz w:val="24"/>
                              </w:rPr>
                              <w:t>Open Procedure (OP)</w:t>
                            </w:r>
                          </w:p>
                          <w:p w14:paraId="194B19BC" w14:textId="77777777" w:rsidR="000F1B64" w:rsidRPr="00DA19DC" w:rsidRDefault="000F1B64" w:rsidP="00BD55DA">
                            <w:pPr>
                              <w:pStyle w:val="Titrecouverture"/>
                              <w:rPr>
                                <w:rFonts w:ascii="Georgia" w:hAnsi="Georgia"/>
                                <w:sz w:val="24"/>
                                <w:szCs w:val="24"/>
                              </w:rPr>
                            </w:pPr>
                          </w:p>
                          <w:p w14:paraId="5F36CCD1" w14:textId="6AF0A65F" w:rsidR="000F1B64" w:rsidRPr="00162F57" w:rsidRDefault="00E47512" w:rsidP="00BD55DA">
                            <w:pPr>
                              <w:pStyle w:val="Titrecouverture"/>
                              <w:rPr>
                                <w:rFonts w:ascii="Georgia" w:hAnsi="Georgia"/>
                                <w:sz w:val="24"/>
                                <w:szCs w:val="24"/>
                              </w:rPr>
                            </w:pPr>
                            <w:r>
                              <w:rPr>
                                <w:rFonts w:ascii="Georgia" w:hAnsi="Georgia"/>
                                <w:sz w:val="24"/>
                              </w:rPr>
                              <w:t xml:space="preserve">Navision code: BEL22010-10073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503D9A" id="_x0000_t202" coordsize="21600,21600" o:spt="202" path="m,l,21600r21600,l21600,xe">
                <v:stroke joinstyle="miter"/>
                <v:path gradientshapeok="t" o:connecttype="rect"/>
              </v:shapetype>
              <v:shape id="Zone de texte 2" o:spid="_x0000_s1026" type="#_x0000_t202" style="position:absolute;margin-left:-46.3pt;margin-top:242.25pt;width:345pt;height:224.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" fillcolor="window" stroked="f" strokeweight=".5pt">
                <v:textbox>
                  <w:txbxContent>
                    <w:p w14:paraId="3FB61857" w14:textId="07ECF0A9" w:rsidR="00F25D9B" w:rsidRDefault="000F1B64" w:rsidP="00BD55DA">
                      <w:pPr>
                        <w:pStyle w:val="Titrecouverture"/>
                        <w:rPr>
                          <w:rFonts w:ascii="Georgia" w:hAnsi="Georgia"/>
                          <w:sz w:val="24"/>
                          <w:szCs w:val="24"/>
                        </w:rPr>
                      </w:pPr>
                      <w:r>
                        <w:rPr>
                          <w:rFonts w:ascii="Georgia" w:hAnsi="Georgia"/>
                          <w:sz w:val="28"/>
                        </w:rPr>
                        <w:t xml:space="preserve">Tender Specifications </w:t>
                      </w:r>
                    </w:p>
                    <w:p w14:paraId="11063250" w14:textId="4A932AEE" w:rsidR="000F1B64" w:rsidRPr="00E47512" w:rsidRDefault="000F1B64" w:rsidP="00BD55DA">
                      <w:pPr>
                        <w:pStyle w:val="Titrecouverture"/>
                        <w:rPr>
                          <w:rFonts w:ascii="Georgia" w:hAnsi="Georgia"/>
                          <w:b/>
                          <w:bCs/>
                          <w:sz w:val="24"/>
                          <w:szCs w:val="24"/>
                        </w:rPr>
                      </w:pPr>
                      <w:r>
                        <w:rPr>
                          <w:rFonts w:ascii="Georgia" w:hAnsi="Georgia"/>
                          <w:b/>
                          <w:sz w:val="24"/>
                        </w:rPr>
                        <w:t xml:space="preserve">Public service contract for "Coaching cooperatives in </w:t>
                      </w:r>
                      <w:r w:rsidR="00BE2DC8">
                        <w:rPr>
                          <w:rFonts w:ascii="Georgia" w:hAnsi="Georgia"/>
                          <w:b/>
                          <w:sz w:val="24"/>
                        </w:rPr>
                        <w:t xml:space="preserve">Human Rights and Environmental Due </w:t>
                      </w:r>
                      <w:r w:rsidR="002C4F8A">
                        <w:rPr>
                          <w:rFonts w:ascii="Georgia" w:hAnsi="Georgia"/>
                          <w:b/>
                          <w:sz w:val="24"/>
                        </w:rPr>
                        <w:t>Diligence</w:t>
                      </w:r>
                      <w:r w:rsidR="00BE2DC8">
                        <w:rPr>
                          <w:rFonts w:ascii="Georgia" w:hAnsi="Georgia"/>
                          <w:b/>
                          <w:sz w:val="24"/>
                        </w:rPr>
                        <w:t xml:space="preserve"> (HREDD)</w:t>
                      </w:r>
                      <w:r>
                        <w:rPr>
                          <w:rFonts w:ascii="Georgia" w:hAnsi="Georgia"/>
                          <w:b/>
                          <w:sz w:val="24"/>
                        </w:rPr>
                        <w:t>".</w:t>
                      </w:r>
                    </w:p>
                    <w:p w14:paraId="7FA26852" w14:textId="77777777" w:rsidR="000F1B64" w:rsidRPr="00DA19DC" w:rsidRDefault="000F1B64" w:rsidP="00BD55DA">
                      <w:pPr>
                        <w:pStyle w:val="Titrecouverture"/>
                        <w:rPr>
                          <w:rFonts w:ascii="Georgia" w:hAnsi="Georgia"/>
                          <w:sz w:val="24"/>
                          <w:szCs w:val="24"/>
                        </w:rPr>
                      </w:pPr>
                    </w:p>
                    <w:p w14:paraId="48D54630" w14:textId="5F3FBC70" w:rsidR="000F1B64" w:rsidRPr="00DA19DC" w:rsidRDefault="000F1B64" w:rsidP="00BD55DA">
                      <w:pPr>
                        <w:pStyle w:val="Titrecouverture"/>
                        <w:rPr>
                          <w:rFonts w:ascii="Georgia" w:hAnsi="Georgia"/>
                          <w:sz w:val="24"/>
                          <w:szCs w:val="24"/>
                        </w:rPr>
                      </w:pPr>
                      <w:r>
                        <w:rPr>
                          <w:rFonts w:ascii="Georgia" w:hAnsi="Georgia"/>
                          <w:sz w:val="24"/>
                        </w:rPr>
                        <w:t>Open Procedure (OP)</w:t>
                      </w:r>
                    </w:p>
                    <w:p w14:paraId="194B19BC" w14:textId="77777777" w:rsidR="000F1B64" w:rsidRPr="00DA19DC" w:rsidRDefault="000F1B64" w:rsidP="00BD55DA">
                      <w:pPr>
                        <w:pStyle w:val="Titrecouverture"/>
                        <w:rPr>
                          <w:rFonts w:ascii="Georgia" w:hAnsi="Georgia"/>
                          <w:sz w:val="24"/>
                          <w:szCs w:val="24"/>
                        </w:rPr>
                      </w:pPr>
                    </w:p>
                    <w:p w14:paraId="5F36CCD1" w14:textId="6AF0A65F" w:rsidR="000F1B64" w:rsidRPr="00162F57" w:rsidRDefault="00E47512" w:rsidP="00BD55DA">
                      <w:pPr>
                        <w:pStyle w:val="Titrecouverture"/>
                        <w:rPr>
                          <w:rFonts w:ascii="Georgia" w:hAnsi="Georgia"/>
                          <w:sz w:val="24"/>
                          <w:szCs w:val="24"/>
                        </w:rPr>
                      </w:pPr>
                      <w:r>
                        <w:rPr>
                          <w:rFonts w:ascii="Georgia" w:hAnsi="Georgia"/>
                          <w:sz w:val="24"/>
                        </w:rPr>
                        <w:t xml:space="preserve">Navision code: BEL22010-10073 </w:t>
                      </w:r>
                    </w:p>
                  </w:txbxContent>
                </v:textbox>
                <w10:wrap anchory="page"/>
                <w10:anchorlock/>
              </v:shape>
            </w:pict>
          </mc:Fallback>
        </mc:AlternateContent>
      </w:r>
    </w:p>
    <w:p w14:paraId="23966111" w14:textId="77777777" w:rsidR="009D3154" w:rsidRPr="00B91A03" w:rsidRDefault="009D3154" w:rsidP="009D3154"/>
    <w:p w14:paraId="09991A42" w14:textId="77777777" w:rsidR="009D3154" w:rsidRPr="00B91A03" w:rsidRDefault="009D3154" w:rsidP="009D3154"/>
    <w:p w14:paraId="41E592AE" w14:textId="64626250" w:rsidR="009D3154" w:rsidRPr="00B91A03" w:rsidRDefault="009D3154" w:rsidP="009D3154">
      <w:pPr>
        <w:tabs>
          <w:tab w:val="left" w:pos="3755"/>
        </w:tabs>
      </w:pPr>
      <w:r>
        <w:tab/>
      </w:r>
    </w:p>
    <w:p w14:paraId="08F79E99" w14:textId="1F38E2D2" w:rsidR="009D3154" w:rsidRPr="00B91A03" w:rsidRDefault="009D3154" w:rsidP="009D3154">
      <w:pPr>
        <w:tabs>
          <w:tab w:val="left" w:pos="3755"/>
        </w:tabs>
        <w:sectPr w:rsidR="009D3154" w:rsidRPr="00B91A03" w:rsidSect="00482BC9">
          <w:headerReference w:type="default" r:id="rId12"/>
          <w:footerReference w:type="default" r:id="rId13"/>
          <w:headerReference w:type="first" r:id="rId14"/>
          <w:footerReference w:type="first" r:id="rId15"/>
          <w:pgSz w:w="11906" w:h="16838"/>
          <w:pgMar w:top="1418" w:right="1531" w:bottom="1418" w:left="1871" w:header="709" w:footer="709" w:gutter="0"/>
          <w:pgNumType w:start="1"/>
          <w:cols w:space="708"/>
          <w:titlePg/>
          <w:docGrid w:linePitch="360"/>
        </w:sectPr>
      </w:pPr>
      <w:r>
        <w:tab/>
      </w:r>
    </w:p>
    <w:p w14:paraId="1E8C11B3" w14:textId="77777777" w:rsidR="00C45EFE" w:rsidRPr="001D49A6" w:rsidRDefault="00C45EFE" w:rsidP="005D080C">
      <w:pPr>
        <w:pStyle w:val="TOCHeading"/>
        <w:spacing w:after="240"/>
        <w:rPr>
          <w:rFonts w:ascii="Georgia" w:hAnsi="Georgia"/>
          <w:b/>
          <w:bCs/>
          <w:color w:val="585756"/>
          <w:sz w:val="16"/>
          <w:szCs w:val="16"/>
        </w:rPr>
      </w:pPr>
      <w:r>
        <w:rPr>
          <w:rFonts w:ascii="Georgia" w:hAnsi="Georgia"/>
          <w:b/>
          <w:color w:val="585756"/>
          <w:sz w:val="16"/>
        </w:rPr>
        <w:lastRenderedPageBreak/>
        <w:t>Table of contents</w:t>
      </w:r>
    </w:p>
    <w:p w14:paraId="1E0A0355" w14:textId="1F54D676" w:rsidR="00994082" w:rsidRDefault="00C45EFE">
      <w:pPr>
        <w:pStyle w:val="TOC1"/>
        <w:rPr>
          <w:rFonts w:asciiTheme="minorHAnsi" w:eastAsiaTheme="minorEastAsia" w:hAnsiTheme="minorHAnsi" w:cstheme="minorBidi"/>
          <w:b w:val="0"/>
          <w:noProof/>
          <w:color w:val="auto"/>
          <w:kern w:val="2"/>
          <w:sz w:val="24"/>
          <w:szCs w:val="24"/>
          <w:lang w:val="fr-BE" w:eastAsia="fr-BE"/>
          <w14:ligatures w14:val="standardContextual"/>
        </w:rPr>
      </w:pPr>
      <w:r w:rsidRPr="001D49A6">
        <w:rPr>
          <w:rStyle w:val="Hyperlink"/>
          <w:rFonts w:ascii="Georgia" w:hAnsi="Georgia"/>
          <w:sz w:val="16"/>
        </w:rPr>
        <w:fldChar w:fldCharType="begin"/>
      </w:r>
      <w:r w:rsidRPr="001D49A6">
        <w:rPr>
          <w:rStyle w:val="Hyperlink"/>
          <w:rFonts w:ascii="Georgia" w:hAnsi="Georgia"/>
          <w:sz w:val="16"/>
        </w:rPr>
        <w:instrText xml:space="preserve"> TOC \o "1-4" \h \z \u </w:instrText>
      </w:r>
      <w:r w:rsidRPr="001D49A6">
        <w:rPr>
          <w:rStyle w:val="Hyperlink"/>
          <w:rFonts w:ascii="Georgia" w:hAnsi="Georgia"/>
          <w:sz w:val="16"/>
        </w:rPr>
        <w:fldChar w:fldCharType="separate"/>
      </w:r>
      <w:hyperlink w:anchor="_Toc183083706" w:history="1">
        <w:r w:rsidR="00994082" w:rsidRPr="000B7865">
          <w:rPr>
            <w:rStyle w:val="Hyperlink"/>
            <w:rFonts w:ascii="Georgia" w:hAnsi="Georgia"/>
            <w:noProof/>
          </w:rPr>
          <w:t>1 General remarks</w:t>
        </w:r>
        <w:r w:rsidR="00994082">
          <w:rPr>
            <w:noProof/>
            <w:webHidden/>
          </w:rPr>
          <w:tab/>
        </w:r>
        <w:r w:rsidR="00994082">
          <w:rPr>
            <w:noProof/>
            <w:webHidden/>
          </w:rPr>
          <w:fldChar w:fldCharType="begin"/>
        </w:r>
        <w:r w:rsidR="00994082">
          <w:rPr>
            <w:noProof/>
            <w:webHidden/>
          </w:rPr>
          <w:instrText xml:space="preserve"> PAGEREF _Toc183083706 \h </w:instrText>
        </w:r>
        <w:r w:rsidR="00994082">
          <w:rPr>
            <w:noProof/>
            <w:webHidden/>
          </w:rPr>
        </w:r>
        <w:r w:rsidR="00994082">
          <w:rPr>
            <w:noProof/>
            <w:webHidden/>
          </w:rPr>
          <w:fldChar w:fldCharType="separate"/>
        </w:r>
        <w:r w:rsidR="00A16BA6">
          <w:rPr>
            <w:noProof/>
            <w:webHidden/>
          </w:rPr>
          <w:t>6</w:t>
        </w:r>
        <w:r w:rsidR="00994082">
          <w:rPr>
            <w:noProof/>
            <w:webHidden/>
          </w:rPr>
          <w:fldChar w:fldCharType="end"/>
        </w:r>
      </w:hyperlink>
    </w:p>
    <w:p w14:paraId="012E8FC0" w14:textId="620854DD" w:rsidR="00994082" w:rsidRDefault="00994082">
      <w:pPr>
        <w:pStyle w:val="TOC2"/>
        <w:rPr>
          <w:rFonts w:asciiTheme="minorHAnsi" w:eastAsiaTheme="minorEastAsia" w:hAnsiTheme="minorHAnsi" w:cstheme="minorBidi"/>
          <w:noProof/>
          <w:color w:val="auto"/>
          <w:kern w:val="2"/>
          <w:sz w:val="24"/>
          <w:szCs w:val="24"/>
          <w:lang w:val="fr-BE" w:eastAsia="fr-BE"/>
          <w14:ligatures w14:val="standardContextual"/>
        </w:rPr>
      </w:pPr>
      <w:hyperlink w:anchor="_Toc183083707" w:history="1">
        <w:r w:rsidRPr="000B7865">
          <w:rPr>
            <w:rStyle w:val="Hyperlink"/>
            <w:rFonts w:cstheme="minorHAnsi"/>
            <w:noProof/>
          </w:rPr>
          <w:t>1.1</w:t>
        </w:r>
        <w:r>
          <w:rPr>
            <w:rFonts w:asciiTheme="minorHAnsi" w:eastAsiaTheme="minorEastAsia" w:hAnsiTheme="minorHAnsi" w:cstheme="minorBidi"/>
            <w:noProof/>
            <w:color w:val="auto"/>
            <w:kern w:val="2"/>
            <w:sz w:val="24"/>
            <w:szCs w:val="24"/>
            <w:lang w:val="fr-BE" w:eastAsia="fr-BE"/>
            <w14:ligatures w14:val="standardContextual"/>
          </w:rPr>
          <w:tab/>
        </w:r>
        <w:r w:rsidRPr="000B7865">
          <w:rPr>
            <w:rStyle w:val="Hyperlink"/>
            <w:rFonts w:ascii="Georgia" w:hAnsi="Georgia"/>
            <w:noProof/>
          </w:rPr>
          <w:t>Derogations from the General Implementing Rules</w:t>
        </w:r>
        <w:r>
          <w:rPr>
            <w:noProof/>
            <w:webHidden/>
          </w:rPr>
          <w:tab/>
        </w:r>
        <w:r>
          <w:rPr>
            <w:noProof/>
            <w:webHidden/>
          </w:rPr>
          <w:fldChar w:fldCharType="begin"/>
        </w:r>
        <w:r>
          <w:rPr>
            <w:noProof/>
            <w:webHidden/>
          </w:rPr>
          <w:instrText xml:space="preserve"> PAGEREF _Toc183083707 \h </w:instrText>
        </w:r>
        <w:r>
          <w:rPr>
            <w:noProof/>
            <w:webHidden/>
          </w:rPr>
        </w:r>
        <w:r>
          <w:rPr>
            <w:noProof/>
            <w:webHidden/>
          </w:rPr>
          <w:fldChar w:fldCharType="separate"/>
        </w:r>
        <w:r w:rsidR="00A16BA6">
          <w:rPr>
            <w:noProof/>
            <w:webHidden/>
          </w:rPr>
          <w:t>6</w:t>
        </w:r>
        <w:r>
          <w:rPr>
            <w:noProof/>
            <w:webHidden/>
          </w:rPr>
          <w:fldChar w:fldCharType="end"/>
        </w:r>
      </w:hyperlink>
    </w:p>
    <w:p w14:paraId="724D713E" w14:textId="1D752C00" w:rsidR="00994082" w:rsidRDefault="00994082">
      <w:pPr>
        <w:pStyle w:val="TOC2"/>
        <w:rPr>
          <w:rFonts w:asciiTheme="minorHAnsi" w:eastAsiaTheme="minorEastAsia" w:hAnsiTheme="minorHAnsi" w:cstheme="minorBidi"/>
          <w:noProof/>
          <w:color w:val="auto"/>
          <w:kern w:val="2"/>
          <w:sz w:val="24"/>
          <w:szCs w:val="24"/>
          <w:lang w:val="fr-BE" w:eastAsia="fr-BE"/>
          <w14:ligatures w14:val="standardContextual"/>
        </w:rPr>
      </w:pPr>
      <w:hyperlink w:anchor="_Toc183083708" w:history="1">
        <w:r w:rsidRPr="000B7865">
          <w:rPr>
            <w:rStyle w:val="Hyperlink"/>
            <w:rFonts w:cstheme="minorHAnsi"/>
            <w:noProof/>
          </w:rPr>
          <w:t>1.2</w:t>
        </w:r>
        <w:r>
          <w:rPr>
            <w:rFonts w:asciiTheme="minorHAnsi" w:eastAsiaTheme="minorEastAsia" w:hAnsiTheme="minorHAnsi" w:cstheme="minorBidi"/>
            <w:noProof/>
            <w:color w:val="auto"/>
            <w:kern w:val="2"/>
            <w:sz w:val="24"/>
            <w:szCs w:val="24"/>
            <w:lang w:val="fr-BE" w:eastAsia="fr-BE"/>
            <w14:ligatures w14:val="standardContextual"/>
          </w:rPr>
          <w:tab/>
        </w:r>
        <w:r w:rsidRPr="000B7865">
          <w:rPr>
            <w:rStyle w:val="Hyperlink"/>
            <w:rFonts w:ascii="Georgia" w:hAnsi="Georgia"/>
            <w:noProof/>
          </w:rPr>
          <w:t>Contracting authority</w:t>
        </w:r>
        <w:r>
          <w:rPr>
            <w:noProof/>
            <w:webHidden/>
          </w:rPr>
          <w:tab/>
        </w:r>
        <w:r>
          <w:rPr>
            <w:noProof/>
            <w:webHidden/>
          </w:rPr>
          <w:fldChar w:fldCharType="begin"/>
        </w:r>
        <w:r>
          <w:rPr>
            <w:noProof/>
            <w:webHidden/>
          </w:rPr>
          <w:instrText xml:space="preserve"> PAGEREF _Toc183083708 \h </w:instrText>
        </w:r>
        <w:r>
          <w:rPr>
            <w:noProof/>
            <w:webHidden/>
          </w:rPr>
        </w:r>
        <w:r>
          <w:rPr>
            <w:noProof/>
            <w:webHidden/>
          </w:rPr>
          <w:fldChar w:fldCharType="separate"/>
        </w:r>
        <w:r w:rsidR="00A16BA6">
          <w:rPr>
            <w:noProof/>
            <w:webHidden/>
          </w:rPr>
          <w:t>6</w:t>
        </w:r>
        <w:r>
          <w:rPr>
            <w:noProof/>
            <w:webHidden/>
          </w:rPr>
          <w:fldChar w:fldCharType="end"/>
        </w:r>
      </w:hyperlink>
    </w:p>
    <w:p w14:paraId="1FFE5615" w14:textId="48312856" w:rsidR="00994082" w:rsidRDefault="00994082">
      <w:pPr>
        <w:pStyle w:val="TOC2"/>
        <w:rPr>
          <w:rFonts w:asciiTheme="minorHAnsi" w:eastAsiaTheme="minorEastAsia" w:hAnsiTheme="minorHAnsi" w:cstheme="minorBidi"/>
          <w:noProof/>
          <w:color w:val="auto"/>
          <w:kern w:val="2"/>
          <w:sz w:val="24"/>
          <w:szCs w:val="24"/>
          <w:lang w:val="fr-BE" w:eastAsia="fr-BE"/>
          <w14:ligatures w14:val="standardContextual"/>
        </w:rPr>
      </w:pPr>
      <w:hyperlink w:anchor="_Toc183083709" w:history="1">
        <w:r w:rsidRPr="000B7865">
          <w:rPr>
            <w:rStyle w:val="Hyperlink"/>
            <w:rFonts w:cstheme="minorHAnsi"/>
            <w:noProof/>
          </w:rPr>
          <w:t>1.3</w:t>
        </w:r>
        <w:r>
          <w:rPr>
            <w:rFonts w:asciiTheme="minorHAnsi" w:eastAsiaTheme="minorEastAsia" w:hAnsiTheme="minorHAnsi" w:cstheme="minorBidi"/>
            <w:noProof/>
            <w:color w:val="auto"/>
            <w:kern w:val="2"/>
            <w:sz w:val="24"/>
            <w:szCs w:val="24"/>
            <w:lang w:val="fr-BE" w:eastAsia="fr-BE"/>
            <w14:ligatures w14:val="standardContextual"/>
          </w:rPr>
          <w:tab/>
        </w:r>
        <w:r w:rsidRPr="000B7865">
          <w:rPr>
            <w:rStyle w:val="Hyperlink"/>
            <w:rFonts w:ascii="Georgia" w:hAnsi="Georgia"/>
            <w:noProof/>
          </w:rPr>
          <w:t>Institutional framework of Enabel</w:t>
        </w:r>
        <w:r>
          <w:rPr>
            <w:noProof/>
            <w:webHidden/>
          </w:rPr>
          <w:tab/>
        </w:r>
        <w:r>
          <w:rPr>
            <w:noProof/>
            <w:webHidden/>
          </w:rPr>
          <w:fldChar w:fldCharType="begin"/>
        </w:r>
        <w:r>
          <w:rPr>
            <w:noProof/>
            <w:webHidden/>
          </w:rPr>
          <w:instrText xml:space="preserve"> PAGEREF _Toc183083709 \h </w:instrText>
        </w:r>
        <w:r>
          <w:rPr>
            <w:noProof/>
            <w:webHidden/>
          </w:rPr>
        </w:r>
        <w:r>
          <w:rPr>
            <w:noProof/>
            <w:webHidden/>
          </w:rPr>
          <w:fldChar w:fldCharType="separate"/>
        </w:r>
        <w:r w:rsidR="00A16BA6">
          <w:rPr>
            <w:noProof/>
            <w:webHidden/>
          </w:rPr>
          <w:t>6</w:t>
        </w:r>
        <w:r>
          <w:rPr>
            <w:noProof/>
            <w:webHidden/>
          </w:rPr>
          <w:fldChar w:fldCharType="end"/>
        </w:r>
      </w:hyperlink>
    </w:p>
    <w:p w14:paraId="7B391AB3" w14:textId="174A4049" w:rsidR="00994082" w:rsidRDefault="00994082">
      <w:pPr>
        <w:pStyle w:val="TOC2"/>
        <w:rPr>
          <w:rFonts w:asciiTheme="minorHAnsi" w:eastAsiaTheme="minorEastAsia" w:hAnsiTheme="minorHAnsi" w:cstheme="minorBidi"/>
          <w:noProof/>
          <w:color w:val="auto"/>
          <w:kern w:val="2"/>
          <w:sz w:val="24"/>
          <w:szCs w:val="24"/>
          <w:lang w:val="fr-BE" w:eastAsia="fr-BE"/>
          <w14:ligatures w14:val="standardContextual"/>
        </w:rPr>
      </w:pPr>
      <w:hyperlink w:anchor="_Toc183083710" w:history="1">
        <w:r w:rsidRPr="000B7865">
          <w:rPr>
            <w:rStyle w:val="Hyperlink"/>
            <w:rFonts w:cstheme="minorHAnsi"/>
            <w:noProof/>
          </w:rPr>
          <w:t>1.4</w:t>
        </w:r>
        <w:r>
          <w:rPr>
            <w:rFonts w:asciiTheme="minorHAnsi" w:eastAsiaTheme="minorEastAsia" w:hAnsiTheme="minorHAnsi" w:cstheme="minorBidi"/>
            <w:noProof/>
            <w:color w:val="auto"/>
            <w:kern w:val="2"/>
            <w:sz w:val="24"/>
            <w:szCs w:val="24"/>
            <w:lang w:val="fr-BE" w:eastAsia="fr-BE"/>
            <w14:ligatures w14:val="standardContextual"/>
          </w:rPr>
          <w:tab/>
        </w:r>
        <w:r w:rsidRPr="000B7865">
          <w:rPr>
            <w:rStyle w:val="Hyperlink"/>
            <w:rFonts w:ascii="Georgia" w:hAnsi="Georgia"/>
            <w:noProof/>
          </w:rPr>
          <w:t>Rules governing the public contract</w:t>
        </w:r>
        <w:r>
          <w:rPr>
            <w:noProof/>
            <w:webHidden/>
          </w:rPr>
          <w:tab/>
        </w:r>
        <w:r>
          <w:rPr>
            <w:noProof/>
            <w:webHidden/>
          </w:rPr>
          <w:fldChar w:fldCharType="begin"/>
        </w:r>
        <w:r>
          <w:rPr>
            <w:noProof/>
            <w:webHidden/>
          </w:rPr>
          <w:instrText xml:space="preserve"> PAGEREF _Toc183083710 \h </w:instrText>
        </w:r>
        <w:r>
          <w:rPr>
            <w:noProof/>
            <w:webHidden/>
          </w:rPr>
        </w:r>
        <w:r>
          <w:rPr>
            <w:noProof/>
            <w:webHidden/>
          </w:rPr>
          <w:fldChar w:fldCharType="separate"/>
        </w:r>
        <w:r w:rsidR="00A16BA6">
          <w:rPr>
            <w:noProof/>
            <w:webHidden/>
          </w:rPr>
          <w:t>7</w:t>
        </w:r>
        <w:r>
          <w:rPr>
            <w:noProof/>
            <w:webHidden/>
          </w:rPr>
          <w:fldChar w:fldCharType="end"/>
        </w:r>
      </w:hyperlink>
    </w:p>
    <w:p w14:paraId="58C23246" w14:textId="516A6995" w:rsidR="00994082" w:rsidRDefault="00994082">
      <w:pPr>
        <w:pStyle w:val="TOC2"/>
        <w:rPr>
          <w:rFonts w:asciiTheme="minorHAnsi" w:eastAsiaTheme="minorEastAsia" w:hAnsiTheme="minorHAnsi" w:cstheme="minorBidi"/>
          <w:noProof/>
          <w:color w:val="auto"/>
          <w:kern w:val="2"/>
          <w:sz w:val="24"/>
          <w:szCs w:val="24"/>
          <w:lang w:val="fr-BE" w:eastAsia="fr-BE"/>
          <w14:ligatures w14:val="standardContextual"/>
        </w:rPr>
      </w:pPr>
      <w:hyperlink w:anchor="_Toc183083711" w:history="1">
        <w:r w:rsidRPr="000B7865">
          <w:rPr>
            <w:rStyle w:val="Hyperlink"/>
            <w:rFonts w:cstheme="minorHAnsi"/>
            <w:noProof/>
          </w:rPr>
          <w:t>1.5</w:t>
        </w:r>
        <w:r>
          <w:rPr>
            <w:rFonts w:asciiTheme="minorHAnsi" w:eastAsiaTheme="minorEastAsia" w:hAnsiTheme="minorHAnsi" w:cstheme="minorBidi"/>
            <w:noProof/>
            <w:color w:val="auto"/>
            <w:kern w:val="2"/>
            <w:sz w:val="24"/>
            <w:szCs w:val="24"/>
            <w:lang w:val="fr-BE" w:eastAsia="fr-BE"/>
            <w14:ligatures w14:val="standardContextual"/>
          </w:rPr>
          <w:tab/>
        </w:r>
        <w:r w:rsidRPr="000B7865">
          <w:rPr>
            <w:rStyle w:val="Hyperlink"/>
            <w:rFonts w:ascii="Georgia" w:hAnsi="Georgia"/>
            <w:noProof/>
          </w:rPr>
          <w:t>Processing of personal data</w:t>
        </w:r>
        <w:r>
          <w:rPr>
            <w:noProof/>
            <w:webHidden/>
          </w:rPr>
          <w:tab/>
        </w:r>
        <w:r>
          <w:rPr>
            <w:noProof/>
            <w:webHidden/>
          </w:rPr>
          <w:fldChar w:fldCharType="begin"/>
        </w:r>
        <w:r>
          <w:rPr>
            <w:noProof/>
            <w:webHidden/>
          </w:rPr>
          <w:instrText xml:space="preserve"> PAGEREF _Toc183083711 \h </w:instrText>
        </w:r>
        <w:r>
          <w:rPr>
            <w:noProof/>
            <w:webHidden/>
          </w:rPr>
        </w:r>
        <w:r>
          <w:rPr>
            <w:noProof/>
            <w:webHidden/>
          </w:rPr>
          <w:fldChar w:fldCharType="separate"/>
        </w:r>
        <w:r w:rsidR="00A16BA6">
          <w:rPr>
            <w:noProof/>
            <w:webHidden/>
          </w:rPr>
          <w:t>8</w:t>
        </w:r>
        <w:r>
          <w:rPr>
            <w:noProof/>
            <w:webHidden/>
          </w:rPr>
          <w:fldChar w:fldCharType="end"/>
        </w:r>
      </w:hyperlink>
    </w:p>
    <w:p w14:paraId="2D0F7AFA" w14:textId="026289A6" w:rsidR="00994082" w:rsidRDefault="00994082">
      <w:pPr>
        <w:pStyle w:val="TOC2"/>
        <w:rPr>
          <w:rFonts w:asciiTheme="minorHAnsi" w:eastAsiaTheme="minorEastAsia" w:hAnsiTheme="minorHAnsi" w:cstheme="minorBidi"/>
          <w:noProof/>
          <w:color w:val="auto"/>
          <w:kern w:val="2"/>
          <w:sz w:val="24"/>
          <w:szCs w:val="24"/>
          <w:lang w:val="fr-BE" w:eastAsia="fr-BE"/>
          <w14:ligatures w14:val="standardContextual"/>
        </w:rPr>
      </w:pPr>
      <w:hyperlink w:anchor="_Toc183083712" w:history="1">
        <w:r w:rsidRPr="000B7865">
          <w:rPr>
            <w:rStyle w:val="Hyperlink"/>
            <w:rFonts w:cstheme="minorHAnsi"/>
            <w:noProof/>
          </w:rPr>
          <w:t>1.6</w:t>
        </w:r>
        <w:r>
          <w:rPr>
            <w:rFonts w:asciiTheme="minorHAnsi" w:eastAsiaTheme="minorEastAsia" w:hAnsiTheme="minorHAnsi" w:cstheme="minorBidi"/>
            <w:noProof/>
            <w:color w:val="auto"/>
            <w:kern w:val="2"/>
            <w:sz w:val="24"/>
            <w:szCs w:val="24"/>
            <w:lang w:val="fr-BE" w:eastAsia="fr-BE"/>
            <w14:ligatures w14:val="standardContextual"/>
          </w:rPr>
          <w:tab/>
        </w:r>
        <w:r w:rsidRPr="000B7865">
          <w:rPr>
            <w:rStyle w:val="Hyperlink"/>
            <w:rFonts w:ascii="Georgia" w:hAnsi="Georgia"/>
            <w:noProof/>
          </w:rPr>
          <w:t>Confidentiality</w:t>
        </w:r>
        <w:r>
          <w:rPr>
            <w:noProof/>
            <w:webHidden/>
          </w:rPr>
          <w:tab/>
        </w:r>
        <w:r>
          <w:rPr>
            <w:noProof/>
            <w:webHidden/>
          </w:rPr>
          <w:fldChar w:fldCharType="begin"/>
        </w:r>
        <w:r>
          <w:rPr>
            <w:noProof/>
            <w:webHidden/>
          </w:rPr>
          <w:instrText xml:space="preserve"> PAGEREF _Toc183083712 \h </w:instrText>
        </w:r>
        <w:r>
          <w:rPr>
            <w:noProof/>
            <w:webHidden/>
          </w:rPr>
        </w:r>
        <w:r>
          <w:rPr>
            <w:noProof/>
            <w:webHidden/>
          </w:rPr>
          <w:fldChar w:fldCharType="separate"/>
        </w:r>
        <w:r w:rsidR="00A16BA6">
          <w:rPr>
            <w:noProof/>
            <w:webHidden/>
          </w:rPr>
          <w:t>8</w:t>
        </w:r>
        <w:r>
          <w:rPr>
            <w:noProof/>
            <w:webHidden/>
          </w:rPr>
          <w:fldChar w:fldCharType="end"/>
        </w:r>
      </w:hyperlink>
    </w:p>
    <w:p w14:paraId="45ED909A" w14:textId="625C345D" w:rsidR="00994082" w:rsidRDefault="00994082">
      <w:pPr>
        <w:pStyle w:val="TOC2"/>
        <w:rPr>
          <w:rFonts w:asciiTheme="minorHAnsi" w:eastAsiaTheme="minorEastAsia" w:hAnsiTheme="minorHAnsi" w:cstheme="minorBidi"/>
          <w:noProof/>
          <w:color w:val="auto"/>
          <w:kern w:val="2"/>
          <w:sz w:val="24"/>
          <w:szCs w:val="24"/>
          <w:lang w:val="fr-BE" w:eastAsia="fr-BE"/>
          <w14:ligatures w14:val="standardContextual"/>
        </w:rPr>
      </w:pPr>
      <w:hyperlink w:anchor="_Toc183083713" w:history="1">
        <w:r w:rsidRPr="000B7865">
          <w:rPr>
            <w:rStyle w:val="Hyperlink"/>
            <w:rFonts w:cstheme="minorHAnsi"/>
            <w:noProof/>
          </w:rPr>
          <w:t>1.7</w:t>
        </w:r>
        <w:r>
          <w:rPr>
            <w:rFonts w:asciiTheme="minorHAnsi" w:eastAsiaTheme="minorEastAsia" w:hAnsiTheme="minorHAnsi" w:cstheme="minorBidi"/>
            <w:noProof/>
            <w:color w:val="auto"/>
            <w:kern w:val="2"/>
            <w:sz w:val="24"/>
            <w:szCs w:val="24"/>
            <w:lang w:val="fr-BE" w:eastAsia="fr-BE"/>
            <w14:ligatures w14:val="standardContextual"/>
          </w:rPr>
          <w:tab/>
        </w:r>
        <w:r w:rsidRPr="000B7865">
          <w:rPr>
            <w:rStyle w:val="Hyperlink"/>
            <w:rFonts w:ascii="Georgia" w:hAnsi="Georgia"/>
            <w:noProof/>
          </w:rPr>
          <w:t>Deontological obligations</w:t>
        </w:r>
        <w:r>
          <w:rPr>
            <w:noProof/>
            <w:webHidden/>
          </w:rPr>
          <w:tab/>
        </w:r>
        <w:r>
          <w:rPr>
            <w:noProof/>
            <w:webHidden/>
          </w:rPr>
          <w:fldChar w:fldCharType="begin"/>
        </w:r>
        <w:r>
          <w:rPr>
            <w:noProof/>
            <w:webHidden/>
          </w:rPr>
          <w:instrText xml:space="preserve"> PAGEREF _Toc183083713 \h </w:instrText>
        </w:r>
        <w:r>
          <w:rPr>
            <w:noProof/>
            <w:webHidden/>
          </w:rPr>
        </w:r>
        <w:r>
          <w:rPr>
            <w:noProof/>
            <w:webHidden/>
          </w:rPr>
          <w:fldChar w:fldCharType="separate"/>
        </w:r>
        <w:r w:rsidR="00A16BA6">
          <w:rPr>
            <w:noProof/>
            <w:webHidden/>
          </w:rPr>
          <w:t>8</w:t>
        </w:r>
        <w:r>
          <w:rPr>
            <w:noProof/>
            <w:webHidden/>
          </w:rPr>
          <w:fldChar w:fldCharType="end"/>
        </w:r>
      </w:hyperlink>
    </w:p>
    <w:p w14:paraId="45D13E3C" w14:textId="066A85B5" w:rsidR="00994082" w:rsidRDefault="00994082">
      <w:pPr>
        <w:pStyle w:val="TOC2"/>
        <w:rPr>
          <w:rFonts w:asciiTheme="minorHAnsi" w:eastAsiaTheme="minorEastAsia" w:hAnsiTheme="minorHAnsi" w:cstheme="minorBidi"/>
          <w:noProof/>
          <w:color w:val="auto"/>
          <w:kern w:val="2"/>
          <w:sz w:val="24"/>
          <w:szCs w:val="24"/>
          <w:lang w:val="fr-BE" w:eastAsia="fr-BE"/>
          <w14:ligatures w14:val="standardContextual"/>
        </w:rPr>
      </w:pPr>
      <w:hyperlink w:anchor="_Toc183083714" w:history="1">
        <w:r w:rsidRPr="000B7865">
          <w:rPr>
            <w:rStyle w:val="Hyperlink"/>
            <w:rFonts w:cstheme="minorHAnsi"/>
            <w:noProof/>
          </w:rPr>
          <w:t>1.8</w:t>
        </w:r>
        <w:r>
          <w:rPr>
            <w:rFonts w:asciiTheme="minorHAnsi" w:eastAsiaTheme="minorEastAsia" w:hAnsiTheme="minorHAnsi" w:cstheme="minorBidi"/>
            <w:noProof/>
            <w:color w:val="auto"/>
            <w:kern w:val="2"/>
            <w:sz w:val="24"/>
            <w:szCs w:val="24"/>
            <w:lang w:val="fr-BE" w:eastAsia="fr-BE"/>
            <w14:ligatures w14:val="standardContextual"/>
          </w:rPr>
          <w:tab/>
        </w:r>
        <w:r w:rsidRPr="000B7865">
          <w:rPr>
            <w:rStyle w:val="Hyperlink"/>
            <w:rFonts w:ascii="Georgia" w:hAnsi="Georgia"/>
            <w:noProof/>
          </w:rPr>
          <w:t>Applicable law and competent courts</w:t>
        </w:r>
        <w:r>
          <w:rPr>
            <w:noProof/>
            <w:webHidden/>
          </w:rPr>
          <w:tab/>
        </w:r>
        <w:r>
          <w:rPr>
            <w:noProof/>
            <w:webHidden/>
          </w:rPr>
          <w:fldChar w:fldCharType="begin"/>
        </w:r>
        <w:r>
          <w:rPr>
            <w:noProof/>
            <w:webHidden/>
          </w:rPr>
          <w:instrText xml:space="preserve"> PAGEREF _Toc183083714 \h </w:instrText>
        </w:r>
        <w:r>
          <w:rPr>
            <w:noProof/>
            <w:webHidden/>
          </w:rPr>
        </w:r>
        <w:r>
          <w:rPr>
            <w:noProof/>
            <w:webHidden/>
          </w:rPr>
          <w:fldChar w:fldCharType="separate"/>
        </w:r>
        <w:r w:rsidR="00A16BA6">
          <w:rPr>
            <w:noProof/>
            <w:webHidden/>
          </w:rPr>
          <w:t>9</w:t>
        </w:r>
        <w:r>
          <w:rPr>
            <w:noProof/>
            <w:webHidden/>
          </w:rPr>
          <w:fldChar w:fldCharType="end"/>
        </w:r>
      </w:hyperlink>
    </w:p>
    <w:p w14:paraId="074D58EB" w14:textId="49346E4E" w:rsidR="00994082" w:rsidRDefault="00994082">
      <w:pPr>
        <w:pStyle w:val="TOC1"/>
        <w:rPr>
          <w:rFonts w:asciiTheme="minorHAnsi" w:eastAsiaTheme="minorEastAsia" w:hAnsiTheme="minorHAnsi" w:cstheme="minorBidi"/>
          <w:b w:val="0"/>
          <w:noProof/>
          <w:color w:val="auto"/>
          <w:kern w:val="2"/>
          <w:sz w:val="24"/>
          <w:szCs w:val="24"/>
          <w:lang w:val="fr-BE" w:eastAsia="fr-BE"/>
          <w14:ligatures w14:val="standardContextual"/>
        </w:rPr>
      </w:pPr>
      <w:hyperlink w:anchor="_Toc183083715" w:history="1">
        <w:r w:rsidRPr="000B7865">
          <w:rPr>
            <w:rStyle w:val="Hyperlink"/>
            <w:rFonts w:ascii="Georgia" w:hAnsi="Georgia"/>
            <w:noProof/>
          </w:rPr>
          <w:t>2</w:t>
        </w:r>
        <w:r>
          <w:rPr>
            <w:rFonts w:asciiTheme="minorHAnsi" w:eastAsiaTheme="minorEastAsia" w:hAnsiTheme="minorHAnsi" w:cstheme="minorBidi"/>
            <w:b w:val="0"/>
            <w:noProof/>
            <w:color w:val="auto"/>
            <w:kern w:val="2"/>
            <w:sz w:val="24"/>
            <w:szCs w:val="24"/>
            <w:lang w:val="fr-BE" w:eastAsia="fr-BE"/>
            <w14:ligatures w14:val="standardContextual"/>
          </w:rPr>
          <w:tab/>
        </w:r>
        <w:r w:rsidRPr="000B7865">
          <w:rPr>
            <w:rStyle w:val="Hyperlink"/>
            <w:rFonts w:ascii="Georgia" w:hAnsi="Georgia"/>
            <w:noProof/>
          </w:rPr>
          <w:t>Subject-matter and scope of the public contract</w:t>
        </w:r>
        <w:r>
          <w:rPr>
            <w:noProof/>
            <w:webHidden/>
          </w:rPr>
          <w:tab/>
        </w:r>
        <w:r>
          <w:rPr>
            <w:noProof/>
            <w:webHidden/>
          </w:rPr>
          <w:fldChar w:fldCharType="begin"/>
        </w:r>
        <w:r>
          <w:rPr>
            <w:noProof/>
            <w:webHidden/>
          </w:rPr>
          <w:instrText xml:space="preserve"> PAGEREF _Toc183083715 \h </w:instrText>
        </w:r>
        <w:r>
          <w:rPr>
            <w:noProof/>
            <w:webHidden/>
          </w:rPr>
        </w:r>
        <w:r>
          <w:rPr>
            <w:noProof/>
            <w:webHidden/>
          </w:rPr>
          <w:fldChar w:fldCharType="separate"/>
        </w:r>
        <w:r w:rsidR="00A16BA6">
          <w:rPr>
            <w:noProof/>
            <w:webHidden/>
          </w:rPr>
          <w:t>10</w:t>
        </w:r>
        <w:r>
          <w:rPr>
            <w:noProof/>
            <w:webHidden/>
          </w:rPr>
          <w:fldChar w:fldCharType="end"/>
        </w:r>
      </w:hyperlink>
    </w:p>
    <w:p w14:paraId="3D58F009" w14:textId="5A6F5DC9" w:rsidR="00994082" w:rsidRDefault="00994082">
      <w:pPr>
        <w:pStyle w:val="TOC2"/>
        <w:rPr>
          <w:rFonts w:asciiTheme="minorHAnsi" w:eastAsiaTheme="minorEastAsia" w:hAnsiTheme="minorHAnsi" w:cstheme="minorBidi"/>
          <w:noProof/>
          <w:color w:val="auto"/>
          <w:kern w:val="2"/>
          <w:sz w:val="24"/>
          <w:szCs w:val="24"/>
          <w:lang w:val="fr-BE" w:eastAsia="fr-BE"/>
          <w14:ligatures w14:val="standardContextual"/>
        </w:rPr>
      </w:pPr>
      <w:hyperlink w:anchor="_Toc183083716" w:history="1">
        <w:r w:rsidRPr="000B7865">
          <w:rPr>
            <w:rStyle w:val="Hyperlink"/>
            <w:rFonts w:cstheme="minorHAnsi"/>
            <w:noProof/>
          </w:rPr>
          <w:t>2.1</w:t>
        </w:r>
        <w:r>
          <w:rPr>
            <w:rFonts w:asciiTheme="minorHAnsi" w:eastAsiaTheme="minorEastAsia" w:hAnsiTheme="minorHAnsi" w:cstheme="minorBidi"/>
            <w:noProof/>
            <w:color w:val="auto"/>
            <w:kern w:val="2"/>
            <w:sz w:val="24"/>
            <w:szCs w:val="24"/>
            <w:lang w:val="fr-BE" w:eastAsia="fr-BE"/>
            <w14:ligatures w14:val="standardContextual"/>
          </w:rPr>
          <w:tab/>
        </w:r>
        <w:r w:rsidRPr="000B7865">
          <w:rPr>
            <w:rStyle w:val="Hyperlink"/>
            <w:rFonts w:ascii="Georgia" w:hAnsi="Georgia"/>
            <w:noProof/>
          </w:rPr>
          <w:t>Type of contract</w:t>
        </w:r>
        <w:r>
          <w:rPr>
            <w:noProof/>
            <w:webHidden/>
          </w:rPr>
          <w:tab/>
        </w:r>
        <w:r>
          <w:rPr>
            <w:noProof/>
            <w:webHidden/>
          </w:rPr>
          <w:fldChar w:fldCharType="begin"/>
        </w:r>
        <w:r>
          <w:rPr>
            <w:noProof/>
            <w:webHidden/>
          </w:rPr>
          <w:instrText xml:space="preserve"> PAGEREF _Toc183083716 \h </w:instrText>
        </w:r>
        <w:r>
          <w:rPr>
            <w:noProof/>
            <w:webHidden/>
          </w:rPr>
        </w:r>
        <w:r>
          <w:rPr>
            <w:noProof/>
            <w:webHidden/>
          </w:rPr>
          <w:fldChar w:fldCharType="separate"/>
        </w:r>
        <w:r w:rsidR="00A16BA6">
          <w:rPr>
            <w:noProof/>
            <w:webHidden/>
          </w:rPr>
          <w:t>10</w:t>
        </w:r>
        <w:r>
          <w:rPr>
            <w:noProof/>
            <w:webHidden/>
          </w:rPr>
          <w:fldChar w:fldCharType="end"/>
        </w:r>
      </w:hyperlink>
    </w:p>
    <w:p w14:paraId="17FD59BF" w14:textId="75CCF0F0" w:rsidR="00994082" w:rsidRDefault="00994082">
      <w:pPr>
        <w:pStyle w:val="TOC2"/>
        <w:rPr>
          <w:rFonts w:asciiTheme="minorHAnsi" w:eastAsiaTheme="minorEastAsia" w:hAnsiTheme="minorHAnsi" w:cstheme="minorBidi"/>
          <w:noProof/>
          <w:color w:val="auto"/>
          <w:kern w:val="2"/>
          <w:sz w:val="24"/>
          <w:szCs w:val="24"/>
          <w:lang w:val="fr-BE" w:eastAsia="fr-BE"/>
          <w14:ligatures w14:val="standardContextual"/>
        </w:rPr>
      </w:pPr>
      <w:hyperlink w:anchor="_Toc183083717" w:history="1">
        <w:r w:rsidRPr="000B7865">
          <w:rPr>
            <w:rStyle w:val="Hyperlink"/>
            <w:rFonts w:cstheme="minorHAnsi"/>
            <w:noProof/>
          </w:rPr>
          <w:t>2.2</w:t>
        </w:r>
        <w:r>
          <w:rPr>
            <w:rFonts w:asciiTheme="minorHAnsi" w:eastAsiaTheme="minorEastAsia" w:hAnsiTheme="minorHAnsi" w:cstheme="minorBidi"/>
            <w:noProof/>
            <w:color w:val="auto"/>
            <w:kern w:val="2"/>
            <w:sz w:val="24"/>
            <w:szCs w:val="24"/>
            <w:lang w:val="fr-BE" w:eastAsia="fr-BE"/>
            <w14:ligatures w14:val="standardContextual"/>
          </w:rPr>
          <w:tab/>
        </w:r>
        <w:r w:rsidRPr="000B7865">
          <w:rPr>
            <w:rStyle w:val="Hyperlink"/>
            <w:rFonts w:ascii="Georgia" w:hAnsi="Georgia"/>
            <w:noProof/>
          </w:rPr>
          <w:t>Subject-matter of the public contract</w:t>
        </w:r>
        <w:r>
          <w:rPr>
            <w:noProof/>
            <w:webHidden/>
          </w:rPr>
          <w:tab/>
        </w:r>
        <w:r>
          <w:rPr>
            <w:noProof/>
            <w:webHidden/>
          </w:rPr>
          <w:fldChar w:fldCharType="begin"/>
        </w:r>
        <w:r>
          <w:rPr>
            <w:noProof/>
            <w:webHidden/>
          </w:rPr>
          <w:instrText xml:space="preserve"> PAGEREF _Toc183083717 \h </w:instrText>
        </w:r>
        <w:r>
          <w:rPr>
            <w:noProof/>
            <w:webHidden/>
          </w:rPr>
        </w:r>
        <w:r>
          <w:rPr>
            <w:noProof/>
            <w:webHidden/>
          </w:rPr>
          <w:fldChar w:fldCharType="separate"/>
        </w:r>
        <w:r w:rsidR="00A16BA6">
          <w:rPr>
            <w:noProof/>
            <w:webHidden/>
          </w:rPr>
          <w:t>10</w:t>
        </w:r>
        <w:r>
          <w:rPr>
            <w:noProof/>
            <w:webHidden/>
          </w:rPr>
          <w:fldChar w:fldCharType="end"/>
        </w:r>
      </w:hyperlink>
    </w:p>
    <w:p w14:paraId="6D68AB02" w14:textId="1946947F" w:rsidR="00994082" w:rsidRDefault="00994082">
      <w:pPr>
        <w:pStyle w:val="TOC2"/>
        <w:rPr>
          <w:rFonts w:asciiTheme="minorHAnsi" w:eastAsiaTheme="minorEastAsia" w:hAnsiTheme="minorHAnsi" w:cstheme="minorBidi"/>
          <w:noProof/>
          <w:color w:val="auto"/>
          <w:kern w:val="2"/>
          <w:sz w:val="24"/>
          <w:szCs w:val="24"/>
          <w:lang w:val="fr-BE" w:eastAsia="fr-BE"/>
          <w14:ligatures w14:val="standardContextual"/>
        </w:rPr>
      </w:pPr>
      <w:hyperlink w:anchor="_Toc183083718" w:history="1">
        <w:r w:rsidRPr="000B7865">
          <w:rPr>
            <w:rStyle w:val="Hyperlink"/>
            <w:rFonts w:cstheme="minorHAnsi"/>
            <w:noProof/>
          </w:rPr>
          <w:t>2.3</w:t>
        </w:r>
        <w:r>
          <w:rPr>
            <w:rFonts w:asciiTheme="minorHAnsi" w:eastAsiaTheme="minorEastAsia" w:hAnsiTheme="minorHAnsi" w:cstheme="minorBidi"/>
            <w:noProof/>
            <w:color w:val="auto"/>
            <w:kern w:val="2"/>
            <w:sz w:val="24"/>
            <w:szCs w:val="24"/>
            <w:lang w:val="fr-BE" w:eastAsia="fr-BE"/>
            <w14:ligatures w14:val="standardContextual"/>
          </w:rPr>
          <w:tab/>
        </w:r>
        <w:r w:rsidRPr="000B7865">
          <w:rPr>
            <w:rStyle w:val="Hyperlink"/>
            <w:rFonts w:ascii="Georgia" w:hAnsi="Georgia"/>
            <w:noProof/>
          </w:rPr>
          <w:t>Lots</w:t>
        </w:r>
        <w:r>
          <w:rPr>
            <w:noProof/>
            <w:webHidden/>
          </w:rPr>
          <w:tab/>
        </w:r>
        <w:r>
          <w:rPr>
            <w:noProof/>
            <w:webHidden/>
          </w:rPr>
          <w:fldChar w:fldCharType="begin"/>
        </w:r>
        <w:r>
          <w:rPr>
            <w:noProof/>
            <w:webHidden/>
          </w:rPr>
          <w:instrText xml:space="preserve"> PAGEREF _Toc183083718 \h </w:instrText>
        </w:r>
        <w:r>
          <w:rPr>
            <w:noProof/>
            <w:webHidden/>
          </w:rPr>
        </w:r>
        <w:r>
          <w:rPr>
            <w:noProof/>
            <w:webHidden/>
          </w:rPr>
          <w:fldChar w:fldCharType="separate"/>
        </w:r>
        <w:r w:rsidR="00A16BA6">
          <w:rPr>
            <w:noProof/>
            <w:webHidden/>
          </w:rPr>
          <w:t>10</w:t>
        </w:r>
        <w:r>
          <w:rPr>
            <w:noProof/>
            <w:webHidden/>
          </w:rPr>
          <w:fldChar w:fldCharType="end"/>
        </w:r>
      </w:hyperlink>
    </w:p>
    <w:p w14:paraId="63755586" w14:textId="0AC81F76" w:rsidR="00994082" w:rsidRDefault="00994082">
      <w:pPr>
        <w:pStyle w:val="TOC2"/>
        <w:rPr>
          <w:rFonts w:asciiTheme="minorHAnsi" w:eastAsiaTheme="minorEastAsia" w:hAnsiTheme="minorHAnsi" w:cstheme="minorBidi"/>
          <w:noProof/>
          <w:color w:val="auto"/>
          <w:kern w:val="2"/>
          <w:sz w:val="24"/>
          <w:szCs w:val="24"/>
          <w:lang w:val="fr-BE" w:eastAsia="fr-BE"/>
          <w14:ligatures w14:val="standardContextual"/>
        </w:rPr>
      </w:pPr>
      <w:hyperlink w:anchor="_Toc183083719" w:history="1">
        <w:r w:rsidRPr="000B7865">
          <w:rPr>
            <w:rStyle w:val="Hyperlink"/>
            <w:rFonts w:cstheme="minorHAnsi"/>
            <w:noProof/>
          </w:rPr>
          <w:t>2.4</w:t>
        </w:r>
        <w:r>
          <w:rPr>
            <w:rFonts w:asciiTheme="minorHAnsi" w:eastAsiaTheme="minorEastAsia" w:hAnsiTheme="minorHAnsi" w:cstheme="minorBidi"/>
            <w:noProof/>
            <w:color w:val="auto"/>
            <w:kern w:val="2"/>
            <w:sz w:val="24"/>
            <w:szCs w:val="24"/>
            <w:lang w:val="fr-BE" w:eastAsia="fr-BE"/>
            <w14:ligatures w14:val="standardContextual"/>
          </w:rPr>
          <w:tab/>
        </w:r>
        <w:r w:rsidRPr="000B7865">
          <w:rPr>
            <w:rStyle w:val="Hyperlink"/>
            <w:rFonts w:ascii="Georgia" w:hAnsi="Georgia"/>
            <w:noProof/>
          </w:rPr>
          <w:t>Duration of the public contract</w:t>
        </w:r>
        <w:r>
          <w:rPr>
            <w:noProof/>
            <w:webHidden/>
          </w:rPr>
          <w:tab/>
        </w:r>
        <w:r>
          <w:rPr>
            <w:noProof/>
            <w:webHidden/>
          </w:rPr>
          <w:fldChar w:fldCharType="begin"/>
        </w:r>
        <w:r>
          <w:rPr>
            <w:noProof/>
            <w:webHidden/>
          </w:rPr>
          <w:instrText xml:space="preserve"> PAGEREF _Toc183083719 \h </w:instrText>
        </w:r>
        <w:r>
          <w:rPr>
            <w:noProof/>
            <w:webHidden/>
          </w:rPr>
        </w:r>
        <w:r>
          <w:rPr>
            <w:noProof/>
            <w:webHidden/>
          </w:rPr>
          <w:fldChar w:fldCharType="separate"/>
        </w:r>
        <w:r w:rsidR="00A16BA6">
          <w:rPr>
            <w:noProof/>
            <w:webHidden/>
          </w:rPr>
          <w:t>13</w:t>
        </w:r>
        <w:r>
          <w:rPr>
            <w:noProof/>
            <w:webHidden/>
          </w:rPr>
          <w:fldChar w:fldCharType="end"/>
        </w:r>
      </w:hyperlink>
    </w:p>
    <w:p w14:paraId="275EE1CE" w14:textId="4F4B4BC9" w:rsidR="00994082" w:rsidRDefault="00994082">
      <w:pPr>
        <w:pStyle w:val="TOC2"/>
        <w:rPr>
          <w:rFonts w:asciiTheme="minorHAnsi" w:eastAsiaTheme="minorEastAsia" w:hAnsiTheme="minorHAnsi" w:cstheme="minorBidi"/>
          <w:noProof/>
          <w:color w:val="auto"/>
          <w:kern w:val="2"/>
          <w:sz w:val="24"/>
          <w:szCs w:val="24"/>
          <w:lang w:val="fr-BE" w:eastAsia="fr-BE"/>
          <w14:ligatures w14:val="standardContextual"/>
        </w:rPr>
      </w:pPr>
      <w:hyperlink w:anchor="_Toc183083720" w:history="1">
        <w:r w:rsidRPr="000B7865">
          <w:rPr>
            <w:rStyle w:val="Hyperlink"/>
            <w:rFonts w:cstheme="minorHAnsi"/>
            <w:noProof/>
          </w:rPr>
          <w:t>2.5</w:t>
        </w:r>
        <w:r>
          <w:rPr>
            <w:rFonts w:asciiTheme="minorHAnsi" w:eastAsiaTheme="minorEastAsia" w:hAnsiTheme="minorHAnsi" w:cstheme="minorBidi"/>
            <w:noProof/>
            <w:color w:val="auto"/>
            <w:kern w:val="2"/>
            <w:sz w:val="24"/>
            <w:szCs w:val="24"/>
            <w:lang w:val="fr-BE" w:eastAsia="fr-BE"/>
            <w14:ligatures w14:val="standardContextual"/>
          </w:rPr>
          <w:tab/>
        </w:r>
        <w:r w:rsidRPr="000B7865">
          <w:rPr>
            <w:rStyle w:val="Hyperlink"/>
            <w:rFonts w:ascii="Georgia" w:hAnsi="Georgia"/>
            <w:noProof/>
          </w:rPr>
          <w:t>Blocks</w:t>
        </w:r>
        <w:r>
          <w:rPr>
            <w:noProof/>
            <w:webHidden/>
          </w:rPr>
          <w:tab/>
        </w:r>
        <w:r>
          <w:rPr>
            <w:noProof/>
            <w:webHidden/>
          </w:rPr>
          <w:fldChar w:fldCharType="begin"/>
        </w:r>
        <w:r>
          <w:rPr>
            <w:noProof/>
            <w:webHidden/>
          </w:rPr>
          <w:instrText xml:space="preserve"> PAGEREF _Toc183083720 \h </w:instrText>
        </w:r>
        <w:r>
          <w:rPr>
            <w:noProof/>
            <w:webHidden/>
          </w:rPr>
        </w:r>
        <w:r>
          <w:rPr>
            <w:noProof/>
            <w:webHidden/>
          </w:rPr>
          <w:fldChar w:fldCharType="separate"/>
        </w:r>
        <w:r w:rsidR="00A16BA6">
          <w:rPr>
            <w:noProof/>
            <w:webHidden/>
          </w:rPr>
          <w:t>13</w:t>
        </w:r>
        <w:r>
          <w:rPr>
            <w:noProof/>
            <w:webHidden/>
          </w:rPr>
          <w:fldChar w:fldCharType="end"/>
        </w:r>
      </w:hyperlink>
    </w:p>
    <w:p w14:paraId="7E09536E" w14:textId="29C8D111" w:rsidR="00994082" w:rsidRDefault="00994082">
      <w:pPr>
        <w:pStyle w:val="TOC2"/>
        <w:rPr>
          <w:rFonts w:asciiTheme="minorHAnsi" w:eastAsiaTheme="minorEastAsia" w:hAnsiTheme="minorHAnsi" w:cstheme="minorBidi"/>
          <w:noProof/>
          <w:color w:val="auto"/>
          <w:kern w:val="2"/>
          <w:sz w:val="24"/>
          <w:szCs w:val="24"/>
          <w:lang w:val="fr-BE" w:eastAsia="fr-BE"/>
          <w14:ligatures w14:val="standardContextual"/>
        </w:rPr>
      </w:pPr>
      <w:hyperlink w:anchor="_Toc183083721" w:history="1">
        <w:r w:rsidRPr="000B7865">
          <w:rPr>
            <w:rStyle w:val="Hyperlink"/>
            <w:rFonts w:cstheme="minorHAnsi"/>
            <w:noProof/>
          </w:rPr>
          <w:t>2.6</w:t>
        </w:r>
        <w:r>
          <w:rPr>
            <w:rFonts w:asciiTheme="minorHAnsi" w:eastAsiaTheme="minorEastAsia" w:hAnsiTheme="minorHAnsi" w:cstheme="minorBidi"/>
            <w:noProof/>
            <w:color w:val="auto"/>
            <w:kern w:val="2"/>
            <w:sz w:val="24"/>
            <w:szCs w:val="24"/>
            <w:lang w:val="fr-BE" w:eastAsia="fr-BE"/>
            <w14:ligatures w14:val="standardContextual"/>
          </w:rPr>
          <w:tab/>
        </w:r>
        <w:r w:rsidRPr="000B7865">
          <w:rPr>
            <w:rStyle w:val="Hyperlink"/>
            <w:rFonts w:ascii="Georgia" w:hAnsi="Georgia"/>
            <w:noProof/>
          </w:rPr>
          <w:t>Variants and options</w:t>
        </w:r>
        <w:r>
          <w:rPr>
            <w:noProof/>
            <w:webHidden/>
          </w:rPr>
          <w:tab/>
        </w:r>
        <w:r>
          <w:rPr>
            <w:noProof/>
            <w:webHidden/>
          </w:rPr>
          <w:fldChar w:fldCharType="begin"/>
        </w:r>
        <w:r>
          <w:rPr>
            <w:noProof/>
            <w:webHidden/>
          </w:rPr>
          <w:instrText xml:space="preserve"> PAGEREF _Toc183083721 \h </w:instrText>
        </w:r>
        <w:r>
          <w:rPr>
            <w:noProof/>
            <w:webHidden/>
          </w:rPr>
        </w:r>
        <w:r>
          <w:rPr>
            <w:noProof/>
            <w:webHidden/>
          </w:rPr>
          <w:fldChar w:fldCharType="separate"/>
        </w:r>
        <w:r w:rsidR="00A16BA6">
          <w:rPr>
            <w:noProof/>
            <w:webHidden/>
          </w:rPr>
          <w:t>13</w:t>
        </w:r>
        <w:r>
          <w:rPr>
            <w:noProof/>
            <w:webHidden/>
          </w:rPr>
          <w:fldChar w:fldCharType="end"/>
        </w:r>
      </w:hyperlink>
    </w:p>
    <w:p w14:paraId="46D29A9F" w14:textId="376C8184" w:rsidR="00994082" w:rsidRDefault="00994082">
      <w:pPr>
        <w:pStyle w:val="TOC2"/>
        <w:rPr>
          <w:rFonts w:asciiTheme="minorHAnsi" w:eastAsiaTheme="minorEastAsia" w:hAnsiTheme="minorHAnsi" w:cstheme="minorBidi"/>
          <w:noProof/>
          <w:color w:val="auto"/>
          <w:kern w:val="2"/>
          <w:sz w:val="24"/>
          <w:szCs w:val="24"/>
          <w:lang w:val="fr-BE" w:eastAsia="fr-BE"/>
          <w14:ligatures w14:val="standardContextual"/>
        </w:rPr>
      </w:pPr>
      <w:hyperlink w:anchor="_Toc183083722" w:history="1">
        <w:r w:rsidRPr="000B7865">
          <w:rPr>
            <w:rStyle w:val="Hyperlink"/>
            <w:rFonts w:cstheme="minorHAnsi"/>
            <w:noProof/>
          </w:rPr>
          <w:t>2.7</w:t>
        </w:r>
        <w:r>
          <w:rPr>
            <w:rFonts w:asciiTheme="minorHAnsi" w:eastAsiaTheme="minorEastAsia" w:hAnsiTheme="minorHAnsi" w:cstheme="minorBidi"/>
            <w:noProof/>
            <w:color w:val="auto"/>
            <w:kern w:val="2"/>
            <w:sz w:val="24"/>
            <w:szCs w:val="24"/>
            <w:lang w:val="fr-BE" w:eastAsia="fr-BE"/>
            <w14:ligatures w14:val="standardContextual"/>
          </w:rPr>
          <w:tab/>
        </w:r>
        <w:r w:rsidRPr="000B7865">
          <w:rPr>
            <w:rStyle w:val="Hyperlink"/>
            <w:rFonts w:ascii="Georgia" w:hAnsi="Georgia"/>
            <w:noProof/>
          </w:rPr>
          <w:t>Quantities</w:t>
        </w:r>
        <w:r>
          <w:rPr>
            <w:noProof/>
            <w:webHidden/>
          </w:rPr>
          <w:tab/>
        </w:r>
        <w:r>
          <w:rPr>
            <w:noProof/>
            <w:webHidden/>
          </w:rPr>
          <w:fldChar w:fldCharType="begin"/>
        </w:r>
        <w:r>
          <w:rPr>
            <w:noProof/>
            <w:webHidden/>
          </w:rPr>
          <w:instrText xml:space="preserve"> PAGEREF _Toc183083722 \h </w:instrText>
        </w:r>
        <w:r>
          <w:rPr>
            <w:noProof/>
            <w:webHidden/>
          </w:rPr>
        </w:r>
        <w:r>
          <w:rPr>
            <w:noProof/>
            <w:webHidden/>
          </w:rPr>
          <w:fldChar w:fldCharType="separate"/>
        </w:r>
        <w:r w:rsidR="00A16BA6">
          <w:rPr>
            <w:noProof/>
            <w:webHidden/>
          </w:rPr>
          <w:t>13</w:t>
        </w:r>
        <w:r>
          <w:rPr>
            <w:noProof/>
            <w:webHidden/>
          </w:rPr>
          <w:fldChar w:fldCharType="end"/>
        </w:r>
      </w:hyperlink>
    </w:p>
    <w:p w14:paraId="1882A2C0" w14:textId="2B09B28D" w:rsidR="00994082" w:rsidRDefault="00994082">
      <w:pPr>
        <w:pStyle w:val="TOC1"/>
        <w:rPr>
          <w:rFonts w:asciiTheme="minorHAnsi" w:eastAsiaTheme="minorEastAsia" w:hAnsiTheme="minorHAnsi" w:cstheme="minorBidi"/>
          <w:b w:val="0"/>
          <w:noProof/>
          <w:color w:val="auto"/>
          <w:kern w:val="2"/>
          <w:sz w:val="24"/>
          <w:szCs w:val="24"/>
          <w:lang w:val="fr-BE" w:eastAsia="fr-BE"/>
          <w14:ligatures w14:val="standardContextual"/>
        </w:rPr>
      </w:pPr>
      <w:hyperlink w:anchor="_Toc183083723" w:history="1">
        <w:r w:rsidRPr="000B7865">
          <w:rPr>
            <w:rStyle w:val="Hyperlink"/>
            <w:rFonts w:ascii="Georgia" w:hAnsi="Georgia"/>
            <w:noProof/>
          </w:rPr>
          <w:t>3</w:t>
        </w:r>
        <w:r>
          <w:rPr>
            <w:rFonts w:asciiTheme="minorHAnsi" w:eastAsiaTheme="minorEastAsia" w:hAnsiTheme="minorHAnsi" w:cstheme="minorBidi"/>
            <w:b w:val="0"/>
            <w:noProof/>
            <w:color w:val="auto"/>
            <w:kern w:val="2"/>
            <w:sz w:val="24"/>
            <w:szCs w:val="24"/>
            <w:lang w:val="fr-BE" w:eastAsia="fr-BE"/>
            <w14:ligatures w14:val="standardContextual"/>
          </w:rPr>
          <w:tab/>
        </w:r>
        <w:r w:rsidRPr="000B7865">
          <w:rPr>
            <w:rStyle w:val="Hyperlink"/>
            <w:rFonts w:ascii="Georgia" w:hAnsi="Georgia"/>
            <w:noProof/>
          </w:rPr>
          <w:t>Award procedure</w:t>
        </w:r>
        <w:r>
          <w:rPr>
            <w:noProof/>
            <w:webHidden/>
          </w:rPr>
          <w:tab/>
        </w:r>
        <w:r>
          <w:rPr>
            <w:noProof/>
            <w:webHidden/>
          </w:rPr>
          <w:fldChar w:fldCharType="begin"/>
        </w:r>
        <w:r>
          <w:rPr>
            <w:noProof/>
            <w:webHidden/>
          </w:rPr>
          <w:instrText xml:space="preserve"> PAGEREF _Toc183083723 \h </w:instrText>
        </w:r>
        <w:r>
          <w:rPr>
            <w:noProof/>
            <w:webHidden/>
          </w:rPr>
        </w:r>
        <w:r>
          <w:rPr>
            <w:noProof/>
            <w:webHidden/>
          </w:rPr>
          <w:fldChar w:fldCharType="separate"/>
        </w:r>
        <w:r w:rsidR="00A16BA6">
          <w:rPr>
            <w:noProof/>
            <w:webHidden/>
          </w:rPr>
          <w:t>14</w:t>
        </w:r>
        <w:r>
          <w:rPr>
            <w:noProof/>
            <w:webHidden/>
          </w:rPr>
          <w:fldChar w:fldCharType="end"/>
        </w:r>
      </w:hyperlink>
    </w:p>
    <w:p w14:paraId="66AA632F" w14:textId="4023A5D7" w:rsidR="00994082" w:rsidRDefault="00994082">
      <w:pPr>
        <w:pStyle w:val="TOC2"/>
        <w:rPr>
          <w:rFonts w:asciiTheme="minorHAnsi" w:eastAsiaTheme="minorEastAsia" w:hAnsiTheme="minorHAnsi" w:cstheme="minorBidi"/>
          <w:noProof/>
          <w:color w:val="auto"/>
          <w:kern w:val="2"/>
          <w:sz w:val="24"/>
          <w:szCs w:val="24"/>
          <w:lang w:val="fr-BE" w:eastAsia="fr-BE"/>
          <w14:ligatures w14:val="standardContextual"/>
        </w:rPr>
      </w:pPr>
      <w:hyperlink w:anchor="_Toc183083724" w:history="1">
        <w:r w:rsidRPr="000B7865">
          <w:rPr>
            <w:rStyle w:val="Hyperlink"/>
            <w:rFonts w:cstheme="minorHAnsi"/>
            <w:noProof/>
          </w:rPr>
          <w:t>3.1</w:t>
        </w:r>
        <w:r>
          <w:rPr>
            <w:rFonts w:asciiTheme="minorHAnsi" w:eastAsiaTheme="minorEastAsia" w:hAnsiTheme="minorHAnsi" w:cstheme="minorBidi"/>
            <w:noProof/>
            <w:color w:val="auto"/>
            <w:kern w:val="2"/>
            <w:sz w:val="24"/>
            <w:szCs w:val="24"/>
            <w:lang w:val="fr-BE" w:eastAsia="fr-BE"/>
            <w14:ligatures w14:val="standardContextual"/>
          </w:rPr>
          <w:tab/>
        </w:r>
        <w:r w:rsidRPr="000B7865">
          <w:rPr>
            <w:rStyle w:val="Hyperlink"/>
            <w:rFonts w:ascii="Georgia" w:hAnsi="Georgia"/>
            <w:noProof/>
          </w:rPr>
          <w:t>Award procedure</w:t>
        </w:r>
        <w:r>
          <w:rPr>
            <w:noProof/>
            <w:webHidden/>
          </w:rPr>
          <w:tab/>
        </w:r>
        <w:r>
          <w:rPr>
            <w:noProof/>
            <w:webHidden/>
          </w:rPr>
          <w:fldChar w:fldCharType="begin"/>
        </w:r>
        <w:r>
          <w:rPr>
            <w:noProof/>
            <w:webHidden/>
          </w:rPr>
          <w:instrText xml:space="preserve"> PAGEREF _Toc183083724 \h </w:instrText>
        </w:r>
        <w:r>
          <w:rPr>
            <w:noProof/>
            <w:webHidden/>
          </w:rPr>
        </w:r>
        <w:r>
          <w:rPr>
            <w:noProof/>
            <w:webHidden/>
          </w:rPr>
          <w:fldChar w:fldCharType="separate"/>
        </w:r>
        <w:r w:rsidR="00A16BA6">
          <w:rPr>
            <w:noProof/>
            <w:webHidden/>
          </w:rPr>
          <w:t>14</w:t>
        </w:r>
        <w:r>
          <w:rPr>
            <w:noProof/>
            <w:webHidden/>
          </w:rPr>
          <w:fldChar w:fldCharType="end"/>
        </w:r>
      </w:hyperlink>
    </w:p>
    <w:p w14:paraId="31ABEE32" w14:textId="7508D6E2" w:rsidR="00994082" w:rsidRDefault="00994082">
      <w:pPr>
        <w:pStyle w:val="TOC2"/>
        <w:rPr>
          <w:rFonts w:asciiTheme="minorHAnsi" w:eastAsiaTheme="minorEastAsia" w:hAnsiTheme="minorHAnsi" w:cstheme="minorBidi"/>
          <w:noProof/>
          <w:color w:val="auto"/>
          <w:kern w:val="2"/>
          <w:sz w:val="24"/>
          <w:szCs w:val="24"/>
          <w:lang w:val="fr-BE" w:eastAsia="fr-BE"/>
          <w14:ligatures w14:val="standardContextual"/>
        </w:rPr>
      </w:pPr>
      <w:hyperlink w:anchor="_Toc183083725" w:history="1">
        <w:r w:rsidRPr="000B7865">
          <w:rPr>
            <w:rStyle w:val="Hyperlink"/>
            <w:rFonts w:cstheme="minorHAnsi"/>
            <w:noProof/>
          </w:rPr>
          <w:t>3.2</w:t>
        </w:r>
        <w:r>
          <w:rPr>
            <w:rFonts w:asciiTheme="minorHAnsi" w:eastAsiaTheme="minorEastAsia" w:hAnsiTheme="minorHAnsi" w:cstheme="minorBidi"/>
            <w:noProof/>
            <w:color w:val="auto"/>
            <w:kern w:val="2"/>
            <w:sz w:val="24"/>
            <w:szCs w:val="24"/>
            <w:lang w:val="fr-BE" w:eastAsia="fr-BE"/>
            <w14:ligatures w14:val="standardContextual"/>
          </w:rPr>
          <w:tab/>
        </w:r>
        <w:r w:rsidRPr="000B7865">
          <w:rPr>
            <w:rStyle w:val="Hyperlink"/>
            <w:rFonts w:ascii="Georgia" w:hAnsi="Georgia"/>
            <w:noProof/>
          </w:rPr>
          <w:t>Publication</w:t>
        </w:r>
        <w:r>
          <w:rPr>
            <w:noProof/>
            <w:webHidden/>
          </w:rPr>
          <w:tab/>
        </w:r>
        <w:r>
          <w:rPr>
            <w:noProof/>
            <w:webHidden/>
          </w:rPr>
          <w:fldChar w:fldCharType="begin"/>
        </w:r>
        <w:r>
          <w:rPr>
            <w:noProof/>
            <w:webHidden/>
          </w:rPr>
          <w:instrText xml:space="preserve"> PAGEREF _Toc183083725 \h </w:instrText>
        </w:r>
        <w:r>
          <w:rPr>
            <w:noProof/>
            <w:webHidden/>
          </w:rPr>
        </w:r>
        <w:r>
          <w:rPr>
            <w:noProof/>
            <w:webHidden/>
          </w:rPr>
          <w:fldChar w:fldCharType="separate"/>
        </w:r>
        <w:r w:rsidR="00A16BA6">
          <w:rPr>
            <w:noProof/>
            <w:webHidden/>
          </w:rPr>
          <w:t>14</w:t>
        </w:r>
        <w:r>
          <w:rPr>
            <w:noProof/>
            <w:webHidden/>
          </w:rPr>
          <w:fldChar w:fldCharType="end"/>
        </w:r>
      </w:hyperlink>
    </w:p>
    <w:p w14:paraId="2BDDD220" w14:textId="00F6310F" w:rsidR="00994082" w:rsidRDefault="00994082">
      <w:pPr>
        <w:pStyle w:val="TOC3"/>
        <w:rPr>
          <w:rFonts w:asciiTheme="minorHAnsi" w:eastAsiaTheme="minorEastAsia" w:hAnsiTheme="minorHAnsi" w:cstheme="minorBidi"/>
          <w:noProof/>
          <w:color w:val="auto"/>
          <w:kern w:val="2"/>
          <w:sz w:val="24"/>
          <w:szCs w:val="24"/>
          <w:lang w:val="fr-BE" w:eastAsia="fr-BE"/>
          <w14:ligatures w14:val="standardContextual"/>
        </w:rPr>
      </w:pPr>
      <w:hyperlink w:anchor="_Toc183083726" w:history="1">
        <w:r w:rsidRPr="000B7865">
          <w:rPr>
            <w:rStyle w:val="Hyperlink"/>
            <w:rFonts w:cstheme="minorHAnsi"/>
            <w:noProof/>
          </w:rPr>
          <w:t>3.2.1</w:t>
        </w:r>
        <w:r>
          <w:rPr>
            <w:rFonts w:asciiTheme="minorHAnsi" w:eastAsiaTheme="minorEastAsia" w:hAnsiTheme="minorHAnsi" w:cstheme="minorBidi"/>
            <w:noProof/>
            <w:color w:val="auto"/>
            <w:kern w:val="2"/>
            <w:sz w:val="24"/>
            <w:szCs w:val="24"/>
            <w:lang w:val="fr-BE" w:eastAsia="fr-BE"/>
            <w14:ligatures w14:val="standardContextual"/>
          </w:rPr>
          <w:tab/>
        </w:r>
        <w:r w:rsidRPr="000B7865">
          <w:rPr>
            <w:rStyle w:val="Hyperlink"/>
            <w:rFonts w:ascii="Georgia" w:hAnsi="Georgia"/>
            <w:noProof/>
          </w:rPr>
          <w:t>Official notification</w:t>
        </w:r>
        <w:r>
          <w:rPr>
            <w:noProof/>
            <w:webHidden/>
          </w:rPr>
          <w:tab/>
        </w:r>
        <w:r>
          <w:rPr>
            <w:noProof/>
            <w:webHidden/>
          </w:rPr>
          <w:fldChar w:fldCharType="begin"/>
        </w:r>
        <w:r>
          <w:rPr>
            <w:noProof/>
            <w:webHidden/>
          </w:rPr>
          <w:instrText xml:space="preserve"> PAGEREF _Toc183083726 \h </w:instrText>
        </w:r>
        <w:r>
          <w:rPr>
            <w:noProof/>
            <w:webHidden/>
          </w:rPr>
        </w:r>
        <w:r>
          <w:rPr>
            <w:noProof/>
            <w:webHidden/>
          </w:rPr>
          <w:fldChar w:fldCharType="separate"/>
        </w:r>
        <w:r w:rsidR="00A16BA6">
          <w:rPr>
            <w:noProof/>
            <w:webHidden/>
          </w:rPr>
          <w:t>14</w:t>
        </w:r>
        <w:r>
          <w:rPr>
            <w:noProof/>
            <w:webHidden/>
          </w:rPr>
          <w:fldChar w:fldCharType="end"/>
        </w:r>
      </w:hyperlink>
    </w:p>
    <w:p w14:paraId="77D2E6EB" w14:textId="3A99320C" w:rsidR="00994082" w:rsidRDefault="00994082">
      <w:pPr>
        <w:pStyle w:val="TOC3"/>
        <w:rPr>
          <w:rFonts w:asciiTheme="minorHAnsi" w:eastAsiaTheme="minorEastAsia" w:hAnsiTheme="minorHAnsi" w:cstheme="minorBidi"/>
          <w:noProof/>
          <w:color w:val="auto"/>
          <w:kern w:val="2"/>
          <w:sz w:val="24"/>
          <w:szCs w:val="24"/>
          <w:lang w:val="fr-BE" w:eastAsia="fr-BE"/>
          <w14:ligatures w14:val="standardContextual"/>
        </w:rPr>
      </w:pPr>
      <w:hyperlink w:anchor="_Toc183083727" w:history="1">
        <w:r w:rsidRPr="000B7865">
          <w:rPr>
            <w:rStyle w:val="Hyperlink"/>
            <w:rFonts w:cstheme="minorHAnsi"/>
            <w:noProof/>
          </w:rPr>
          <w:t>3.2.2</w:t>
        </w:r>
        <w:r>
          <w:rPr>
            <w:rFonts w:asciiTheme="minorHAnsi" w:eastAsiaTheme="minorEastAsia" w:hAnsiTheme="minorHAnsi" w:cstheme="minorBidi"/>
            <w:noProof/>
            <w:color w:val="auto"/>
            <w:kern w:val="2"/>
            <w:sz w:val="24"/>
            <w:szCs w:val="24"/>
            <w:lang w:val="fr-BE" w:eastAsia="fr-BE"/>
            <w14:ligatures w14:val="standardContextual"/>
          </w:rPr>
          <w:tab/>
        </w:r>
        <w:r w:rsidRPr="000B7865">
          <w:rPr>
            <w:rStyle w:val="Hyperlink"/>
            <w:rFonts w:ascii="Georgia" w:hAnsi="Georgia"/>
            <w:noProof/>
          </w:rPr>
          <w:t>Semi-official notification</w:t>
        </w:r>
        <w:r>
          <w:rPr>
            <w:noProof/>
            <w:webHidden/>
          </w:rPr>
          <w:tab/>
        </w:r>
        <w:r>
          <w:rPr>
            <w:noProof/>
            <w:webHidden/>
          </w:rPr>
          <w:fldChar w:fldCharType="begin"/>
        </w:r>
        <w:r>
          <w:rPr>
            <w:noProof/>
            <w:webHidden/>
          </w:rPr>
          <w:instrText xml:space="preserve"> PAGEREF _Toc183083727 \h </w:instrText>
        </w:r>
        <w:r>
          <w:rPr>
            <w:noProof/>
            <w:webHidden/>
          </w:rPr>
        </w:r>
        <w:r>
          <w:rPr>
            <w:noProof/>
            <w:webHidden/>
          </w:rPr>
          <w:fldChar w:fldCharType="separate"/>
        </w:r>
        <w:r w:rsidR="00A16BA6">
          <w:rPr>
            <w:noProof/>
            <w:webHidden/>
          </w:rPr>
          <w:t>14</w:t>
        </w:r>
        <w:r>
          <w:rPr>
            <w:noProof/>
            <w:webHidden/>
          </w:rPr>
          <w:fldChar w:fldCharType="end"/>
        </w:r>
      </w:hyperlink>
    </w:p>
    <w:p w14:paraId="70F1C8A5" w14:textId="048819DC" w:rsidR="00994082" w:rsidRDefault="00994082">
      <w:pPr>
        <w:pStyle w:val="TOC2"/>
        <w:rPr>
          <w:rFonts w:asciiTheme="minorHAnsi" w:eastAsiaTheme="minorEastAsia" w:hAnsiTheme="minorHAnsi" w:cstheme="minorBidi"/>
          <w:noProof/>
          <w:color w:val="auto"/>
          <w:kern w:val="2"/>
          <w:sz w:val="24"/>
          <w:szCs w:val="24"/>
          <w:lang w:val="fr-BE" w:eastAsia="fr-BE"/>
          <w14:ligatures w14:val="standardContextual"/>
        </w:rPr>
      </w:pPr>
      <w:hyperlink w:anchor="_Toc183083728" w:history="1">
        <w:r w:rsidRPr="000B7865">
          <w:rPr>
            <w:rStyle w:val="Hyperlink"/>
            <w:rFonts w:cstheme="minorHAnsi"/>
            <w:noProof/>
          </w:rPr>
          <w:t>3.3</w:t>
        </w:r>
        <w:r>
          <w:rPr>
            <w:rFonts w:asciiTheme="minorHAnsi" w:eastAsiaTheme="minorEastAsia" w:hAnsiTheme="minorHAnsi" w:cstheme="minorBidi"/>
            <w:noProof/>
            <w:color w:val="auto"/>
            <w:kern w:val="2"/>
            <w:sz w:val="24"/>
            <w:szCs w:val="24"/>
            <w:lang w:val="fr-BE" w:eastAsia="fr-BE"/>
            <w14:ligatures w14:val="standardContextual"/>
          </w:rPr>
          <w:tab/>
        </w:r>
        <w:r w:rsidRPr="000B7865">
          <w:rPr>
            <w:rStyle w:val="Hyperlink"/>
            <w:rFonts w:ascii="Georgia" w:hAnsi="Georgia"/>
            <w:noProof/>
          </w:rPr>
          <w:t>Information</w:t>
        </w:r>
        <w:r>
          <w:rPr>
            <w:noProof/>
            <w:webHidden/>
          </w:rPr>
          <w:tab/>
        </w:r>
        <w:r>
          <w:rPr>
            <w:noProof/>
            <w:webHidden/>
          </w:rPr>
          <w:fldChar w:fldCharType="begin"/>
        </w:r>
        <w:r>
          <w:rPr>
            <w:noProof/>
            <w:webHidden/>
          </w:rPr>
          <w:instrText xml:space="preserve"> PAGEREF _Toc183083728 \h </w:instrText>
        </w:r>
        <w:r>
          <w:rPr>
            <w:noProof/>
            <w:webHidden/>
          </w:rPr>
        </w:r>
        <w:r>
          <w:rPr>
            <w:noProof/>
            <w:webHidden/>
          </w:rPr>
          <w:fldChar w:fldCharType="separate"/>
        </w:r>
        <w:r w:rsidR="00A16BA6">
          <w:rPr>
            <w:noProof/>
            <w:webHidden/>
          </w:rPr>
          <w:t>14</w:t>
        </w:r>
        <w:r>
          <w:rPr>
            <w:noProof/>
            <w:webHidden/>
          </w:rPr>
          <w:fldChar w:fldCharType="end"/>
        </w:r>
      </w:hyperlink>
    </w:p>
    <w:p w14:paraId="06AB44C7" w14:textId="743785C6" w:rsidR="00994082" w:rsidRDefault="00994082">
      <w:pPr>
        <w:pStyle w:val="TOC2"/>
        <w:rPr>
          <w:rFonts w:asciiTheme="minorHAnsi" w:eastAsiaTheme="minorEastAsia" w:hAnsiTheme="minorHAnsi" w:cstheme="minorBidi"/>
          <w:noProof/>
          <w:color w:val="auto"/>
          <w:kern w:val="2"/>
          <w:sz w:val="24"/>
          <w:szCs w:val="24"/>
          <w:lang w:val="fr-BE" w:eastAsia="fr-BE"/>
          <w14:ligatures w14:val="standardContextual"/>
        </w:rPr>
      </w:pPr>
      <w:hyperlink w:anchor="_Toc183083729" w:history="1">
        <w:r w:rsidRPr="000B7865">
          <w:rPr>
            <w:rStyle w:val="Hyperlink"/>
            <w:rFonts w:cstheme="minorHAnsi"/>
            <w:noProof/>
          </w:rPr>
          <w:t>3.4</w:t>
        </w:r>
        <w:r>
          <w:rPr>
            <w:rFonts w:asciiTheme="minorHAnsi" w:eastAsiaTheme="minorEastAsia" w:hAnsiTheme="minorHAnsi" w:cstheme="minorBidi"/>
            <w:noProof/>
            <w:color w:val="auto"/>
            <w:kern w:val="2"/>
            <w:sz w:val="24"/>
            <w:szCs w:val="24"/>
            <w:lang w:val="fr-BE" w:eastAsia="fr-BE"/>
            <w14:ligatures w14:val="standardContextual"/>
          </w:rPr>
          <w:tab/>
        </w:r>
        <w:r w:rsidRPr="000B7865">
          <w:rPr>
            <w:rStyle w:val="Hyperlink"/>
            <w:rFonts w:ascii="Georgia" w:hAnsi="Georgia"/>
            <w:noProof/>
          </w:rPr>
          <w:t>Tender</w:t>
        </w:r>
        <w:r>
          <w:rPr>
            <w:noProof/>
            <w:webHidden/>
          </w:rPr>
          <w:tab/>
        </w:r>
        <w:r>
          <w:rPr>
            <w:noProof/>
            <w:webHidden/>
          </w:rPr>
          <w:fldChar w:fldCharType="begin"/>
        </w:r>
        <w:r>
          <w:rPr>
            <w:noProof/>
            <w:webHidden/>
          </w:rPr>
          <w:instrText xml:space="preserve"> PAGEREF _Toc183083729 \h </w:instrText>
        </w:r>
        <w:r>
          <w:rPr>
            <w:noProof/>
            <w:webHidden/>
          </w:rPr>
        </w:r>
        <w:r>
          <w:rPr>
            <w:noProof/>
            <w:webHidden/>
          </w:rPr>
          <w:fldChar w:fldCharType="separate"/>
        </w:r>
        <w:r w:rsidR="00A16BA6">
          <w:rPr>
            <w:noProof/>
            <w:webHidden/>
          </w:rPr>
          <w:t>15</w:t>
        </w:r>
        <w:r>
          <w:rPr>
            <w:noProof/>
            <w:webHidden/>
          </w:rPr>
          <w:fldChar w:fldCharType="end"/>
        </w:r>
      </w:hyperlink>
    </w:p>
    <w:p w14:paraId="737A29E2" w14:textId="44816E84" w:rsidR="00994082" w:rsidRDefault="00994082">
      <w:pPr>
        <w:pStyle w:val="TOC3"/>
        <w:rPr>
          <w:rFonts w:asciiTheme="minorHAnsi" w:eastAsiaTheme="minorEastAsia" w:hAnsiTheme="minorHAnsi" w:cstheme="minorBidi"/>
          <w:noProof/>
          <w:color w:val="auto"/>
          <w:kern w:val="2"/>
          <w:sz w:val="24"/>
          <w:szCs w:val="24"/>
          <w:lang w:val="fr-BE" w:eastAsia="fr-BE"/>
          <w14:ligatures w14:val="standardContextual"/>
        </w:rPr>
      </w:pPr>
      <w:hyperlink w:anchor="_Toc183083730" w:history="1">
        <w:r w:rsidRPr="000B7865">
          <w:rPr>
            <w:rStyle w:val="Hyperlink"/>
            <w:rFonts w:cstheme="minorHAnsi"/>
            <w:noProof/>
          </w:rPr>
          <w:t>3.4.1</w:t>
        </w:r>
        <w:r>
          <w:rPr>
            <w:rFonts w:asciiTheme="minorHAnsi" w:eastAsiaTheme="minorEastAsia" w:hAnsiTheme="minorHAnsi" w:cstheme="minorBidi"/>
            <w:noProof/>
            <w:color w:val="auto"/>
            <w:kern w:val="2"/>
            <w:sz w:val="24"/>
            <w:szCs w:val="24"/>
            <w:lang w:val="fr-BE" w:eastAsia="fr-BE"/>
            <w14:ligatures w14:val="standardContextual"/>
          </w:rPr>
          <w:tab/>
        </w:r>
        <w:r w:rsidRPr="000B7865">
          <w:rPr>
            <w:rStyle w:val="Hyperlink"/>
            <w:rFonts w:ascii="Georgia" w:hAnsi="Georgia"/>
            <w:noProof/>
          </w:rPr>
          <w:t>Data to be included in the tender</w:t>
        </w:r>
        <w:r>
          <w:rPr>
            <w:noProof/>
            <w:webHidden/>
          </w:rPr>
          <w:tab/>
        </w:r>
        <w:r>
          <w:rPr>
            <w:noProof/>
            <w:webHidden/>
          </w:rPr>
          <w:fldChar w:fldCharType="begin"/>
        </w:r>
        <w:r>
          <w:rPr>
            <w:noProof/>
            <w:webHidden/>
          </w:rPr>
          <w:instrText xml:space="preserve"> PAGEREF _Toc183083730 \h </w:instrText>
        </w:r>
        <w:r>
          <w:rPr>
            <w:noProof/>
            <w:webHidden/>
          </w:rPr>
        </w:r>
        <w:r>
          <w:rPr>
            <w:noProof/>
            <w:webHidden/>
          </w:rPr>
          <w:fldChar w:fldCharType="separate"/>
        </w:r>
        <w:r w:rsidR="00A16BA6">
          <w:rPr>
            <w:noProof/>
            <w:webHidden/>
          </w:rPr>
          <w:t>15</w:t>
        </w:r>
        <w:r>
          <w:rPr>
            <w:noProof/>
            <w:webHidden/>
          </w:rPr>
          <w:fldChar w:fldCharType="end"/>
        </w:r>
      </w:hyperlink>
    </w:p>
    <w:p w14:paraId="30A5A7A8" w14:textId="376DBC2B" w:rsidR="00994082" w:rsidRDefault="00994082">
      <w:pPr>
        <w:pStyle w:val="TOC3"/>
        <w:rPr>
          <w:rFonts w:asciiTheme="minorHAnsi" w:eastAsiaTheme="minorEastAsia" w:hAnsiTheme="minorHAnsi" w:cstheme="minorBidi"/>
          <w:noProof/>
          <w:color w:val="auto"/>
          <w:kern w:val="2"/>
          <w:sz w:val="24"/>
          <w:szCs w:val="24"/>
          <w:lang w:val="fr-BE" w:eastAsia="fr-BE"/>
          <w14:ligatures w14:val="standardContextual"/>
        </w:rPr>
      </w:pPr>
      <w:hyperlink w:anchor="_Toc183083731" w:history="1">
        <w:r w:rsidRPr="000B7865">
          <w:rPr>
            <w:rStyle w:val="Hyperlink"/>
            <w:rFonts w:cstheme="minorHAnsi"/>
            <w:noProof/>
          </w:rPr>
          <w:t>3.4.2</w:t>
        </w:r>
        <w:r>
          <w:rPr>
            <w:rFonts w:asciiTheme="minorHAnsi" w:eastAsiaTheme="minorEastAsia" w:hAnsiTheme="minorHAnsi" w:cstheme="minorBidi"/>
            <w:noProof/>
            <w:color w:val="auto"/>
            <w:kern w:val="2"/>
            <w:sz w:val="24"/>
            <w:szCs w:val="24"/>
            <w:lang w:val="fr-BE" w:eastAsia="fr-BE"/>
            <w14:ligatures w14:val="standardContextual"/>
          </w:rPr>
          <w:tab/>
        </w:r>
        <w:r w:rsidRPr="000B7865">
          <w:rPr>
            <w:rStyle w:val="Hyperlink"/>
            <w:noProof/>
          </w:rPr>
          <w:t>Period the tender is valid</w:t>
        </w:r>
        <w:r>
          <w:rPr>
            <w:noProof/>
            <w:webHidden/>
          </w:rPr>
          <w:tab/>
        </w:r>
        <w:r>
          <w:rPr>
            <w:noProof/>
            <w:webHidden/>
          </w:rPr>
          <w:fldChar w:fldCharType="begin"/>
        </w:r>
        <w:r>
          <w:rPr>
            <w:noProof/>
            <w:webHidden/>
          </w:rPr>
          <w:instrText xml:space="preserve"> PAGEREF _Toc183083731 \h </w:instrText>
        </w:r>
        <w:r>
          <w:rPr>
            <w:noProof/>
            <w:webHidden/>
          </w:rPr>
        </w:r>
        <w:r>
          <w:rPr>
            <w:noProof/>
            <w:webHidden/>
          </w:rPr>
          <w:fldChar w:fldCharType="separate"/>
        </w:r>
        <w:r w:rsidR="00A16BA6">
          <w:rPr>
            <w:noProof/>
            <w:webHidden/>
          </w:rPr>
          <w:t>15</w:t>
        </w:r>
        <w:r>
          <w:rPr>
            <w:noProof/>
            <w:webHidden/>
          </w:rPr>
          <w:fldChar w:fldCharType="end"/>
        </w:r>
      </w:hyperlink>
    </w:p>
    <w:p w14:paraId="5E1DA8E1" w14:textId="1BCFB4B0" w:rsidR="00994082" w:rsidRDefault="00994082">
      <w:pPr>
        <w:pStyle w:val="TOC3"/>
        <w:rPr>
          <w:rFonts w:asciiTheme="minorHAnsi" w:eastAsiaTheme="minorEastAsia" w:hAnsiTheme="minorHAnsi" w:cstheme="minorBidi"/>
          <w:noProof/>
          <w:color w:val="auto"/>
          <w:kern w:val="2"/>
          <w:sz w:val="24"/>
          <w:szCs w:val="24"/>
          <w:lang w:val="fr-BE" w:eastAsia="fr-BE"/>
          <w14:ligatures w14:val="standardContextual"/>
        </w:rPr>
      </w:pPr>
      <w:hyperlink w:anchor="_Toc183083732" w:history="1">
        <w:r w:rsidRPr="000B7865">
          <w:rPr>
            <w:rStyle w:val="Hyperlink"/>
            <w:rFonts w:cstheme="minorHAnsi"/>
            <w:noProof/>
          </w:rPr>
          <w:t>3.4.3</w:t>
        </w:r>
        <w:r>
          <w:rPr>
            <w:rFonts w:asciiTheme="minorHAnsi" w:eastAsiaTheme="minorEastAsia" w:hAnsiTheme="minorHAnsi" w:cstheme="minorBidi"/>
            <w:noProof/>
            <w:color w:val="auto"/>
            <w:kern w:val="2"/>
            <w:sz w:val="24"/>
            <w:szCs w:val="24"/>
            <w:lang w:val="fr-BE" w:eastAsia="fr-BE"/>
            <w14:ligatures w14:val="standardContextual"/>
          </w:rPr>
          <w:tab/>
        </w:r>
        <w:r w:rsidRPr="000B7865">
          <w:rPr>
            <w:rStyle w:val="Hyperlink"/>
            <w:rFonts w:ascii="Georgia" w:hAnsi="Georgia"/>
            <w:noProof/>
          </w:rPr>
          <w:t>Method for determining the prices</w:t>
        </w:r>
        <w:r>
          <w:rPr>
            <w:noProof/>
            <w:webHidden/>
          </w:rPr>
          <w:tab/>
        </w:r>
        <w:r>
          <w:rPr>
            <w:noProof/>
            <w:webHidden/>
          </w:rPr>
          <w:fldChar w:fldCharType="begin"/>
        </w:r>
        <w:r>
          <w:rPr>
            <w:noProof/>
            <w:webHidden/>
          </w:rPr>
          <w:instrText xml:space="preserve"> PAGEREF _Toc183083732 \h </w:instrText>
        </w:r>
        <w:r>
          <w:rPr>
            <w:noProof/>
            <w:webHidden/>
          </w:rPr>
        </w:r>
        <w:r>
          <w:rPr>
            <w:noProof/>
            <w:webHidden/>
          </w:rPr>
          <w:fldChar w:fldCharType="separate"/>
        </w:r>
        <w:r w:rsidR="00A16BA6">
          <w:rPr>
            <w:noProof/>
            <w:webHidden/>
          </w:rPr>
          <w:t>15</w:t>
        </w:r>
        <w:r>
          <w:rPr>
            <w:noProof/>
            <w:webHidden/>
          </w:rPr>
          <w:fldChar w:fldCharType="end"/>
        </w:r>
      </w:hyperlink>
    </w:p>
    <w:p w14:paraId="32E49934" w14:textId="40CAFBA7" w:rsidR="00994082" w:rsidRDefault="00994082">
      <w:pPr>
        <w:pStyle w:val="TOC3"/>
        <w:rPr>
          <w:rFonts w:asciiTheme="minorHAnsi" w:eastAsiaTheme="minorEastAsia" w:hAnsiTheme="minorHAnsi" w:cstheme="minorBidi"/>
          <w:noProof/>
          <w:color w:val="auto"/>
          <w:kern w:val="2"/>
          <w:sz w:val="24"/>
          <w:szCs w:val="24"/>
          <w:lang w:val="fr-BE" w:eastAsia="fr-BE"/>
          <w14:ligatures w14:val="standardContextual"/>
        </w:rPr>
      </w:pPr>
      <w:hyperlink w:anchor="_Toc183083733" w:history="1">
        <w:r w:rsidRPr="000B7865">
          <w:rPr>
            <w:rStyle w:val="Hyperlink"/>
            <w:rFonts w:cstheme="minorHAnsi"/>
            <w:noProof/>
          </w:rPr>
          <w:t>3.4.4</w:t>
        </w:r>
        <w:r>
          <w:rPr>
            <w:rFonts w:asciiTheme="minorHAnsi" w:eastAsiaTheme="minorEastAsia" w:hAnsiTheme="minorHAnsi" w:cstheme="minorBidi"/>
            <w:noProof/>
            <w:color w:val="auto"/>
            <w:kern w:val="2"/>
            <w:sz w:val="24"/>
            <w:szCs w:val="24"/>
            <w:lang w:val="fr-BE" w:eastAsia="fr-BE"/>
            <w14:ligatures w14:val="standardContextual"/>
          </w:rPr>
          <w:tab/>
        </w:r>
        <w:r w:rsidRPr="000B7865">
          <w:rPr>
            <w:rStyle w:val="Hyperlink"/>
            <w:rFonts w:ascii="Georgia" w:hAnsi="Georgia"/>
            <w:noProof/>
          </w:rPr>
          <w:t>Elements included in the price</w:t>
        </w:r>
        <w:r>
          <w:rPr>
            <w:noProof/>
            <w:webHidden/>
          </w:rPr>
          <w:tab/>
        </w:r>
        <w:r>
          <w:rPr>
            <w:noProof/>
            <w:webHidden/>
          </w:rPr>
          <w:fldChar w:fldCharType="begin"/>
        </w:r>
        <w:r>
          <w:rPr>
            <w:noProof/>
            <w:webHidden/>
          </w:rPr>
          <w:instrText xml:space="preserve"> PAGEREF _Toc183083733 \h </w:instrText>
        </w:r>
        <w:r>
          <w:rPr>
            <w:noProof/>
            <w:webHidden/>
          </w:rPr>
        </w:r>
        <w:r>
          <w:rPr>
            <w:noProof/>
            <w:webHidden/>
          </w:rPr>
          <w:fldChar w:fldCharType="separate"/>
        </w:r>
        <w:r w:rsidR="00A16BA6">
          <w:rPr>
            <w:noProof/>
            <w:webHidden/>
          </w:rPr>
          <w:t>15</w:t>
        </w:r>
        <w:r>
          <w:rPr>
            <w:noProof/>
            <w:webHidden/>
          </w:rPr>
          <w:fldChar w:fldCharType="end"/>
        </w:r>
      </w:hyperlink>
    </w:p>
    <w:p w14:paraId="06D63517" w14:textId="157AAF4B" w:rsidR="00994082" w:rsidRDefault="00994082">
      <w:pPr>
        <w:pStyle w:val="TOC4"/>
        <w:rPr>
          <w:rFonts w:asciiTheme="minorHAnsi" w:eastAsiaTheme="minorEastAsia" w:hAnsiTheme="minorHAnsi" w:cstheme="minorBidi"/>
          <w:noProof/>
          <w:color w:val="auto"/>
          <w:kern w:val="2"/>
          <w:sz w:val="24"/>
          <w:szCs w:val="24"/>
          <w:lang w:val="fr-BE" w:eastAsia="fr-BE"/>
          <w14:ligatures w14:val="standardContextual"/>
        </w:rPr>
      </w:pPr>
      <w:hyperlink w:anchor="_Toc183083734" w:history="1">
        <w:r w:rsidRPr="000B7865">
          <w:rPr>
            <w:rStyle w:val="Hyperlink"/>
            <w:noProof/>
          </w:rPr>
          <w:t>3.4.4.1</w:t>
        </w:r>
        <w:r>
          <w:rPr>
            <w:rFonts w:asciiTheme="minorHAnsi" w:eastAsiaTheme="minorEastAsia" w:hAnsiTheme="minorHAnsi" w:cstheme="minorBidi"/>
            <w:noProof/>
            <w:color w:val="auto"/>
            <w:kern w:val="2"/>
            <w:sz w:val="24"/>
            <w:szCs w:val="24"/>
            <w:lang w:val="fr-BE" w:eastAsia="fr-BE"/>
            <w14:ligatures w14:val="standardContextual"/>
          </w:rPr>
          <w:tab/>
        </w:r>
        <w:r w:rsidRPr="000B7865">
          <w:rPr>
            <w:rStyle w:val="Hyperlink"/>
            <w:noProof/>
          </w:rPr>
          <w:t>Taxes and other levies</w:t>
        </w:r>
        <w:r>
          <w:rPr>
            <w:noProof/>
            <w:webHidden/>
          </w:rPr>
          <w:tab/>
        </w:r>
        <w:r>
          <w:rPr>
            <w:noProof/>
            <w:webHidden/>
          </w:rPr>
          <w:fldChar w:fldCharType="begin"/>
        </w:r>
        <w:r>
          <w:rPr>
            <w:noProof/>
            <w:webHidden/>
          </w:rPr>
          <w:instrText xml:space="preserve"> PAGEREF _Toc183083734 \h </w:instrText>
        </w:r>
        <w:r>
          <w:rPr>
            <w:noProof/>
            <w:webHidden/>
          </w:rPr>
        </w:r>
        <w:r>
          <w:rPr>
            <w:noProof/>
            <w:webHidden/>
          </w:rPr>
          <w:fldChar w:fldCharType="separate"/>
        </w:r>
        <w:r w:rsidR="00A16BA6">
          <w:rPr>
            <w:noProof/>
            <w:webHidden/>
          </w:rPr>
          <w:t>17</w:t>
        </w:r>
        <w:r>
          <w:rPr>
            <w:noProof/>
            <w:webHidden/>
          </w:rPr>
          <w:fldChar w:fldCharType="end"/>
        </w:r>
      </w:hyperlink>
    </w:p>
    <w:p w14:paraId="62BF549F" w14:textId="00B0D104" w:rsidR="00994082" w:rsidRDefault="00994082">
      <w:pPr>
        <w:pStyle w:val="TOC2"/>
        <w:rPr>
          <w:rFonts w:asciiTheme="minorHAnsi" w:eastAsiaTheme="minorEastAsia" w:hAnsiTheme="minorHAnsi" w:cstheme="minorBidi"/>
          <w:noProof/>
          <w:color w:val="auto"/>
          <w:kern w:val="2"/>
          <w:sz w:val="24"/>
          <w:szCs w:val="24"/>
          <w:lang w:val="fr-BE" w:eastAsia="fr-BE"/>
          <w14:ligatures w14:val="standardContextual"/>
        </w:rPr>
      </w:pPr>
      <w:hyperlink w:anchor="_Toc183083735" w:history="1">
        <w:r w:rsidRPr="000B7865">
          <w:rPr>
            <w:rStyle w:val="Hyperlink"/>
            <w:rFonts w:cstheme="minorHAnsi"/>
            <w:noProof/>
          </w:rPr>
          <w:t>3.5</w:t>
        </w:r>
        <w:r>
          <w:rPr>
            <w:rFonts w:asciiTheme="minorHAnsi" w:eastAsiaTheme="minorEastAsia" w:hAnsiTheme="minorHAnsi" w:cstheme="minorBidi"/>
            <w:noProof/>
            <w:color w:val="auto"/>
            <w:kern w:val="2"/>
            <w:sz w:val="24"/>
            <w:szCs w:val="24"/>
            <w:lang w:val="fr-BE" w:eastAsia="fr-BE"/>
            <w14:ligatures w14:val="standardContextual"/>
          </w:rPr>
          <w:tab/>
        </w:r>
        <w:r w:rsidRPr="000B7865">
          <w:rPr>
            <w:rStyle w:val="Hyperlink"/>
            <w:rFonts w:ascii="Georgia" w:hAnsi="Georgia"/>
            <w:noProof/>
          </w:rPr>
          <w:t>Submission and opening of tenders</w:t>
        </w:r>
        <w:r>
          <w:rPr>
            <w:noProof/>
            <w:webHidden/>
          </w:rPr>
          <w:tab/>
        </w:r>
        <w:r>
          <w:rPr>
            <w:noProof/>
            <w:webHidden/>
          </w:rPr>
          <w:fldChar w:fldCharType="begin"/>
        </w:r>
        <w:r>
          <w:rPr>
            <w:noProof/>
            <w:webHidden/>
          </w:rPr>
          <w:instrText xml:space="preserve"> PAGEREF _Toc183083735 \h </w:instrText>
        </w:r>
        <w:r>
          <w:rPr>
            <w:noProof/>
            <w:webHidden/>
          </w:rPr>
        </w:r>
        <w:r>
          <w:rPr>
            <w:noProof/>
            <w:webHidden/>
          </w:rPr>
          <w:fldChar w:fldCharType="separate"/>
        </w:r>
        <w:r w:rsidR="00A16BA6">
          <w:rPr>
            <w:noProof/>
            <w:webHidden/>
          </w:rPr>
          <w:t>18</w:t>
        </w:r>
        <w:r>
          <w:rPr>
            <w:noProof/>
            <w:webHidden/>
          </w:rPr>
          <w:fldChar w:fldCharType="end"/>
        </w:r>
      </w:hyperlink>
    </w:p>
    <w:p w14:paraId="611E4A7A" w14:textId="69E1AE7D" w:rsidR="00994082" w:rsidRDefault="00994082">
      <w:pPr>
        <w:pStyle w:val="TOC3"/>
        <w:rPr>
          <w:rFonts w:asciiTheme="minorHAnsi" w:eastAsiaTheme="minorEastAsia" w:hAnsiTheme="minorHAnsi" w:cstheme="minorBidi"/>
          <w:noProof/>
          <w:color w:val="auto"/>
          <w:kern w:val="2"/>
          <w:sz w:val="24"/>
          <w:szCs w:val="24"/>
          <w:lang w:val="fr-BE" w:eastAsia="fr-BE"/>
          <w14:ligatures w14:val="standardContextual"/>
        </w:rPr>
      </w:pPr>
      <w:hyperlink w:anchor="_Toc183083736" w:history="1">
        <w:r w:rsidRPr="000B7865">
          <w:rPr>
            <w:rStyle w:val="Hyperlink"/>
            <w:rFonts w:cstheme="minorHAnsi"/>
            <w:noProof/>
          </w:rPr>
          <w:t>3.5.1</w:t>
        </w:r>
        <w:r>
          <w:rPr>
            <w:rFonts w:asciiTheme="minorHAnsi" w:eastAsiaTheme="minorEastAsia" w:hAnsiTheme="minorHAnsi" w:cstheme="minorBidi"/>
            <w:noProof/>
            <w:color w:val="auto"/>
            <w:kern w:val="2"/>
            <w:sz w:val="24"/>
            <w:szCs w:val="24"/>
            <w:lang w:val="fr-BE" w:eastAsia="fr-BE"/>
            <w14:ligatures w14:val="standardContextual"/>
          </w:rPr>
          <w:tab/>
        </w:r>
        <w:r w:rsidRPr="000B7865">
          <w:rPr>
            <w:rStyle w:val="Hyperlink"/>
            <w:rFonts w:ascii="Georgia" w:hAnsi="Georgia"/>
            <w:noProof/>
          </w:rPr>
          <w:t>Electronic submission of tenders</w:t>
        </w:r>
        <w:r>
          <w:rPr>
            <w:noProof/>
            <w:webHidden/>
          </w:rPr>
          <w:tab/>
        </w:r>
        <w:r>
          <w:rPr>
            <w:noProof/>
            <w:webHidden/>
          </w:rPr>
          <w:fldChar w:fldCharType="begin"/>
        </w:r>
        <w:r>
          <w:rPr>
            <w:noProof/>
            <w:webHidden/>
          </w:rPr>
          <w:instrText xml:space="preserve"> PAGEREF _Toc183083736 \h </w:instrText>
        </w:r>
        <w:r>
          <w:rPr>
            <w:noProof/>
            <w:webHidden/>
          </w:rPr>
        </w:r>
        <w:r>
          <w:rPr>
            <w:noProof/>
            <w:webHidden/>
          </w:rPr>
          <w:fldChar w:fldCharType="separate"/>
        </w:r>
        <w:r w:rsidR="00A16BA6">
          <w:rPr>
            <w:noProof/>
            <w:webHidden/>
          </w:rPr>
          <w:t>18</w:t>
        </w:r>
        <w:r>
          <w:rPr>
            <w:noProof/>
            <w:webHidden/>
          </w:rPr>
          <w:fldChar w:fldCharType="end"/>
        </w:r>
      </w:hyperlink>
    </w:p>
    <w:p w14:paraId="621C07AE" w14:textId="3B336B55" w:rsidR="00994082" w:rsidRDefault="00994082">
      <w:pPr>
        <w:pStyle w:val="TOC3"/>
        <w:rPr>
          <w:rFonts w:asciiTheme="minorHAnsi" w:eastAsiaTheme="minorEastAsia" w:hAnsiTheme="minorHAnsi" w:cstheme="minorBidi"/>
          <w:noProof/>
          <w:color w:val="auto"/>
          <w:kern w:val="2"/>
          <w:sz w:val="24"/>
          <w:szCs w:val="24"/>
          <w:lang w:val="fr-BE" w:eastAsia="fr-BE"/>
          <w14:ligatures w14:val="standardContextual"/>
        </w:rPr>
      </w:pPr>
      <w:hyperlink w:anchor="_Toc183083737" w:history="1">
        <w:r w:rsidRPr="000B7865">
          <w:rPr>
            <w:rStyle w:val="Hyperlink"/>
            <w:rFonts w:cstheme="minorHAnsi"/>
            <w:noProof/>
          </w:rPr>
          <w:t>3.5.2</w:t>
        </w:r>
        <w:r>
          <w:rPr>
            <w:rFonts w:asciiTheme="minorHAnsi" w:eastAsiaTheme="minorEastAsia" w:hAnsiTheme="minorHAnsi" w:cstheme="minorBidi"/>
            <w:noProof/>
            <w:color w:val="auto"/>
            <w:kern w:val="2"/>
            <w:sz w:val="24"/>
            <w:szCs w:val="24"/>
            <w:lang w:val="fr-BE" w:eastAsia="fr-BE"/>
            <w14:ligatures w14:val="standardContextual"/>
          </w:rPr>
          <w:tab/>
        </w:r>
        <w:r w:rsidRPr="000B7865">
          <w:rPr>
            <w:rStyle w:val="Hyperlink"/>
            <w:rFonts w:ascii="Georgia" w:hAnsi="Georgia"/>
            <w:noProof/>
          </w:rPr>
          <w:t>Signing the tender</w:t>
        </w:r>
        <w:r>
          <w:rPr>
            <w:noProof/>
            <w:webHidden/>
          </w:rPr>
          <w:tab/>
        </w:r>
        <w:r>
          <w:rPr>
            <w:noProof/>
            <w:webHidden/>
          </w:rPr>
          <w:fldChar w:fldCharType="begin"/>
        </w:r>
        <w:r>
          <w:rPr>
            <w:noProof/>
            <w:webHidden/>
          </w:rPr>
          <w:instrText xml:space="preserve"> PAGEREF _Toc183083737 \h </w:instrText>
        </w:r>
        <w:r>
          <w:rPr>
            <w:noProof/>
            <w:webHidden/>
          </w:rPr>
        </w:r>
        <w:r>
          <w:rPr>
            <w:noProof/>
            <w:webHidden/>
          </w:rPr>
          <w:fldChar w:fldCharType="separate"/>
        </w:r>
        <w:r w:rsidR="00A16BA6">
          <w:rPr>
            <w:noProof/>
            <w:webHidden/>
          </w:rPr>
          <w:t>19</w:t>
        </w:r>
        <w:r>
          <w:rPr>
            <w:noProof/>
            <w:webHidden/>
          </w:rPr>
          <w:fldChar w:fldCharType="end"/>
        </w:r>
      </w:hyperlink>
    </w:p>
    <w:p w14:paraId="685F847C" w14:textId="0574ECC3" w:rsidR="00994082" w:rsidRDefault="00994082">
      <w:pPr>
        <w:pStyle w:val="TOC3"/>
        <w:rPr>
          <w:rFonts w:asciiTheme="minorHAnsi" w:eastAsiaTheme="minorEastAsia" w:hAnsiTheme="minorHAnsi" w:cstheme="minorBidi"/>
          <w:noProof/>
          <w:color w:val="auto"/>
          <w:kern w:val="2"/>
          <w:sz w:val="24"/>
          <w:szCs w:val="24"/>
          <w:lang w:val="fr-BE" w:eastAsia="fr-BE"/>
          <w14:ligatures w14:val="standardContextual"/>
        </w:rPr>
      </w:pPr>
      <w:hyperlink w:anchor="_Toc183083738" w:history="1">
        <w:r w:rsidRPr="000B7865">
          <w:rPr>
            <w:rStyle w:val="Hyperlink"/>
            <w:rFonts w:cstheme="minorHAnsi"/>
            <w:noProof/>
          </w:rPr>
          <w:t>3.5.3</w:t>
        </w:r>
        <w:r>
          <w:rPr>
            <w:rFonts w:asciiTheme="minorHAnsi" w:eastAsiaTheme="minorEastAsia" w:hAnsiTheme="minorHAnsi" w:cstheme="minorBidi"/>
            <w:noProof/>
            <w:color w:val="auto"/>
            <w:kern w:val="2"/>
            <w:sz w:val="24"/>
            <w:szCs w:val="24"/>
            <w:lang w:val="fr-BE" w:eastAsia="fr-BE"/>
            <w14:ligatures w14:val="standardContextual"/>
          </w:rPr>
          <w:tab/>
        </w:r>
        <w:r w:rsidRPr="000B7865">
          <w:rPr>
            <w:rStyle w:val="Hyperlink"/>
            <w:rFonts w:ascii="Georgia" w:hAnsi="Georgia"/>
            <w:noProof/>
          </w:rPr>
          <w:t>Change or withdrawal of a tender that has already been submitted</w:t>
        </w:r>
        <w:r>
          <w:rPr>
            <w:noProof/>
            <w:webHidden/>
          </w:rPr>
          <w:tab/>
        </w:r>
        <w:r>
          <w:rPr>
            <w:noProof/>
            <w:webHidden/>
          </w:rPr>
          <w:fldChar w:fldCharType="begin"/>
        </w:r>
        <w:r>
          <w:rPr>
            <w:noProof/>
            <w:webHidden/>
          </w:rPr>
          <w:instrText xml:space="preserve"> PAGEREF _Toc183083738 \h </w:instrText>
        </w:r>
        <w:r>
          <w:rPr>
            <w:noProof/>
            <w:webHidden/>
          </w:rPr>
        </w:r>
        <w:r>
          <w:rPr>
            <w:noProof/>
            <w:webHidden/>
          </w:rPr>
          <w:fldChar w:fldCharType="separate"/>
        </w:r>
        <w:r w:rsidR="00A16BA6">
          <w:rPr>
            <w:noProof/>
            <w:webHidden/>
          </w:rPr>
          <w:t>19</w:t>
        </w:r>
        <w:r>
          <w:rPr>
            <w:noProof/>
            <w:webHidden/>
          </w:rPr>
          <w:fldChar w:fldCharType="end"/>
        </w:r>
      </w:hyperlink>
    </w:p>
    <w:p w14:paraId="336A86ED" w14:textId="616ABCD6" w:rsidR="00994082" w:rsidRDefault="00994082">
      <w:pPr>
        <w:pStyle w:val="TOC3"/>
        <w:rPr>
          <w:rFonts w:asciiTheme="minorHAnsi" w:eastAsiaTheme="minorEastAsia" w:hAnsiTheme="minorHAnsi" w:cstheme="minorBidi"/>
          <w:noProof/>
          <w:color w:val="auto"/>
          <w:kern w:val="2"/>
          <w:sz w:val="24"/>
          <w:szCs w:val="24"/>
          <w:lang w:val="fr-BE" w:eastAsia="fr-BE"/>
          <w14:ligatures w14:val="standardContextual"/>
        </w:rPr>
      </w:pPr>
      <w:hyperlink w:anchor="_Toc183083739" w:history="1">
        <w:r w:rsidRPr="000B7865">
          <w:rPr>
            <w:rStyle w:val="Hyperlink"/>
            <w:rFonts w:cstheme="minorHAnsi"/>
            <w:noProof/>
          </w:rPr>
          <w:t>3.5.4</w:t>
        </w:r>
        <w:r>
          <w:rPr>
            <w:rFonts w:asciiTheme="minorHAnsi" w:eastAsiaTheme="minorEastAsia" w:hAnsiTheme="minorHAnsi" w:cstheme="minorBidi"/>
            <w:noProof/>
            <w:color w:val="auto"/>
            <w:kern w:val="2"/>
            <w:sz w:val="24"/>
            <w:szCs w:val="24"/>
            <w:lang w:val="fr-BE" w:eastAsia="fr-BE"/>
            <w14:ligatures w14:val="standardContextual"/>
          </w:rPr>
          <w:tab/>
        </w:r>
        <w:r w:rsidRPr="000B7865">
          <w:rPr>
            <w:rStyle w:val="Hyperlink"/>
            <w:noProof/>
          </w:rPr>
          <w:t>Opening of tenders</w:t>
        </w:r>
        <w:r>
          <w:rPr>
            <w:noProof/>
            <w:webHidden/>
          </w:rPr>
          <w:tab/>
        </w:r>
        <w:r>
          <w:rPr>
            <w:noProof/>
            <w:webHidden/>
          </w:rPr>
          <w:fldChar w:fldCharType="begin"/>
        </w:r>
        <w:r>
          <w:rPr>
            <w:noProof/>
            <w:webHidden/>
          </w:rPr>
          <w:instrText xml:space="preserve"> PAGEREF _Toc183083739 \h </w:instrText>
        </w:r>
        <w:r>
          <w:rPr>
            <w:noProof/>
            <w:webHidden/>
          </w:rPr>
        </w:r>
        <w:r>
          <w:rPr>
            <w:noProof/>
            <w:webHidden/>
          </w:rPr>
          <w:fldChar w:fldCharType="separate"/>
        </w:r>
        <w:r w:rsidR="00A16BA6">
          <w:rPr>
            <w:noProof/>
            <w:webHidden/>
          </w:rPr>
          <w:t>20</w:t>
        </w:r>
        <w:r>
          <w:rPr>
            <w:noProof/>
            <w:webHidden/>
          </w:rPr>
          <w:fldChar w:fldCharType="end"/>
        </w:r>
      </w:hyperlink>
    </w:p>
    <w:p w14:paraId="18C711EF" w14:textId="37626D97" w:rsidR="00994082" w:rsidRDefault="00994082">
      <w:pPr>
        <w:pStyle w:val="TOC3"/>
        <w:rPr>
          <w:rFonts w:asciiTheme="minorHAnsi" w:eastAsiaTheme="minorEastAsia" w:hAnsiTheme="minorHAnsi" w:cstheme="minorBidi"/>
          <w:noProof/>
          <w:color w:val="auto"/>
          <w:kern w:val="2"/>
          <w:sz w:val="24"/>
          <w:szCs w:val="24"/>
          <w:lang w:val="fr-BE" w:eastAsia="fr-BE"/>
          <w14:ligatures w14:val="standardContextual"/>
        </w:rPr>
      </w:pPr>
      <w:hyperlink w:anchor="_Toc183083740" w:history="1">
        <w:r w:rsidRPr="000B7865">
          <w:rPr>
            <w:rStyle w:val="Hyperlink"/>
            <w:rFonts w:cstheme="minorHAnsi"/>
            <w:noProof/>
          </w:rPr>
          <w:t>3.5.5</w:t>
        </w:r>
        <w:r>
          <w:rPr>
            <w:rFonts w:asciiTheme="minorHAnsi" w:eastAsiaTheme="minorEastAsia" w:hAnsiTheme="minorHAnsi" w:cstheme="minorBidi"/>
            <w:noProof/>
            <w:color w:val="auto"/>
            <w:kern w:val="2"/>
            <w:sz w:val="24"/>
            <w:szCs w:val="24"/>
            <w:lang w:val="fr-BE" w:eastAsia="fr-BE"/>
            <w14:ligatures w14:val="standardContextual"/>
          </w:rPr>
          <w:tab/>
        </w:r>
        <w:r w:rsidRPr="000B7865">
          <w:rPr>
            <w:rStyle w:val="Hyperlink"/>
            <w:rFonts w:ascii="Georgia" w:hAnsi="Georgia"/>
            <w:noProof/>
          </w:rPr>
          <w:t>Use of languages</w:t>
        </w:r>
        <w:r>
          <w:rPr>
            <w:noProof/>
            <w:webHidden/>
          </w:rPr>
          <w:tab/>
        </w:r>
        <w:r>
          <w:rPr>
            <w:noProof/>
            <w:webHidden/>
          </w:rPr>
          <w:fldChar w:fldCharType="begin"/>
        </w:r>
        <w:r>
          <w:rPr>
            <w:noProof/>
            <w:webHidden/>
          </w:rPr>
          <w:instrText xml:space="preserve"> PAGEREF _Toc183083740 \h </w:instrText>
        </w:r>
        <w:r>
          <w:rPr>
            <w:noProof/>
            <w:webHidden/>
          </w:rPr>
        </w:r>
        <w:r>
          <w:rPr>
            <w:noProof/>
            <w:webHidden/>
          </w:rPr>
          <w:fldChar w:fldCharType="separate"/>
        </w:r>
        <w:r w:rsidR="00A16BA6">
          <w:rPr>
            <w:noProof/>
            <w:webHidden/>
          </w:rPr>
          <w:t>20</w:t>
        </w:r>
        <w:r>
          <w:rPr>
            <w:noProof/>
            <w:webHidden/>
          </w:rPr>
          <w:fldChar w:fldCharType="end"/>
        </w:r>
      </w:hyperlink>
    </w:p>
    <w:p w14:paraId="2807BD84" w14:textId="31BCC9CF" w:rsidR="00994082" w:rsidRDefault="00994082">
      <w:pPr>
        <w:pStyle w:val="TOC3"/>
        <w:rPr>
          <w:rFonts w:asciiTheme="minorHAnsi" w:eastAsiaTheme="minorEastAsia" w:hAnsiTheme="minorHAnsi" w:cstheme="minorBidi"/>
          <w:noProof/>
          <w:color w:val="auto"/>
          <w:kern w:val="2"/>
          <w:sz w:val="24"/>
          <w:szCs w:val="24"/>
          <w:lang w:val="fr-BE" w:eastAsia="fr-BE"/>
          <w14:ligatures w14:val="standardContextual"/>
        </w:rPr>
      </w:pPr>
      <w:hyperlink w:anchor="_Toc183083741" w:history="1">
        <w:r w:rsidRPr="000B7865">
          <w:rPr>
            <w:rStyle w:val="Hyperlink"/>
            <w:rFonts w:cstheme="minorHAnsi"/>
            <w:noProof/>
          </w:rPr>
          <w:t>3.5.6</w:t>
        </w:r>
        <w:r>
          <w:rPr>
            <w:rFonts w:asciiTheme="minorHAnsi" w:eastAsiaTheme="minorEastAsia" w:hAnsiTheme="minorHAnsi" w:cstheme="minorBidi"/>
            <w:noProof/>
            <w:color w:val="auto"/>
            <w:kern w:val="2"/>
            <w:sz w:val="24"/>
            <w:szCs w:val="24"/>
            <w:lang w:val="fr-BE" w:eastAsia="fr-BE"/>
            <w14:ligatures w14:val="standardContextual"/>
          </w:rPr>
          <w:tab/>
        </w:r>
        <w:r w:rsidRPr="000B7865">
          <w:rPr>
            <w:rStyle w:val="Hyperlink"/>
            <w:rFonts w:ascii="Georgia" w:hAnsi="Georgia"/>
            <w:noProof/>
          </w:rPr>
          <w:t>Group of operators</w:t>
        </w:r>
        <w:r>
          <w:rPr>
            <w:noProof/>
            <w:webHidden/>
          </w:rPr>
          <w:tab/>
        </w:r>
        <w:r>
          <w:rPr>
            <w:noProof/>
            <w:webHidden/>
          </w:rPr>
          <w:fldChar w:fldCharType="begin"/>
        </w:r>
        <w:r>
          <w:rPr>
            <w:noProof/>
            <w:webHidden/>
          </w:rPr>
          <w:instrText xml:space="preserve"> PAGEREF _Toc183083741 \h </w:instrText>
        </w:r>
        <w:r>
          <w:rPr>
            <w:noProof/>
            <w:webHidden/>
          </w:rPr>
        </w:r>
        <w:r>
          <w:rPr>
            <w:noProof/>
            <w:webHidden/>
          </w:rPr>
          <w:fldChar w:fldCharType="separate"/>
        </w:r>
        <w:r w:rsidR="00A16BA6">
          <w:rPr>
            <w:noProof/>
            <w:webHidden/>
          </w:rPr>
          <w:t>20</w:t>
        </w:r>
        <w:r>
          <w:rPr>
            <w:noProof/>
            <w:webHidden/>
          </w:rPr>
          <w:fldChar w:fldCharType="end"/>
        </w:r>
      </w:hyperlink>
    </w:p>
    <w:p w14:paraId="4BFE3390" w14:textId="5D9554E5" w:rsidR="00994082" w:rsidRDefault="00994082">
      <w:pPr>
        <w:pStyle w:val="TOC3"/>
        <w:rPr>
          <w:rFonts w:asciiTheme="minorHAnsi" w:eastAsiaTheme="minorEastAsia" w:hAnsiTheme="minorHAnsi" w:cstheme="minorBidi"/>
          <w:noProof/>
          <w:color w:val="auto"/>
          <w:kern w:val="2"/>
          <w:sz w:val="24"/>
          <w:szCs w:val="24"/>
          <w:lang w:val="fr-BE" w:eastAsia="fr-BE"/>
          <w14:ligatures w14:val="standardContextual"/>
        </w:rPr>
      </w:pPr>
      <w:hyperlink w:anchor="_Toc183083742" w:history="1">
        <w:r w:rsidRPr="000B7865">
          <w:rPr>
            <w:rStyle w:val="Hyperlink"/>
            <w:rFonts w:cstheme="minorHAnsi"/>
            <w:noProof/>
          </w:rPr>
          <w:t>3.5.7</w:t>
        </w:r>
        <w:r>
          <w:rPr>
            <w:rFonts w:asciiTheme="minorHAnsi" w:eastAsiaTheme="minorEastAsia" w:hAnsiTheme="minorHAnsi" w:cstheme="minorBidi"/>
            <w:noProof/>
            <w:color w:val="auto"/>
            <w:kern w:val="2"/>
            <w:sz w:val="24"/>
            <w:szCs w:val="24"/>
            <w:lang w:val="fr-BE" w:eastAsia="fr-BE"/>
            <w14:ligatures w14:val="standardContextual"/>
          </w:rPr>
          <w:tab/>
        </w:r>
        <w:r w:rsidRPr="000B7865">
          <w:rPr>
            <w:rStyle w:val="Hyperlink"/>
            <w:rFonts w:ascii="Georgia" w:hAnsi="Georgia"/>
            <w:noProof/>
          </w:rPr>
          <w:t>Documents to be attached to the tender</w:t>
        </w:r>
        <w:r>
          <w:rPr>
            <w:noProof/>
            <w:webHidden/>
          </w:rPr>
          <w:tab/>
        </w:r>
        <w:r>
          <w:rPr>
            <w:noProof/>
            <w:webHidden/>
          </w:rPr>
          <w:fldChar w:fldCharType="begin"/>
        </w:r>
        <w:r>
          <w:rPr>
            <w:noProof/>
            <w:webHidden/>
          </w:rPr>
          <w:instrText xml:space="preserve"> PAGEREF _Toc183083742 \h </w:instrText>
        </w:r>
        <w:r>
          <w:rPr>
            <w:noProof/>
            <w:webHidden/>
          </w:rPr>
        </w:r>
        <w:r>
          <w:rPr>
            <w:noProof/>
            <w:webHidden/>
          </w:rPr>
          <w:fldChar w:fldCharType="separate"/>
        </w:r>
        <w:r w:rsidR="00A16BA6">
          <w:rPr>
            <w:noProof/>
            <w:webHidden/>
          </w:rPr>
          <w:t>20</w:t>
        </w:r>
        <w:r>
          <w:rPr>
            <w:noProof/>
            <w:webHidden/>
          </w:rPr>
          <w:fldChar w:fldCharType="end"/>
        </w:r>
      </w:hyperlink>
    </w:p>
    <w:p w14:paraId="720D0782" w14:textId="63D2352D" w:rsidR="00994082" w:rsidRDefault="00994082">
      <w:pPr>
        <w:pStyle w:val="TOC2"/>
        <w:rPr>
          <w:rFonts w:asciiTheme="minorHAnsi" w:eastAsiaTheme="minorEastAsia" w:hAnsiTheme="minorHAnsi" w:cstheme="minorBidi"/>
          <w:noProof/>
          <w:color w:val="auto"/>
          <w:kern w:val="2"/>
          <w:sz w:val="24"/>
          <w:szCs w:val="24"/>
          <w:lang w:val="fr-BE" w:eastAsia="fr-BE"/>
          <w14:ligatures w14:val="standardContextual"/>
        </w:rPr>
      </w:pPr>
      <w:hyperlink w:anchor="_Toc183083743" w:history="1">
        <w:r w:rsidRPr="000B7865">
          <w:rPr>
            <w:rStyle w:val="Hyperlink"/>
            <w:rFonts w:cstheme="minorHAnsi"/>
            <w:noProof/>
          </w:rPr>
          <w:t>3.6</w:t>
        </w:r>
        <w:r>
          <w:rPr>
            <w:rFonts w:asciiTheme="minorHAnsi" w:eastAsiaTheme="minorEastAsia" w:hAnsiTheme="minorHAnsi" w:cstheme="minorBidi"/>
            <w:noProof/>
            <w:color w:val="auto"/>
            <w:kern w:val="2"/>
            <w:sz w:val="24"/>
            <w:szCs w:val="24"/>
            <w:lang w:val="fr-BE" w:eastAsia="fr-BE"/>
            <w14:ligatures w14:val="standardContextual"/>
          </w:rPr>
          <w:tab/>
        </w:r>
        <w:r w:rsidRPr="000B7865">
          <w:rPr>
            <w:rStyle w:val="Hyperlink"/>
            <w:rFonts w:ascii="Georgia" w:hAnsi="Georgia"/>
            <w:noProof/>
          </w:rPr>
          <w:t>Selection of tenderers</w:t>
        </w:r>
        <w:r>
          <w:rPr>
            <w:noProof/>
            <w:webHidden/>
          </w:rPr>
          <w:tab/>
        </w:r>
        <w:r>
          <w:rPr>
            <w:noProof/>
            <w:webHidden/>
          </w:rPr>
          <w:fldChar w:fldCharType="begin"/>
        </w:r>
        <w:r>
          <w:rPr>
            <w:noProof/>
            <w:webHidden/>
          </w:rPr>
          <w:instrText xml:space="preserve"> PAGEREF _Toc183083743 \h </w:instrText>
        </w:r>
        <w:r>
          <w:rPr>
            <w:noProof/>
            <w:webHidden/>
          </w:rPr>
        </w:r>
        <w:r>
          <w:rPr>
            <w:noProof/>
            <w:webHidden/>
          </w:rPr>
          <w:fldChar w:fldCharType="separate"/>
        </w:r>
        <w:r w:rsidR="00A16BA6">
          <w:rPr>
            <w:noProof/>
            <w:webHidden/>
          </w:rPr>
          <w:t>21</w:t>
        </w:r>
        <w:r>
          <w:rPr>
            <w:noProof/>
            <w:webHidden/>
          </w:rPr>
          <w:fldChar w:fldCharType="end"/>
        </w:r>
      </w:hyperlink>
    </w:p>
    <w:p w14:paraId="78E5EB27" w14:textId="78503CB0" w:rsidR="00994082" w:rsidRDefault="00994082">
      <w:pPr>
        <w:pStyle w:val="TOC3"/>
        <w:rPr>
          <w:rFonts w:asciiTheme="minorHAnsi" w:eastAsiaTheme="minorEastAsia" w:hAnsiTheme="minorHAnsi" w:cstheme="minorBidi"/>
          <w:noProof/>
          <w:color w:val="auto"/>
          <w:kern w:val="2"/>
          <w:sz w:val="24"/>
          <w:szCs w:val="24"/>
          <w:lang w:val="fr-BE" w:eastAsia="fr-BE"/>
          <w14:ligatures w14:val="standardContextual"/>
        </w:rPr>
      </w:pPr>
      <w:hyperlink w:anchor="_Toc183083744" w:history="1">
        <w:r w:rsidRPr="000B7865">
          <w:rPr>
            <w:rStyle w:val="Hyperlink"/>
            <w:rFonts w:cstheme="minorHAnsi"/>
            <w:noProof/>
            <w:lang w:val="fr-BE"/>
          </w:rPr>
          <w:t>3.6.1</w:t>
        </w:r>
        <w:r>
          <w:rPr>
            <w:rFonts w:asciiTheme="minorHAnsi" w:eastAsiaTheme="minorEastAsia" w:hAnsiTheme="minorHAnsi" w:cstheme="minorBidi"/>
            <w:noProof/>
            <w:color w:val="auto"/>
            <w:kern w:val="2"/>
            <w:sz w:val="24"/>
            <w:szCs w:val="24"/>
            <w:lang w:val="fr-BE" w:eastAsia="fr-BE"/>
            <w14:ligatures w14:val="standardContextual"/>
          </w:rPr>
          <w:tab/>
        </w:r>
        <w:r w:rsidRPr="000B7865">
          <w:rPr>
            <w:rStyle w:val="Hyperlink"/>
            <w:rFonts w:ascii="Georgia" w:hAnsi="Georgia"/>
            <w:noProof/>
            <w:lang w:val="fr-BE"/>
          </w:rPr>
          <w:t>European Single Procurement Document (ESPD)</w:t>
        </w:r>
        <w:r>
          <w:rPr>
            <w:noProof/>
            <w:webHidden/>
          </w:rPr>
          <w:tab/>
        </w:r>
        <w:r>
          <w:rPr>
            <w:noProof/>
            <w:webHidden/>
          </w:rPr>
          <w:fldChar w:fldCharType="begin"/>
        </w:r>
        <w:r>
          <w:rPr>
            <w:noProof/>
            <w:webHidden/>
          </w:rPr>
          <w:instrText xml:space="preserve"> PAGEREF _Toc183083744 \h </w:instrText>
        </w:r>
        <w:r>
          <w:rPr>
            <w:noProof/>
            <w:webHidden/>
          </w:rPr>
        </w:r>
        <w:r>
          <w:rPr>
            <w:noProof/>
            <w:webHidden/>
          </w:rPr>
          <w:fldChar w:fldCharType="separate"/>
        </w:r>
        <w:r w:rsidR="00A16BA6">
          <w:rPr>
            <w:noProof/>
            <w:webHidden/>
          </w:rPr>
          <w:t>21</w:t>
        </w:r>
        <w:r>
          <w:rPr>
            <w:noProof/>
            <w:webHidden/>
          </w:rPr>
          <w:fldChar w:fldCharType="end"/>
        </w:r>
      </w:hyperlink>
    </w:p>
    <w:p w14:paraId="277B2AC9" w14:textId="49276499" w:rsidR="00994082" w:rsidRDefault="00994082">
      <w:pPr>
        <w:pStyle w:val="TOC2"/>
        <w:rPr>
          <w:rFonts w:asciiTheme="minorHAnsi" w:eastAsiaTheme="minorEastAsia" w:hAnsiTheme="minorHAnsi" w:cstheme="minorBidi"/>
          <w:noProof/>
          <w:color w:val="auto"/>
          <w:kern w:val="2"/>
          <w:sz w:val="24"/>
          <w:szCs w:val="24"/>
          <w:lang w:val="fr-BE" w:eastAsia="fr-BE"/>
          <w14:ligatures w14:val="standardContextual"/>
        </w:rPr>
      </w:pPr>
      <w:hyperlink w:anchor="_Toc183083745" w:history="1">
        <w:r w:rsidRPr="000B7865">
          <w:rPr>
            <w:rStyle w:val="Hyperlink"/>
            <w:rFonts w:cstheme="minorHAnsi"/>
            <w:noProof/>
          </w:rPr>
          <w:t>3.7</w:t>
        </w:r>
        <w:r>
          <w:rPr>
            <w:rFonts w:asciiTheme="minorHAnsi" w:eastAsiaTheme="minorEastAsia" w:hAnsiTheme="minorHAnsi" w:cstheme="minorBidi"/>
            <w:noProof/>
            <w:color w:val="auto"/>
            <w:kern w:val="2"/>
            <w:sz w:val="24"/>
            <w:szCs w:val="24"/>
            <w:lang w:val="fr-BE" w:eastAsia="fr-BE"/>
            <w14:ligatures w14:val="standardContextual"/>
          </w:rPr>
          <w:tab/>
        </w:r>
        <w:r w:rsidRPr="000B7865">
          <w:rPr>
            <w:rStyle w:val="Hyperlink"/>
            <w:rFonts w:ascii="Georgia" w:hAnsi="Georgia"/>
            <w:noProof/>
          </w:rPr>
          <w:t>Modalities relating to tender examination and regularity of the tenders</w:t>
        </w:r>
        <w:r>
          <w:rPr>
            <w:noProof/>
            <w:webHidden/>
          </w:rPr>
          <w:tab/>
        </w:r>
        <w:r>
          <w:rPr>
            <w:noProof/>
            <w:webHidden/>
          </w:rPr>
          <w:fldChar w:fldCharType="begin"/>
        </w:r>
        <w:r>
          <w:rPr>
            <w:noProof/>
            <w:webHidden/>
          </w:rPr>
          <w:instrText xml:space="preserve"> PAGEREF _Toc183083745 \h </w:instrText>
        </w:r>
        <w:r>
          <w:rPr>
            <w:noProof/>
            <w:webHidden/>
          </w:rPr>
        </w:r>
        <w:r>
          <w:rPr>
            <w:noProof/>
            <w:webHidden/>
          </w:rPr>
          <w:fldChar w:fldCharType="separate"/>
        </w:r>
        <w:r w:rsidR="00A16BA6">
          <w:rPr>
            <w:noProof/>
            <w:webHidden/>
          </w:rPr>
          <w:t>24</w:t>
        </w:r>
        <w:r>
          <w:rPr>
            <w:noProof/>
            <w:webHidden/>
          </w:rPr>
          <w:fldChar w:fldCharType="end"/>
        </w:r>
      </w:hyperlink>
    </w:p>
    <w:p w14:paraId="3B251EFC" w14:textId="6970187F" w:rsidR="00994082" w:rsidRDefault="00994082">
      <w:pPr>
        <w:pStyle w:val="TOC3"/>
        <w:rPr>
          <w:rFonts w:asciiTheme="minorHAnsi" w:eastAsiaTheme="minorEastAsia" w:hAnsiTheme="minorHAnsi" w:cstheme="minorBidi"/>
          <w:noProof/>
          <w:color w:val="auto"/>
          <w:kern w:val="2"/>
          <w:sz w:val="24"/>
          <w:szCs w:val="24"/>
          <w:lang w:val="fr-BE" w:eastAsia="fr-BE"/>
          <w14:ligatures w14:val="standardContextual"/>
        </w:rPr>
      </w:pPr>
      <w:hyperlink w:anchor="_Toc183083746" w:history="1">
        <w:r w:rsidRPr="000B7865">
          <w:rPr>
            <w:rStyle w:val="Hyperlink"/>
            <w:rFonts w:cstheme="minorHAnsi"/>
            <w:noProof/>
          </w:rPr>
          <w:t>3.7.1</w:t>
        </w:r>
        <w:r>
          <w:rPr>
            <w:rFonts w:asciiTheme="minorHAnsi" w:eastAsiaTheme="minorEastAsia" w:hAnsiTheme="minorHAnsi" w:cstheme="minorBidi"/>
            <w:noProof/>
            <w:color w:val="auto"/>
            <w:kern w:val="2"/>
            <w:sz w:val="24"/>
            <w:szCs w:val="24"/>
            <w:lang w:val="fr-BE" w:eastAsia="fr-BE"/>
            <w14:ligatures w14:val="standardContextual"/>
          </w:rPr>
          <w:tab/>
        </w:r>
        <w:r w:rsidRPr="000B7865">
          <w:rPr>
            <w:rStyle w:val="Hyperlink"/>
            <w:rFonts w:ascii="Georgia" w:hAnsi="Georgia"/>
            <w:noProof/>
          </w:rPr>
          <w:t>Award criteria - valid for all lots</w:t>
        </w:r>
        <w:r>
          <w:rPr>
            <w:noProof/>
            <w:webHidden/>
          </w:rPr>
          <w:tab/>
        </w:r>
        <w:r>
          <w:rPr>
            <w:noProof/>
            <w:webHidden/>
          </w:rPr>
          <w:fldChar w:fldCharType="begin"/>
        </w:r>
        <w:r>
          <w:rPr>
            <w:noProof/>
            <w:webHidden/>
          </w:rPr>
          <w:instrText xml:space="preserve"> PAGEREF _Toc183083746 \h </w:instrText>
        </w:r>
        <w:r>
          <w:rPr>
            <w:noProof/>
            <w:webHidden/>
          </w:rPr>
        </w:r>
        <w:r>
          <w:rPr>
            <w:noProof/>
            <w:webHidden/>
          </w:rPr>
          <w:fldChar w:fldCharType="separate"/>
        </w:r>
        <w:r w:rsidR="00A16BA6">
          <w:rPr>
            <w:noProof/>
            <w:webHidden/>
          </w:rPr>
          <w:t>25</w:t>
        </w:r>
        <w:r>
          <w:rPr>
            <w:noProof/>
            <w:webHidden/>
          </w:rPr>
          <w:fldChar w:fldCharType="end"/>
        </w:r>
      </w:hyperlink>
    </w:p>
    <w:p w14:paraId="1A228BB5" w14:textId="2709D969" w:rsidR="00994082" w:rsidRDefault="00994082">
      <w:pPr>
        <w:pStyle w:val="TOC3"/>
        <w:rPr>
          <w:rFonts w:asciiTheme="minorHAnsi" w:eastAsiaTheme="minorEastAsia" w:hAnsiTheme="minorHAnsi" w:cstheme="minorBidi"/>
          <w:noProof/>
          <w:color w:val="auto"/>
          <w:kern w:val="2"/>
          <w:sz w:val="24"/>
          <w:szCs w:val="24"/>
          <w:lang w:val="fr-BE" w:eastAsia="fr-BE"/>
          <w14:ligatures w14:val="standardContextual"/>
        </w:rPr>
      </w:pPr>
      <w:hyperlink w:anchor="_Toc183083747" w:history="1">
        <w:r w:rsidRPr="000B7865">
          <w:rPr>
            <w:rStyle w:val="Hyperlink"/>
            <w:rFonts w:cstheme="minorHAnsi"/>
            <w:noProof/>
          </w:rPr>
          <w:t>3.7.2</w:t>
        </w:r>
        <w:r>
          <w:rPr>
            <w:rFonts w:asciiTheme="minorHAnsi" w:eastAsiaTheme="minorEastAsia" w:hAnsiTheme="minorHAnsi" w:cstheme="minorBidi"/>
            <w:noProof/>
            <w:color w:val="auto"/>
            <w:kern w:val="2"/>
            <w:sz w:val="24"/>
            <w:szCs w:val="24"/>
            <w:lang w:val="fr-BE" w:eastAsia="fr-BE"/>
            <w14:ligatures w14:val="standardContextual"/>
          </w:rPr>
          <w:tab/>
        </w:r>
        <w:r w:rsidRPr="000B7865">
          <w:rPr>
            <w:rStyle w:val="Hyperlink"/>
            <w:rFonts w:ascii="Georgia" w:hAnsi="Georgia"/>
            <w:noProof/>
          </w:rPr>
          <w:t>Final score</w:t>
        </w:r>
        <w:r>
          <w:rPr>
            <w:noProof/>
            <w:webHidden/>
          </w:rPr>
          <w:tab/>
        </w:r>
        <w:r>
          <w:rPr>
            <w:noProof/>
            <w:webHidden/>
          </w:rPr>
          <w:fldChar w:fldCharType="begin"/>
        </w:r>
        <w:r>
          <w:rPr>
            <w:noProof/>
            <w:webHidden/>
          </w:rPr>
          <w:instrText xml:space="preserve"> PAGEREF _Toc183083747 \h </w:instrText>
        </w:r>
        <w:r>
          <w:rPr>
            <w:noProof/>
            <w:webHidden/>
          </w:rPr>
        </w:r>
        <w:r>
          <w:rPr>
            <w:noProof/>
            <w:webHidden/>
          </w:rPr>
          <w:fldChar w:fldCharType="separate"/>
        </w:r>
        <w:r w:rsidR="00A16BA6">
          <w:rPr>
            <w:noProof/>
            <w:webHidden/>
          </w:rPr>
          <w:t>27</w:t>
        </w:r>
        <w:r>
          <w:rPr>
            <w:noProof/>
            <w:webHidden/>
          </w:rPr>
          <w:fldChar w:fldCharType="end"/>
        </w:r>
      </w:hyperlink>
    </w:p>
    <w:p w14:paraId="3A565048" w14:textId="05BCF60F" w:rsidR="00994082" w:rsidRDefault="00994082">
      <w:pPr>
        <w:pStyle w:val="TOC2"/>
        <w:rPr>
          <w:rFonts w:asciiTheme="minorHAnsi" w:eastAsiaTheme="minorEastAsia" w:hAnsiTheme="minorHAnsi" w:cstheme="minorBidi"/>
          <w:noProof/>
          <w:color w:val="auto"/>
          <w:kern w:val="2"/>
          <w:sz w:val="24"/>
          <w:szCs w:val="24"/>
          <w:lang w:val="fr-BE" w:eastAsia="fr-BE"/>
          <w14:ligatures w14:val="standardContextual"/>
        </w:rPr>
      </w:pPr>
      <w:hyperlink w:anchor="_Toc183083748" w:history="1">
        <w:r w:rsidRPr="000B7865">
          <w:rPr>
            <w:rStyle w:val="Hyperlink"/>
            <w:rFonts w:cstheme="minorHAnsi"/>
            <w:noProof/>
          </w:rPr>
          <w:t>3.8</w:t>
        </w:r>
        <w:r>
          <w:rPr>
            <w:rFonts w:asciiTheme="minorHAnsi" w:eastAsiaTheme="minorEastAsia" w:hAnsiTheme="minorHAnsi" w:cstheme="minorBidi"/>
            <w:noProof/>
            <w:color w:val="auto"/>
            <w:kern w:val="2"/>
            <w:sz w:val="24"/>
            <w:szCs w:val="24"/>
            <w:lang w:val="fr-BE" w:eastAsia="fr-BE"/>
            <w14:ligatures w14:val="standardContextual"/>
          </w:rPr>
          <w:tab/>
        </w:r>
        <w:r w:rsidRPr="000B7865">
          <w:rPr>
            <w:rStyle w:val="Hyperlink"/>
            <w:rFonts w:ascii="Georgia" w:hAnsi="Georgia"/>
            <w:noProof/>
          </w:rPr>
          <w:t>Awarding the public contract</w:t>
        </w:r>
        <w:r>
          <w:rPr>
            <w:noProof/>
            <w:webHidden/>
          </w:rPr>
          <w:tab/>
        </w:r>
        <w:r>
          <w:rPr>
            <w:noProof/>
            <w:webHidden/>
          </w:rPr>
          <w:fldChar w:fldCharType="begin"/>
        </w:r>
        <w:r>
          <w:rPr>
            <w:noProof/>
            <w:webHidden/>
          </w:rPr>
          <w:instrText xml:space="preserve"> PAGEREF _Toc183083748 \h </w:instrText>
        </w:r>
        <w:r>
          <w:rPr>
            <w:noProof/>
            <w:webHidden/>
          </w:rPr>
        </w:r>
        <w:r>
          <w:rPr>
            <w:noProof/>
            <w:webHidden/>
          </w:rPr>
          <w:fldChar w:fldCharType="separate"/>
        </w:r>
        <w:r w:rsidR="00A16BA6">
          <w:rPr>
            <w:noProof/>
            <w:webHidden/>
          </w:rPr>
          <w:t>27</w:t>
        </w:r>
        <w:r>
          <w:rPr>
            <w:noProof/>
            <w:webHidden/>
          </w:rPr>
          <w:fldChar w:fldCharType="end"/>
        </w:r>
      </w:hyperlink>
    </w:p>
    <w:p w14:paraId="1C52B678" w14:textId="34A50459" w:rsidR="00994082" w:rsidRDefault="00994082">
      <w:pPr>
        <w:pStyle w:val="TOC2"/>
        <w:rPr>
          <w:rFonts w:asciiTheme="minorHAnsi" w:eastAsiaTheme="minorEastAsia" w:hAnsiTheme="minorHAnsi" w:cstheme="minorBidi"/>
          <w:noProof/>
          <w:color w:val="auto"/>
          <w:kern w:val="2"/>
          <w:sz w:val="24"/>
          <w:szCs w:val="24"/>
          <w:lang w:val="fr-BE" w:eastAsia="fr-BE"/>
          <w14:ligatures w14:val="standardContextual"/>
        </w:rPr>
      </w:pPr>
      <w:hyperlink w:anchor="_Toc183083749" w:history="1">
        <w:r w:rsidRPr="000B7865">
          <w:rPr>
            <w:rStyle w:val="Hyperlink"/>
            <w:rFonts w:cstheme="minorHAnsi"/>
            <w:noProof/>
          </w:rPr>
          <w:t>3.9</w:t>
        </w:r>
        <w:r>
          <w:rPr>
            <w:rFonts w:asciiTheme="minorHAnsi" w:eastAsiaTheme="minorEastAsia" w:hAnsiTheme="minorHAnsi" w:cstheme="minorBidi"/>
            <w:noProof/>
            <w:color w:val="auto"/>
            <w:kern w:val="2"/>
            <w:sz w:val="24"/>
            <w:szCs w:val="24"/>
            <w:lang w:val="fr-BE" w:eastAsia="fr-BE"/>
            <w14:ligatures w14:val="standardContextual"/>
          </w:rPr>
          <w:tab/>
        </w:r>
        <w:r w:rsidRPr="000B7865">
          <w:rPr>
            <w:rStyle w:val="Hyperlink"/>
            <w:rFonts w:ascii="Georgia" w:hAnsi="Georgia"/>
            <w:noProof/>
          </w:rPr>
          <w:t>Exclusive rights</w:t>
        </w:r>
        <w:r>
          <w:rPr>
            <w:noProof/>
            <w:webHidden/>
          </w:rPr>
          <w:tab/>
        </w:r>
        <w:r>
          <w:rPr>
            <w:noProof/>
            <w:webHidden/>
          </w:rPr>
          <w:fldChar w:fldCharType="begin"/>
        </w:r>
        <w:r>
          <w:rPr>
            <w:noProof/>
            <w:webHidden/>
          </w:rPr>
          <w:instrText xml:space="preserve"> PAGEREF _Toc183083749 \h </w:instrText>
        </w:r>
        <w:r>
          <w:rPr>
            <w:noProof/>
            <w:webHidden/>
          </w:rPr>
        </w:r>
        <w:r>
          <w:rPr>
            <w:noProof/>
            <w:webHidden/>
          </w:rPr>
          <w:fldChar w:fldCharType="separate"/>
        </w:r>
        <w:r w:rsidR="00A16BA6">
          <w:rPr>
            <w:noProof/>
            <w:webHidden/>
          </w:rPr>
          <w:t>27</w:t>
        </w:r>
        <w:r>
          <w:rPr>
            <w:noProof/>
            <w:webHidden/>
          </w:rPr>
          <w:fldChar w:fldCharType="end"/>
        </w:r>
      </w:hyperlink>
    </w:p>
    <w:p w14:paraId="2C2EEB0B" w14:textId="7B1E6A75" w:rsidR="00994082" w:rsidRDefault="00994082">
      <w:pPr>
        <w:pStyle w:val="TOC1"/>
        <w:rPr>
          <w:rFonts w:asciiTheme="minorHAnsi" w:eastAsiaTheme="minorEastAsia" w:hAnsiTheme="minorHAnsi" w:cstheme="minorBidi"/>
          <w:b w:val="0"/>
          <w:noProof/>
          <w:color w:val="auto"/>
          <w:kern w:val="2"/>
          <w:sz w:val="24"/>
          <w:szCs w:val="24"/>
          <w:lang w:val="fr-BE" w:eastAsia="fr-BE"/>
          <w14:ligatures w14:val="standardContextual"/>
        </w:rPr>
      </w:pPr>
      <w:hyperlink w:anchor="_Toc183083750" w:history="1">
        <w:r w:rsidRPr="000B7865">
          <w:rPr>
            <w:rStyle w:val="Hyperlink"/>
            <w:rFonts w:ascii="Georgia" w:hAnsi="Georgia"/>
            <w:noProof/>
          </w:rPr>
          <w:t>4</w:t>
        </w:r>
        <w:r>
          <w:rPr>
            <w:rFonts w:asciiTheme="minorHAnsi" w:eastAsiaTheme="minorEastAsia" w:hAnsiTheme="minorHAnsi" w:cstheme="minorBidi"/>
            <w:b w:val="0"/>
            <w:noProof/>
            <w:color w:val="auto"/>
            <w:kern w:val="2"/>
            <w:sz w:val="24"/>
            <w:szCs w:val="24"/>
            <w:lang w:val="fr-BE" w:eastAsia="fr-BE"/>
            <w14:ligatures w14:val="standardContextual"/>
          </w:rPr>
          <w:tab/>
        </w:r>
        <w:r w:rsidRPr="000B7865">
          <w:rPr>
            <w:rStyle w:val="Hyperlink"/>
            <w:rFonts w:ascii="Georgia" w:hAnsi="Georgia"/>
            <w:noProof/>
          </w:rPr>
          <w:t>Specific contractual and administrative conditions</w:t>
        </w:r>
        <w:r>
          <w:rPr>
            <w:noProof/>
            <w:webHidden/>
          </w:rPr>
          <w:tab/>
        </w:r>
        <w:r>
          <w:rPr>
            <w:noProof/>
            <w:webHidden/>
          </w:rPr>
          <w:fldChar w:fldCharType="begin"/>
        </w:r>
        <w:r>
          <w:rPr>
            <w:noProof/>
            <w:webHidden/>
          </w:rPr>
          <w:instrText xml:space="preserve"> PAGEREF _Toc183083750 \h </w:instrText>
        </w:r>
        <w:r>
          <w:rPr>
            <w:noProof/>
            <w:webHidden/>
          </w:rPr>
        </w:r>
        <w:r>
          <w:rPr>
            <w:noProof/>
            <w:webHidden/>
          </w:rPr>
          <w:fldChar w:fldCharType="separate"/>
        </w:r>
        <w:r w:rsidR="00A16BA6">
          <w:rPr>
            <w:noProof/>
            <w:webHidden/>
          </w:rPr>
          <w:t>28</w:t>
        </w:r>
        <w:r>
          <w:rPr>
            <w:noProof/>
            <w:webHidden/>
          </w:rPr>
          <w:fldChar w:fldCharType="end"/>
        </w:r>
      </w:hyperlink>
    </w:p>
    <w:p w14:paraId="1EFBC97C" w14:textId="3067CC89" w:rsidR="00994082" w:rsidRDefault="00994082">
      <w:pPr>
        <w:pStyle w:val="TOC2"/>
        <w:rPr>
          <w:rFonts w:asciiTheme="minorHAnsi" w:eastAsiaTheme="minorEastAsia" w:hAnsiTheme="minorHAnsi" w:cstheme="minorBidi"/>
          <w:noProof/>
          <w:color w:val="auto"/>
          <w:kern w:val="2"/>
          <w:sz w:val="24"/>
          <w:szCs w:val="24"/>
          <w:lang w:val="fr-BE" w:eastAsia="fr-BE"/>
          <w14:ligatures w14:val="standardContextual"/>
        </w:rPr>
      </w:pPr>
      <w:hyperlink w:anchor="_Toc183083751" w:history="1">
        <w:r w:rsidRPr="000B7865">
          <w:rPr>
            <w:rStyle w:val="Hyperlink"/>
            <w:rFonts w:cstheme="minorHAnsi"/>
            <w:noProof/>
          </w:rPr>
          <w:t>4.1</w:t>
        </w:r>
        <w:r>
          <w:rPr>
            <w:rFonts w:asciiTheme="minorHAnsi" w:eastAsiaTheme="minorEastAsia" w:hAnsiTheme="minorHAnsi" w:cstheme="minorBidi"/>
            <w:noProof/>
            <w:color w:val="auto"/>
            <w:kern w:val="2"/>
            <w:sz w:val="24"/>
            <w:szCs w:val="24"/>
            <w:lang w:val="fr-BE" w:eastAsia="fr-BE"/>
            <w14:ligatures w14:val="standardContextual"/>
          </w:rPr>
          <w:tab/>
        </w:r>
        <w:r w:rsidRPr="000B7865">
          <w:rPr>
            <w:rStyle w:val="Hyperlink"/>
            <w:rFonts w:ascii="Georgia" w:hAnsi="Georgia"/>
            <w:noProof/>
          </w:rPr>
          <w:t>Managing official</w:t>
        </w:r>
        <w:r w:rsidRPr="000B7865">
          <w:rPr>
            <w:rStyle w:val="Hyperlink"/>
            <w:noProof/>
          </w:rPr>
          <w:t xml:space="preserve"> (Art. 11)</w:t>
        </w:r>
        <w:r>
          <w:rPr>
            <w:noProof/>
            <w:webHidden/>
          </w:rPr>
          <w:tab/>
        </w:r>
        <w:r>
          <w:rPr>
            <w:noProof/>
            <w:webHidden/>
          </w:rPr>
          <w:fldChar w:fldCharType="begin"/>
        </w:r>
        <w:r>
          <w:rPr>
            <w:noProof/>
            <w:webHidden/>
          </w:rPr>
          <w:instrText xml:space="preserve"> PAGEREF _Toc183083751 \h </w:instrText>
        </w:r>
        <w:r>
          <w:rPr>
            <w:noProof/>
            <w:webHidden/>
          </w:rPr>
        </w:r>
        <w:r>
          <w:rPr>
            <w:noProof/>
            <w:webHidden/>
          </w:rPr>
          <w:fldChar w:fldCharType="separate"/>
        </w:r>
        <w:r w:rsidR="00A16BA6">
          <w:rPr>
            <w:noProof/>
            <w:webHidden/>
          </w:rPr>
          <w:t>28</w:t>
        </w:r>
        <w:r>
          <w:rPr>
            <w:noProof/>
            <w:webHidden/>
          </w:rPr>
          <w:fldChar w:fldCharType="end"/>
        </w:r>
      </w:hyperlink>
    </w:p>
    <w:p w14:paraId="3C6D4E46" w14:textId="424135C8" w:rsidR="00994082" w:rsidRDefault="00994082">
      <w:pPr>
        <w:pStyle w:val="TOC2"/>
        <w:rPr>
          <w:rFonts w:asciiTheme="minorHAnsi" w:eastAsiaTheme="minorEastAsia" w:hAnsiTheme="minorHAnsi" w:cstheme="minorBidi"/>
          <w:noProof/>
          <w:color w:val="auto"/>
          <w:kern w:val="2"/>
          <w:sz w:val="24"/>
          <w:szCs w:val="24"/>
          <w:lang w:val="fr-BE" w:eastAsia="fr-BE"/>
          <w14:ligatures w14:val="standardContextual"/>
        </w:rPr>
      </w:pPr>
      <w:hyperlink w:anchor="_Toc183083752" w:history="1">
        <w:r w:rsidRPr="000B7865">
          <w:rPr>
            <w:rStyle w:val="Hyperlink"/>
            <w:rFonts w:cstheme="minorHAnsi"/>
            <w:noProof/>
          </w:rPr>
          <w:t>4.2</w:t>
        </w:r>
        <w:r>
          <w:rPr>
            <w:rFonts w:asciiTheme="minorHAnsi" w:eastAsiaTheme="minorEastAsia" w:hAnsiTheme="minorHAnsi" w:cstheme="minorBidi"/>
            <w:noProof/>
            <w:color w:val="auto"/>
            <w:kern w:val="2"/>
            <w:sz w:val="24"/>
            <w:szCs w:val="24"/>
            <w:lang w:val="fr-BE" w:eastAsia="fr-BE"/>
            <w14:ligatures w14:val="standardContextual"/>
          </w:rPr>
          <w:tab/>
        </w:r>
        <w:r w:rsidRPr="000B7865">
          <w:rPr>
            <w:rStyle w:val="Hyperlink"/>
            <w:rFonts w:ascii="Georgia" w:hAnsi="Georgia"/>
            <w:noProof/>
          </w:rPr>
          <w:t>Subcontractors (Art. 12 to 15)</w:t>
        </w:r>
        <w:r>
          <w:rPr>
            <w:noProof/>
            <w:webHidden/>
          </w:rPr>
          <w:tab/>
        </w:r>
        <w:r>
          <w:rPr>
            <w:noProof/>
            <w:webHidden/>
          </w:rPr>
          <w:fldChar w:fldCharType="begin"/>
        </w:r>
        <w:r>
          <w:rPr>
            <w:noProof/>
            <w:webHidden/>
          </w:rPr>
          <w:instrText xml:space="preserve"> PAGEREF _Toc183083752 \h </w:instrText>
        </w:r>
        <w:r>
          <w:rPr>
            <w:noProof/>
            <w:webHidden/>
          </w:rPr>
        </w:r>
        <w:r>
          <w:rPr>
            <w:noProof/>
            <w:webHidden/>
          </w:rPr>
          <w:fldChar w:fldCharType="separate"/>
        </w:r>
        <w:r w:rsidR="00A16BA6">
          <w:rPr>
            <w:noProof/>
            <w:webHidden/>
          </w:rPr>
          <w:t>28</w:t>
        </w:r>
        <w:r>
          <w:rPr>
            <w:noProof/>
            <w:webHidden/>
          </w:rPr>
          <w:fldChar w:fldCharType="end"/>
        </w:r>
      </w:hyperlink>
    </w:p>
    <w:p w14:paraId="48609E0F" w14:textId="0B4D085F" w:rsidR="00994082" w:rsidRDefault="00994082">
      <w:pPr>
        <w:pStyle w:val="TOC3"/>
        <w:rPr>
          <w:rFonts w:asciiTheme="minorHAnsi" w:eastAsiaTheme="minorEastAsia" w:hAnsiTheme="minorHAnsi" w:cstheme="minorBidi"/>
          <w:noProof/>
          <w:color w:val="auto"/>
          <w:kern w:val="2"/>
          <w:sz w:val="24"/>
          <w:szCs w:val="24"/>
          <w:lang w:val="fr-BE" w:eastAsia="fr-BE"/>
          <w14:ligatures w14:val="standardContextual"/>
        </w:rPr>
      </w:pPr>
      <w:hyperlink w:anchor="_Toc183083753" w:history="1">
        <w:r w:rsidRPr="000B7865">
          <w:rPr>
            <w:rStyle w:val="Hyperlink"/>
            <w:rFonts w:cstheme="minorHAnsi"/>
            <w:noProof/>
          </w:rPr>
          <w:t>4.2.1</w:t>
        </w:r>
        <w:r>
          <w:rPr>
            <w:rFonts w:asciiTheme="minorHAnsi" w:eastAsiaTheme="minorEastAsia" w:hAnsiTheme="minorHAnsi" w:cstheme="minorBidi"/>
            <w:noProof/>
            <w:color w:val="auto"/>
            <w:kern w:val="2"/>
            <w:sz w:val="24"/>
            <w:szCs w:val="24"/>
            <w:lang w:val="fr-BE" w:eastAsia="fr-BE"/>
            <w14:ligatures w14:val="standardContextual"/>
          </w:rPr>
          <w:tab/>
        </w:r>
        <w:r w:rsidRPr="000B7865">
          <w:rPr>
            <w:rStyle w:val="Hyperlink"/>
            <w:rFonts w:ascii="Georgia" w:hAnsi="Georgia"/>
            <w:noProof/>
          </w:rPr>
          <w:t>General remarks</w:t>
        </w:r>
        <w:r>
          <w:rPr>
            <w:noProof/>
            <w:webHidden/>
          </w:rPr>
          <w:tab/>
        </w:r>
        <w:r>
          <w:rPr>
            <w:noProof/>
            <w:webHidden/>
          </w:rPr>
          <w:fldChar w:fldCharType="begin"/>
        </w:r>
        <w:r>
          <w:rPr>
            <w:noProof/>
            <w:webHidden/>
          </w:rPr>
          <w:instrText xml:space="preserve"> PAGEREF _Toc183083753 \h </w:instrText>
        </w:r>
        <w:r>
          <w:rPr>
            <w:noProof/>
            <w:webHidden/>
          </w:rPr>
        </w:r>
        <w:r>
          <w:rPr>
            <w:noProof/>
            <w:webHidden/>
          </w:rPr>
          <w:fldChar w:fldCharType="separate"/>
        </w:r>
        <w:r w:rsidR="00A16BA6">
          <w:rPr>
            <w:noProof/>
            <w:webHidden/>
          </w:rPr>
          <w:t>28</w:t>
        </w:r>
        <w:r>
          <w:rPr>
            <w:noProof/>
            <w:webHidden/>
          </w:rPr>
          <w:fldChar w:fldCharType="end"/>
        </w:r>
      </w:hyperlink>
    </w:p>
    <w:p w14:paraId="3D9C7BFE" w14:textId="280A0B68" w:rsidR="00994082" w:rsidRDefault="00994082">
      <w:pPr>
        <w:pStyle w:val="TOC3"/>
        <w:rPr>
          <w:rFonts w:asciiTheme="minorHAnsi" w:eastAsiaTheme="minorEastAsia" w:hAnsiTheme="minorHAnsi" w:cstheme="minorBidi"/>
          <w:noProof/>
          <w:color w:val="auto"/>
          <w:kern w:val="2"/>
          <w:sz w:val="24"/>
          <w:szCs w:val="24"/>
          <w:lang w:val="fr-BE" w:eastAsia="fr-BE"/>
          <w14:ligatures w14:val="standardContextual"/>
        </w:rPr>
      </w:pPr>
      <w:hyperlink w:anchor="_Toc183083754" w:history="1">
        <w:r w:rsidRPr="000B7865">
          <w:rPr>
            <w:rStyle w:val="Hyperlink"/>
            <w:rFonts w:cstheme="minorHAnsi"/>
            <w:noProof/>
          </w:rPr>
          <w:t>4.2.2</w:t>
        </w:r>
        <w:r>
          <w:rPr>
            <w:rFonts w:asciiTheme="minorHAnsi" w:eastAsiaTheme="minorEastAsia" w:hAnsiTheme="minorHAnsi" w:cstheme="minorBidi"/>
            <w:noProof/>
            <w:color w:val="auto"/>
            <w:kern w:val="2"/>
            <w:sz w:val="24"/>
            <w:szCs w:val="24"/>
            <w:lang w:val="fr-BE" w:eastAsia="fr-BE"/>
            <w14:ligatures w14:val="standardContextual"/>
          </w:rPr>
          <w:tab/>
        </w:r>
        <w:r w:rsidRPr="000B7865">
          <w:rPr>
            <w:rStyle w:val="Hyperlink"/>
            <w:rFonts w:ascii="Georgia" w:hAnsi="Georgia"/>
            <w:noProof/>
          </w:rPr>
          <w:t>Replacement of a team member</w:t>
        </w:r>
        <w:r>
          <w:rPr>
            <w:noProof/>
            <w:webHidden/>
          </w:rPr>
          <w:tab/>
        </w:r>
        <w:r>
          <w:rPr>
            <w:noProof/>
            <w:webHidden/>
          </w:rPr>
          <w:fldChar w:fldCharType="begin"/>
        </w:r>
        <w:r>
          <w:rPr>
            <w:noProof/>
            <w:webHidden/>
          </w:rPr>
          <w:instrText xml:space="preserve"> PAGEREF _Toc183083754 \h </w:instrText>
        </w:r>
        <w:r>
          <w:rPr>
            <w:noProof/>
            <w:webHidden/>
          </w:rPr>
        </w:r>
        <w:r>
          <w:rPr>
            <w:noProof/>
            <w:webHidden/>
          </w:rPr>
          <w:fldChar w:fldCharType="separate"/>
        </w:r>
        <w:r w:rsidR="00A16BA6">
          <w:rPr>
            <w:noProof/>
            <w:webHidden/>
          </w:rPr>
          <w:t>29</w:t>
        </w:r>
        <w:r>
          <w:rPr>
            <w:noProof/>
            <w:webHidden/>
          </w:rPr>
          <w:fldChar w:fldCharType="end"/>
        </w:r>
      </w:hyperlink>
    </w:p>
    <w:p w14:paraId="374D913F" w14:textId="37D5AAE6" w:rsidR="00994082" w:rsidRDefault="00994082">
      <w:pPr>
        <w:pStyle w:val="TOC2"/>
        <w:rPr>
          <w:rFonts w:asciiTheme="minorHAnsi" w:eastAsiaTheme="minorEastAsia" w:hAnsiTheme="minorHAnsi" w:cstheme="minorBidi"/>
          <w:noProof/>
          <w:color w:val="auto"/>
          <w:kern w:val="2"/>
          <w:sz w:val="24"/>
          <w:szCs w:val="24"/>
          <w:lang w:val="fr-BE" w:eastAsia="fr-BE"/>
          <w14:ligatures w14:val="standardContextual"/>
        </w:rPr>
      </w:pPr>
      <w:hyperlink w:anchor="_Toc183083755" w:history="1">
        <w:r w:rsidRPr="000B7865">
          <w:rPr>
            <w:rStyle w:val="Hyperlink"/>
            <w:rFonts w:cstheme="minorHAnsi"/>
            <w:noProof/>
          </w:rPr>
          <w:t>4.3</w:t>
        </w:r>
        <w:r>
          <w:rPr>
            <w:rFonts w:asciiTheme="minorHAnsi" w:eastAsiaTheme="minorEastAsia" w:hAnsiTheme="minorHAnsi" w:cstheme="minorBidi"/>
            <w:noProof/>
            <w:color w:val="auto"/>
            <w:kern w:val="2"/>
            <w:sz w:val="24"/>
            <w:szCs w:val="24"/>
            <w:lang w:val="fr-BE" w:eastAsia="fr-BE"/>
            <w14:ligatures w14:val="standardContextual"/>
          </w:rPr>
          <w:tab/>
        </w:r>
        <w:r w:rsidRPr="000B7865">
          <w:rPr>
            <w:rStyle w:val="Hyperlink"/>
            <w:rFonts w:ascii="Georgia" w:hAnsi="Georgia"/>
            <w:noProof/>
          </w:rPr>
          <w:t>Protection of personal data</w:t>
        </w:r>
        <w:r>
          <w:rPr>
            <w:noProof/>
            <w:webHidden/>
          </w:rPr>
          <w:tab/>
        </w:r>
        <w:r>
          <w:rPr>
            <w:noProof/>
            <w:webHidden/>
          </w:rPr>
          <w:fldChar w:fldCharType="begin"/>
        </w:r>
        <w:r>
          <w:rPr>
            <w:noProof/>
            <w:webHidden/>
          </w:rPr>
          <w:instrText xml:space="preserve"> PAGEREF _Toc183083755 \h </w:instrText>
        </w:r>
        <w:r>
          <w:rPr>
            <w:noProof/>
            <w:webHidden/>
          </w:rPr>
        </w:r>
        <w:r>
          <w:rPr>
            <w:noProof/>
            <w:webHidden/>
          </w:rPr>
          <w:fldChar w:fldCharType="separate"/>
        </w:r>
        <w:r w:rsidR="00A16BA6">
          <w:rPr>
            <w:noProof/>
            <w:webHidden/>
          </w:rPr>
          <w:t>29</w:t>
        </w:r>
        <w:r>
          <w:rPr>
            <w:noProof/>
            <w:webHidden/>
          </w:rPr>
          <w:fldChar w:fldCharType="end"/>
        </w:r>
      </w:hyperlink>
    </w:p>
    <w:p w14:paraId="35C9ECCA" w14:textId="6935A24A" w:rsidR="00994082" w:rsidRDefault="00994082">
      <w:pPr>
        <w:pStyle w:val="TOC3"/>
        <w:rPr>
          <w:rFonts w:asciiTheme="minorHAnsi" w:eastAsiaTheme="minorEastAsia" w:hAnsiTheme="minorHAnsi" w:cstheme="minorBidi"/>
          <w:noProof/>
          <w:color w:val="auto"/>
          <w:kern w:val="2"/>
          <w:sz w:val="24"/>
          <w:szCs w:val="24"/>
          <w:lang w:val="fr-BE" w:eastAsia="fr-BE"/>
          <w14:ligatures w14:val="standardContextual"/>
        </w:rPr>
      </w:pPr>
      <w:hyperlink w:anchor="_Toc183083756" w:history="1">
        <w:r w:rsidRPr="000B7865">
          <w:rPr>
            <w:rStyle w:val="Hyperlink"/>
            <w:rFonts w:cstheme="minorHAnsi"/>
            <w:noProof/>
          </w:rPr>
          <w:t>4.3.1</w:t>
        </w:r>
        <w:r>
          <w:rPr>
            <w:rFonts w:asciiTheme="minorHAnsi" w:eastAsiaTheme="minorEastAsia" w:hAnsiTheme="minorHAnsi" w:cstheme="minorBidi"/>
            <w:noProof/>
            <w:color w:val="auto"/>
            <w:kern w:val="2"/>
            <w:sz w:val="24"/>
            <w:szCs w:val="24"/>
            <w:lang w:val="fr-BE" w:eastAsia="fr-BE"/>
            <w14:ligatures w14:val="standardContextual"/>
          </w:rPr>
          <w:tab/>
        </w:r>
        <w:r w:rsidRPr="000B7865">
          <w:rPr>
            <w:rStyle w:val="Hyperlink"/>
            <w:rFonts w:ascii="Georgia" w:hAnsi="Georgia"/>
            <w:noProof/>
          </w:rPr>
          <w:t>Protection of personal data by the contracting authority</w:t>
        </w:r>
        <w:r>
          <w:rPr>
            <w:noProof/>
            <w:webHidden/>
          </w:rPr>
          <w:tab/>
        </w:r>
        <w:r>
          <w:rPr>
            <w:noProof/>
            <w:webHidden/>
          </w:rPr>
          <w:fldChar w:fldCharType="begin"/>
        </w:r>
        <w:r>
          <w:rPr>
            <w:noProof/>
            <w:webHidden/>
          </w:rPr>
          <w:instrText xml:space="preserve"> PAGEREF _Toc183083756 \h </w:instrText>
        </w:r>
        <w:r>
          <w:rPr>
            <w:noProof/>
            <w:webHidden/>
          </w:rPr>
        </w:r>
        <w:r>
          <w:rPr>
            <w:noProof/>
            <w:webHidden/>
          </w:rPr>
          <w:fldChar w:fldCharType="separate"/>
        </w:r>
        <w:r w:rsidR="00A16BA6">
          <w:rPr>
            <w:noProof/>
            <w:webHidden/>
          </w:rPr>
          <w:t>29</w:t>
        </w:r>
        <w:r>
          <w:rPr>
            <w:noProof/>
            <w:webHidden/>
          </w:rPr>
          <w:fldChar w:fldCharType="end"/>
        </w:r>
      </w:hyperlink>
    </w:p>
    <w:p w14:paraId="1E8DBF20" w14:textId="140B378B" w:rsidR="00994082" w:rsidRDefault="00994082">
      <w:pPr>
        <w:pStyle w:val="TOC3"/>
        <w:rPr>
          <w:rFonts w:asciiTheme="minorHAnsi" w:eastAsiaTheme="minorEastAsia" w:hAnsiTheme="minorHAnsi" w:cstheme="minorBidi"/>
          <w:noProof/>
          <w:color w:val="auto"/>
          <w:kern w:val="2"/>
          <w:sz w:val="24"/>
          <w:szCs w:val="24"/>
          <w:lang w:val="fr-BE" w:eastAsia="fr-BE"/>
          <w14:ligatures w14:val="standardContextual"/>
        </w:rPr>
      </w:pPr>
      <w:hyperlink w:anchor="_Toc183083757" w:history="1">
        <w:r w:rsidRPr="000B7865">
          <w:rPr>
            <w:rStyle w:val="Hyperlink"/>
            <w:rFonts w:cstheme="minorHAnsi"/>
            <w:noProof/>
          </w:rPr>
          <w:t>4.3.2</w:t>
        </w:r>
        <w:r>
          <w:rPr>
            <w:rFonts w:asciiTheme="minorHAnsi" w:eastAsiaTheme="minorEastAsia" w:hAnsiTheme="minorHAnsi" w:cstheme="minorBidi"/>
            <w:noProof/>
            <w:color w:val="auto"/>
            <w:kern w:val="2"/>
            <w:sz w:val="24"/>
            <w:szCs w:val="24"/>
            <w:lang w:val="fr-BE" w:eastAsia="fr-BE"/>
            <w14:ligatures w14:val="standardContextual"/>
          </w:rPr>
          <w:tab/>
        </w:r>
        <w:r w:rsidRPr="000B7865">
          <w:rPr>
            <w:rStyle w:val="Hyperlink"/>
            <w:rFonts w:ascii="Georgia" w:hAnsi="Georgia"/>
            <w:noProof/>
          </w:rPr>
          <w:t>Protection of personal data by the contractor</w:t>
        </w:r>
        <w:r>
          <w:rPr>
            <w:noProof/>
            <w:webHidden/>
          </w:rPr>
          <w:tab/>
        </w:r>
        <w:r>
          <w:rPr>
            <w:noProof/>
            <w:webHidden/>
          </w:rPr>
          <w:fldChar w:fldCharType="begin"/>
        </w:r>
        <w:r>
          <w:rPr>
            <w:noProof/>
            <w:webHidden/>
          </w:rPr>
          <w:instrText xml:space="preserve"> PAGEREF _Toc183083757 \h </w:instrText>
        </w:r>
        <w:r>
          <w:rPr>
            <w:noProof/>
            <w:webHidden/>
          </w:rPr>
        </w:r>
        <w:r>
          <w:rPr>
            <w:noProof/>
            <w:webHidden/>
          </w:rPr>
          <w:fldChar w:fldCharType="separate"/>
        </w:r>
        <w:r w:rsidR="00A16BA6">
          <w:rPr>
            <w:noProof/>
            <w:webHidden/>
          </w:rPr>
          <w:t>29</w:t>
        </w:r>
        <w:r>
          <w:rPr>
            <w:noProof/>
            <w:webHidden/>
          </w:rPr>
          <w:fldChar w:fldCharType="end"/>
        </w:r>
      </w:hyperlink>
    </w:p>
    <w:p w14:paraId="3EE9FBE0" w14:textId="7F576AAB" w:rsidR="00994082" w:rsidRDefault="00994082">
      <w:pPr>
        <w:pStyle w:val="TOC2"/>
        <w:rPr>
          <w:rFonts w:asciiTheme="minorHAnsi" w:eastAsiaTheme="minorEastAsia" w:hAnsiTheme="minorHAnsi" w:cstheme="minorBidi"/>
          <w:noProof/>
          <w:color w:val="auto"/>
          <w:kern w:val="2"/>
          <w:sz w:val="24"/>
          <w:szCs w:val="24"/>
          <w:lang w:val="fr-BE" w:eastAsia="fr-BE"/>
          <w14:ligatures w14:val="standardContextual"/>
        </w:rPr>
      </w:pPr>
      <w:hyperlink w:anchor="_Toc183083758" w:history="1">
        <w:r w:rsidRPr="000B7865">
          <w:rPr>
            <w:rStyle w:val="Hyperlink"/>
            <w:rFonts w:cstheme="minorHAnsi"/>
            <w:noProof/>
          </w:rPr>
          <w:t>4.4</w:t>
        </w:r>
        <w:r>
          <w:rPr>
            <w:rFonts w:asciiTheme="minorHAnsi" w:eastAsiaTheme="minorEastAsia" w:hAnsiTheme="minorHAnsi" w:cstheme="minorBidi"/>
            <w:noProof/>
            <w:color w:val="auto"/>
            <w:kern w:val="2"/>
            <w:sz w:val="24"/>
            <w:szCs w:val="24"/>
            <w:lang w:val="fr-BE" w:eastAsia="fr-BE"/>
            <w14:ligatures w14:val="standardContextual"/>
          </w:rPr>
          <w:tab/>
        </w:r>
        <w:r w:rsidRPr="000B7865">
          <w:rPr>
            <w:rStyle w:val="Hyperlink"/>
            <w:rFonts w:ascii="Georgia" w:hAnsi="Georgia"/>
            <w:noProof/>
          </w:rPr>
          <w:t>Intellectual property (Art. 19 to 23)</w:t>
        </w:r>
        <w:r>
          <w:rPr>
            <w:noProof/>
            <w:webHidden/>
          </w:rPr>
          <w:tab/>
        </w:r>
        <w:r>
          <w:rPr>
            <w:noProof/>
            <w:webHidden/>
          </w:rPr>
          <w:fldChar w:fldCharType="begin"/>
        </w:r>
        <w:r>
          <w:rPr>
            <w:noProof/>
            <w:webHidden/>
          </w:rPr>
          <w:instrText xml:space="preserve"> PAGEREF _Toc183083758 \h </w:instrText>
        </w:r>
        <w:r>
          <w:rPr>
            <w:noProof/>
            <w:webHidden/>
          </w:rPr>
        </w:r>
        <w:r>
          <w:rPr>
            <w:noProof/>
            <w:webHidden/>
          </w:rPr>
          <w:fldChar w:fldCharType="separate"/>
        </w:r>
        <w:r w:rsidR="00A16BA6">
          <w:rPr>
            <w:noProof/>
            <w:webHidden/>
          </w:rPr>
          <w:t>30</w:t>
        </w:r>
        <w:r>
          <w:rPr>
            <w:noProof/>
            <w:webHidden/>
          </w:rPr>
          <w:fldChar w:fldCharType="end"/>
        </w:r>
      </w:hyperlink>
    </w:p>
    <w:p w14:paraId="3170A4A1" w14:textId="4BD19DD6" w:rsidR="00994082" w:rsidRDefault="00994082">
      <w:pPr>
        <w:pStyle w:val="TOC2"/>
        <w:rPr>
          <w:rFonts w:asciiTheme="minorHAnsi" w:eastAsiaTheme="minorEastAsia" w:hAnsiTheme="minorHAnsi" w:cstheme="minorBidi"/>
          <w:noProof/>
          <w:color w:val="auto"/>
          <w:kern w:val="2"/>
          <w:sz w:val="24"/>
          <w:szCs w:val="24"/>
          <w:lang w:val="fr-BE" w:eastAsia="fr-BE"/>
          <w14:ligatures w14:val="standardContextual"/>
        </w:rPr>
      </w:pPr>
      <w:hyperlink w:anchor="_Toc183083759" w:history="1">
        <w:r w:rsidRPr="000B7865">
          <w:rPr>
            <w:rStyle w:val="Hyperlink"/>
            <w:rFonts w:cstheme="minorHAnsi"/>
            <w:noProof/>
          </w:rPr>
          <w:t>4.5</w:t>
        </w:r>
        <w:r>
          <w:rPr>
            <w:rFonts w:asciiTheme="minorHAnsi" w:eastAsiaTheme="minorEastAsia" w:hAnsiTheme="minorHAnsi" w:cstheme="minorBidi"/>
            <w:noProof/>
            <w:color w:val="auto"/>
            <w:kern w:val="2"/>
            <w:sz w:val="24"/>
            <w:szCs w:val="24"/>
            <w:lang w:val="fr-BE" w:eastAsia="fr-BE"/>
            <w14:ligatures w14:val="standardContextual"/>
          </w:rPr>
          <w:tab/>
        </w:r>
        <w:r w:rsidRPr="000B7865">
          <w:rPr>
            <w:rStyle w:val="Hyperlink"/>
            <w:rFonts w:ascii="Georgia" w:hAnsi="Georgia"/>
            <w:noProof/>
          </w:rPr>
          <w:t>Conflicts of interests</w:t>
        </w:r>
        <w:r>
          <w:rPr>
            <w:noProof/>
            <w:webHidden/>
          </w:rPr>
          <w:tab/>
        </w:r>
        <w:r>
          <w:rPr>
            <w:noProof/>
            <w:webHidden/>
          </w:rPr>
          <w:fldChar w:fldCharType="begin"/>
        </w:r>
        <w:r>
          <w:rPr>
            <w:noProof/>
            <w:webHidden/>
          </w:rPr>
          <w:instrText xml:space="preserve"> PAGEREF _Toc183083759 \h </w:instrText>
        </w:r>
        <w:r>
          <w:rPr>
            <w:noProof/>
            <w:webHidden/>
          </w:rPr>
        </w:r>
        <w:r>
          <w:rPr>
            <w:noProof/>
            <w:webHidden/>
          </w:rPr>
          <w:fldChar w:fldCharType="separate"/>
        </w:r>
        <w:r w:rsidR="00A16BA6">
          <w:rPr>
            <w:noProof/>
            <w:webHidden/>
          </w:rPr>
          <w:t>30</w:t>
        </w:r>
        <w:r>
          <w:rPr>
            <w:noProof/>
            <w:webHidden/>
          </w:rPr>
          <w:fldChar w:fldCharType="end"/>
        </w:r>
      </w:hyperlink>
    </w:p>
    <w:p w14:paraId="49688FAD" w14:textId="123559E6" w:rsidR="00994082" w:rsidRDefault="00994082">
      <w:pPr>
        <w:pStyle w:val="TOC2"/>
        <w:rPr>
          <w:rFonts w:asciiTheme="minorHAnsi" w:eastAsiaTheme="minorEastAsia" w:hAnsiTheme="minorHAnsi" w:cstheme="minorBidi"/>
          <w:noProof/>
          <w:color w:val="auto"/>
          <w:kern w:val="2"/>
          <w:sz w:val="24"/>
          <w:szCs w:val="24"/>
          <w:lang w:val="fr-BE" w:eastAsia="fr-BE"/>
          <w14:ligatures w14:val="standardContextual"/>
        </w:rPr>
      </w:pPr>
      <w:hyperlink w:anchor="_Toc183083760" w:history="1">
        <w:r w:rsidRPr="000B7865">
          <w:rPr>
            <w:rStyle w:val="Hyperlink"/>
            <w:rFonts w:cstheme="minorHAnsi"/>
            <w:noProof/>
          </w:rPr>
          <w:t>4.6</w:t>
        </w:r>
        <w:r>
          <w:rPr>
            <w:rFonts w:asciiTheme="minorHAnsi" w:eastAsiaTheme="minorEastAsia" w:hAnsiTheme="minorHAnsi" w:cstheme="minorBidi"/>
            <w:noProof/>
            <w:color w:val="auto"/>
            <w:kern w:val="2"/>
            <w:sz w:val="24"/>
            <w:szCs w:val="24"/>
            <w:lang w:val="fr-BE" w:eastAsia="fr-BE"/>
            <w14:ligatures w14:val="standardContextual"/>
          </w:rPr>
          <w:tab/>
        </w:r>
        <w:r w:rsidRPr="000B7865">
          <w:rPr>
            <w:rStyle w:val="Hyperlink"/>
            <w:rFonts w:ascii="Georgia" w:hAnsi="Georgia"/>
            <w:noProof/>
          </w:rPr>
          <w:t>Respect of environmental, social and labour law</w:t>
        </w:r>
        <w:r>
          <w:rPr>
            <w:noProof/>
            <w:webHidden/>
          </w:rPr>
          <w:tab/>
        </w:r>
        <w:r>
          <w:rPr>
            <w:noProof/>
            <w:webHidden/>
          </w:rPr>
          <w:fldChar w:fldCharType="begin"/>
        </w:r>
        <w:r>
          <w:rPr>
            <w:noProof/>
            <w:webHidden/>
          </w:rPr>
          <w:instrText xml:space="preserve"> PAGEREF _Toc183083760 \h </w:instrText>
        </w:r>
        <w:r>
          <w:rPr>
            <w:noProof/>
            <w:webHidden/>
          </w:rPr>
        </w:r>
        <w:r>
          <w:rPr>
            <w:noProof/>
            <w:webHidden/>
          </w:rPr>
          <w:fldChar w:fldCharType="separate"/>
        </w:r>
        <w:r w:rsidR="00A16BA6">
          <w:rPr>
            <w:noProof/>
            <w:webHidden/>
          </w:rPr>
          <w:t>31</w:t>
        </w:r>
        <w:r>
          <w:rPr>
            <w:noProof/>
            <w:webHidden/>
          </w:rPr>
          <w:fldChar w:fldCharType="end"/>
        </w:r>
      </w:hyperlink>
    </w:p>
    <w:p w14:paraId="4B5CBBDC" w14:textId="0FDFF374" w:rsidR="00994082" w:rsidRDefault="00994082">
      <w:pPr>
        <w:pStyle w:val="TOC2"/>
        <w:rPr>
          <w:rFonts w:asciiTheme="minorHAnsi" w:eastAsiaTheme="minorEastAsia" w:hAnsiTheme="minorHAnsi" w:cstheme="minorBidi"/>
          <w:noProof/>
          <w:color w:val="auto"/>
          <w:kern w:val="2"/>
          <w:sz w:val="24"/>
          <w:szCs w:val="24"/>
          <w:lang w:val="fr-BE" w:eastAsia="fr-BE"/>
          <w14:ligatures w14:val="standardContextual"/>
        </w:rPr>
      </w:pPr>
      <w:hyperlink w:anchor="_Toc183083761" w:history="1">
        <w:r w:rsidRPr="000B7865">
          <w:rPr>
            <w:rStyle w:val="Hyperlink"/>
            <w:rFonts w:cstheme="minorHAnsi"/>
            <w:noProof/>
          </w:rPr>
          <w:t>4.7</w:t>
        </w:r>
        <w:r>
          <w:rPr>
            <w:rFonts w:asciiTheme="minorHAnsi" w:eastAsiaTheme="minorEastAsia" w:hAnsiTheme="minorHAnsi" w:cstheme="minorBidi"/>
            <w:noProof/>
            <w:color w:val="auto"/>
            <w:kern w:val="2"/>
            <w:sz w:val="24"/>
            <w:szCs w:val="24"/>
            <w:lang w:val="fr-BE" w:eastAsia="fr-BE"/>
            <w14:ligatures w14:val="standardContextual"/>
          </w:rPr>
          <w:tab/>
        </w:r>
        <w:r w:rsidRPr="000B7865">
          <w:rPr>
            <w:rStyle w:val="Hyperlink"/>
            <w:rFonts w:ascii="Georgia" w:hAnsi="Georgia"/>
            <w:noProof/>
          </w:rPr>
          <w:t>Zero tolerance Sexual Exploitation and Abuse</w:t>
        </w:r>
        <w:r>
          <w:rPr>
            <w:noProof/>
            <w:webHidden/>
          </w:rPr>
          <w:tab/>
        </w:r>
        <w:r>
          <w:rPr>
            <w:noProof/>
            <w:webHidden/>
          </w:rPr>
          <w:fldChar w:fldCharType="begin"/>
        </w:r>
        <w:r>
          <w:rPr>
            <w:noProof/>
            <w:webHidden/>
          </w:rPr>
          <w:instrText xml:space="preserve"> PAGEREF _Toc183083761 \h </w:instrText>
        </w:r>
        <w:r>
          <w:rPr>
            <w:noProof/>
            <w:webHidden/>
          </w:rPr>
        </w:r>
        <w:r>
          <w:rPr>
            <w:noProof/>
            <w:webHidden/>
          </w:rPr>
          <w:fldChar w:fldCharType="separate"/>
        </w:r>
        <w:r w:rsidR="00A16BA6">
          <w:rPr>
            <w:noProof/>
            <w:webHidden/>
          </w:rPr>
          <w:t>31</w:t>
        </w:r>
        <w:r>
          <w:rPr>
            <w:noProof/>
            <w:webHidden/>
          </w:rPr>
          <w:fldChar w:fldCharType="end"/>
        </w:r>
      </w:hyperlink>
    </w:p>
    <w:p w14:paraId="3F9FC2DC" w14:textId="0863F471" w:rsidR="00994082" w:rsidRDefault="00994082">
      <w:pPr>
        <w:pStyle w:val="TOC2"/>
        <w:rPr>
          <w:rFonts w:asciiTheme="minorHAnsi" w:eastAsiaTheme="minorEastAsia" w:hAnsiTheme="minorHAnsi" w:cstheme="minorBidi"/>
          <w:noProof/>
          <w:color w:val="auto"/>
          <w:kern w:val="2"/>
          <w:sz w:val="24"/>
          <w:szCs w:val="24"/>
          <w:lang w:val="fr-BE" w:eastAsia="fr-BE"/>
          <w14:ligatures w14:val="standardContextual"/>
        </w:rPr>
      </w:pPr>
      <w:hyperlink w:anchor="_Toc183083762" w:history="1">
        <w:r w:rsidRPr="000B7865">
          <w:rPr>
            <w:rStyle w:val="Hyperlink"/>
            <w:rFonts w:cstheme="minorHAnsi"/>
            <w:noProof/>
          </w:rPr>
          <w:t>4.8</w:t>
        </w:r>
        <w:r>
          <w:rPr>
            <w:rFonts w:asciiTheme="minorHAnsi" w:eastAsiaTheme="minorEastAsia" w:hAnsiTheme="minorHAnsi" w:cstheme="minorBidi"/>
            <w:noProof/>
            <w:color w:val="auto"/>
            <w:kern w:val="2"/>
            <w:sz w:val="24"/>
            <w:szCs w:val="24"/>
            <w:lang w:val="fr-BE" w:eastAsia="fr-BE"/>
            <w14:ligatures w14:val="standardContextual"/>
          </w:rPr>
          <w:tab/>
        </w:r>
        <w:r w:rsidRPr="000B7865">
          <w:rPr>
            <w:rStyle w:val="Hyperlink"/>
            <w:rFonts w:ascii="Georgia" w:hAnsi="Georgia"/>
            <w:noProof/>
          </w:rPr>
          <w:t>Performance bond</w:t>
        </w:r>
        <w:r w:rsidRPr="000B7865">
          <w:rPr>
            <w:rStyle w:val="Hyperlink"/>
            <w:noProof/>
          </w:rPr>
          <w:t xml:space="preserve"> (Art. 25 to 33)</w:t>
        </w:r>
        <w:r>
          <w:rPr>
            <w:noProof/>
            <w:webHidden/>
          </w:rPr>
          <w:tab/>
        </w:r>
        <w:r>
          <w:rPr>
            <w:noProof/>
            <w:webHidden/>
          </w:rPr>
          <w:fldChar w:fldCharType="begin"/>
        </w:r>
        <w:r>
          <w:rPr>
            <w:noProof/>
            <w:webHidden/>
          </w:rPr>
          <w:instrText xml:space="preserve"> PAGEREF _Toc183083762 \h </w:instrText>
        </w:r>
        <w:r>
          <w:rPr>
            <w:noProof/>
            <w:webHidden/>
          </w:rPr>
        </w:r>
        <w:r>
          <w:rPr>
            <w:noProof/>
            <w:webHidden/>
          </w:rPr>
          <w:fldChar w:fldCharType="separate"/>
        </w:r>
        <w:r w:rsidR="00A16BA6">
          <w:rPr>
            <w:noProof/>
            <w:webHidden/>
          </w:rPr>
          <w:t>31</w:t>
        </w:r>
        <w:r>
          <w:rPr>
            <w:noProof/>
            <w:webHidden/>
          </w:rPr>
          <w:fldChar w:fldCharType="end"/>
        </w:r>
      </w:hyperlink>
    </w:p>
    <w:p w14:paraId="6F0346E3" w14:textId="49A64E2C" w:rsidR="00994082" w:rsidRDefault="00994082">
      <w:pPr>
        <w:pStyle w:val="TOC2"/>
        <w:rPr>
          <w:rFonts w:asciiTheme="minorHAnsi" w:eastAsiaTheme="minorEastAsia" w:hAnsiTheme="minorHAnsi" w:cstheme="minorBidi"/>
          <w:noProof/>
          <w:color w:val="auto"/>
          <w:kern w:val="2"/>
          <w:sz w:val="24"/>
          <w:szCs w:val="24"/>
          <w:lang w:val="fr-BE" w:eastAsia="fr-BE"/>
          <w14:ligatures w14:val="standardContextual"/>
        </w:rPr>
      </w:pPr>
      <w:hyperlink w:anchor="_Toc183083763" w:history="1">
        <w:r w:rsidRPr="000B7865">
          <w:rPr>
            <w:rStyle w:val="Hyperlink"/>
            <w:rFonts w:cstheme="minorHAnsi"/>
            <w:noProof/>
          </w:rPr>
          <w:t>4.9</w:t>
        </w:r>
        <w:r>
          <w:rPr>
            <w:rFonts w:asciiTheme="minorHAnsi" w:eastAsiaTheme="minorEastAsia" w:hAnsiTheme="minorHAnsi" w:cstheme="minorBidi"/>
            <w:noProof/>
            <w:color w:val="auto"/>
            <w:kern w:val="2"/>
            <w:sz w:val="24"/>
            <w:szCs w:val="24"/>
            <w:lang w:val="fr-BE" w:eastAsia="fr-BE"/>
            <w14:ligatures w14:val="standardContextual"/>
          </w:rPr>
          <w:tab/>
        </w:r>
        <w:r w:rsidRPr="000B7865">
          <w:rPr>
            <w:rStyle w:val="Hyperlink"/>
            <w:rFonts w:ascii="Georgia" w:hAnsi="Georgia"/>
            <w:noProof/>
          </w:rPr>
          <w:t>Changes to the public contract (Art. 37 to 38/19)</w:t>
        </w:r>
        <w:r>
          <w:rPr>
            <w:noProof/>
            <w:webHidden/>
          </w:rPr>
          <w:tab/>
        </w:r>
        <w:r>
          <w:rPr>
            <w:noProof/>
            <w:webHidden/>
          </w:rPr>
          <w:fldChar w:fldCharType="begin"/>
        </w:r>
        <w:r>
          <w:rPr>
            <w:noProof/>
            <w:webHidden/>
          </w:rPr>
          <w:instrText xml:space="preserve"> PAGEREF _Toc183083763 \h </w:instrText>
        </w:r>
        <w:r>
          <w:rPr>
            <w:noProof/>
            <w:webHidden/>
          </w:rPr>
        </w:r>
        <w:r>
          <w:rPr>
            <w:noProof/>
            <w:webHidden/>
          </w:rPr>
          <w:fldChar w:fldCharType="separate"/>
        </w:r>
        <w:r w:rsidR="00A16BA6">
          <w:rPr>
            <w:noProof/>
            <w:webHidden/>
          </w:rPr>
          <w:t>31</w:t>
        </w:r>
        <w:r>
          <w:rPr>
            <w:noProof/>
            <w:webHidden/>
          </w:rPr>
          <w:fldChar w:fldCharType="end"/>
        </w:r>
      </w:hyperlink>
    </w:p>
    <w:p w14:paraId="6BC371EA" w14:textId="1EB357C7" w:rsidR="00994082" w:rsidRDefault="00994082">
      <w:pPr>
        <w:pStyle w:val="TOC3"/>
        <w:rPr>
          <w:rFonts w:asciiTheme="minorHAnsi" w:eastAsiaTheme="minorEastAsia" w:hAnsiTheme="minorHAnsi" w:cstheme="minorBidi"/>
          <w:noProof/>
          <w:color w:val="auto"/>
          <w:kern w:val="2"/>
          <w:sz w:val="24"/>
          <w:szCs w:val="24"/>
          <w:lang w:val="fr-BE" w:eastAsia="fr-BE"/>
          <w14:ligatures w14:val="standardContextual"/>
        </w:rPr>
      </w:pPr>
      <w:hyperlink w:anchor="_Toc183083764" w:history="1">
        <w:r w:rsidRPr="000B7865">
          <w:rPr>
            <w:rStyle w:val="Hyperlink"/>
            <w:rFonts w:cstheme="minorHAnsi"/>
            <w:noProof/>
          </w:rPr>
          <w:t>4.9.1</w:t>
        </w:r>
        <w:r>
          <w:rPr>
            <w:rFonts w:asciiTheme="minorHAnsi" w:eastAsiaTheme="minorEastAsia" w:hAnsiTheme="minorHAnsi" w:cstheme="minorBidi"/>
            <w:noProof/>
            <w:color w:val="auto"/>
            <w:kern w:val="2"/>
            <w:sz w:val="24"/>
            <w:szCs w:val="24"/>
            <w:lang w:val="fr-BE" w:eastAsia="fr-BE"/>
            <w14:ligatures w14:val="standardContextual"/>
          </w:rPr>
          <w:tab/>
        </w:r>
        <w:r w:rsidRPr="000B7865">
          <w:rPr>
            <w:rStyle w:val="Hyperlink"/>
            <w:rFonts w:ascii="Georgia" w:hAnsi="Georgia"/>
            <w:noProof/>
          </w:rPr>
          <w:t>Replacement of the contractor (Art. 38/3)</w:t>
        </w:r>
        <w:r>
          <w:rPr>
            <w:noProof/>
            <w:webHidden/>
          </w:rPr>
          <w:tab/>
        </w:r>
        <w:r>
          <w:rPr>
            <w:noProof/>
            <w:webHidden/>
          </w:rPr>
          <w:fldChar w:fldCharType="begin"/>
        </w:r>
        <w:r>
          <w:rPr>
            <w:noProof/>
            <w:webHidden/>
          </w:rPr>
          <w:instrText xml:space="preserve"> PAGEREF _Toc183083764 \h </w:instrText>
        </w:r>
        <w:r>
          <w:rPr>
            <w:noProof/>
            <w:webHidden/>
          </w:rPr>
        </w:r>
        <w:r>
          <w:rPr>
            <w:noProof/>
            <w:webHidden/>
          </w:rPr>
          <w:fldChar w:fldCharType="separate"/>
        </w:r>
        <w:r w:rsidR="00A16BA6">
          <w:rPr>
            <w:noProof/>
            <w:webHidden/>
          </w:rPr>
          <w:t>32</w:t>
        </w:r>
        <w:r>
          <w:rPr>
            <w:noProof/>
            <w:webHidden/>
          </w:rPr>
          <w:fldChar w:fldCharType="end"/>
        </w:r>
      </w:hyperlink>
    </w:p>
    <w:p w14:paraId="43F61D29" w14:textId="37F70E1D" w:rsidR="00994082" w:rsidRDefault="00994082">
      <w:pPr>
        <w:pStyle w:val="TOC3"/>
        <w:rPr>
          <w:rFonts w:asciiTheme="minorHAnsi" w:eastAsiaTheme="minorEastAsia" w:hAnsiTheme="minorHAnsi" w:cstheme="minorBidi"/>
          <w:noProof/>
          <w:color w:val="auto"/>
          <w:kern w:val="2"/>
          <w:sz w:val="24"/>
          <w:szCs w:val="24"/>
          <w:lang w:val="fr-BE" w:eastAsia="fr-BE"/>
          <w14:ligatures w14:val="standardContextual"/>
        </w:rPr>
      </w:pPr>
      <w:hyperlink w:anchor="_Toc183083765" w:history="1">
        <w:r w:rsidRPr="000B7865">
          <w:rPr>
            <w:rStyle w:val="Hyperlink"/>
            <w:rFonts w:cstheme="minorHAnsi"/>
            <w:noProof/>
          </w:rPr>
          <w:t>4.9.2</w:t>
        </w:r>
        <w:r>
          <w:rPr>
            <w:rFonts w:asciiTheme="minorHAnsi" w:eastAsiaTheme="minorEastAsia" w:hAnsiTheme="minorHAnsi" w:cstheme="minorBidi"/>
            <w:noProof/>
            <w:color w:val="auto"/>
            <w:kern w:val="2"/>
            <w:sz w:val="24"/>
            <w:szCs w:val="24"/>
            <w:lang w:val="fr-BE" w:eastAsia="fr-BE"/>
            <w14:ligatures w14:val="standardContextual"/>
          </w:rPr>
          <w:tab/>
        </w:r>
        <w:r w:rsidRPr="000B7865">
          <w:rPr>
            <w:rStyle w:val="Hyperlink"/>
            <w:rFonts w:ascii="Georgia" w:hAnsi="Georgia"/>
            <w:noProof/>
          </w:rPr>
          <w:t>Revision of prices (Art. 38/7)</w:t>
        </w:r>
        <w:r>
          <w:rPr>
            <w:noProof/>
            <w:webHidden/>
          </w:rPr>
          <w:tab/>
        </w:r>
        <w:r>
          <w:rPr>
            <w:noProof/>
            <w:webHidden/>
          </w:rPr>
          <w:fldChar w:fldCharType="begin"/>
        </w:r>
        <w:r>
          <w:rPr>
            <w:noProof/>
            <w:webHidden/>
          </w:rPr>
          <w:instrText xml:space="preserve"> PAGEREF _Toc183083765 \h </w:instrText>
        </w:r>
        <w:r>
          <w:rPr>
            <w:noProof/>
            <w:webHidden/>
          </w:rPr>
        </w:r>
        <w:r>
          <w:rPr>
            <w:noProof/>
            <w:webHidden/>
          </w:rPr>
          <w:fldChar w:fldCharType="separate"/>
        </w:r>
        <w:r w:rsidR="00A16BA6">
          <w:rPr>
            <w:noProof/>
            <w:webHidden/>
          </w:rPr>
          <w:t>32</w:t>
        </w:r>
        <w:r>
          <w:rPr>
            <w:noProof/>
            <w:webHidden/>
          </w:rPr>
          <w:fldChar w:fldCharType="end"/>
        </w:r>
      </w:hyperlink>
    </w:p>
    <w:p w14:paraId="53C9912C" w14:textId="451967ED" w:rsidR="00994082" w:rsidRDefault="00994082">
      <w:pPr>
        <w:pStyle w:val="TOC3"/>
        <w:rPr>
          <w:rFonts w:asciiTheme="minorHAnsi" w:eastAsiaTheme="minorEastAsia" w:hAnsiTheme="minorHAnsi" w:cstheme="minorBidi"/>
          <w:noProof/>
          <w:color w:val="auto"/>
          <w:kern w:val="2"/>
          <w:sz w:val="24"/>
          <w:szCs w:val="24"/>
          <w:lang w:val="fr-BE" w:eastAsia="fr-BE"/>
          <w14:ligatures w14:val="standardContextual"/>
        </w:rPr>
      </w:pPr>
      <w:hyperlink w:anchor="_Toc183083766" w:history="1">
        <w:r w:rsidRPr="000B7865">
          <w:rPr>
            <w:rStyle w:val="Hyperlink"/>
            <w:rFonts w:cstheme="minorHAnsi"/>
            <w:noProof/>
          </w:rPr>
          <w:t>4.9.3</w:t>
        </w:r>
        <w:r>
          <w:rPr>
            <w:rFonts w:asciiTheme="minorHAnsi" w:eastAsiaTheme="minorEastAsia" w:hAnsiTheme="minorHAnsi" w:cstheme="minorBidi"/>
            <w:noProof/>
            <w:color w:val="auto"/>
            <w:kern w:val="2"/>
            <w:sz w:val="24"/>
            <w:szCs w:val="24"/>
            <w:lang w:val="fr-BE" w:eastAsia="fr-BE"/>
            <w14:ligatures w14:val="standardContextual"/>
          </w:rPr>
          <w:tab/>
        </w:r>
        <w:r w:rsidRPr="000B7865">
          <w:rPr>
            <w:rStyle w:val="Hyperlink"/>
            <w:rFonts w:ascii="Georgia" w:hAnsi="Georgia"/>
            <w:noProof/>
          </w:rPr>
          <w:t>Indemnities following the suspensions ordered by the contracting authority during performance (Art. 38/12)</w:t>
        </w:r>
        <w:r>
          <w:rPr>
            <w:noProof/>
            <w:webHidden/>
          </w:rPr>
          <w:tab/>
        </w:r>
        <w:r>
          <w:rPr>
            <w:noProof/>
            <w:webHidden/>
          </w:rPr>
          <w:fldChar w:fldCharType="begin"/>
        </w:r>
        <w:r>
          <w:rPr>
            <w:noProof/>
            <w:webHidden/>
          </w:rPr>
          <w:instrText xml:space="preserve"> PAGEREF _Toc183083766 \h </w:instrText>
        </w:r>
        <w:r>
          <w:rPr>
            <w:noProof/>
            <w:webHidden/>
          </w:rPr>
        </w:r>
        <w:r>
          <w:rPr>
            <w:noProof/>
            <w:webHidden/>
          </w:rPr>
          <w:fldChar w:fldCharType="separate"/>
        </w:r>
        <w:r w:rsidR="00A16BA6">
          <w:rPr>
            <w:noProof/>
            <w:webHidden/>
          </w:rPr>
          <w:t>32</w:t>
        </w:r>
        <w:r>
          <w:rPr>
            <w:noProof/>
            <w:webHidden/>
          </w:rPr>
          <w:fldChar w:fldCharType="end"/>
        </w:r>
      </w:hyperlink>
    </w:p>
    <w:p w14:paraId="76D338AC" w14:textId="071713A3" w:rsidR="00994082" w:rsidRDefault="00994082">
      <w:pPr>
        <w:pStyle w:val="TOC3"/>
        <w:rPr>
          <w:rFonts w:asciiTheme="minorHAnsi" w:eastAsiaTheme="minorEastAsia" w:hAnsiTheme="minorHAnsi" w:cstheme="minorBidi"/>
          <w:noProof/>
          <w:color w:val="auto"/>
          <w:kern w:val="2"/>
          <w:sz w:val="24"/>
          <w:szCs w:val="24"/>
          <w:lang w:val="fr-BE" w:eastAsia="fr-BE"/>
          <w14:ligatures w14:val="standardContextual"/>
        </w:rPr>
      </w:pPr>
      <w:hyperlink w:anchor="_Toc183083767" w:history="1">
        <w:r w:rsidRPr="000B7865">
          <w:rPr>
            <w:rStyle w:val="Hyperlink"/>
            <w:rFonts w:cstheme="minorHAnsi"/>
            <w:noProof/>
          </w:rPr>
          <w:t>4.9.4</w:t>
        </w:r>
        <w:r>
          <w:rPr>
            <w:rFonts w:asciiTheme="minorHAnsi" w:eastAsiaTheme="minorEastAsia" w:hAnsiTheme="minorHAnsi" w:cstheme="minorBidi"/>
            <w:noProof/>
            <w:color w:val="auto"/>
            <w:kern w:val="2"/>
            <w:sz w:val="24"/>
            <w:szCs w:val="24"/>
            <w:lang w:val="fr-BE" w:eastAsia="fr-BE"/>
            <w14:ligatures w14:val="standardContextual"/>
          </w:rPr>
          <w:tab/>
        </w:r>
        <w:r w:rsidRPr="000B7865">
          <w:rPr>
            <w:rStyle w:val="Hyperlink"/>
            <w:rFonts w:ascii="Georgia" w:hAnsi="Georgia"/>
            <w:noProof/>
          </w:rPr>
          <w:t>Unforeseeable circumstances</w:t>
        </w:r>
        <w:r>
          <w:rPr>
            <w:noProof/>
            <w:webHidden/>
          </w:rPr>
          <w:tab/>
        </w:r>
        <w:r>
          <w:rPr>
            <w:noProof/>
            <w:webHidden/>
          </w:rPr>
          <w:fldChar w:fldCharType="begin"/>
        </w:r>
        <w:r>
          <w:rPr>
            <w:noProof/>
            <w:webHidden/>
          </w:rPr>
          <w:instrText xml:space="preserve"> PAGEREF _Toc183083767 \h </w:instrText>
        </w:r>
        <w:r>
          <w:rPr>
            <w:noProof/>
            <w:webHidden/>
          </w:rPr>
        </w:r>
        <w:r>
          <w:rPr>
            <w:noProof/>
            <w:webHidden/>
          </w:rPr>
          <w:fldChar w:fldCharType="separate"/>
        </w:r>
        <w:r w:rsidR="00A16BA6">
          <w:rPr>
            <w:noProof/>
            <w:webHidden/>
          </w:rPr>
          <w:t>32</w:t>
        </w:r>
        <w:r>
          <w:rPr>
            <w:noProof/>
            <w:webHidden/>
          </w:rPr>
          <w:fldChar w:fldCharType="end"/>
        </w:r>
      </w:hyperlink>
    </w:p>
    <w:p w14:paraId="203209B6" w14:textId="3FDF761D" w:rsidR="00994082" w:rsidRDefault="00994082">
      <w:pPr>
        <w:pStyle w:val="TOC2"/>
        <w:rPr>
          <w:rFonts w:asciiTheme="minorHAnsi" w:eastAsiaTheme="minorEastAsia" w:hAnsiTheme="minorHAnsi" w:cstheme="minorBidi"/>
          <w:noProof/>
          <w:color w:val="auto"/>
          <w:kern w:val="2"/>
          <w:sz w:val="24"/>
          <w:szCs w:val="24"/>
          <w:lang w:val="fr-BE" w:eastAsia="fr-BE"/>
          <w14:ligatures w14:val="standardContextual"/>
        </w:rPr>
      </w:pPr>
      <w:hyperlink w:anchor="_Toc183083768" w:history="1">
        <w:r w:rsidRPr="000B7865">
          <w:rPr>
            <w:rStyle w:val="Hyperlink"/>
            <w:rFonts w:cstheme="minorHAnsi"/>
            <w:noProof/>
          </w:rPr>
          <w:t>4.10</w:t>
        </w:r>
        <w:r>
          <w:rPr>
            <w:rFonts w:asciiTheme="minorHAnsi" w:eastAsiaTheme="minorEastAsia" w:hAnsiTheme="minorHAnsi" w:cstheme="minorBidi"/>
            <w:noProof/>
            <w:color w:val="auto"/>
            <w:kern w:val="2"/>
            <w:sz w:val="24"/>
            <w:szCs w:val="24"/>
            <w:lang w:val="fr-BE" w:eastAsia="fr-BE"/>
            <w14:ligatures w14:val="standardContextual"/>
          </w:rPr>
          <w:tab/>
        </w:r>
        <w:r w:rsidRPr="000B7865">
          <w:rPr>
            <w:rStyle w:val="Hyperlink"/>
            <w:rFonts w:ascii="Georgia" w:hAnsi="Georgia"/>
            <w:noProof/>
          </w:rPr>
          <w:t>Preliminary technical acceptance (Art. 42)</w:t>
        </w:r>
        <w:r>
          <w:rPr>
            <w:noProof/>
            <w:webHidden/>
          </w:rPr>
          <w:tab/>
        </w:r>
        <w:r>
          <w:rPr>
            <w:noProof/>
            <w:webHidden/>
          </w:rPr>
          <w:fldChar w:fldCharType="begin"/>
        </w:r>
        <w:r>
          <w:rPr>
            <w:noProof/>
            <w:webHidden/>
          </w:rPr>
          <w:instrText xml:space="preserve"> PAGEREF _Toc183083768 \h </w:instrText>
        </w:r>
        <w:r>
          <w:rPr>
            <w:noProof/>
            <w:webHidden/>
          </w:rPr>
        </w:r>
        <w:r>
          <w:rPr>
            <w:noProof/>
            <w:webHidden/>
          </w:rPr>
          <w:fldChar w:fldCharType="separate"/>
        </w:r>
        <w:r w:rsidR="00A16BA6">
          <w:rPr>
            <w:noProof/>
            <w:webHidden/>
          </w:rPr>
          <w:t>33</w:t>
        </w:r>
        <w:r>
          <w:rPr>
            <w:noProof/>
            <w:webHidden/>
          </w:rPr>
          <w:fldChar w:fldCharType="end"/>
        </w:r>
      </w:hyperlink>
    </w:p>
    <w:p w14:paraId="3AAB3BE5" w14:textId="27B14C0D" w:rsidR="00994082" w:rsidRDefault="00994082">
      <w:pPr>
        <w:pStyle w:val="TOC2"/>
        <w:rPr>
          <w:rFonts w:asciiTheme="minorHAnsi" w:eastAsiaTheme="minorEastAsia" w:hAnsiTheme="minorHAnsi" w:cstheme="minorBidi"/>
          <w:noProof/>
          <w:color w:val="auto"/>
          <w:kern w:val="2"/>
          <w:sz w:val="24"/>
          <w:szCs w:val="24"/>
          <w:lang w:val="fr-BE" w:eastAsia="fr-BE"/>
          <w14:ligatures w14:val="standardContextual"/>
        </w:rPr>
      </w:pPr>
      <w:hyperlink w:anchor="_Toc183083769" w:history="1">
        <w:r w:rsidRPr="000B7865">
          <w:rPr>
            <w:rStyle w:val="Hyperlink"/>
            <w:rFonts w:cstheme="minorHAnsi"/>
            <w:noProof/>
          </w:rPr>
          <w:t>4.11</w:t>
        </w:r>
        <w:r>
          <w:rPr>
            <w:rFonts w:asciiTheme="minorHAnsi" w:eastAsiaTheme="minorEastAsia" w:hAnsiTheme="minorHAnsi" w:cstheme="minorBidi"/>
            <w:noProof/>
            <w:color w:val="auto"/>
            <w:kern w:val="2"/>
            <w:sz w:val="24"/>
            <w:szCs w:val="24"/>
            <w:lang w:val="fr-BE" w:eastAsia="fr-BE"/>
            <w14:ligatures w14:val="standardContextual"/>
          </w:rPr>
          <w:tab/>
        </w:r>
        <w:r w:rsidRPr="000B7865">
          <w:rPr>
            <w:rStyle w:val="Hyperlink"/>
            <w:rFonts w:ascii="Georgia" w:hAnsi="Georgia"/>
            <w:noProof/>
          </w:rPr>
          <w:t>Performance modalities (Art. 146 et seq.)</w:t>
        </w:r>
        <w:r>
          <w:rPr>
            <w:noProof/>
            <w:webHidden/>
          </w:rPr>
          <w:tab/>
        </w:r>
        <w:r>
          <w:rPr>
            <w:noProof/>
            <w:webHidden/>
          </w:rPr>
          <w:fldChar w:fldCharType="begin"/>
        </w:r>
        <w:r>
          <w:rPr>
            <w:noProof/>
            <w:webHidden/>
          </w:rPr>
          <w:instrText xml:space="preserve"> PAGEREF _Toc183083769 \h </w:instrText>
        </w:r>
        <w:r>
          <w:rPr>
            <w:noProof/>
            <w:webHidden/>
          </w:rPr>
        </w:r>
        <w:r>
          <w:rPr>
            <w:noProof/>
            <w:webHidden/>
          </w:rPr>
          <w:fldChar w:fldCharType="separate"/>
        </w:r>
        <w:r w:rsidR="00A16BA6">
          <w:rPr>
            <w:noProof/>
            <w:webHidden/>
          </w:rPr>
          <w:t>33</w:t>
        </w:r>
        <w:r>
          <w:rPr>
            <w:noProof/>
            <w:webHidden/>
          </w:rPr>
          <w:fldChar w:fldCharType="end"/>
        </w:r>
      </w:hyperlink>
    </w:p>
    <w:p w14:paraId="5625A38C" w14:textId="609D61B7" w:rsidR="00994082" w:rsidRDefault="00994082">
      <w:pPr>
        <w:pStyle w:val="TOC3"/>
        <w:rPr>
          <w:rFonts w:asciiTheme="minorHAnsi" w:eastAsiaTheme="minorEastAsia" w:hAnsiTheme="minorHAnsi" w:cstheme="minorBidi"/>
          <w:noProof/>
          <w:color w:val="auto"/>
          <w:kern w:val="2"/>
          <w:sz w:val="24"/>
          <w:szCs w:val="24"/>
          <w:lang w:val="fr-BE" w:eastAsia="fr-BE"/>
          <w14:ligatures w14:val="standardContextual"/>
        </w:rPr>
      </w:pPr>
      <w:hyperlink w:anchor="_Toc183083770" w:history="1">
        <w:r w:rsidRPr="000B7865">
          <w:rPr>
            <w:rStyle w:val="Hyperlink"/>
            <w:rFonts w:cstheme="minorHAnsi"/>
            <w:noProof/>
          </w:rPr>
          <w:t>4.11.1</w:t>
        </w:r>
        <w:r>
          <w:rPr>
            <w:rFonts w:asciiTheme="minorHAnsi" w:eastAsiaTheme="minorEastAsia" w:hAnsiTheme="minorHAnsi" w:cstheme="minorBidi"/>
            <w:noProof/>
            <w:color w:val="auto"/>
            <w:kern w:val="2"/>
            <w:sz w:val="24"/>
            <w:szCs w:val="24"/>
            <w:lang w:val="fr-BE" w:eastAsia="fr-BE"/>
            <w14:ligatures w14:val="standardContextual"/>
          </w:rPr>
          <w:tab/>
        </w:r>
        <w:r w:rsidRPr="000B7865">
          <w:rPr>
            <w:rStyle w:val="Hyperlink"/>
            <w:rFonts w:ascii="Georgia" w:hAnsi="Georgia"/>
            <w:noProof/>
          </w:rPr>
          <w:t>Deadlines and terms (Art. 147)</w:t>
        </w:r>
        <w:r>
          <w:rPr>
            <w:noProof/>
            <w:webHidden/>
          </w:rPr>
          <w:tab/>
        </w:r>
        <w:r>
          <w:rPr>
            <w:noProof/>
            <w:webHidden/>
          </w:rPr>
          <w:fldChar w:fldCharType="begin"/>
        </w:r>
        <w:r>
          <w:rPr>
            <w:noProof/>
            <w:webHidden/>
          </w:rPr>
          <w:instrText xml:space="preserve"> PAGEREF _Toc183083770 \h </w:instrText>
        </w:r>
        <w:r>
          <w:rPr>
            <w:noProof/>
            <w:webHidden/>
          </w:rPr>
        </w:r>
        <w:r>
          <w:rPr>
            <w:noProof/>
            <w:webHidden/>
          </w:rPr>
          <w:fldChar w:fldCharType="separate"/>
        </w:r>
        <w:r w:rsidR="00A16BA6">
          <w:rPr>
            <w:noProof/>
            <w:webHidden/>
          </w:rPr>
          <w:t>33</w:t>
        </w:r>
        <w:r>
          <w:rPr>
            <w:noProof/>
            <w:webHidden/>
          </w:rPr>
          <w:fldChar w:fldCharType="end"/>
        </w:r>
      </w:hyperlink>
    </w:p>
    <w:p w14:paraId="7D000626" w14:textId="5E0D754E" w:rsidR="00994082" w:rsidRDefault="00994082">
      <w:pPr>
        <w:pStyle w:val="TOC3"/>
        <w:rPr>
          <w:rFonts w:asciiTheme="minorHAnsi" w:eastAsiaTheme="minorEastAsia" w:hAnsiTheme="minorHAnsi" w:cstheme="minorBidi"/>
          <w:noProof/>
          <w:color w:val="auto"/>
          <w:kern w:val="2"/>
          <w:sz w:val="24"/>
          <w:szCs w:val="24"/>
          <w:lang w:val="fr-BE" w:eastAsia="fr-BE"/>
          <w14:ligatures w14:val="standardContextual"/>
        </w:rPr>
      </w:pPr>
      <w:hyperlink w:anchor="_Toc183083771" w:history="1">
        <w:r w:rsidRPr="000B7865">
          <w:rPr>
            <w:rStyle w:val="Hyperlink"/>
            <w:rFonts w:cstheme="minorHAnsi"/>
            <w:noProof/>
          </w:rPr>
          <w:t>4.11.2</w:t>
        </w:r>
        <w:r>
          <w:rPr>
            <w:rFonts w:asciiTheme="minorHAnsi" w:eastAsiaTheme="minorEastAsia" w:hAnsiTheme="minorHAnsi" w:cstheme="minorBidi"/>
            <w:noProof/>
            <w:color w:val="auto"/>
            <w:kern w:val="2"/>
            <w:sz w:val="24"/>
            <w:szCs w:val="24"/>
            <w:lang w:val="fr-BE" w:eastAsia="fr-BE"/>
            <w14:ligatures w14:val="standardContextual"/>
          </w:rPr>
          <w:tab/>
        </w:r>
        <w:r w:rsidRPr="000B7865">
          <w:rPr>
            <w:rStyle w:val="Hyperlink"/>
            <w:rFonts w:ascii="Georgia" w:hAnsi="Georgia"/>
            <w:noProof/>
          </w:rPr>
          <w:t>Place where the services must be performed and formalities (Art. 149)</w:t>
        </w:r>
        <w:r>
          <w:rPr>
            <w:noProof/>
            <w:webHidden/>
          </w:rPr>
          <w:tab/>
        </w:r>
        <w:r>
          <w:rPr>
            <w:noProof/>
            <w:webHidden/>
          </w:rPr>
          <w:fldChar w:fldCharType="begin"/>
        </w:r>
        <w:r>
          <w:rPr>
            <w:noProof/>
            <w:webHidden/>
          </w:rPr>
          <w:instrText xml:space="preserve"> PAGEREF _Toc183083771 \h </w:instrText>
        </w:r>
        <w:r>
          <w:rPr>
            <w:noProof/>
            <w:webHidden/>
          </w:rPr>
        </w:r>
        <w:r>
          <w:rPr>
            <w:noProof/>
            <w:webHidden/>
          </w:rPr>
          <w:fldChar w:fldCharType="separate"/>
        </w:r>
        <w:r w:rsidR="00A16BA6">
          <w:rPr>
            <w:noProof/>
            <w:webHidden/>
          </w:rPr>
          <w:t>33</w:t>
        </w:r>
        <w:r>
          <w:rPr>
            <w:noProof/>
            <w:webHidden/>
          </w:rPr>
          <w:fldChar w:fldCharType="end"/>
        </w:r>
      </w:hyperlink>
    </w:p>
    <w:p w14:paraId="04F8ED46" w14:textId="2C70F7BE" w:rsidR="00994082" w:rsidRDefault="00994082">
      <w:pPr>
        <w:pStyle w:val="TOC3"/>
        <w:rPr>
          <w:rFonts w:asciiTheme="minorHAnsi" w:eastAsiaTheme="minorEastAsia" w:hAnsiTheme="minorHAnsi" w:cstheme="minorBidi"/>
          <w:noProof/>
          <w:color w:val="auto"/>
          <w:kern w:val="2"/>
          <w:sz w:val="24"/>
          <w:szCs w:val="24"/>
          <w:lang w:val="fr-BE" w:eastAsia="fr-BE"/>
          <w14:ligatures w14:val="standardContextual"/>
        </w:rPr>
      </w:pPr>
      <w:hyperlink w:anchor="_Toc183083772" w:history="1">
        <w:r w:rsidRPr="000B7865">
          <w:rPr>
            <w:rStyle w:val="Hyperlink"/>
            <w:rFonts w:cstheme="minorHAnsi"/>
            <w:noProof/>
          </w:rPr>
          <w:t>4.11.3</w:t>
        </w:r>
        <w:r>
          <w:rPr>
            <w:rFonts w:asciiTheme="minorHAnsi" w:eastAsiaTheme="minorEastAsia" w:hAnsiTheme="minorHAnsi" w:cstheme="minorBidi"/>
            <w:noProof/>
            <w:color w:val="auto"/>
            <w:kern w:val="2"/>
            <w:sz w:val="24"/>
            <w:szCs w:val="24"/>
            <w:lang w:val="fr-BE" w:eastAsia="fr-BE"/>
            <w14:ligatures w14:val="standardContextual"/>
          </w:rPr>
          <w:tab/>
        </w:r>
        <w:r w:rsidRPr="000B7865">
          <w:rPr>
            <w:rStyle w:val="Hyperlink"/>
            <w:rFonts w:ascii="Georgia" w:hAnsi="Georgia"/>
            <w:noProof/>
          </w:rPr>
          <w:t>Gender equality</w:t>
        </w:r>
        <w:r>
          <w:rPr>
            <w:noProof/>
            <w:webHidden/>
          </w:rPr>
          <w:tab/>
        </w:r>
        <w:r>
          <w:rPr>
            <w:noProof/>
            <w:webHidden/>
          </w:rPr>
          <w:fldChar w:fldCharType="begin"/>
        </w:r>
        <w:r>
          <w:rPr>
            <w:noProof/>
            <w:webHidden/>
          </w:rPr>
          <w:instrText xml:space="preserve"> PAGEREF _Toc183083772 \h </w:instrText>
        </w:r>
        <w:r>
          <w:rPr>
            <w:noProof/>
            <w:webHidden/>
          </w:rPr>
        </w:r>
        <w:r>
          <w:rPr>
            <w:noProof/>
            <w:webHidden/>
          </w:rPr>
          <w:fldChar w:fldCharType="separate"/>
        </w:r>
        <w:r w:rsidR="00A16BA6">
          <w:rPr>
            <w:noProof/>
            <w:webHidden/>
          </w:rPr>
          <w:t>33</w:t>
        </w:r>
        <w:r>
          <w:rPr>
            <w:noProof/>
            <w:webHidden/>
          </w:rPr>
          <w:fldChar w:fldCharType="end"/>
        </w:r>
      </w:hyperlink>
    </w:p>
    <w:p w14:paraId="5CB34782" w14:textId="2D69FFFA" w:rsidR="00994082" w:rsidRDefault="00994082">
      <w:pPr>
        <w:pStyle w:val="TOC3"/>
        <w:rPr>
          <w:rFonts w:asciiTheme="minorHAnsi" w:eastAsiaTheme="minorEastAsia" w:hAnsiTheme="minorHAnsi" w:cstheme="minorBidi"/>
          <w:noProof/>
          <w:color w:val="auto"/>
          <w:kern w:val="2"/>
          <w:sz w:val="24"/>
          <w:szCs w:val="24"/>
          <w:lang w:val="fr-BE" w:eastAsia="fr-BE"/>
          <w14:ligatures w14:val="standardContextual"/>
        </w:rPr>
      </w:pPr>
      <w:hyperlink w:anchor="_Toc183083773" w:history="1">
        <w:r w:rsidRPr="000B7865">
          <w:rPr>
            <w:rStyle w:val="Hyperlink"/>
            <w:rFonts w:cstheme="minorHAnsi"/>
            <w:noProof/>
          </w:rPr>
          <w:t>4.11.4</w:t>
        </w:r>
        <w:r>
          <w:rPr>
            <w:rFonts w:asciiTheme="minorHAnsi" w:eastAsiaTheme="minorEastAsia" w:hAnsiTheme="minorHAnsi" w:cstheme="minorBidi"/>
            <w:noProof/>
            <w:color w:val="auto"/>
            <w:kern w:val="2"/>
            <w:sz w:val="24"/>
            <w:szCs w:val="24"/>
            <w:lang w:val="fr-BE" w:eastAsia="fr-BE"/>
            <w14:ligatures w14:val="standardContextual"/>
          </w:rPr>
          <w:tab/>
        </w:r>
        <w:r w:rsidRPr="000B7865">
          <w:rPr>
            <w:rStyle w:val="Hyperlink"/>
            <w:rFonts w:ascii="Georgia" w:hAnsi="Georgia"/>
            <w:noProof/>
          </w:rPr>
          <w:t>Insurance</w:t>
        </w:r>
        <w:r>
          <w:rPr>
            <w:noProof/>
            <w:webHidden/>
          </w:rPr>
          <w:tab/>
        </w:r>
        <w:r>
          <w:rPr>
            <w:noProof/>
            <w:webHidden/>
          </w:rPr>
          <w:fldChar w:fldCharType="begin"/>
        </w:r>
        <w:r>
          <w:rPr>
            <w:noProof/>
            <w:webHidden/>
          </w:rPr>
          <w:instrText xml:space="preserve"> PAGEREF _Toc183083773 \h </w:instrText>
        </w:r>
        <w:r>
          <w:rPr>
            <w:noProof/>
            <w:webHidden/>
          </w:rPr>
        </w:r>
        <w:r>
          <w:rPr>
            <w:noProof/>
            <w:webHidden/>
          </w:rPr>
          <w:fldChar w:fldCharType="separate"/>
        </w:r>
        <w:r w:rsidR="00A16BA6">
          <w:rPr>
            <w:noProof/>
            <w:webHidden/>
          </w:rPr>
          <w:t>34</w:t>
        </w:r>
        <w:r>
          <w:rPr>
            <w:noProof/>
            <w:webHidden/>
          </w:rPr>
          <w:fldChar w:fldCharType="end"/>
        </w:r>
      </w:hyperlink>
    </w:p>
    <w:p w14:paraId="64CB1F17" w14:textId="1F6A64D4" w:rsidR="00994082" w:rsidRDefault="00994082">
      <w:pPr>
        <w:pStyle w:val="TOC3"/>
        <w:rPr>
          <w:rFonts w:asciiTheme="minorHAnsi" w:eastAsiaTheme="minorEastAsia" w:hAnsiTheme="minorHAnsi" w:cstheme="minorBidi"/>
          <w:noProof/>
          <w:color w:val="auto"/>
          <w:kern w:val="2"/>
          <w:sz w:val="24"/>
          <w:szCs w:val="24"/>
          <w:lang w:val="fr-BE" w:eastAsia="fr-BE"/>
          <w14:ligatures w14:val="standardContextual"/>
        </w:rPr>
      </w:pPr>
      <w:hyperlink w:anchor="_Toc183083774" w:history="1">
        <w:r w:rsidRPr="000B7865">
          <w:rPr>
            <w:rStyle w:val="Hyperlink"/>
            <w:rFonts w:cstheme="minorHAnsi"/>
            <w:noProof/>
          </w:rPr>
          <w:t>4.11.5</w:t>
        </w:r>
        <w:r>
          <w:rPr>
            <w:rFonts w:asciiTheme="minorHAnsi" w:eastAsiaTheme="minorEastAsia" w:hAnsiTheme="minorHAnsi" w:cstheme="minorBidi"/>
            <w:noProof/>
            <w:color w:val="auto"/>
            <w:kern w:val="2"/>
            <w:sz w:val="24"/>
            <w:szCs w:val="24"/>
            <w:lang w:val="fr-BE" w:eastAsia="fr-BE"/>
            <w14:ligatures w14:val="standardContextual"/>
          </w:rPr>
          <w:tab/>
        </w:r>
        <w:r w:rsidRPr="000B7865">
          <w:rPr>
            <w:rStyle w:val="Hyperlink"/>
            <w:rFonts w:ascii="Georgia" w:hAnsi="Georgia"/>
            <w:noProof/>
          </w:rPr>
          <w:t>Inspection of the services (Art. 150)</w:t>
        </w:r>
        <w:r>
          <w:rPr>
            <w:noProof/>
            <w:webHidden/>
          </w:rPr>
          <w:tab/>
        </w:r>
        <w:r>
          <w:rPr>
            <w:noProof/>
            <w:webHidden/>
          </w:rPr>
          <w:fldChar w:fldCharType="begin"/>
        </w:r>
        <w:r>
          <w:rPr>
            <w:noProof/>
            <w:webHidden/>
          </w:rPr>
          <w:instrText xml:space="preserve"> PAGEREF _Toc183083774 \h </w:instrText>
        </w:r>
        <w:r>
          <w:rPr>
            <w:noProof/>
            <w:webHidden/>
          </w:rPr>
        </w:r>
        <w:r>
          <w:rPr>
            <w:noProof/>
            <w:webHidden/>
          </w:rPr>
          <w:fldChar w:fldCharType="separate"/>
        </w:r>
        <w:r w:rsidR="00A16BA6">
          <w:rPr>
            <w:noProof/>
            <w:webHidden/>
          </w:rPr>
          <w:t>34</w:t>
        </w:r>
        <w:r>
          <w:rPr>
            <w:noProof/>
            <w:webHidden/>
          </w:rPr>
          <w:fldChar w:fldCharType="end"/>
        </w:r>
      </w:hyperlink>
    </w:p>
    <w:p w14:paraId="5F749F87" w14:textId="664B9141" w:rsidR="00994082" w:rsidRDefault="00994082">
      <w:pPr>
        <w:pStyle w:val="TOC3"/>
        <w:rPr>
          <w:rFonts w:asciiTheme="minorHAnsi" w:eastAsiaTheme="minorEastAsia" w:hAnsiTheme="minorHAnsi" w:cstheme="minorBidi"/>
          <w:noProof/>
          <w:color w:val="auto"/>
          <w:kern w:val="2"/>
          <w:sz w:val="24"/>
          <w:szCs w:val="24"/>
          <w:lang w:val="fr-BE" w:eastAsia="fr-BE"/>
          <w14:ligatures w14:val="standardContextual"/>
        </w:rPr>
      </w:pPr>
      <w:hyperlink w:anchor="_Toc183083775" w:history="1">
        <w:r w:rsidRPr="000B7865">
          <w:rPr>
            <w:rStyle w:val="Hyperlink"/>
            <w:rFonts w:cstheme="minorHAnsi"/>
            <w:noProof/>
          </w:rPr>
          <w:t>4.11.6</w:t>
        </w:r>
        <w:r>
          <w:rPr>
            <w:rFonts w:asciiTheme="minorHAnsi" w:eastAsiaTheme="minorEastAsia" w:hAnsiTheme="minorHAnsi" w:cstheme="minorBidi"/>
            <w:noProof/>
            <w:color w:val="auto"/>
            <w:kern w:val="2"/>
            <w:sz w:val="24"/>
            <w:szCs w:val="24"/>
            <w:lang w:val="fr-BE" w:eastAsia="fr-BE"/>
            <w14:ligatures w14:val="standardContextual"/>
          </w:rPr>
          <w:tab/>
        </w:r>
        <w:r w:rsidRPr="000B7865">
          <w:rPr>
            <w:rStyle w:val="Hyperlink"/>
            <w:rFonts w:ascii="Georgia" w:hAnsi="Georgia"/>
            <w:noProof/>
          </w:rPr>
          <w:t>Liability of the service provider (Art. 152-153)</w:t>
        </w:r>
        <w:r>
          <w:rPr>
            <w:noProof/>
            <w:webHidden/>
          </w:rPr>
          <w:tab/>
        </w:r>
        <w:r>
          <w:rPr>
            <w:noProof/>
            <w:webHidden/>
          </w:rPr>
          <w:fldChar w:fldCharType="begin"/>
        </w:r>
        <w:r>
          <w:rPr>
            <w:noProof/>
            <w:webHidden/>
          </w:rPr>
          <w:instrText xml:space="preserve"> PAGEREF _Toc183083775 \h </w:instrText>
        </w:r>
        <w:r>
          <w:rPr>
            <w:noProof/>
            <w:webHidden/>
          </w:rPr>
        </w:r>
        <w:r>
          <w:rPr>
            <w:noProof/>
            <w:webHidden/>
          </w:rPr>
          <w:fldChar w:fldCharType="separate"/>
        </w:r>
        <w:r w:rsidR="00A16BA6">
          <w:rPr>
            <w:noProof/>
            <w:webHidden/>
          </w:rPr>
          <w:t>34</w:t>
        </w:r>
        <w:r>
          <w:rPr>
            <w:noProof/>
            <w:webHidden/>
          </w:rPr>
          <w:fldChar w:fldCharType="end"/>
        </w:r>
      </w:hyperlink>
    </w:p>
    <w:p w14:paraId="1818E6A5" w14:textId="19F3473A" w:rsidR="00994082" w:rsidRDefault="00994082">
      <w:pPr>
        <w:pStyle w:val="TOC3"/>
        <w:rPr>
          <w:rFonts w:asciiTheme="minorHAnsi" w:eastAsiaTheme="minorEastAsia" w:hAnsiTheme="minorHAnsi" w:cstheme="minorBidi"/>
          <w:noProof/>
          <w:color w:val="auto"/>
          <w:kern w:val="2"/>
          <w:sz w:val="24"/>
          <w:szCs w:val="24"/>
          <w:lang w:val="fr-BE" w:eastAsia="fr-BE"/>
          <w14:ligatures w14:val="standardContextual"/>
        </w:rPr>
      </w:pPr>
      <w:hyperlink w:anchor="_Toc183083776" w:history="1">
        <w:r w:rsidRPr="000B7865">
          <w:rPr>
            <w:rStyle w:val="Hyperlink"/>
            <w:rFonts w:cstheme="minorHAnsi"/>
            <w:noProof/>
          </w:rPr>
          <w:t>4.11.7</w:t>
        </w:r>
        <w:r>
          <w:rPr>
            <w:rFonts w:asciiTheme="minorHAnsi" w:eastAsiaTheme="minorEastAsia" w:hAnsiTheme="minorHAnsi" w:cstheme="minorBidi"/>
            <w:noProof/>
            <w:color w:val="auto"/>
            <w:kern w:val="2"/>
            <w:sz w:val="24"/>
            <w:szCs w:val="24"/>
            <w:lang w:val="fr-BE" w:eastAsia="fr-BE"/>
            <w14:ligatures w14:val="standardContextual"/>
          </w:rPr>
          <w:tab/>
        </w:r>
        <w:r w:rsidRPr="000B7865">
          <w:rPr>
            <w:rStyle w:val="Hyperlink"/>
            <w:rFonts w:ascii="Georgia" w:hAnsi="Georgia"/>
            <w:noProof/>
          </w:rPr>
          <w:t>Acceptance of the services performed (Art. 64-65 and 156)</w:t>
        </w:r>
        <w:r>
          <w:rPr>
            <w:noProof/>
            <w:webHidden/>
          </w:rPr>
          <w:tab/>
        </w:r>
        <w:r>
          <w:rPr>
            <w:noProof/>
            <w:webHidden/>
          </w:rPr>
          <w:fldChar w:fldCharType="begin"/>
        </w:r>
        <w:r>
          <w:rPr>
            <w:noProof/>
            <w:webHidden/>
          </w:rPr>
          <w:instrText xml:space="preserve"> PAGEREF _Toc183083776 \h </w:instrText>
        </w:r>
        <w:r>
          <w:rPr>
            <w:noProof/>
            <w:webHidden/>
          </w:rPr>
        </w:r>
        <w:r>
          <w:rPr>
            <w:noProof/>
            <w:webHidden/>
          </w:rPr>
          <w:fldChar w:fldCharType="separate"/>
        </w:r>
        <w:r w:rsidR="00A16BA6">
          <w:rPr>
            <w:noProof/>
            <w:webHidden/>
          </w:rPr>
          <w:t>34</w:t>
        </w:r>
        <w:r>
          <w:rPr>
            <w:noProof/>
            <w:webHidden/>
          </w:rPr>
          <w:fldChar w:fldCharType="end"/>
        </w:r>
      </w:hyperlink>
    </w:p>
    <w:p w14:paraId="0E55114D" w14:textId="12B9E4B5" w:rsidR="00994082" w:rsidRDefault="00994082">
      <w:pPr>
        <w:pStyle w:val="TOC3"/>
        <w:rPr>
          <w:rFonts w:asciiTheme="minorHAnsi" w:eastAsiaTheme="minorEastAsia" w:hAnsiTheme="minorHAnsi" w:cstheme="minorBidi"/>
          <w:noProof/>
          <w:color w:val="auto"/>
          <w:kern w:val="2"/>
          <w:sz w:val="24"/>
          <w:szCs w:val="24"/>
          <w:lang w:val="fr-BE" w:eastAsia="fr-BE"/>
          <w14:ligatures w14:val="standardContextual"/>
        </w:rPr>
      </w:pPr>
      <w:hyperlink w:anchor="_Toc183083777" w:history="1">
        <w:r w:rsidRPr="000B7865">
          <w:rPr>
            <w:rStyle w:val="Hyperlink"/>
            <w:rFonts w:cstheme="minorHAnsi"/>
            <w:noProof/>
          </w:rPr>
          <w:t>4.11.8</w:t>
        </w:r>
        <w:r>
          <w:rPr>
            <w:rFonts w:asciiTheme="minorHAnsi" w:eastAsiaTheme="minorEastAsia" w:hAnsiTheme="minorHAnsi" w:cstheme="minorBidi"/>
            <w:noProof/>
            <w:color w:val="auto"/>
            <w:kern w:val="2"/>
            <w:sz w:val="24"/>
            <w:szCs w:val="24"/>
            <w:lang w:val="fr-BE" w:eastAsia="fr-BE"/>
            <w14:ligatures w14:val="standardContextual"/>
          </w:rPr>
          <w:tab/>
        </w:r>
        <w:r w:rsidRPr="000B7865">
          <w:rPr>
            <w:rStyle w:val="Hyperlink"/>
            <w:rFonts w:ascii="Georgia" w:hAnsi="Georgia"/>
            <w:noProof/>
          </w:rPr>
          <w:t>Invoicing and payment of services (Art. 66 to 72 – 160)</w:t>
        </w:r>
        <w:r>
          <w:rPr>
            <w:noProof/>
            <w:webHidden/>
          </w:rPr>
          <w:tab/>
        </w:r>
        <w:r>
          <w:rPr>
            <w:noProof/>
            <w:webHidden/>
          </w:rPr>
          <w:fldChar w:fldCharType="begin"/>
        </w:r>
        <w:r>
          <w:rPr>
            <w:noProof/>
            <w:webHidden/>
          </w:rPr>
          <w:instrText xml:space="preserve"> PAGEREF _Toc183083777 \h </w:instrText>
        </w:r>
        <w:r>
          <w:rPr>
            <w:noProof/>
            <w:webHidden/>
          </w:rPr>
        </w:r>
        <w:r>
          <w:rPr>
            <w:noProof/>
            <w:webHidden/>
          </w:rPr>
          <w:fldChar w:fldCharType="separate"/>
        </w:r>
        <w:r w:rsidR="00A16BA6">
          <w:rPr>
            <w:noProof/>
            <w:webHidden/>
          </w:rPr>
          <w:t>35</w:t>
        </w:r>
        <w:r>
          <w:rPr>
            <w:noProof/>
            <w:webHidden/>
          </w:rPr>
          <w:fldChar w:fldCharType="end"/>
        </w:r>
      </w:hyperlink>
    </w:p>
    <w:p w14:paraId="708563C7" w14:textId="70CB0139" w:rsidR="00994082" w:rsidRDefault="00994082">
      <w:pPr>
        <w:pStyle w:val="TOC3"/>
        <w:rPr>
          <w:rFonts w:asciiTheme="minorHAnsi" w:eastAsiaTheme="minorEastAsia" w:hAnsiTheme="minorHAnsi" w:cstheme="minorBidi"/>
          <w:noProof/>
          <w:color w:val="auto"/>
          <w:kern w:val="2"/>
          <w:sz w:val="24"/>
          <w:szCs w:val="24"/>
          <w:lang w:val="fr-BE" w:eastAsia="fr-BE"/>
          <w14:ligatures w14:val="standardContextual"/>
        </w:rPr>
      </w:pPr>
      <w:hyperlink w:anchor="_Toc183083778" w:history="1">
        <w:r w:rsidRPr="000B7865">
          <w:rPr>
            <w:rStyle w:val="Hyperlink"/>
            <w:rFonts w:cstheme="minorHAnsi"/>
            <w:noProof/>
          </w:rPr>
          <w:t>4.11.9</w:t>
        </w:r>
        <w:r>
          <w:rPr>
            <w:rFonts w:asciiTheme="minorHAnsi" w:eastAsiaTheme="minorEastAsia" w:hAnsiTheme="minorHAnsi" w:cstheme="minorBidi"/>
            <w:noProof/>
            <w:color w:val="auto"/>
            <w:kern w:val="2"/>
            <w:sz w:val="24"/>
            <w:szCs w:val="24"/>
            <w:lang w:val="fr-BE" w:eastAsia="fr-BE"/>
            <w14:ligatures w14:val="standardContextual"/>
          </w:rPr>
          <w:tab/>
        </w:r>
        <w:r w:rsidRPr="000B7865">
          <w:rPr>
            <w:rStyle w:val="Hyperlink"/>
            <w:rFonts w:ascii="Georgia" w:hAnsi="Georgia"/>
            <w:noProof/>
          </w:rPr>
          <w:t>Advances</w:t>
        </w:r>
        <w:r>
          <w:rPr>
            <w:noProof/>
            <w:webHidden/>
          </w:rPr>
          <w:tab/>
        </w:r>
        <w:r>
          <w:rPr>
            <w:noProof/>
            <w:webHidden/>
          </w:rPr>
          <w:fldChar w:fldCharType="begin"/>
        </w:r>
        <w:r>
          <w:rPr>
            <w:noProof/>
            <w:webHidden/>
          </w:rPr>
          <w:instrText xml:space="preserve"> PAGEREF _Toc183083778 \h </w:instrText>
        </w:r>
        <w:r>
          <w:rPr>
            <w:noProof/>
            <w:webHidden/>
          </w:rPr>
        </w:r>
        <w:r>
          <w:rPr>
            <w:noProof/>
            <w:webHidden/>
          </w:rPr>
          <w:fldChar w:fldCharType="separate"/>
        </w:r>
        <w:r w:rsidR="00A16BA6">
          <w:rPr>
            <w:noProof/>
            <w:webHidden/>
          </w:rPr>
          <w:t>35</w:t>
        </w:r>
        <w:r>
          <w:rPr>
            <w:noProof/>
            <w:webHidden/>
          </w:rPr>
          <w:fldChar w:fldCharType="end"/>
        </w:r>
      </w:hyperlink>
    </w:p>
    <w:p w14:paraId="4851BAF6" w14:textId="4EA060F8" w:rsidR="00994082" w:rsidRDefault="00994082">
      <w:pPr>
        <w:pStyle w:val="TOC2"/>
        <w:rPr>
          <w:rFonts w:asciiTheme="minorHAnsi" w:eastAsiaTheme="minorEastAsia" w:hAnsiTheme="minorHAnsi" w:cstheme="minorBidi"/>
          <w:noProof/>
          <w:color w:val="auto"/>
          <w:kern w:val="2"/>
          <w:sz w:val="24"/>
          <w:szCs w:val="24"/>
          <w:lang w:val="fr-BE" w:eastAsia="fr-BE"/>
          <w14:ligatures w14:val="standardContextual"/>
        </w:rPr>
      </w:pPr>
      <w:hyperlink w:anchor="_Toc183083779" w:history="1">
        <w:r w:rsidRPr="000B7865">
          <w:rPr>
            <w:rStyle w:val="Hyperlink"/>
            <w:rFonts w:cstheme="minorHAnsi"/>
            <w:noProof/>
          </w:rPr>
          <w:t>4.12</w:t>
        </w:r>
        <w:r>
          <w:rPr>
            <w:rFonts w:asciiTheme="minorHAnsi" w:eastAsiaTheme="minorEastAsia" w:hAnsiTheme="minorHAnsi" w:cstheme="minorBidi"/>
            <w:noProof/>
            <w:color w:val="auto"/>
            <w:kern w:val="2"/>
            <w:sz w:val="24"/>
            <w:szCs w:val="24"/>
            <w:lang w:val="fr-BE" w:eastAsia="fr-BE"/>
            <w14:ligatures w14:val="standardContextual"/>
          </w:rPr>
          <w:tab/>
        </w:r>
        <w:r w:rsidRPr="000B7865">
          <w:rPr>
            <w:rStyle w:val="Hyperlink"/>
            <w:rFonts w:ascii="Georgia" w:hAnsi="Georgia"/>
            <w:noProof/>
          </w:rPr>
          <w:t>Litigation (Art. 73)</w:t>
        </w:r>
        <w:r>
          <w:rPr>
            <w:noProof/>
            <w:webHidden/>
          </w:rPr>
          <w:tab/>
        </w:r>
        <w:r>
          <w:rPr>
            <w:noProof/>
            <w:webHidden/>
          </w:rPr>
          <w:fldChar w:fldCharType="begin"/>
        </w:r>
        <w:r>
          <w:rPr>
            <w:noProof/>
            <w:webHidden/>
          </w:rPr>
          <w:instrText xml:space="preserve"> PAGEREF _Toc183083779 \h </w:instrText>
        </w:r>
        <w:r>
          <w:rPr>
            <w:noProof/>
            <w:webHidden/>
          </w:rPr>
        </w:r>
        <w:r>
          <w:rPr>
            <w:noProof/>
            <w:webHidden/>
          </w:rPr>
          <w:fldChar w:fldCharType="separate"/>
        </w:r>
        <w:r w:rsidR="00A16BA6">
          <w:rPr>
            <w:noProof/>
            <w:webHidden/>
          </w:rPr>
          <w:t>36</w:t>
        </w:r>
        <w:r>
          <w:rPr>
            <w:noProof/>
            <w:webHidden/>
          </w:rPr>
          <w:fldChar w:fldCharType="end"/>
        </w:r>
      </w:hyperlink>
    </w:p>
    <w:p w14:paraId="027E37FA" w14:textId="2DCF6005" w:rsidR="00994082" w:rsidRDefault="00994082">
      <w:pPr>
        <w:pStyle w:val="TOC1"/>
        <w:rPr>
          <w:rFonts w:asciiTheme="minorHAnsi" w:eastAsiaTheme="minorEastAsia" w:hAnsiTheme="minorHAnsi" w:cstheme="minorBidi"/>
          <w:b w:val="0"/>
          <w:noProof/>
          <w:color w:val="auto"/>
          <w:kern w:val="2"/>
          <w:sz w:val="24"/>
          <w:szCs w:val="24"/>
          <w:lang w:val="fr-BE" w:eastAsia="fr-BE"/>
          <w14:ligatures w14:val="standardContextual"/>
        </w:rPr>
      </w:pPr>
      <w:hyperlink w:anchor="_Toc183083780" w:history="1">
        <w:r w:rsidRPr="000B7865">
          <w:rPr>
            <w:rStyle w:val="Hyperlink"/>
            <w:rFonts w:ascii="Georgia" w:hAnsi="Georgia"/>
            <w:noProof/>
          </w:rPr>
          <w:t>5</w:t>
        </w:r>
        <w:r>
          <w:rPr>
            <w:rFonts w:asciiTheme="minorHAnsi" w:eastAsiaTheme="minorEastAsia" w:hAnsiTheme="minorHAnsi" w:cstheme="minorBidi"/>
            <w:b w:val="0"/>
            <w:noProof/>
            <w:color w:val="auto"/>
            <w:kern w:val="2"/>
            <w:sz w:val="24"/>
            <w:szCs w:val="24"/>
            <w:lang w:val="fr-BE" w:eastAsia="fr-BE"/>
            <w14:ligatures w14:val="standardContextual"/>
          </w:rPr>
          <w:tab/>
        </w:r>
        <w:r w:rsidRPr="000B7865">
          <w:rPr>
            <w:rStyle w:val="Hyperlink"/>
            <w:rFonts w:ascii="Georgia" w:hAnsi="Georgia"/>
            <w:noProof/>
          </w:rPr>
          <w:t>Terms of reference</w:t>
        </w:r>
        <w:r>
          <w:rPr>
            <w:noProof/>
            <w:webHidden/>
          </w:rPr>
          <w:tab/>
        </w:r>
        <w:r>
          <w:rPr>
            <w:noProof/>
            <w:webHidden/>
          </w:rPr>
          <w:fldChar w:fldCharType="begin"/>
        </w:r>
        <w:r>
          <w:rPr>
            <w:noProof/>
            <w:webHidden/>
          </w:rPr>
          <w:instrText xml:space="preserve"> PAGEREF _Toc183083780 \h </w:instrText>
        </w:r>
        <w:r>
          <w:rPr>
            <w:noProof/>
            <w:webHidden/>
          </w:rPr>
        </w:r>
        <w:r>
          <w:rPr>
            <w:noProof/>
            <w:webHidden/>
          </w:rPr>
          <w:fldChar w:fldCharType="separate"/>
        </w:r>
        <w:r w:rsidR="00A16BA6">
          <w:rPr>
            <w:noProof/>
            <w:webHidden/>
          </w:rPr>
          <w:t>37</w:t>
        </w:r>
        <w:r>
          <w:rPr>
            <w:noProof/>
            <w:webHidden/>
          </w:rPr>
          <w:fldChar w:fldCharType="end"/>
        </w:r>
      </w:hyperlink>
    </w:p>
    <w:p w14:paraId="3F3625AC" w14:textId="2481FF16" w:rsidR="00994082" w:rsidRDefault="00994082">
      <w:pPr>
        <w:pStyle w:val="TOC2"/>
        <w:rPr>
          <w:rFonts w:asciiTheme="minorHAnsi" w:eastAsiaTheme="minorEastAsia" w:hAnsiTheme="minorHAnsi" w:cstheme="minorBidi"/>
          <w:noProof/>
          <w:color w:val="auto"/>
          <w:kern w:val="2"/>
          <w:sz w:val="24"/>
          <w:szCs w:val="24"/>
          <w:lang w:val="fr-BE" w:eastAsia="fr-BE"/>
          <w14:ligatures w14:val="standardContextual"/>
        </w:rPr>
      </w:pPr>
      <w:hyperlink w:anchor="_Toc183083781" w:history="1">
        <w:r w:rsidRPr="000B7865">
          <w:rPr>
            <w:rStyle w:val="Hyperlink"/>
            <w:rFonts w:cstheme="minorHAnsi"/>
            <w:noProof/>
          </w:rPr>
          <w:t>5.1</w:t>
        </w:r>
        <w:r>
          <w:rPr>
            <w:rFonts w:asciiTheme="minorHAnsi" w:eastAsiaTheme="minorEastAsia" w:hAnsiTheme="minorHAnsi" w:cstheme="minorBidi"/>
            <w:noProof/>
            <w:color w:val="auto"/>
            <w:kern w:val="2"/>
            <w:sz w:val="24"/>
            <w:szCs w:val="24"/>
            <w:lang w:val="fr-BE" w:eastAsia="fr-BE"/>
            <w14:ligatures w14:val="standardContextual"/>
          </w:rPr>
          <w:tab/>
        </w:r>
        <w:r w:rsidRPr="000B7865">
          <w:rPr>
            <w:rStyle w:val="Hyperlink"/>
            <w:noProof/>
          </w:rPr>
          <w:t>General introduction</w:t>
        </w:r>
        <w:r>
          <w:rPr>
            <w:noProof/>
            <w:webHidden/>
          </w:rPr>
          <w:tab/>
        </w:r>
        <w:r>
          <w:rPr>
            <w:noProof/>
            <w:webHidden/>
          </w:rPr>
          <w:fldChar w:fldCharType="begin"/>
        </w:r>
        <w:r>
          <w:rPr>
            <w:noProof/>
            <w:webHidden/>
          </w:rPr>
          <w:instrText xml:space="preserve"> PAGEREF _Toc183083781 \h </w:instrText>
        </w:r>
        <w:r>
          <w:rPr>
            <w:noProof/>
            <w:webHidden/>
          </w:rPr>
        </w:r>
        <w:r>
          <w:rPr>
            <w:noProof/>
            <w:webHidden/>
          </w:rPr>
          <w:fldChar w:fldCharType="separate"/>
        </w:r>
        <w:r w:rsidR="00A16BA6">
          <w:rPr>
            <w:noProof/>
            <w:webHidden/>
          </w:rPr>
          <w:t>37</w:t>
        </w:r>
        <w:r>
          <w:rPr>
            <w:noProof/>
            <w:webHidden/>
          </w:rPr>
          <w:fldChar w:fldCharType="end"/>
        </w:r>
      </w:hyperlink>
    </w:p>
    <w:p w14:paraId="1B5005A4" w14:textId="36A64A0A" w:rsidR="00994082" w:rsidRDefault="00994082">
      <w:pPr>
        <w:pStyle w:val="TOC2"/>
        <w:rPr>
          <w:rFonts w:asciiTheme="minorHAnsi" w:eastAsiaTheme="minorEastAsia" w:hAnsiTheme="minorHAnsi" w:cstheme="minorBidi"/>
          <w:noProof/>
          <w:color w:val="auto"/>
          <w:kern w:val="2"/>
          <w:sz w:val="24"/>
          <w:szCs w:val="24"/>
          <w:lang w:val="fr-BE" w:eastAsia="fr-BE"/>
          <w14:ligatures w14:val="standardContextual"/>
        </w:rPr>
      </w:pPr>
      <w:hyperlink w:anchor="_Toc183083782" w:history="1">
        <w:r w:rsidRPr="000B7865">
          <w:rPr>
            <w:rStyle w:val="Hyperlink"/>
            <w:rFonts w:cstheme="minorHAnsi"/>
            <w:noProof/>
          </w:rPr>
          <w:t>5.2</w:t>
        </w:r>
        <w:r>
          <w:rPr>
            <w:rFonts w:asciiTheme="minorHAnsi" w:eastAsiaTheme="minorEastAsia" w:hAnsiTheme="minorHAnsi" w:cstheme="minorBidi"/>
            <w:noProof/>
            <w:color w:val="auto"/>
            <w:kern w:val="2"/>
            <w:sz w:val="24"/>
            <w:szCs w:val="24"/>
            <w:lang w:val="fr-BE" w:eastAsia="fr-BE"/>
            <w14:ligatures w14:val="standardContextual"/>
          </w:rPr>
          <w:tab/>
        </w:r>
        <w:r w:rsidRPr="000B7865">
          <w:rPr>
            <w:rStyle w:val="Hyperlink"/>
            <w:rFonts w:ascii="Georgia" w:hAnsi="Georgia"/>
            <w:noProof/>
          </w:rPr>
          <w:t>Target audience for coaching</w:t>
        </w:r>
        <w:r>
          <w:rPr>
            <w:noProof/>
            <w:webHidden/>
          </w:rPr>
          <w:tab/>
        </w:r>
        <w:r>
          <w:rPr>
            <w:noProof/>
            <w:webHidden/>
          </w:rPr>
          <w:fldChar w:fldCharType="begin"/>
        </w:r>
        <w:r>
          <w:rPr>
            <w:noProof/>
            <w:webHidden/>
          </w:rPr>
          <w:instrText xml:space="preserve"> PAGEREF _Toc183083782 \h </w:instrText>
        </w:r>
        <w:r>
          <w:rPr>
            <w:noProof/>
            <w:webHidden/>
          </w:rPr>
        </w:r>
        <w:r>
          <w:rPr>
            <w:noProof/>
            <w:webHidden/>
          </w:rPr>
          <w:fldChar w:fldCharType="separate"/>
        </w:r>
        <w:r w:rsidR="00A16BA6">
          <w:rPr>
            <w:noProof/>
            <w:webHidden/>
          </w:rPr>
          <w:t>38</w:t>
        </w:r>
        <w:r>
          <w:rPr>
            <w:noProof/>
            <w:webHidden/>
          </w:rPr>
          <w:fldChar w:fldCharType="end"/>
        </w:r>
      </w:hyperlink>
    </w:p>
    <w:p w14:paraId="67F51A00" w14:textId="7213F5C4" w:rsidR="00994082" w:rsidRDefault="00994082">
      <w:pPr>
        <w:pStyle w:val="TOC2"/>
        <w:rPr>
          <w:rFonts w:asciiTheme="minorHAnsi" w:eastAsiaTheme="minorEastAsia" w:hAnsiTheme="minorHAnsi" w:cstheme="minorBidi"/>
          <w:noProof/>
          <w:color w:val="auto"/>
          <w:kern w:val="2"/>
          <w:sz w:val="24"/>
          <w:szCs w:val="24"/>
          <w:lang w:val="fr-BE" w:eastAsia="fr-BE"/>
          <w14:ligatures w14:val="standardContextual"/>
        </w:rPr>
      </w:pPr>
      <w:hyperlink w:anchor="_Toc183083783" w:history="1">
        <w:r w:rsidRPr="000B7865">
          <w:rPr>
            <w:rStyle w:val="Hyperlink"/>
            <w:rFonts w:cstheme="minorHAnsi"/>
            <w:noProof/>
          </w:rPr>
          <w:t>5.3</w:t>
        </w:r>
        <w:r>
          <w:rPr>
            <w:rFonts w:asciiTheme="minorHAnsi" w:eastAsiaTheme="minorEastAsia" w:hAnsiTheme="minorHAnsi" w:cstheme="minorBidi"/>
            <w:noProof/>
            <w:color w:val="auto"/>
            <w:kern w:val="2"/>
            <w:sz w:val="24"/>
            <w:szCs w:val="24"/>
            <w:lang w:val="fr-BE" w:eastAsia="fr-BE"/>
            <w14:ligatures w14:val="standardContextual"/>
          </w:rPr>
          <w:tab/>
        </w:r>
        <w:r w:rsidRPr="000B7865">
          <w:rPr>
            <w:rStyle w:val="Hyperlink"/>
            <w:rFonts w:ascii="Georgia" w:hAnsi="Georgia"/>
            <w:noProof/>
          </w:rPr>
          <w:t>Countries covered by service delivery</w:t>
        </w:r>
        <w:r>
          <w:rPr>
            <w:noProof/>
            <w:webHidden/>
          </w:rPr>
          <w:tab/>
        </w:r>
        <w:r>
          <w:rPr>
            <w:noProof/>
            <w:webHidden/>
          </w:rPr>
          <w:fldChar w:fldCharType="begin"/>
        </w:r>
        <w:r>
          <w:rPr>
            <w:noProof/>
            <w:webHidden/>
          </w:rPr>
          <w:instrText xml:space="preserve"> PAGEREF _Toc183083783 \h </w:instrText>
        </w:r>
        <w:r>
          <w:rPr>
            <w:noProof/>
            <w:webHidden/>
          </w:rPr>
        </w:r>
        <w:r>
          <w:rPr>
            <w:noProof/>
            <w:webHidden/>
          </w:rPr>
          <w:fldChar w:fldCharType="separate"/>
        </w:r>
        <w:r w:rsidR="00A16BA6">
          <w:rPr>
            <w:noProof/>
            <w:webHidden/>
          </w:rPr>
          <w:t>38</w:t>
        </w:r>
        <w:r>
          <w:rPr>
            <w:noProof/>
            <w:webHidden/>
          </w:rPr>
          <w:fldChar w:fldCharType="end"/>
        </w:r>
      </w:hyperlink>
    </w:p>
    <w:p w14:paraId="40F35F65" w14:textId="5B808F07" w:rsidR="00994082" w:rsidRDefault="00994082">
      <w:pPr>
        <w:pStyle w:val="TOC2"/>
        <w:rPr>
          <w:rFonts w:asciiTheme="minorHAnsi" w:eastAsiaTheme="minorEastAsia" w:hAnsiTheme="minorHAnsi" w:cstheme="minorBidi"/>
          <w:noProof/>
          <w:color w:val="auto"/>
          <w:kern w:val="2"/>
          <w:sz w:val="24"/>
          <w:szCs w:val="24"/>
          <w:lang w:val="fr-BE" w:eastAsia="fr-BE"/>
          <w14:ligatures w14:val="standardContextual"/>
        </w:rPr>
      </w:pPr>
      <w:hyperlink w:anchor="_Toc183083784" w:history="1">
        <w:r w:rsidRPr="000B7865">
          <w:rPr>
            <w:rStyle w:val="Hyperlink"/>
            <w:rFonts w:cstheme="minorHAnsi"/>
            <w:noProof/>
          </w:rPr>
          <w:t>5.4</w:t>
        </w:r>
        <w:r>
          <w:rPr>
            <w:rFonts w:asciiTheme="minorHAnsi" w:eastAsiaTheme="minorEastAsia" w:hAnsiTheme="minorHAnsi" w:cstheme="minorBidi"/>
            <w:noProof/>
            <w:color w:val="auto"/>
            <w:kern w:val="2"/>
            <w:sz w:val="24"/>
            <w:szCs w:val="24"/>
            <w:lang w:val="fr-BE" w:eastAsia="fr-BE"/>
            <w14:ligatures w14:val="standardContextual"/>
          </w:rPr>
          <w:tab/>
        </w:r>
        <w:r w:rsidRPr="000B7865">
          <w:rPr>
            <w:rStyle w:val="Hyperlink"/>
            <w:rFonts w:ascii="Georgia" w:hAnsi="Georgia"/>
            <w:noProof/>
          </w:rPr>
          <w:t>Objective of the coaching in Human Rights and Environmental Due Diligence (HREDD)</w:t>
        </w:r>
        <w:r>
          <w:rPr>
            <w:noProof/>
            <w:webHidden/>
          </w:rPr>
          <w:tab/>
        </w:r>
        <w:r>
          <w:rPr>
            <w:noProof/>
            <w:webHidden/>
          </w:rPr>
          <w:fldChar w:fldCharType="begin"/>
        </w:r>
        <w:r>
          <w:rPr>
            <w:noProof/>
            <w:webHidden/>
          </w:rPr>
          <w:instrText xml:space="preserve"> PAGEREF _Toc183083784 \h </w:instrText>
        </w:r>
        <w:r>
          <w:rPr>
            <w:noProof/>
            <w:webHidden/>
          </w:rPr>
        </w:r>
        <w:r>
          <w:rPr>
            <w:noProof/>
            <w:webHidden/>
          </w:rPr>
          <w:fldChar w:fldCharType="separate"/>
        </w:r>
        <w:r w:rsidR="00A16BA6">
          <w:rPr>
            <w:noProof/>
            <w:webHidden/>
          </w:rPr>
          <w:t>38</w:t>
        </w:r>
        <w:r>
          <w:rPr>
            <w:noProof/>
            <w:webHidden/>
          </w:rPr>
          <w:fldChar w:fldCharType="end"/>
        </w:r>
      </w:hyperlink>
    </w:p>
    <w:p w14:paraId="539F8706" w14:textId="741CB2C3" w:rsidR="00994082" w:rsidRDefault="00994082">
      <w:pPr>
        <w:pStyle w:val="TOC2"/>
        <w:rPr>
          <w:rFonts w:asciiTheme="minorHAnsi" w:eastAsiaTheme="minorEastAsia" w:hAnsiTheme="minorHAnsi" w:cstheme="minorBidi"/>
          <w:noProof/>
          <w:color w:val="auto"/>
          <w:kern w:val="2"/>
          <w:sz w:val="24"/>
          <w:szCs w:val="24"/>
          <w:lang w:val="fr-BE" w:eastAsia="fr-BE"/>
          <w14:ligatures w14:val="standardContextual"/>
        </w:rPr>
      </w:pPr>
      <w:hyperlink w:anchor="_Toc183083785" w:history="1">
        <w:r w:rsidRPr="000B7865">
          <w:rPr>
            <w:rStyle w:val="Hyperlink"/>
            <w:rFonts w:cstheme="minorHAnsi"/>
            <w:noProof/>
          </w:rPr>
          <w:t>5.5</w:t>
        </w:r>
        <w:r>
          <w:rPr>
            <w:rFonts w:asciiTheme="minorHAnsi" w:eastAsiaTheme="minorEastAsia" w:hAnsiTheme="minorHAnsi" w:cstheme="minorBidi"/>
            <w:noProof/>
            <w:color w:val="auto"/>
            <w:kern w:val="2"/>
            <w:sz w:val="24"/>
            <w:szCs w:val="24"/>
            <w:lang w:val="fr-BE" w:eastAsia="fr-BE"/>
            <w14:ligatures w14:val="standardContextual"/>
          </w:rPr>
          <w:tab/>
        </w:r>
        <w:r w:rsidRPr="000B7865">
          <w:rPr>
            <w:rStyle w:val="Hyperlink"/>
            <w:rFonts w:ascii="Georgia" w:hAnsi="Georgia"/>
            <w:noProof/>
          </w:rPr>
          <w:t>Methodology</w:t>
        </w:r>
        <w:r>
          <w:rPr>
            <w:noProof/>
            <w:webHidden/>
          </w:rPr>
          <w:tab/>
        </w:r>
        <w:r>
          <w:rPr>
            <w:noProof/>
            <w:webHidden/>
          </w:rPr>
          <w:fldChar w:fldCharType="begin"/>
        </w:r>
        <w:r>
          <w:rPr>
            <w:noProof/>
            <w:webHidden/>
          </w:rPr>
          <w:instrText xml:space="preserve"> PAGEREF _Toc183083785 \h </w:instrText>
        </w:r>
        <w:r>
          <w:rPr>
            <w:noProof/>
            <w:webHidden/>
          </w:rPr>
        </w:r>
        <w:r>
          <w:rPr>
            <w:noProof/>
            <w:webHidden/>
          </w:rPr>
          <w:fldChar w:fldCharType="separate"/>
        </w:r>
        <w:r w:rsidR="00A16BA6">
          <w:rPr>
            <w:noProof/>
            <w:webHidden/>
          </w:rPr>
          <w:t>39</w:t>
        </w:r>
        <w:r>
          <w:rPr>
            <w:noProof/>
            <w:webHidden/>
          </w:rPr>
          <w:fldChar w:fldCharType="end"/>
        </w:r>
      </w:hyperlink>
    </w:p>
    <w:p w14:paraId="2A0BC926" w14:textId="64460054" w:rsidR="00994082" w:rsidRDefault="00994082">
      <w:pPr>
        <w:pStyle w:val="TOC2"/>
        <w:rPr>
          <w:rFonts w:asciiTheme="minorHAnsi" w:eastAsiaTheme="minorEastAsia" w:hAnsiTheme="minorHAnsi" w:cstheme="minorBidi"/>
          <w:noProof/>
          <w:color w:val="auto"/>
          <w:kern w:val="2"/>
          <w:sz w:val="24"/>
          <w:szCs w:val="24"/>
          <w:lang w:val="fr-BE" w:eastAsia="fr-BE"/>
          <w14:ligatures w14:val="standardContextual"/>
        </w:rPr>
      </w:pPr>
      <w:hyperlink w:anchor="_Toc183083786" w:history="1">
        <w:r w:rsidRPr="000B7865">
          <w:rPr>
            <w:rStyle w:val="Hyperlink"/>
            <w:rFonts w:cstheme="minorHAnsi"/>
            <w:noProof/>
          </w:rPr>
          <w:t>5.6</w:t>
        </w:r>
        <w:r>
          <w:rPr>
            <w:rFonts w:asciiTheme="minorHAnsi" w:eastAsiaTheme="minorEastAsia" w:hAnsiTheme="minorHAnsi" w:cstheme="minorBidi"/>
            <w:noProof/>
            <w:color w:val="auto"/>
            <w:kern w:val="2"/>
            <w:sz w:val="24"/>
            <w:szCs w:val="24"/>
            <w:lang w:val="fr-BE" w:eastAsia="fr-BE"/>
            <w14:ligatures w14:val="standardContextual"/>
          </w:rPr>
          <w:tab/>
        </w:r>
        <w:r w:rsidRPr="000B7865">
          <w:rPr>
            <w:rStyle w:val="Hyperlink"/>
            <w:rFonts w:ascii="Georgia" w:hAnsi="Georgia"/>
            <w:noProof/>
          </w:rPr>
          <w:t>Location, duration and deadline</w:t>
        </w:r>
        <w:r>
          <w:rPr>
            <w:noProof/>
            <w:webHidden/>
          </w:rPr>
          <w:tab/>
        </w:r>
        <w:r>
          <w:rPr>
            <w:noProof/>
            <w:webHidden/>
          </w:rPr>
          <w:fldChar w:fldCharType="begin"/>
        </w:r>
        <w:r>
          <w:rPr>
            <w:noProof/>
            <w:webHidden/>
          </w:rPr>
          <w:instrText xml:space="preserve"> PAGEREF _Toc183083786 \h </w:instrText>
        </w:r>
        <w:r>
          <w:rPr>
            <w:noProof/>
            <w:webHidden/>
          </w:rPr>
        </w:r>
        <w:r>
          <w:rPr>
            <w:noProof/>
            <w:webHidden/>
          </w:rPr>
          <w:fldChar w:fldCharType="separate"/>
        </w:r>
        <w:r w:rsidR="00A16BA6">
          <w:rPr>
            <w:noProof/>
            <w:webHidden/>
          </w:rPr>
          <w:t>40</w:t>
        </w:r>
        <w:r>
          <w:rPr>
            <w:noProof/>
            <w:webHidden/>
          </w:rPr>
          <w:fldChar w:fldCharType="end"/>
        </w:r>
      </w:hyperlink>
    </w:p>
    <w:p w14:paraId="213073B9" w14:textId="27691122" w:rsidR="00994082" w:rsidRDefault="00994082">
      <w:pPr>
        <w:pStyle w:val="TOC2"/>
        <w:rPr>
          <w:rFonts w:asciiTheme="minorHAnsi" w:eastAsiaTheme="minorEastAsia" w:hAnsiTheme="minorHAnsi" w:cstheme="minorBidi"/>
          <w:noProof/>
          <w:color w:val="auto"/>
          <w:kern w:val="2"/>
          <w:sz w:val="24"/>
          <w:szCs w:val="24"/>
          <w:lang w:val="fr-BE" w:eastAsia="fr-BE"/>
          <w14:ligatures w14:val="standardContextual"/>
        </w:rPr>
      </w:pPr>
      <w:hyperlink w:anchor="_Toc183083787" w:history="1">
        <w:r w:rsidRPr="000B7865">
          <w:rPr>
            <w:rStyle w:val="Hyperlink"/>
            <w:rFonts w:cstheme="minorHAnsi"/>
            <w:noProof/>
          </w:rPr>
          <w:t>5.7</w:t>
        </w:r>
        <w:r>
          <w:rPr>
            <w:rFonts w:asciiTheme="minorHAnsi" w:eastAsiaTheme="minorEastAsia" w:hAnsiTheme="minorHAnsi" w:cstheme="minorBidi"/>
            <w:noProof/>
            <w:color w:val="auto"/>
            <w:kern w:val="2"/>
            <w:sz w:val="24"/>
            <w:szCs w:val="24"/>
            <w:lang w:val="fr-BE" w:eastAsia="fr-BE"/>
            <w14:ligatures w14:val="standardContextual"/>
          </w:rPr>
          <w:tab/>
        </w:r>
        <w:r w:rsidRPr="000B7865">
          <w:rPr>
            <w:rStyle w:val="Hyperlink"/>
            <w:rFonts w:ascii="Georgia" w:hAnsi="Georgia"/>
            <w:noProof/>
          </w:rPr>
          <w:t>Content of the coaching track and expected results</w:t>
        </w:r>
        <w:r>
          <w:rPr>
            <w:noProof/>
            <w:webHidden/>
          </w:rPr>
          <w:tab/>
        </w:r>
        <w:r>
          <w:rPr>
            <w:noProof/>
            <w:webHidden/>
          </w:rPr>
          <w:fldChar w:fldCharType="begin"/>
        </w:r>
        <w:r>
          <w:rPr>
            <w:noProof/>
            <w:webHidden/>
          </w:rPr>
          <w:instrText xml:space="preserve"> PAGEREF _Toc183083787 \h </w:instrText>
        </w:r>
        <w:r>
          <w:rPr>
            <w:noProof/>
            <w:webHidden/>
          </w:rPr>
        </w:r>
        <w:r>
          <w:rPr>
            <w:noProof/>
            <w:webHidden/>
          </w:rPr>
          <w:fldChar w:fldCharType="separate"/>
        </w:r>
        <w:r w:rsidR="00A16BA6">
          <w:rPr>
            <w:noProof/>
            <w:webHidden/>
          </w:rPr>
          <w:t>40</w:t>
        </w:r>
        <w:r>
          <w:rPr>
            <w:noProof/>
            <w:webHidden/>
          </w:rPr>
          <w:fldChar w:fldCharType="end"/>
        </w:r>
      </w:hyperlink>
    </w:p>
    <w:p w14:paraId="5AD44D88" w14:textId="478E6627" w:rsidR="00994082" w:rsidRDefault="00994082">
      <w:pPr>
        <w:pStyle w:val="TOC3"/>
        <w:rPr>
          <w:rFonts w:asciiTheme="minorHAnsi" w:eastAsiaTheme="minorEastAsia" w:hAnsiTheme="minorHAnsi" w:cstheme="minorBidi"/>
          <w:noProof/>
          <w:color w:val="auto"/>
          <w:kern w:val="2"/>
          <w:sz w:val="24"/>
          <w:szCs w:val="24"/>
          <w:lang w:val="fr-BE" w:eastAsia="fr-BE"/>
          <w14:ligatures w14:val="standardContextual"/>
        </w:rPr>
      </w:pPr>
      <w:hyperlink w:anchor="_Toc183083788" w:history="1">
        <w:r w:rsidRPr="000B7865">
          <w:rPr>
            <w:rStyle w:val="Hyperlink"/>
            <w:rFonts w:cstheme="minorHAnsi"/>
            <w:noProof/>
          </w:rPr>
          <w:t>5.7.1</w:t>
        </w:r>
        <w:r>
          <w:rPr>
            <w:rFonts w:asciiTheme="minorHAnsi" w:eastAsiaTheme="minorEastAsia" w:hAnsiTheme="minorHAnsi" w:cstheme="minorBidi"/>
            <w:noProof/>
            <w:color w:val="auto"/>
            <w:kern w:val="2"/>
            <w:sz w:val="24"/>
            <w:szCs w:val="24"/>
            <w:lang w:val="fr-BE" w:eastAsia="fr-BE"/>
            <w14:ligatures w14:val="standardContextual"/>
          </w:rPr>
          <w:tab/>
        </w:r>
        <w:r w:rsidRPr="000B7865">
          <w:rPr>
            <w:rStyle w:val="Hyperlink"/>
            <w:rFonts w:ascii="Georgia" w:hAnsi="Georgia"/>
            <w:noProof/>
          </w:rPr>
          <w:t>Preparation phase</w:t>
        </w:r>
        <w:r>
          <w:rPr>
            <w:noProof/>
            <w:webHidden/>
          </w:rPr>
          <w:tab/>
        </w:r>
        <w:r>
          <w:rPr>
            <w:noProof/>
            <w:webHidden/>
          </w:rPr>
          <w:fldChar w:fldCharType="begin"/>
        </w:r>
        <w:r>
          <w:rPr>
            <w:noProof/>
            <w:webHidden/>
          </w:rPr>
          <w:instrText xml:space="preserve"> PAGEREF _Toc183083788 \h </w:instrText>
        </w:r>
        <w:r>
          <w:rPr>
            <w:noProof/>
            <w:webHidden/>
          </w:rPr>
        </w:r>
        <w:r>
          <w:rPr>
            <w:noProof/>
            <w:webHidden/>
          </w:rPr>
          <w:fldChar w:fldCharType="separate"/>
        </w:r>
        <w:r w:rsidR="00A16BA6">
          <w:rPr>
            <w:noProof/>
            <w:webHidden/>
          </w:rPr>
          <w:t>40</w:t>
        </w:r>
        <w:r>
          <w:rPr>
            <w:noProof/>
            <w:webHidden/>
          </w:rPr>
          <w:fldChar w:fldCharType="end"/>
        </w:r>
      </w:hyperlink>
    </w:p>
    <w:p w14:paraId="1DAF45A2" w14:textId="20CA6520" w:rsidR="00994082" w:rsidRDefault="00994082">
      <w:pPr>
        <w:pStyle w:val="TOC3"/>
        <w:rPr>
          <w:rFonts w:asciiTheme="minorHAnsi" w:eastAsiaTheme="minorEastAsia" w:hAnsiTheme="minorHAnsi" w:cstheme="minorBidi"/>
          <w:noProof/>
          <w:color w:val="auto"/>
          <w:kern w:val="2"/>
          <w:sz w:val="24"/>
          <w:szCs w:val="24"/>
          <w:lang w:val="fr-BE" w:eastAsia="fr-BE"/>
          <w14:ligatures w14:val="standardContextual"/>
        </w:rPr>
      </w:pPr>
      <w:hyperlink w:anchor="_Toc183083789" w:history="1">
        <w:r w:rsidRPr="000B7865">
          <w:rPr>
            <w:rStyle w:val="Hyperlink"/>
            <w:rFonts w:cstheme="minorHAnsi"/>
            <w:noProof/>
          </w:rPr>
          <w:t>5.7.2</w:t>
        </w:r>
        <w:r>
          <w:rPr>
            <w:rFonts w:asciiTheme="minorHAnsi" w:eastAsiaTheme="minorEastAsia" w:hAnsiTheme="minorHAnsi" w:cstheme="minorBidi"/>
            <w:noProof/>
            <w:color w:val="auto"/>
            <w:kern w:val="2"/>
            <w:sz w:val="24"/>
            <w:szCs w:val="24"/>
            <w:lang w:val="fr-BE" w:eastAsia="fr-BE"/>
            <w14:ligatures w14:val="standardContextual"/>
          </w:rPr>
          <w:tab/>
        </w:r>
        <w:r w:rsidRPr="000B7865">
          <w:rPr>
            <w:rStyle w:val="Hyperlink"/>
            <w:rFonts w:ascii="Georgia" w:hAnsi="Georgia"/>
            <w:noProof/>
          </w:rPr>
          <w:t>Coaching in Human Rights and Environmental Due Diligence (HREDD)</w:t>
        </w:r>
        <w:r>
          <w:rPr>
            <w:noProof/>
            <w:webHidden/>
          </w:rPr>
          <w:tab/>
        </w:r>
        <w:r>
          <w:rPr>
            <w:noProof/>
            <w:webHidden/>
          </w:rPr>
          <w:fldChar w:fldCharType="begin"/>
        </w:r>
        <w:r>
          <w:rPr>
            <w:noProof/>
            <w:webHidden/>
          </w:rPr>
          <w:instrText xml:space="preserve"> PAGEREF _Toc183083789 \h </w:instrText>
        </w:r>
        <w:r>
          <w:rPr>
            <w:noProof/>
            <w:webHidden/>
          </w:rPr>
        </w:r>
        <w:r>
          <w:rPr>
            <w:noProof/>
            <w:webHidden/>
          </w:rPr>
          <w:fldChar w:fldCharType="separate"/>
        </w:r>
        <w:r w:rsidR="00A16BA6">
          <w:rPr>
            <w:noProof/>
            <w:webHidden/>
          </w:rPr>
          <w:t>41</w:t>
        </w:r>
        <w:r>
          <w:rPr>
            <w:noProof/>
            <w:webHidden/>
          </w:rPr>
          <w:fldChar w:fldCharType="end"/>
        </w:r>
      </w:hyperlink>
    </w:p>
    <w:p w14:paraId="680F088E" w14:textId="130D4119" w:rsidR="00994082" w:rsidRDefault="00994082">
      <w:pPr>
        <w:pStyle w:val="TOC4"/>
        <w:rPr>
          <w:rFonts w:asciiTheme="minorHAnsi" w:eastAsiaTheme="minorEastAsia" w:hAnsiTheme="minorHAnsi" w:cstheme="minorBidi"/>
          <w:noProof/>
          <w:color w:val="auto"/>
          <w:kern w:val="2"/>
          <w:sz w:val="24"/>
          <w:szCs w:val="24"/>
          <w:lang w:val="fr-BE" w:eastAsia="fr-BE"/>
          <w14:ligatures w14:val="standardContextual"/>
        </w:rPr>
      </w:pPr>
      <w:hyperlink w:anchor="_Toc183083790" w:history="1">
        <w:r w:rsidRPr="000B7865">
          <w:rPr>
            <w:rStyle w:val="Hyperlink"/>
            <w:noProof/>
          </w:rPr>
          <w:t>5.7.2.1</w:t>
        </w:r>
        <w:r>
          <w:rPr>
            <w:rFonts w:asciiTheme="minorHAnsi" w:eastAsiaTheme="minorEastAsia" w:hAnsiTheme="minorHAnsi" w:cstheme="minorBidi"/>
            <w:noProof/>
            <w:color w:val="auto"/>
            <w:kern w:val="2"/>
            <w:sz w:val="24"/>
            <w:szCs w:val="24"/>
            <w:lang w:val="fr-BE" w:eastAsia="fr-BE"/>
            <w14:ligatures w14:val="standardContextual"/>
          </w:rPr>
          <w:tab/>
        </w:r>
        <w:r w:rsidRPr="000B7865">
          <w:rPr>
            <w:rStyle w:val="Hyperlink"/>
            <w:noProof/>
          </w:rPr>
          <w:t>First coaching session (fixed block)</w:t>
        </w:r>
        <w:r>
          <w:rPr>
            <w:noProof/>
            <w:webHidden/>
          </w:rPr>
          <w:tab/>
        </w:r>
        <w:r>
          <w:rPr>
            <w:noProof/>
            <w:webHidden/>
          </w:rPr>
          <w:fldChar w:fldCharType="begin"/>
        </w:r>
        <w:r>
          <w:rPr>
            <w:noProof/>
            <w:webHidden/>
          </w:rPr>
          <w:instrText xml:space="preserve"> PAGEREF _Toc183083790 \h </w:instrText>
        </w:r>
        <w:r>
          <w:rPr>
            <w:noProof/>
            <w:webHidden/>
          </w:rPr>
        </w:r>
        <w:r>
          <w:rPr>
            <w:noProof/>
            <w:webHidden/>
          </w:rPr>
          <w:fldChar w:fldCharType="separate"/>
        </w:r>
        <w:r w:rsidR="00A16BA6">
          <w:rPr>
            <w:noProof/>
            <w:webHidden/>
          </w:rPr>
          <w:t>41</w:t>
        </w:r>
        <w:r>
          <w:rPr>
            <w:noProof/>
            <w:webHidden/>
          </w:rPr>
          <w:fldChar w:fldCharType="end"/>
        </w:r>
      </w:hyperlink>
    </w:p>
    <w:p w14:paraId="23C80BF9" w14:textId="20C297B9" w:rsidR="00994082" w:rsidRDefault="00994082">
      <w:pPr>
        <w:pStyle w:val="TOC4"/>
        <w:rPr>
          <w:rFonts w:asciiTheme="minorHAnsi" w:eastAsiaTheme="minorEastAsia" w:hAnsiTheme="minorHAnsi" w:cstheme="minorBidi"/>
          <w:noProof/>
          <w:color w:val="auto"/>
          <w:kern w:val="2"/>
          <w:sz w:val="24"/>
          <w:szCs w:val="24"/>
          <w:lang w:val="fr-BE" w:eastAsia="fr-BE"/>
          <w14:ligatures w14:val="standardContextual"/>
        </w:rPr>
      </w:pPr>
      <w:hyperlink w:anchor="_Toc183083791" w:history="1">
        <w:r w:rsidRPr="000B7865">
          <w:rPr>
            <w:rStyle w:val="Hyperlink"/>
            <w:noProof/>
          </w:rPr>
          <w:t>5.7.2.2</w:t>
        </w:r>
        <w:r>
          <w:rPr>
            <w:rFonts w:asciiTheme="minorHAnsi" w:eastAsiaTheme="minorEastAsia" w:hAnsiTheme="minorHAnsi" w:cstheme="minorBidi"/>
            <w:noProof/>
            <w:color w:val="auto"/>
            <w:kern w:val="2"/>
            <w:sz w:val="24"/>
            <w:szCs w:val="24"/>
            <w:lang w:val="fr-BE" w:eastAsia="fr-BE"/>
            <w14:ligatures w14:val="standardContextual"/>
          </w:rPr>
          <w:tab/>
        </w:r>
        <w:r w:rsidRPr="000B7865">
          <w:rPr>
            <w:rStyle w:val="Hyperlink"/>
            <w:noProof/>
          </w:rPr>
          <w:t>Subsequent coaching sessions (conditional blocks)</w:t>
        </w:r>
        <w:r>
          <w:rPr>
            <w:noProof/>
            <w:webHidden/>
          </w:rPr>
          <w:tab/>
        </w:r>
        <w:r>
          <w:rPr>
            <w:noProof/>
            <w:webHidden/>
          </w:rPr>
          <w:fldChar w:fldCharType="begin"/>
        </w:r>
        <w:r>
          <w:rPr>
            <w:noProof/>
            <w:webHidden/>
          </w:rPr>
          <w:instrText xml:space="preserve"> PAGEREF _Toc183083791 \h </w:instrText>
        </w:r>
        <w:r>
          <w:rPr>
            <w:noProof/>
            <w:webHidden/>
          </w:rPr>
        </w:r>
        <w:r>
          <w:rPr>
            <w:noProof/>
            <w:webHidden/>
          </w:rPr>
          <w:fldChar w:fldCharType="separate"/>
        </w:r>
        <w:r w:rsidR="00A16BA6">
          <w:rPr>
            <w:noProof/>
            <w:webHidden/>
          </w:rPr>
          <w:t>42</w:t>
        </w:r>
        <w:r>
          <w:rPr>
            <w:noProof/>
            <w:webHidden/>
          </w:rPr>
          <w:fldChar w:fldCharType="end"/>
        </w:r>
      </w:hyperlink>
    </w:p>
    <w:p w14:paraId="4C8027DF" w14:textId="07DC2B50" w:rsidR="00994082" w:rsidRDefault="00994082">
      <w:pPr>
        <w:pStyle w:val="TOC2"/>
        <w:rPr>
          <w:rFonts w:asciiTheme="minorHAnsi" w:eastAsiaTheme="minorEastAsia" w:hAnsiTheme="minorHAnsi" w:cstheme="minorBidi"/>
          <w:noProof/>
          <w:color w:val="auto"/>
          <w:kern w:val="2"/>
          <w:sz w:val="24"/>
          <w:szCs w:val="24"/>
          <w:lang w:val="fr-BE" w:eastAsia="fr-BE"/>
          <w14:ligatures w14:val="standardContextual"/>
        </w:rPr>
      </w:pPr>
      <w:hyperlink w:anchor="_Toc183083792" w:history="1">
        <w:r w:rsidRPr="000B7865">
          <w:rPr>
            <w:rStyle w:val="Hyperlink"/>
            <w:rFonts w:cstheme="minorHAnsi"/>
            <w:noProof/>
          </w:rPr>
          <w:t>5.8</w:t>
        </w:r>
        <w:r>
          <w:rPr>
            <w:rFonts w:asciiTheme="minorHAnsi" w:eastAsiaTheme="minorEastAsia" w:hAnsiTheme="minorHAnsi" w:cstheme="minorBidi"/>
            <w:noProof/>
            <w:color w:val="auto"/>
            <w:kern w:val="2"/>
            <w:sz w:val="24"/>
            <w:szCs w:val="24"/>
            <w:lang w:val="fr-BE" w:eastAsia="fr-BE"/>
            <w14:ligatures w14:val="standardContextual"/>
          </w:rPr>
          <w:tab/>
        </w:r>
        <w:r w:rsidRPr="000B7865">
          <w:rPr>
            <w:rStyle w:val="Hyperlink"/>
            <w:rFonts w:ascii="Georgia" w:hAnsi="Georgia"/>
            <w:noProof/>
          </w:rPr>
          <w:t>Expected reports</w:t>
        </w:r>
        <w:r>
          <w:rPr>
            <w:noProof/>
            <w:webHidden/>
          </w:rPr>
          <w:tab/>
        </w:r>
        <w:r>
          <w:rPr>
            <w:noProof/>
            <w:webHidden/>
          </w:rPr>
          <w:fldChar w:fldCharType="begin"/>
        </w:r>
        <w:r>
          <w:rPr>
            <w:noProof/>
            <w:webHidden/>
          </w:rPr>
          <w:instrText xml:space="preserve"> PAGEREF _Toc183083792 \h </w:instrText>
        </w:r>
        <w:r>
          <w:rPr>
            <w:noProof/>
            <w:webHidden/>
          </w:rPr>
        </w:r>
        <w:r>
          <w:rPr>
            <w:noProof/>
            <w:webHidden/>
          </w:rPr>
          <w:fldChar w:fldCharType="separate"/>
        </w:r>
        <w:r w:rsidR="00A16BA6">
          <w:rPr>
            <w:noProof/>
            <w:webHidden/>
          </w:rPr>
          <w:t>45</w:t>
        </w:r>
        <w:r>
          <w:rPr>
            <w:noProof/>
            <w:webHidden/>
          </w:rPr>
          <w:fldChar w:fldCharType="end"/>
        </w:r>
      </w:hyperlink>
    </w:p>
    <w:p w14:paraId="6B867CBC" w14:textId="6BB35D56" w:rsidR="00994082" w:rsidRDefault="00994082">
      <w:pPr>
        <w:pStyle w:val="TOC2"/>
        <w:rPr>
          <w:rFonts w:asciiTheme="minorHAnsi" w:eastAsiaTheme="minorEastAsia" w:hAnsiTheme="minorHAnsi" w:cstheme="minorBidi"/>
          <w:noProof/>
          <w:color w:val="auto"/>
          <w:kern w:val="2"/>
          <w:sz w:val="24"/>
          <w:szCs w:val="24"/>
          <w:lang w:val="fr-BE" w:eastAsia="fr-BE"/>
          <w14:ligatures w14:val="standardContextual"/>
        </w:rPr>
      </w:pPr>
      <w:hyperlink w:anchor="_Toc183083793" w:history="1">
        <w:r w:rsidRPr="000B7865">
          <w:rPr>
            <w:rStyle w:val="Hyperlink"/>
            <w:rFonts w:cstheme="minorHAnsi"/>
            <w:noProof/>
          </w:rPr>
          <w:t>5.9</w:t>
        </w:r>
        <w:r>
          <w:rPr>
            <w:rFonts w:asciiTheme="minorHAnsi" w:eastAsiaTheme="minorEastAsia" w:hAnsiTheme="minorHAnsi" w:cstheme="minorBidi"/>
            <w:noProof/>
            <w:color w:val="auto"/>
            <w:kern w:val="2"/>
            <w:sz w:val="24"/>
            <w:szCs w:val="24"/>
            <w:lang w:val="fr-BE" w:eastAsia="fr-BE"/>
            <w14:ligatures w14:val="standardContextual"/>
          </w:rPr>
          <w:tab/>
        </w:r>
        <w:r w:rsidRPr="000B7865">
          <w:rPr>
            <w:rStyle w:val="Hyperlink"/>
            <w:rFonts w:ascii="Georgia" w:hAnsi="Georgia"/>
            <w:noProof/>
          </w:rPr>
          <w:t>Practical aspects for field assignments</w:t>
        </w:r>
        <w:r>
          <w:rPr>
            <w:noProof/>
            <w:webHidden/>
          </w:rPr>
          <w:tab/>
        </w:r>
        <w:r>
          <w:rPr>
            <w:noProof/>
            <w:webHidden/>
          </w:rPr>
          <w:fldChar w:fldCharType="begin"/>
        </w:r>
        <w:r>
          <w:rPr>
            <w:noProof/>
            <w:webHidden/>
          </w:rPr>
          <w:instrText xml:space="preserve"> PAGEREF _Toc183083793 \h </w:instrText>
        </w:r>
        <w:r>
          <w:rPr>
            <w:noProof/>
            <w:webHidden/>
          </w:rPr>
        </w:r>
        <w:r>
          <w:rPr>
            <w:noProof/>
            <w:webHidden/>
          </w:rPr>
          <w:fldChar w:fldCharType="separate"/>
        </w:r>
        <w:r w:rsidR="00A16BA6">
          <w:rPr>
            <w:noProof/>
            <w:webHidden/>
          </w:rPr>
          <w:t>46</w:t>
        </w:r>
        <w:r>
          <w:rPr>
            <w:noProof/>
            <w:webHidden/>
          </w:rPr>
          <w:fldChar w:fldCharType="end"/>
        </w:r>
      </w:hyperlink>
    </w:p>
    <w:p w14:paraId="216C39A0" w14:textId="24DA9B08" w:rsidR="00994082" w:rsidRDefault="00994082">
      <w:pPr>
        <w:pStyle w:val="TOC2"/>
        <w:rPr>
          <w:rFonts w:asciiTheme="minorHAnsi" w:eastAsiaTheme="minorEastAsia" w:hAnsiTheme="minorHAnsi" w:cstheme="minorBidi"/>
          <w:noProof/>
          <w:color w:val="auto"/>
          <w:kern w:val="2"/>
          <w:sz w:val="24"/>
          <w:szCs w:val="24"/>
          <w:lang w:val="fr-BE" w:eastAsia="fr-BE"/>
          <w14:ligatures w14:val="standardContextual"/>
        </w:rPr>
      </w:pPr>
      <w:hyperlink w:anchor="_Toc183083794" w:history="1">
        <w:r w:rsidRPr="000B7865">
          <w:rPr>
            <w:rStyle w:val="Hyperlink"/>
            <w:rFonts w:cstheme="minorHAnsi"/>
            <w:noProof/>
          </w:rPr>
          <w:t>5.10</w:t>
        </w:r>
        <w:r>
          <w:rPr>
            <w:rFonts w:asciiTheme="minorHAnsi" w:eastAsiaTheme="minorEastAsia" w:hAnsiTheme="minorHAnsi" w:cstheme="minorBidi"/>
            <w:noProof/>
            <w:color w:val="auto"/>
            <w:kern w:val="2"/>
            <w:sz w:val="24"/>
            <w:szCs w:val="24"/>
            <w:lang w:val="fr-BE" w:eastAsia="fr-BE"/>
            <w14:ligatures w14:val="standardContextual"/>
          </w:rPr>
          <w:tab/>
        </w:r>
        <w:r w:rsidRPr="000B7865">
          <w:rPr>
            <w:rStyle w:val="Hyperlink"/>
            <w:rFonts w:ascii="Georgia" w:hAnsi="Georgia"/>
            <w:noProof/>
          </w:rPr>
          <w:t>Assessment of the service provider's performance</w:t>
        </w:r>
        <w:r>
          <w:rPr>
            <w:noProof/>
            <w:webHidden/>
          </w:rPr>
          <w:tab/>
        </w:r>
        <w:r>
          <w:rPr>
            <w:noProof/>
            <w:webHidden/>
          </w:rPr>
          <w:fldChar w:fldCharType="begin"/>
        </w:r>
        <w:r>
          <w:rPr>
            <w:noProof/>
            <w:webHidden/>
          </w:rPr>
          <w:instrText xml:space="preserve"> PAGEREF _Toc183083794 \h </w:instrText>
        </w:r>
        <w:r>
          <w:rPr>
            <w:noProof/>
            <w:webHidden/>
          </w:rPr>
        </w:r>
        <w:r>
          <w:rPr>
            <w:noProof/>
            <w:webHidden/>
          </w:rPr>
          <w:fldChar w:fldCharType="separate"/>
        </w:r>
        <w:r w:rsidR="00A16BA6">
          <w:rPr>
            <w:noProof/>
            <w:webHidden/>
          </w:rPr>
          <w:t>46</w:t>
        </w:r>
        <w:r>
          <w:rPr>
            <w:noProof/>
            <w:webHidden/>
          </w:rPr>
          <w:fldChar w:fldCharType="end"/>
        </w:r>
      </w:hyperlink>
    </w:p>
    <w:p w14:paraId="4FEB7662" w14:textId="7BAEBC1E" w:rsidR="00994082" w:rsidRDefault="00994082">
      <w:pPr>
        <w:pStyle w:val="TOC2"/>
        <w:rPr>
          <w:rFonts w:asciiTheme="minorHAnsi" w:eastAsiaTheme="minorEastAsia" w:hAnsiTheme="minorHAnsi" w:cstheme="minorBidi"/>
          <w:noProof/>
          <w:color w:val="auto"/>
          <w:kern w:val="2"/>
          <w:sz w:val="24"/>
          <w:szCs w:val="24"/>
          <w:lang w:val="fr-BE" w:eastAsia="fr-BE"/>
          <w14:ligatures w14:val="standardContextual"/>
        </w:rPr>
      </w:pPr>
      <w:hyperlink w:anchor="_Toc183083795" w:history="1">
        <w:r w:rsidRPr="000B7865">
          <w:rPr>
            <w:rStyle w:val="Hyperlink"/>
            <w:rFonts w:cstheme="minorHAnsi"/>
            <w:noProof/>
          </w:rPr>
          <w:t>5.11</w:t>
        </w:r>
        <w:r>
          <w:rPr>
            <w:rFonts w:asciiTheme="minorHAnsi" w:eastAsiaTheme="minorEastAsia" w:hAnsiTheme="minorHAnsi" w:cstheme="minorBidi"/>
            <w:noProof/>
            <w:color w:val="auto"/>
            <w:kern w:val="2"/>
            <w:sz w:val="24"/>
            <w:szCs w:val="24"/>
            <w:lang w:val="fr-BE" w:eastAsia="fr-BE"/>
            <w14:ligatures w14:val="standardContextual"/>
          </w:rPr>
          <w:tab/>
        </w:r>
        <w:r w:rsidRPr="000B7865">
          <w:rPr>
            <w:rStyle w:val="Hyperlink"/>
            <w:rFonts w:ascii="Georgia" w:hAnsi="Georgia"/>
            <w:noProof/>
          </w:rPr>
          <w:t>Profiles of experts or coaches</w:t>
        </w:r>
        <w:r>
          <w:rPr>
            <w:noProof/>
            <w:webHidden/>
          </w:rPr>
          <w:tab/>
        </w:r>
        <w:r>
          <w:rPr>
            <w:noProof/>
            <w:webHidden/>
          </w:rPr>
          <w:fldChar w:fldCharType="begin"/>
        </w:r>
        <w:r>
          <w:rPr>
            <w:noProof/>
            <w:webHidden/>
          </w:rPr>
          <w:instrText xml:space="preserve"> PAGEREF _Toc183083795 \h </w:instrText>
        </w:r>
        <w:r>
          <w:rPr>
            <w:noProof/>
            <w:webHidden/>
          </w:rPr>
        </w:r>
        <w:r>
          <w:rPr>
            <w:noProof/>
            <w:webHidden/>
          </w:rPr>
          <w:fldChar w:fldCharType="separate"/>
        </w:r>
        <w:r w:rsidR="00A16BA6">
          <w:rPr>
            <w:noProof/>
            <w:webHidden/>
          </w:rPr>
          <w:t>47</w:t>
        </w:r>
        <w:r>
          <w:rPr>
            <w:noProof/>
            <w:webHidden/>
          </w:rPr>
          <w:fldChar w:fldCharType="end"/>
        </w:r>
      </w:hyperlink>
    </w:p>
    <w:p w14:paraId="17295D7A" w14:textId="6BFE2246" w:rsidR="00994082" w:rsidRDefault="00994082">
      <w:pPr>
        <w:pStyle w:val="TOC2"/>
        <w:rPr>
          <w:rFonts w:asciiTheme="minorHAnsi" w:eastAsiaTheme="minorEastAsia" w:hAnsiTheme="minorHAnsi" w:cstheme="minorBidi"/>
          <w:noProof/>
          <w:color w:val="auto"/>
          <w:kern w:val="2"/>
          <w:sz w:val="24"/>
          <w:szCs w:val="24"/>
          <w:lang w:val="fr-BE" w:eastAsia="fr-BE"/>
          <w14:ligatures w14:val="standardContextual"/>
        </w:rPr>
      </w:pPr>
      <w:hyperlink w:anchor="_Toc183083796" w:history="1">
        <w:r w:rsidRPr="000B7865">
          <w:rPr>
            <w:rStyle w:val="Hyperlink"/>
            <w:rFonts w:cstheme="minorHAnsi"/>
            <w:noProof/>
          </w:rPr>
          <w:t>5.12</w:t>
        </w:r>
        <w:r>
          <w:rPr>
            <w:rFonts w:asciiTheme="minorHAnsi" w:eastAsiaTheme="minorEastAsia" w:hAnsiTheme="minorHAnsi" w:cstheme="minorBidi"/>
            <w:noProof/>
            <w:color w:val="auto"/>
            <w:kern w:val="2"/>
            <w:sz w:val="24"/>
            <w:szCs w:val="24"/>
            <w:lang w:val="fr-BE" w:eastAsia="fr-BE"/>
            <w14:ligatures w14:val="standardContextual"/>
          </w:rPr>
          <w:tab/>
        </w:r>
        <w:r w:rsidRPr="000B7865">
          <w:rPr>
            <w:rStyle w:val="Hyperlink"/>
            <w:rFonts w:ascii="Georgia" w:hAnsi="Georgia"/>
            <w:noProof/>
          </w:rPr>
          <w:t>Contribution and commitment expected from the organisation benefiting from coaching</w:t>
        </w:r>
        <w:r>
          <w:rPr>
            <w:noProof/>
            <w:webHidden/>
          </w:rPr>
          <w:tab/>
        </w:r>
        <w:r>
          <w:rPr>
            <w:noProof/>
            <w:webHidden/>
          </w:rPr>
          <w:fldChar w:fldCharType="begin"/>
        </w:r>
        <w:r>
          <w:rPr>
            <w:noProof/>
            <w:webHidden/>
          </w:rPr>
          <w:instrText xml:space="preserve"> PAGEREF _Toc183083796 \h </w:instrText>
        </w:r>
        <w:r>
          <w:rPr>
            <w:noProof/>
            <w:webHidden/>
          </w:rPr>
        </w:r>
        <w:r>
          <w:rPr>
            <w:noProof/>
            <w:webHidden/>
          </w:rPr>
          <w:fldChar w:fldCharType="separate"/>
        </w:r>
        <w:r w:rsidR="00A16BA6">
          <w:rPr>
            <w:noProof/>
            <w:webHidden/>
          </w:rPr>
          <w:t>47</w:t>
        </w:r>
        <w:r>
          <w:rPr>
            <w:noProof/>
            <w:webHidden/>
          </w:rPr>
          <w:fldChar w:fldCharType="end"/>
        </w:r>
      </w:hyperlink>
    </w:p>
    <w:p w14:paraId="28F3DCED" w14:textId="34BC0C2C" w:rsidR="00994082" w:rsidRDefault="00994082">
      <w:pPr>
        <w:pStyle w:val="TOC1"/>
        <w:rPr>
          <w:rFonts w:asciiTheme="minorHAnsi" w:eastAsiaTheme="minorEastAsia" w:hAnsiTheme="minorHAnsi" w:cstheme="minorBidi"/>
          <w:b w:val="0"/>
          <w:noProof/>
          <w:color w:val="auto"/>
          <w:kern w:val="2"/>
          <w:sz w:val="24"/>
          <w:szCs w:val="24"/>
          <w:lang w:val="fr-BE" w:eastAsia="fr-BE"/>
          <w14:ligatures w14:val="standardContextual"/>
        </w:rPr>
      </w:pPr>
      <w:hyperlink w:anchor="_Toc183083797" w:history="1">
        <w:r w:rsidRPr="000B7865">
          <w:rPr>
            <w:rStyle w:val="Hyperlink"/>
            <w:rFonts w:ascii="Georgia" w:hAnsi="Georgia"/>
            <w:noProof/>
          </w:rPr>
          <w:t>6</w:t>
        </w:r>
        <w:r>
          <w:rPr>
            <w:rFonts w:asciiTheme="minorHAnsi" w:eastAsiaTheme="minorEastAsia" w:hAnsiTheme="minorHAnsi" w:cstheme="minorBidi"/>
            <w:b w:val="0"/>
            <w:noProof/>
            <w:color w:val="auto"/>
            <w:kern w:val="2"/>
            <w:sz w:val="24"/>
            <w:szCs w:val="24"/>
            <w:lang w:val="fr-BE" w:eastAsia="fr-BE"/>
            <w14:ligatures w14:val="standardContextual"/>
          </w:rPr>
          <w:tab/>
        </w:r>
        <w:r w:rsidRPr="000B7865">
          <w:rPr>
            <w:rStyle w:val="Hyperlink"/>
            <w:rFonts w:ascii="Georgia" w:hAnsi="Georgia"/>
            <w:noProof/>
          </w:rPr>
          <w:t>Forms</w:t>
        </w:r>
        <w:r>
          <w:rPr>
            <w:noProof/>
            <w:webHidden/>
          </w:rPr>
          <w:tab/>
        </w:r>
        <w:r>
          <w:rPr>
            <w:noProof/>
            <w:webHidden/>
          </w:rPr>
          <w:fldChar w:fldCharType="begin"/>
        </w:r>
        <w:r>
          <w:rPr>
            <w:noProof/>
            <w:webHidden/>
          </w:rPr>
          <w:instrText xml:space="preserve"> PAGEREF _Toc183083797 \h </w:instrText>
        </w:r>
        <w:r>
          <w:rPr>
            <w:noProof/>
            <w:webHidden/>
          </w:rPr>
        </w:r>
        <w:r>
          <w:rPr>
            <w:noProof/>
            <w:webHidden/>
          </w:rPr>
          <w:fldChar w:fldCharType="separate"/>
        </w:r>
        <w:r w:rsidR="00A16BA6">
          <w:rPr>
            <w:noProof/>
            <w:webHidden/>
          </w:rPr>
          <w:t>49</w:t>
        </w:r>
        <w:r>
          <w:rPr>
            <w:noProof/>
            <w:webHidden/>
          </w:rPr>
          <w:fldChar w:fldCharType="end"/>
        </w:r>
      </w:hyperlink>
    </w:p>
    <w:p w14:paraId="2E6F2E24" w14:textId="0219E522" w:rsidR="00994082" w:rsidRDefault="00994082">
      <w:pPr>
        <w:pStyle w:val="TOC2"/>
        <w:rPr>
          <w:rFonts w:asciiTheme="minorHAnsi" w:eastAsiaTheme="minorEastAsia" w:hAnsiTheme="minorHAnsi" w:cstheme="minorBidi"/>
          <w:noProof/>
          <w:color w:val="auto"/>
          <w:kern w:val="2"/>
          <w:sz w:val="24"/>
          <w:szCs w:val="24"/>
          <w:lang w:val="fr-BE" w:eastAsia="fr-BE"/>
          <w14:ligatures w14:val="standardContextual"/>
        </w:rPr>
      </w:pPr>
      <w:hyperlink w:anchor="_Toc183083798" w:history="1">
        <w:r w:rsidRPr="000B7865">
          <w:rPr>
            <w:rStyle w:val="Hyperlink"/>
            <w:rFonts w:cstheme="minorHAnsi"/>
            <w:noProof/>
          </w:rPr>
          <w:t>6.1</w:t>
        </w:r>
        <w:r>
          <w:rPr>
            <w:rFonts w:asciiTheme="minorHAnsi" w:eastAsiaTheme="minorEastAsia" w:hAnsiTheme="minorHAnsi" w:cstheme="minorBidi"/>
            <w:noProof/>
            <w:color w:val="auto"/>
            <w:kern w:val="2"/>
            <w:sz w:val="24"/>
            <w:szCs w:val="24"/>
            <w:lang w:val="fr-BE" w:eastAsia="fr-BE"/>
            <w14:ligatures w14:val="standardContextual"/>
          </w:rPr>
          <w:tab/>
        </w:r>
        <w:r w:rsidRPr="000B7865">
          <w:rPr>
            <w:rStyle w:val="Hyperlink"/>
            <w:rFonts w:ascii="Georgia" w:hAnsi="Georgia"/>
            <w:noProof/>
          </w:rPr>
          <w:t>Identification forms</w:t>
        </w:r>
        <w:r>
          <w:rPr>
            <w:noProof/>
            <w:webHidden/>
          </w:rPr>
          <w:tab/>
        </w:r>
        <w:r>
          <w:rPr>
            <w:noProof/>
            <w:webHidden/>
          </w:rPr>
          <w:fldChar w:fldCharType="begin"/>
        </w:r>
        <w:r>
          <w:rPr>
            <w:noProof/>
            <w:webHidden/>
          </w:rPr>
          <w:instrText xml:space="preserve"> PAGEREF _Toc183083798 \h </w:instrText>
        </w:r>
        <w:r>
          <w:rPr>
            <w:noProof/>
            <w:webHidden/>
          </w:rPr>
        </w:r>
        <w:r>
          <w:rPr>
            <w:noProof/>
            <w:webHidden/>
          </w:rPr>
          <w:fldChar w:fldCharType="separate"/>
        </w:r>
        <w:r w:rsidR="00A16BA6">
          <w:rPr>
            <w:noProof/>
            <w:webHidden/>
          </w:rPr>
          <w:t>49</w:t>
        </w:r>
        <w:r>
          <w:rPr>
            <w:noProof/>
            <w:webHidden/>
          </w:rPr>
          <w:fldChar w:fldCharType="end"/>
        </w:r>
      </w:hyperlink>
    </w:p>
    <w:p w14:paraId="7A49DDD6" w14:textId="34A6BD21" w:rsidR="00994082" w:rsidRDefault="00994082">
      <w:pPr>
        <w:pStyle w:val="TOC3"/>
        <w:rPr>
          <w:rFonts w:asciiTheme="minorHAnsi" w:eastAsiaTheme="minorEastAsia" w:hAnsiTheme="minorHAnsi" w:cstheme="minorBidi"/>
          <w:noProof/>
          <w:color w:val="auto"/>
          <w:kern w:val="2"/>
          <w:sz w:val="24"/>
          <w:szCs w:val="24"/>
          <w:lang w:val="fr-BE" w:eastAsia="fr-BE"/>
          <w14:ligatures w14:val="standardContextual"/>
        </w:rPr>
      </w:pPr>
      <w:hyperlink w:anchor="_Toc183083799" w:history="1">
        <w:r w:rsidRPr="000B7865">
          <w:rPr>
            <w:rStyle w:val="Hyperlink"/>
            <w:rFonts w:cstheme="minorHAnsi"/>
            <w:noProof/>
          </w:rPr>
          <w:t>6.1.1</w:t>
        </w:r>
        <w:r>
          <w:rPr>
            <w:rFonts w:asciiTheme="minorHAnsi" w:eastAsiaTheme="minorEastAsia" w:hAnsiTheme="minorHAnsi" w:cstheme="minorBidi"/>
            <w:noProof/>
            <w:color w:val="auto"/>
            <w:kern w:val="2"/>
            <w:sz w:val="24"/>
            <w:szCs w:val="24"/>
            <w:lang w:val="fr-BE" w:eastAsia="fr-BE"/>
            <w14:ligatures w14:val="standardContextual"/>
          </w:rPr>
          <w:tab/>
        </w:r>
        <w:r w:rsidRPr="000B7865">
          <w:rPr>
            <w:rStyle w:val="Hyperlink"/>
            <w:rFonts w:ascii="Georgia" w:hAnsi="Georgia"/>
            <w:noProof/>
          </w:rPr>
          <w:t>Natural person</w:t>
        </w:r>
        <w:r>
          <w:rPr>
            <w:noProof/>
            <w:webHidden/>
          </w:rPr>
          <w:tab/>
        </w:r>
        <w:r>
          <w:rPr>
            <w:noProof/>
            <w:webHidden/>
          </w:rPr>
          <w:fldChar w:fldCharType="begin"/>
        </w:r>
        <w:r>
          <w:rPr>
            <w:noProof/>
            <w:webHidden/>
          </w:rPr>
          <w:instrText xml:space="preserve"> PAGEREF _Toc183083799 \h </w:instrText>
        </w:r>
        <w:r>
          <w:rPr>
            <w:noProof/>
            <w:webHidden/>
          </w:rPr>
        </w:r>
        <w:r>
          <w:rPr>
            <w:noProof/>
            <w:webHidden/>
          </w:rPr>
          <w:fldChar w:fldCharType="separate"/>
        </w:r>
        <w:r w:rsidR="00A16BA6">
          <w:rPr>
            <w:noProof/>
            <w:webHidden/>
          </w:rPr>
          <w:t>49</w:t>
        </w:r>
        <w:r>
          <w:rPr>
            <w:noProof/>
            <w:webHidden/>
          </w:rPr>
          <w:fldChar w:fldCharType="end"/>
        </w:r>
      </w:hyperlink>
    </w:p>
    <w:p w14:paraId="7ED054DF" w14:textId="080ABCC3" w:rsidR="00994082" w:rsidRDefault="00994082">
      <w:pPr>
        <w:pStyle w:val="TOC3"/>
        <w:rPr>
          <w:rFonts w:asciiTheme="minorHAnsi" w:eastAsiaTheme="minorEastAsia" w:hAnsiTheme="minorHAnsi" w:cstheme="minorBidi"/>
          <w:noProof/>
          <w:color w:val="auto"/>
          <w:kern w:val="2"/>
          <w:sz w:val="24"/>
          <w:szCs w:val="24"/>
          <w:lang w:val="fr-BE" w:eastAsia="fr-BE"/>
          <w14:ligatures w14:val="standardContextual"/>
        </w:rPr>
      </w:pPr>
      <w:hyperlink w:anchor="_Toc183083800" w:history="1">
        <w:r w:rsidRPr="000B7865">
          <w:rPr>
            <w:rStyle w:val="Hyperlink"/>
            <w:rFonts w:cstheme="minorHAnsi"/>
            <w:noProof/>
          </w:rPr>
          <w:t>6.1.2</w:t>
        </w:r>
        <w:r>
          <w:rPr>
            <w:rFonts w:asciiTheme="minorHAnsi" w:eastAsiaTheme="minorEastAsia" w:hAnsiTheme="minorHAnsi" w:cstheme="minorBidi"/>
            <w:noProof/>
            <w:color w:val="auto"/>
            <w:kern w:val="2"/>
            <w:sz w:val="24"/>
            <w:szCs w:val="24"/>
            <w:lang w:val="fr-BE" w:eastAsia="fr-BE"/>
            <w14:ligatures w14:val="standardContextual"/>
          </w:rPr>
          <w:tab/>
        </w:r>
        <w:r w:rsidRPr="000B7865">
          <w:rPr>
            <w:rStyle w:val="Hyperlink"/>
            <w:rFonts w:ascii="Georgia" w:hAnsi="Georgia"/>
            <w:noProof/>
          </w:rPr>
          <w:t>Private/public law body with legal form</w:t>
        </w:r>
        <w:r>
          <w:rPr>
            <w:noProof/>
            <w:webHidden/>
          </w:rPr>
          <w:tab/>
        </w:r>
        <w:r>
          <w:rPr>
            <w:noProof/>
            <w:webHidden/>
          </w:rPr>
          <w:fldChar w:fldCharType="begin"/>
        </w:r>
        <w:r>
          <w:rPr>
            <w:noProof/>
            <w:webHidden/>
          </w:rPr>
          <w:instrText xml:space="preserve"> PAGEREF _Toc183083800 \h </w:instrText>
        </w:r>
        <w:r>
          <w:rPr>
            <w:noProof/>
            <w:webHidden/>
          </w:rPr>
        </w:r>
        <w:r>
          <w:rPr>
            <w:noProof/>
            <w:webHidden/>
          </w:rPr>
          <w:fldChar w:fldCharType="separate"/>
        </w:r>
        <w:r w:rsidR="00A16BA6">
          <w:rPr>
            <w:noProof/>
            <w:webHidden/>
          </w:rPr>
          <w:t>50</w:t>
        </w:r>
        <w:r>
          <w:rPr>
            <w:noProof/>
            <w:webHidden/>
          </w:rPr>
          <w:fldChar w:fldCharType="end"/>
        </w:r>
      </w:hyperlink>
    </w:p>
    <w:p w14:paraId="1954F237" w14:textId="31EBE03D" w:rsidR="00994082" w:rsidRDefault="00994082">
      <w:pPr>
        <w:pStyle w:val="TOC3"/>
        <w:rPr>
          <w:rFonts w:asciiTheme="minorHAnsi" w:eastAsiaTheme="minorEastAsia" w:hAnsiTheme="minorHAnsi" w:cstheme="minorBidi"/>
          <w:noProof/>
          <w:color w:val="auto"/>
          <w:kern w:val="2"/>
          <w:sz w:val="24"/>
          <w:szCs w:val="24"/>
          <w:lang w:val="fr-BE" w:eastAsia="fr-BE"/>
          <w14:ligatures w14:val="standardContextual"/>
        </w:rPr>
      </w:pPr>
      <w:hyperlink w:anchor="_Toc183083801" w:history="1">
        <w:r w:rsidRPr="000B7865">
          <w:rPr>
            <w:rStyle w:val="Hyperlink"/>
            <w:rFonts w:cstheme="minorHAnsi"/>
            <w:noProof/>
          </w:rPr>
          <w:t>6.1.3</w:t>
        </w:r>
        <w:r>
          <w:rPr>
            <w:rFonts w:asciiTheme="minorHAnsi" w:eastAsiaTheme="minorEastAsia" w:hAnsiTheme="minorHAnsi" w:cstheme="minorBidi"/>
            <w:noProof/>
            <w:color w:val="auto"/>
            <w:kern w:val="2"/>
            <w:sz w:val="24"/>
            <w:szCs w:val="24"/>
            <w:lang w:val="fr-BE" w:eastAsia="fr-BE"/>
            <w14:ligatures w14:val="standardContextual"/>
          </w:rPr>
          <w:tab/>
        </w:r>
        <w:r w:rsidRPr="000B7865">
          <w:rPr>
            <w:rStyle w:val="Hyperlink"/>
            <w:rFonts w:ascii="Georgia" w:hAnsi="Georgia"/>
            <w:noProof/>
          </w:rPr>
          <w:t>Public-law body</w:t>
        </w:r>
        <w:r>
          <w:rPr>
            <w:noProof/>
            <w:webHidden/>
          </w:rPr>
          <w:tab/>
        </w:r>
        <w:r>
          <w:rPr>
            <w:noProof/>
            <w:webHidden/>
          </w:rPr>
          <w:fldChar w:fldCharType="begin"/>
        </w:r>
        <w:r>
          <w:rPr>
            <w:noProof/>
            <w:webHidden/>
          </w:rPr>
          <w:instrText xml:space="preserve"> PAGEREF _Toc183083801 \h </w:instrText>
        </w:r>
        <w:r>
          <w:rPr>
            <w:noProof/>
            <w:webHidden/>
          </w:rPr>
        </w:r>
        <w:r>
          <w:rPr>
            <w:noProof/>
            <w:webHidden/>
          </w:rPr>
          <w:fldChar w:fldCharType="separate"/>
        </w:r>
        <w:r w:rsidR="00A16BA6">
          <w:rPr>
            <w:noProof/>
            <w:webHidden/>
          </w:rPr>
          <w:t>51</w:t>
        </w:r>
        <w:r>
          <w:rPr>
            <w:noProof/>
            <w:webHidden/>
          </w:rPr>
          <w:fldChar w:fldCharType="end"/>
        </w:r>
      </w:hyperlink>
    </w:p>
    <w:p w14:paraId="6ADCDD8D" w14:textId="2BAA3F2D" w:rsidR="00994082" w:rsidRDefault="00994082">
      <w:pPr>
        <w:pStyle w:val="TOC3"/>
        <w:rPr>
          <w:rFonts w:asciiTheme="minorHAnsi" w:eastAsiaTheme="minorEastAsia" w:hAnsiTheme="minorHAnsi" w:cstheme="minorBidi"/>
          <w:noProof/>
          <w:color w:val="auto"/>
          <w:kern w:val="2"/>
          <w:sz w:val="24"/>
          <w:szCs w:val="24"/>
          <w:lang w:val="fr-BE" w:eastAsia="fr-BE"/>
          <w14:ligatures w14:val="standardContextual"/>
        </w:rPr>
      </w:pPr>
      <w:hyperlink w:anchor="_Toc183083802" w:history="1">
        <w:r w:rsidRPr="000B7865">
          <w:rPr>
            <w:rStyle w:val="Hyperlink"/>
            <w:rFonts w:cstheme="minorHAnsi"/>
            <w:noProof/>
          </w:rPr>
          <w:t>6.1.4</w:t>
        </w:r>
        <w:r>
          <w:rPr>
            <w:rFonts w:asciiTheme="minorHAnsi" w:eastAsiaTheme="minorEastAsia" w:hAnsiTheme="minorHAnsi" w:cstheme="minorBidi"/>
            <w:noProof/>
            <w:color w:val="auto"/>
            <w:kern w:val="2"/>
            <w:sz w:val="24"/>
            <w:szCs w:val="24"/>
            <w:lang w:val="fr-BE" w:eastAsia="fr-BE"/>
            <w14:ligatures w14:val="standardContextual"/>
          </w:rPr>
          <w:tab/>
        </w:r>
        <w:r w:rsidRPr="000B7865">
          <w:rPr>
            <w:rStyle w:val="Hyperlink"/>
            <w:noProof/>
          </w:rPr>
          <w:t>Subcontracting (if applicable)</w:t>
        </w:r>
        <w:r>
          <w:rPr>
            <w:noProof/>
            <w:webHidden/>
          </w:rPr>
          <w:tab/>
        </w:r>
        <w:r>
          <w:rPr>
            <w:noProof/>
            <w:webHidden/>
          </w:rPr>
          <w:fldChar w:fldCharType="begin"/>
        </w:r>
        <w:r>
          <w:rPr>
            <w:noProof/>
            <w:webHidden/>
          </w:rPr>
          <w:instrText xml:space="preserve"> PAGEREF _Toc183083802 \h </w:instrText>
        </w:r>
        <w:r>
          <w:rPr>
            <w:noProof/>
            <w:webHidden/>
          </w:rPr>
        </w:r>
        <w:r>
          <w:rPr>
            <w:noProof/>
            <w:webHidden/>
          </w:rPr>
          <w:fldChar w:fldCharType="separate"/>
        </w:r>
        <w:r w:rsidR="00A16BA6">
          <w:rPr>
            <w:noProof/>
            <w:webHidden/>
          </w:rPr>
          <w:t>52</w:t>
        </w:r>
        <w:r>
          <w:rPr>
            <w:noProof/>
            <w:webHidden/>
          </w:rPr>
          <w:fldChar w:fldCharType="end"/>
        </w:r>
      </w:hyperlink>
    </w:p>
    <w:p w14:paraId="362C658E" w14:textId="4F72E5D7" w:rsidR="00994082" w:rsidRDefault="00994082">
      <w:pPr>
        <w:pStyle w:val="TOC3"/>
        <w:rPr>
          <w:rFonts w:asciiTheme="minorHAnsi" w:eastAsiaTheme="minorEastAsia" w:hAnsiTheme="minorHAnsi" w:cstheme="minorBidi"/>
          <w:noProof/>
          <w:color w:val="auto"/>
          <w:kern w:val="2"/>
          <w:sz w:val="24"/>
          <w:szCs w:val="24"/>
          <w:lang w:val="fr-BE" w:eastAsia="fr-BE"/>
          <w14:ligatures w14:val="standardContextual"/>
        </w:rPr>
      </w:pPr>
      <w:hyperlink w:anchor="_Toc183083803" w:history="1">
        <w:r w:rsidRPr="000B7865">
          <w:rPr>
            <w:rStyle w:val="Hyperlink"/>
            <w:rFonts w:cstheme="minorHAnsi"/>
            <w:noProof/>
          </w:rPr>
          <w:t>6.1.5</w:t>
        </w:r>
        <w:r>
          <w:rPr>
            <w:rFonts w:asciiTheme="minorHAnsi" w:eastAsiaTheme="minorEastAsia" w:hAnsiTheme="minorHAnsi" w:cstheme="minorBidi"/>
            <w:noProof/>
            <w:color w:val="auto"/>
            <w:kern w:val="2"/>
            <w:sz w:val="24"/>
            <w:szCs w:val="24"/>
            <w:lang w:val="fr-BE" w:eastAsia="fr-BE"/>
            <w14:ligatures w14:val="standardContextual"/>
          </w:rPr>
          <w:tab/>
        </w:r>
        <w:r w:rsidRPr="000B7865">
          <w:rPr>
            <w:rStyle w:val="Hyperlink"/>
            <w:rFonts w:ascii="Georgia" w:hAnsi="Georgia"/>
            <w:noProof/>
          </w:rPr>
          <w:t>Bank details for payments</w:t>
        </w:r>
        <w:r>
          <w:rPr>
            <w:noProof/>
            <w:webHidden/>
          </w:rPr>
          <w:tab/>
        </w:r>
        <w:r>
          <w:rPr>
            <w:noProof/>
            <w:webHidden/>
          </w:rPr>
          <w:fldChar w:fldCharType="begin"/>
        </w:r>
        <w:r>
          <w:rPr>
            <w:noProof/>
            <w:webHidden/>
          </w:rPr>
          <w:instrText xml:space="preserve"> PAGEREF _Toc183083803 \h </w:instrText>
        </w:r>
        <w:r>
          <w:rPr>
            <w:noProof/>
            <w:webHidden/>
          </w:rPr>
        </w:r>
        <w:r>
          <w:rPr>
            <w:noProof/>
            <w:webHidden/>
          </w:rPr>
          <w:fldChar w:fldCharType="separate"/>
        </w:r>
        <w:r w:rsidR="00A16BA6">
          <w:rPr>
            <w:noProof/>
            <w:webHidden/>
          </w:rPr>
          <w:t>53</w:t>
        </w:r>
        <w:r>
          <w:rPr>
            <w:noProof/>
            <w:webHidden/>
          </w:rPr>
          <w:fldChar w:fldCharType="end"/>
        </w:r>
      </w:hyperlink>
    </w:p>
    <w:p w14:paraId="6040D1D3" w14:textId="3A1DD26F" w:rsidR="00994082" w:rsidRDefault="00994082">
      <w:pPr>
        <w:pStyle w:val="TOC2"/>
        <w:rPr>
          <w:rFonts w:asciiTheme="minorHAnsi" w:eastAsiaTheme="minorEastAsia" w:hAnsiTheme="minorHAnsi" w:cstheme="minorBidi"/>
          <w:noProof/>
          <w:color w:val="auto"/>
          <w:kern w:val="2"/>
          <w:sz w:val="24"/>
          <w:szCs w:val="24"/>
          <w:lang w:val="fr-BE" w:eastAsia="fr-BE"/>
          <w14:ligatures w14:val="standardContextual"/>
        </w:rPr>
      </w:pPr>
      <w:hyperlink w:anchor="_Toc183083804" w:history="1">
        <w:r w:rsidRPr="000B7865">
          <w:rPr>
            <w:rStyle w:val="Hyperlink"/>
            <w:rFonts w:cstheme="minorHAnsi"/>
            <w:noProof/>
          </w:rPr>
          <w:t>6.2</w:t>
        </w:r>
        <w:r>
          <w:rPr>
            <w:rFonts w:asciiTheme="minorHAnsi" w:eastAsiaTheme="minorEastAsia" w:hAnsiTheme="minorHAnsi" w:cstheme="minorBidi"/>
            <w:noProof/>
            <w:color w:val="auto"/>
            <w:kern w:val="2"/>
            <w:sz w:val="24"/>
            <w:szCs w:val="24"/>
            <w:lang w:val="fr-BE" w:eastAsia="fr-BE"/>
            <w14:ligatures w14:val="standardContextual"/>
          </w:rPr>
          <w:tab/>
        </w:r>
        <w:r w:rsidRPr="000B7865">
          <w:rPr>
            <w:rStyle w:val="Hyperlink"/>
            <w:noProof/>
          </w:rPr>
          <w:t>Tender form - Prices</w:t>
        </w:r>
        <w:r>
          <w:rPr>
            <w:noProof/>
            <w:webHidden/>
          </w:rPr>
          <w:tab/>
        </w:r>
        <w:r>
          <w:rPr>
            <w:noProof/>
            <w:webHidden/>
          </w:rPr>
          <w:fldChar w:fldCharType="begin"/>
        </w:r>
        <w:r>
          <w:rPr>
            <w:noProof/>
            <w:webHidden/>
          </w:rPr>
          <w:instrText xml:space="preserve"> PAGEREF _Toc183083804 \h </w:instrText>
        </w:r>
        <w:r>
          <w:rPr>
            <w:noProof/>
            <w:webHidden/>
          </w:rPr>
        </w:r>
        <w:r>
          <w:rPr>
            <w:noProof/>
            <w:webHidden/>
          </w:rPr>
          <w:fldChar w:fldCharType="separate"/>
        </w:r>
        <w:r w:rsidR="00A16BA6">
          <w:rPr>
            <w:noProof/>
            <w:webHidden/>
          </w:rPr>
          <w:t>54</w:t>
        </w:r>
        <w:r>
          <w:rPr>
            <w:noProof/>
            <w:webHidden/>
          </w:rPr>
          <w:fldChar w:fldCharType="end"/>
        </w:r>
      </w:hyperlink>
    </w:p>
    <w:p w14:paraId="31BE724E" w14:textId="24EAB5DE" w:rsidR="00994082" w:rsidRDefault="00994082">
      <w:pPr>
        <w:pStyle w:val="TOC2"/>
        <w:rPr>
          <w:rFonts w:asciiTheme="minorHAnsi" w:eastAsiaTheme="minorEastAsia" w:hAnsiTheme="minorHAnsi" w:cstheme="minorBidi"/>
          <w:noProof/>
          <w:color w:val="auto"/>
          <w:kern w:val="2"/>
          <w:sz w:val="24"/>
          <w:szCs w:val="24"/>
          <w:lang w:val="fr-BE" w:eastAsia="fr-BE"/>
          <w14:ligatures w14:val="standardContextual"/>
        </w:rPr>
      </w:pPr>
      <w:hyperlink w:anchor="_Toc183083805" w:history="1">
        <w:r w:rsidRPr="000B7865">
          <w:rPr>
            <w:rStyle w:val="Hyperlink"/>
            <w:rFonts w:cstheme="minorHAnsi"/>
            <w:noProof/>
          </w:rPr>
          <w:t>6.3</w:t>
        </w:r>
        <w:r>
          <w:rPr>
            <w:rFonts w:asciiTheme="minorHAnsi" w:eastAsiaTheme="minorEastAsia" w:hAnsiTheme="minorHAnsi" w:cstheme="minorBidi"/>
            <w:noProof/>
            <w:color w:val="auto"/>
            <w:kern w:val="2"/>
            <w:sz w:val="24"/>
            <w:szCs w:val="24"/>
            <w:lang w:val="fr-BE" w:eastAsia="fr-BE"/>
            <w14:ligatures w14:val="standardContextual"/>
          </w:rPr>
          <w:tab/>
        </w:r>
        <w:r w:rsidRPr="000B7865">
          <w:rPr>
            <w:rStyle w:val="Hyperlink"/>
            <w:rFonts w:ascii="Georgia" w:hAnsi="Georgia"/>
            <w:noProof/>
          </w:rPr>
          <w:t>Selection file</w:t>
        </w:r>
        <w:r>
          <w:rPr>
            <w:noProof/>
            <w:webHidden/>
          </w:rPr>
          <w:tab/>
        </w:r>
        <w:r>
          <w:rPr>
            <w:noProof/>
            <w:webHidden/>
          </w:rPr>
          <w:fldChar w:fldCharType="begin"/>
        </w:r>
        <w:r>
          <w:rPr>
            <w:noProof/>
            <w:webHidden/>
          </w:rPr>
          <w:instrText xml:space="preserve"> PAGEREF _Toc183083805 \h </w:instrText>
        </w:r>
        <w:r>
          <w:rPr>
            <w:noProof/>
            <w:webHidden/>
          </w:rPr>
        </w:r>
        <w:r>
          <w:rPr>
            <w:noProof/>
            <w:webHidden/>
          </w:rPr>
          <w:fldChar w:fldCharType="separate"/>
        </w:r>
        <w:r w:rsidR="00A16BA6">
          <w:rPr>
            <w:noProof/>
            <w:webHidden/>
          </w:rPr>
          <w:t>57</w:t>
        </w:r>
        <w:r>
          <w:rPr>
            <w:noProof/>
            <w:webHidden/>
          </w:rPr>
          <w:fldChar w:fldCharType="end"/>
        </w:r>
      </w:hyperlink>
    </w:p>
    <w:p w14:paraId="7233EE54" w14:textId="203DE71B" w:rsidR="00994082" w:rsidRDefault="00994082">
      <w:pPr>
        <w:pStyle w:val="TOC2"/>
        <w:rPr>
          <w:rFonts w:asciiTheme="minorHAnsi" w:eastAsiaTheme="minorEastAsia" w:hAnsiTheme="minorHAnsi" w:cstheme="minorBidi"/>
          <w:noProof/>
          <w:color w:val="auto"/>
          <w:kern w:val="2"/>
          <w:sz w:val="24"/>
          <w:szCs w:val="24"/>
          <w:lang w:val="fr-BE" w:eastAsia="fr-BE"/>
          <w14:ligatures w14:val="standardContextual"/>
        </w:rPr>
      </w:pPr>
      <w:hyperlink w:anchor="_Toc183083806" w:history="1">
        <w:r w:rsidRPr="000B7865">
          <w:rPr>
            <w:rStyle w:val="Hyperlink"/>
            <w:rFonts w:cstheme="minorHAnsi"/>
            <w:noProof/>
          </w:rPr>
          <w:t>6.4</w:t>
        </w:r>
        <w:r>
          <w:rPr>
            <w:rFonts w:asciiTheme="minorHAnsi" w:eastAsiaTheme="minorEastAsia" w:hAnsiTheme="minorHAnsi" w:cstheme="minorBidi"/>
            <w:noProof/>
            <w:color w:val="auto"/>
            <w:kern w:val="2"/>
            <w:sz w:val="24"/>
            <w:szCs w:val="24"/>
            <w:lang w:val="fr-BE" w:eastAsia="fr-BE"/>
            <w14:ligatures w14:val="standardContextual"/>
          </w:rPr>
          <w:tab/>
        </w:r>
        <w:r w:rsidRPr="000B7865">
          <w:rPr>
            <w:rStyle w:val="Hyperlink"/>
            <w:rFonts w:ascii="Georgia" w:hAnsi="Georgia"/>
            <w:noProof/>
          </w:rPr>
          <w:t>Form: specific expertise</w:t>
        </w:r>
        <w:r>
          <w:rPr>
            <w:noProof/>
            <w:webHidden/>
          </w:rPr>
          <w:tab/>
        </w:r>
        <w:r>
          <w:rPr>
            <w:noProof/>
            <w:webHidden/>
          </w:rPr>
          <w:fldChar w:fldCharType="begin"/>
        </w:r>
        <w:r>
          <w:rPr>
            <w:noProof/>
            <w:webHidden/>
          </w:rPr>
          <w:instrText xml:space="preserve"> PAGEREF _Toc183083806 \h </w:instrText>
        </w:r>
        <w:r>
          <w:rPr>
            <w:noProof/>
            <w:webHidden/>
          </w:rPr>
        </w:r>
        <w:r>
          <w:rPr>
            <w:noProof/>
            <w:webHidden/>
          </w:rPr>
          <w:fldChar w:fldCharType="separate"/>
        </w:r>
        <w:r w:rsidR="00A16BA6">
          <w:rPr>
            <w:noProof/>
            <w:webHidden/>
          </w:rPr>
          <w:t>59</w:t>
        </w:r>
        <w:r>
          <w:rPr>
            <w:noProof/>
            <w:webHidden/>
          </w:rPr>
          <w:fldChar w:fldCharType="end"/>
        </w:r>
      </w:hyperlink>
    </w:p>
    <w:p w14:paraId="4D4AFE1B" w14:textId="4A4D7CF3" w:rsidR="00994082" w:rsidRDefault="00994082">
      <w:pPr>
        <w:pStyle w:val="TOC2"/>
        <w:rPr>
          <w:rFonts w:asciiTheme="minorHAnsi" w:eastAsiaTheme="minorEastAsia" w:hAnsiTheme="minorHAnsi" w:cstheme="minorBidi"/>
          <w:noProof/>
          <w:color w:val="auto"/>
          <w:kern w:val="2"/>
          <w:sz w:val="24"/>
          <w:szCs w:val="24"/>
          <w:lang w:val="fr-BE" w:eastAsia="fr-BE"/>
          <w14:ligatures w14:val="standardContextual"/>
        </w:rPr>
      </w:pPr>
      <w:hyperlink w:anchor="_Toc183083807" w:history="1">
        <w:r w:rsidRPr="000B7865">
          <w:rPr>
            <w:rStyle w:val="Hyperlink"/>
            <w:rFonts w:cstheme="minorHAnsi"/>
            <w:noProof/>
          </w:rPr>
          <w:t>6.5</w:t>
        </w:r>
        <w:r>
          <w:rPr>
            <w:rFonts w:asciiTheme="minorHAnsi" w:eastAsiaTheme="minorEastAsia" w:hAnsiTheme="minorHAnsi" w:cstheme="minorBidi"/>
            <w:noProof/>
            <w:color w:val="auto"/>
            <w:kern w:val="2"/>
            <w:sz w:val="24"/>
            <w:szCs w:val="24"/>
            <w:lang w:val="fr-BE" w:eastAsia="fr-BE"/>
            <w14:ligatures w14:val="standardContextual"/>
          </w:rPr>
          <w:tab/>
        </w:r>
        <w:r w:rsidRPr="000B7865">
          <w:rPr>
            <w:rStyle w:val="Hyperlink"/>
            <w:rFonts w:ascii="Georgia" w:hAnsi="Georgia"/>
            <w:noProof/>
          </w:rPr>
          <w:t>Form: Similar services</w:t>
        </w:r>
        <w:r>
          <w:rPr>
            <w:noProof/>
            <w:webHidden/>
          </w:rPr>
          <w:tab/>
        </w:r>
        <w:r>
          <w:rPr>
            <w:noProof/>
            <w:webHidden/>
          </w:rPr>
          <w:fldChar w:fldCharType="begin"/>
        </w:r>
        <w:r>
          <w:rPr>
            <w:noProof/>
            <w:webHidden/>
          </w:rPr>
          <w:instrText xml:space="preserve"> PAGEREF _Toc183083807 \h </w:instrText>
        </w:r>
        <w:r>
          <w:rPr>
            <w:noProof/>
            <w:webHidden/>
          </w:rPr>
        </w:r>
        <w:r>
          <w:rPr>
            <w:noProof/>
            <w:webHidden/>
          </w:rPr>
          <w:fldChar w:fldCharType="separate"/>
        </w:r>
        <w:r w:rsidR="00A16BA6">
          <w:rPr>
            <w:noProof/>
            <w:webHidden/>
          </w:rPr>
          <w:t>60</w:t>
        </w:r>
        <w:r>
          <w:rPr>
            <w:noProof/>
            <w:webHidden/>
          </w:rPr>
          <w:fldChar w:fldCharType="end"/>
        </w:r>
      </w:hyperlink>
    </w:p>
    <w:p w14:paraId="510339BC" w14:textId="5B493962" w:rsidR="00994082" w:rsidRDefault="00994082">
      <w:pPr>
        <w:pStyle w:val="TOC2"/>
        <w:rPr>
          <w:rFonts w:asciiTheme="minorHAnsi" w:eastAsiaTheme="minorEastAsia" w:hAnsiTheme="minorHAnsi" w:cstheme="minorBidi"/>
          <w:noProof/>
          <w:color w:val="auto"/>
          <w:kern w:val="2"/>
          <w:sz w:val="24"/>
          <w:szCs w:val="24"/>
          <w:lang w:val="fr-BE" w:eastAsia="fr-BE"/>
          <w14:ligatures w14:val="standardContextual"/>
        </w:rPr>
      </w:pPr>
      <w:hyperlink w:anchor="_Toc183083808" w:history="1">
        <w:r w:rsidRPr="000B7865">
          <w:rPr>
            <w:rStyle w:val="Hyperlink"/>
            <w:rFonts w:cstheme="minorHAnsi"/>
            <w:noProof/>
          </w:rPr>
          <w:t>6.6</w:t>
        </w:r>
        <w:r>
          <w:rPr>
            <w:rFonts w:asciiTheme="minorHAnsi" w:eastAsiaTheme="minorEastAsia" w:hAnsiTheme="minorHAnsi" w:cstheme="minorBidi"/>
            <w:noProof/>
            <w:color w:val="auto"/>
            <w:kern w:val="2"/>
            <w:sz w:val="24"/>
            <w:szCs w:val="24"/>
            <w:lang w:val="fr-BE" w:eastAsia="fr-BE"/>
            <w14:ligatures w14:val="standardContextual"/>
          </w:rPr>
          <w:tab/>
        </w:r>
        <w:r w:rsidRPr="000B7865">
          <w:rPr>
            <w:rStyle w:val="Hyperlink"/>
            <w:rFonts w:ascii="Georgia" w:hAnsi="Georgia"/>
            <w:noProof/>
          </w:rPr>
          <w:t>Form: Methodological approach</w:t>
        </w:r>
        <w:r>
          <w:rPr>
            <w:noProof/>
            <w:webHidden/>
          </w:rPr>
          <w:tab/>
        </w:r>
        <w:r>
          <w:rPr>
            <w:noProof/>
            <w:webHidden/>
          </w:rPr>
          <w:fldChar w:fldCharType="begin"/>
        </w:r>
        <w:r>
          <w:rPr>
            <w:noProof/>
            <w:webHidden/>
          </w:rPr>
          <w:instrText xml:space="preserve"> PAGEREF _Toc183083808 \h </w:instrText>
        </w:r>
        <w:r>
          <w:rPr>
            <w:noProof/>
            <w:webHidden/>
          </w:rPr>
        </w:r>
        <w:r>
          <w:rPr>
            <w:noProof/>
            <w:webHidden/>
          </w:rPr>
          <w:fldChar w:fldCharType="separate"/>
        </w:r>
        <w:r w:rsidR="00A16BA6">
          <w:rPr>
            <w:noProof/>
            <w:webHidden/>
          </w:rPr>
          <w:t>63</w:t>
        </w:r>
        <w:r>
          <w:rPr>
            <w:noProof/>
            <w:webHidden/>
          </w:rPr>
          <w:fldChar w:fldCharType="end"/>
        </w:r>
      </w:hyperlink>
    </w:p>
    <w:p w14:paraId="03CAB8AB" w14:textId="4E7FD5C8" w:rsidR="00994082" w:rsidRDefault="00994082">
      <w:pPr>
        <w:pStyle w:val="TOC2"/>
        <w:rPr>
          <w:rFonts w:asciiTheme="minorHAnsi" w:eastAsiaTheme="minorEastAsia" w:hAnsiTheme="minorHAnsi" w:cstheme="minorBidi"/>
          <w:noProof/>
          <w:color w:val="auto"/>
          <w:kern w:val="2"/>
          <w:sz w:val="24"/>
          <w:szCs w:val="24"/>
          <w:lang w:val="fr-BE" w:eastAsia="fr-BE"/>
          <w14:ligatures w14:val="standardContextual"/>
        </w:rPr>
      </w:pPr>
      <w:hyperlink w:anchor="_Toc183083809" w:history="1">
        <w:r w:rsidRPr="000B7865">
          <w:rPr>
            <w:rStyle w:val="Hyperlink"/>
            <w:rFonts w:cstheme="minorHAnsi"/>
            <w:noProof/>
          </w:rPr>
          <w:t>6.7</w:t>
        </w:r>
        <w:r>
          <w:rPr>
            <w:rFonts w:asciiTheme="minorHAnsi" w:eastAsiaTheme="minorEastAsia" w:hAnsiTheme="minorHAnsi" w:cstheme="minorBidi"/>
            <w:noProof/>
            <w:color w:val="auto"/>
            <w:kern w:val="2"/>
            <w:sz w:val="24"/>
            <w:szCs w:val="24"/>
            <w:lang w:val="fr-BE" w:eastAsia="fr-BE"/>
            <w14:ligatures w14:val="standardContextual"/>
          </w:rPr>
          <w:tab/>
        </w:r>
        <w:r w:rsidRPr="000B7865">
          <w:rPr>
            <w:rStyle w:val="Hyperlink"/>
            <w:rFonts w:ascii="Georgia" w:hAnsi="Georgia"/>
            <w:noProof/>
          </w:rPr>
          <w:t>Examples of contract provisions: obligations of the contractor (‘subcontractor or processor’) vis-à-vis the contracting authority (‘personal data controller’)</w:t>
        </w:r>
        <w:r>
          <w:rPr>
            <w:noProof/>
            <w:webHidden/>
          </w:rPr>
          <w:tab/>
        </w:r>
        <w:r>
          <w:rPr>
            <w:noProof/>
            <w:webHidden/>
          </w:rPr>
          <w:fldChar w:fldCharType="begin"/>
        </w:r>
        <w:r>
          <w:rPr>
            <w:noProof/>
            <w:webHidden/>
          </w:rPr>
          <w:instrText xml:space="preserve"> PAGEREF _Toc183083809 \h </w:instrText>
        </w:r>
        <w:r>
          <w:rPr>
            <w:noProof/>
            <w:webHidden/>
          </w:rPr>
        </w:r>
        <w:r>
          <w:rPr>
            <w:noProof/>
            <w:webHidden/>
          </w:rPr>
          <w:fldChar w:fldCharType="separate"/>
        </w:r>
        <w:r w:rsidR="00A16BA6">
          <w:rPr>
            <w:noProof/>
            <w:webHidden/>
          </w:rPr>
          <w:t>64</w:t>
        </w:r>
        <w:r>
          <w:rPr>
            <w:noProof/>
            <w:webHidden/>
          </w:rPr>
          <w:fldChar w:fldCharType="end"/>
        </w:r>
      </w:hyperlink>
    </w:p>
    <w:p w14:paraId="131B23A8" w14:textId="41FDC65F" w:rsidR="00994082" w:rsidRDefault="00994082">
      <w:pPr>
        <w:pStyle w:val="TOC2"/>
        <w:rPr>
          <w:rFonts w:asciiTheme="minorHAnsi" w:eastAsiaTheme="minorEastAsia" w:hAnsiTheme="minorHAnsi" w:cstheme="minorBidi"/>
          <w:noProof/>
          <w:color w:val="auto"/>
          <w:kern w:val="2"/>
          <w:sz w:val="24"/>
          <w:szCs w:val="24"/>
          <w:lang w:val="fr-BE" w:eastAsia="fr-BE"/>
          <w14:ligatures w14:val="standardContextual"/>
        </w:rPr>
      </w:pPr>
      <w:hyperlink w:anchor="_Toc183083810" w:history="1">
        <w:r w:rsidRPr="000B7865">
          <w:rPr>
            <w:rStyle w:val="Hyperlink"/>
            <w:rFonts w:cstheme="minorHAnsi"/>
            <w:noProof/>
          </w:rPr>
          <w:t>6.8</w:t>
        </w:r>
        <w:r>
          <w:rPr>
            <w:rFonts w:asciiTheme="minorHAnsi" w:eastAsiaTheme="minorEastAsia" w:hAnsiTheme="minorHAnsi" w:cstheme="minorBidi"/>
            <w:noProof/>
            <w:color w:val="auto"/>
            <w:kern w:val="2"/>
            <w:sz w:val="24"/>
            <w:szCs w:val="24"/>
            <w:lang w:val="fr-BE" w:eastAsia="fr-BE"/>
            <w14:ligatures w14:val="standardContextual"/>
          </w:rPr>
          <w:tab/>
        </w:r>
        <w:r w:rsidRPr="000B7865">
          <w:rPr>
            <w:rStyle w:val="Hyperlink"/>
            <w:rFonts w:ascii="Georgia" w:hAnsi="Georgia"/>
            <w:noProof/>
          </w:rPr>
          <w:t>Declaration on honour – Exclusion grounds</w:t>
        </w:r>
        <w:r>
          <w:rPr>
            <w:noProof/>
            <w:webHidden/>
          </w:rPr>
          <w:tab/>
        </w:r>
        <w:r>
          <w:rPr>
            <w:noProof/>
            <w:webHidden/>
          </w:rPr>
          <w:fldChar w:fldCharType="begin"/>
        </w:r>
        <w:r>
          <w:rPr>
            <w:noProof/>
            <w:webHidden/>
          </w:rPr>
          <w:instrText xml:space="preserve"> PAGEREF _Toc183083810 \h </w:instrText>
        </w:r>
        <w:r>
          <w:rPr>
            <w:noProof/>
            <w:webHidden/>
          </w:rPr>
        </w:r>
        <w:r>
          <w:rPr>
            <w:noProof/>
            <w:webHidden/>
          </w:rPr>
          <w:fldChar w:fldCharType="separate"/>
        </w:r>
        <w:r w:rsidR="00A16BA6">
          <w:rPr>
            <w:noProof/>
            <w:webHidden/>
          </w:rPr>
          <w:t>67</w:t>
        </w:r>
        <w:r>
          <w:rPr>
            <w:noProof/>
            <w:webHidden/>
          </w:rPr>
          <w:fldChar w:fldCharType="end"/>
        </w:r>
      </w:hyperlink>
    </w:p>
    <w:p w14:paraId="1333ABF7" w14:textId="5C61FC5C" w:rsidR="00994082" w:rsidRDefault="00994082">
      <w:pPr>
        <w:pStyle w:val="TOC2"/>
        <w:rPr>
          <w:rFonts w:asciiTheme="minorHAnsi" w:eastAsiaTheme="minorEastAsia" w:hAnsiTheme="minorHAnsi" w:cstheme="minorBidi"/>
          <w:noProof/>
          <w:color w:val="auto"/>
          <w:kern w:val="2"/>
          <w:sz w:val="24"/>
          <w:szCs w:val="24"/>
          <w:lang w:val="fr-BE" w:eastAsia="fr-BE"/>
          <w14:ligatures w14:val="standardContextual"/>
        </w:rPr>
      </w:pPr>
      <w:hyperlink w:anchor="_Toc183083811" w:history="1">
        <w:r w:rsidRPr="000B7865">
          <w:rPr>
            <w:rStyle w:val="Hyperlink"/>
            <w:rFonts w:cstheme="minorHAnsi"/>
            <w:noProof/>
          </w:rPr>
          <w:t>6.9</w:t>
        </w:r>
        <w:r>
          <w:rPr>
            <w:rFonts w:asciiTheme="minorHAnsi" w:eastAsiaTheme="minorEastAsia" w:hAnsiTheme="minorHAnsi" w:cstheme="minorBidi"/>
            <w:noProof/>
            <w:color w:val="auto"/>
            <w:kern w:val="2"/>
            <w:sz w:val="24"/>
            <w:szCs w:val="24"/>
            <w:lang w:val="fr-BE" w:eastAsia="fr-BE"/>
            <w14:ligatures w14:val="standardContextual"/>
          </w:rPr>
          <w:tab/>
        </w:r>
        <w:r w:rsidRPr="000B7865">
          <w:rPr>
            <w:rStyle w:val="Hyperlink"/>
            <w:rFonts w:ascii="Georgia" w:hAnsi="Georgia"/>
            <w:noProof/>
          </w:rPr>
          <w:t>GDPR clauses</w:t>
        </w:r>
        <w:r>
          <w:rPr>
            <w:noProof/>
            <w:webHidden/>
          </w:rPr>
          <w:tab/>
        </w:r>
        <w:r>
          <w:rPr>
            <w:noProof/>
            <w:webHidden/>
          </w:rPr>
          <w:fldChar w:fldCharType="begin"/>
        </w:r>
        <w:r>
          <w:rPr>
            <w:noProof/>
            <w:webHidden/>
          </w:rPr>
          <w:instrText xml:space="preserve"> PAGEREF _Toc183083811 \h </w:instrText>
        </w:r>
        <w:r>
          <w:rPr>
            <w:noProof/>
            <w:webHidden/>
          </w:rPr>
        </w:r>
        <w:r>
          <w:rPr>
            <w:noProof/>
            <w:webHidden/>
          </w:rPr>
          <w:fldChar w:fldCharType="separate"/>
        </w:r>
        <w:r w:rsidR="00A16BA6">
          <w:rPr>
            <w:noProof/>
            <w:webHidden/>
          </w:rPr>
          <w:t>69</w:t>
        </w:r>
        <w:r>
          <w:rPr>
            <w:noProof/>
            <w:webHidden/>
          </w:rPr>
          <w:fldChar w:fldCharType="end"/>
        </w:r>
      </w:hyperlink>
    </w:p>
    <w:p w14:paraId="4058E498" w14:textId="4F46A89A" w:rsidR="00994082" w:rsidRDefault="00994082">
      <w:pPr>
        <w:pStyle w:val="TOC2"/>
        <w:rPr>
          <w:rFonts w:asciiTheme="minorHAnsi" w:eastAsiaTheme="minorEastAsia" w:hAnsiTheme="minorHAnsi" w:cstheme="minorBidi"/>
          <w:noProof/>
          <w:color w:val="auto"/>
          <w:kern w:val="2"/>
          <w:sz w:val="24"/>
          <w:szCs w:val="24"/>
          <w:lang w:val="fr-BE" w:eastAsia="fr-BE"/>
          <w14:ligatures w14:val="standardContextual"/>
        </w:rPr>
      </w:pPr>
      <w:hyperlink w:anchor="_Toc183083812" w:history="1">
        <w:r w:rsidRPr="000B7865">
          <w:rPr>
            <w:rStyle w:val="Hyperlink"/>
            <w:rFonts w:cstheme="minorHAnsi"/>
            <w:noProof/>
          </w:rPr>
          <w:t>6.10</w:t>
        </w:r>
        <w:r>
          <w:rPr>
            <w:rFonts w:asciiTheme="minorHAnsi" w:eastAsiaTheme="minorEastAsia" w:hAnsiTheme="minorHAnsi" w:cstheme="minorBidi"/>
            <w:noProof/>
            <w:color w:val="auto"/>
            <w:kern w:val="2"/>
            <w:sz w:val="24"/>
            <w:szCs w:val="24"/>
            <w:lang w:val="fr-BE" w:eastAsia="fr-BE"/>
            <w14:ligatures w14:val="standardContextual"/>
          </w:rPr>
          <w:tab/>
        </w:r>
        <w:r w:rsidRPr="000B7865">
          <w:rPr>
            <w:rStyle w:val="Hyperlink"/>
            <w:rFonts w:ascii="Georgia" w:hAnsi="Georgia"/>
            <w:noProof/>
          </w:rPr>
          <w:t>Documents to be submitted – exhaustive list</w:t>
        </w:r>
        <w:r>
          <w:rPr>
            <w:noProof/>
            <w:webHidden/>
          </w:rPr>
          <w:tab/>
        </w:r>
        <w:r>
          <w:rPr>
            <w:noProof/>
            <w:webHidden/>
          </w:rPr>
          <w:fldChar w:fldCharType="begin"/>
        </w:r>
        <w:r>
          <w:rPr>
            <w:noProof/>
            <w:webHidden/>
          </w:rPr>
          <w:instrText xml:space="preserve"> PAGEREF _Toc183083812 \h </w:instrText>
        </w:r>
        <w:r>
          <w:rPr>
            <w:noProof/>
            <w:webHidden/>
          </w:rPr>
        </w:r>
        <w:r>
          <w:rPr>
            <w:noProof/>
            <w:webHidden/>
          </w:rPr>
          <w:fldChar w:fldCharType="separate"/>
        </w:r>
        <w:r w:rsidR="00A16BA6">
          <w:rPr>
            <w:noProof/>
            <w:webHidden/>
          </w:rPr>
          <w:t>72</w:t>
        </w:r>
        <w:r>
          <w:rPr>
            <w:noProof/>
            <w:webHidden/>
          </w:rPr>
          <w:fldChar w:fldCharType="end"/>
        </w:r>
      </w:hyperlink>
    </w:p>
    <w:p w14:paraId="2D466819" w14:textId="0D638C22" w:rsidR="00994082" w:rsidRDefault="00994082">
      <w:pPr>
        <w:pStyle w:val="TOC1"/>
        <w:rPr>
          <w:rFonts w:asciiTheme="minorHAnsi" w:eastAsiaTheme="minorEastAsia" w:hAnsiTheme="minorHAnsi" w:cstheme="minorBidi"/>
          <w:b w:val="0"/>
          <w:noProof/>
          <w:color w:val="auto"/>
          <w:kern w:val="2"/>
          <w:sz w:val="24"/>
          <w:szCs w:val="24"/>
          <w:lang w:val="fr-BE" w:eastAsia="fr-BE"/>
          <w14:ligatures w14:val="standardContextual"/>
        </w:rPr>
      </w:pPr>
      <w:hyperlink w:anchor="_Toc183083813" w:history="1">
        <w:r w:rsidRPr="000B7865">
          <w:rPr>
            <w:rStyle w:val="Hyperlink"/>
            <w:rFonts w:ascii="Georgia" w:hAnsi="Georgia"/>
            <w:noProof/>
          </w:rPr>
          <w:t>ANNEXE A: SUBCONTRACTOR'S UNDERTAKING</w:t>
        </w:r>
        <w:r>
          <w:rPr>
            <w:noProof/>
            <w:webHidden/>
          </w:rPr>
          <w:tab/>
        </w:r>
        <w:r>
          <w:rPr>
            <w:noProof/>
            <w:webHidden/>
          </w:rPr>
          <w:fldChar w:fldCharType="begin"/>
        </w:r>
        <w:r>
          <w:rPr>
            <w:noProof/>
            <w:webHidden/>
          </w:rPr>
          <w:instrText xml:space="preserve"> PAGEREF _Toc183083813 \h </w:instrText>
        </w:r>
        <w:r>
          <w:rPr>
            <w:noProof/>
            <w:webHidden/>
          </w:rPr>
        </w:r>
        <w:r>
          <w:rPr>
            <w:noProof/>
            <w:webHidden/>
          </w:rPr>
          <w:fldChar w:fldCharType="separate"/>
        </w:r>
        <w:r w:rsidR="00A16BA6">
          <w:rPr>
            <w:noProof/>
            <w:webHidden/>
          </w:rPr>
          <w:t>73</w:t>
        </w:r>
        <w:r>
          <w:rPr>
            <w:noProof/>
            <w:webHidden/>
          </w:rPr>
          <w:fldChar w:fldCharType="end"/>
        </w:r>
      </w:hyperlink>
    </w:p>
    <w:p w14:paraId="01144880" w14:textId="0C698940" w:rsidR="00994082" w:rsidRDefault="00994082">
      <w:pPr>
        <w:pStyle w:val="TOC1"/>
        <w:rPr>
          <w:rFonts w:asciiTheme="minorHAnsi" w:eastAsiaTheme="minorEastAsia" w:hAnsiTheme="minorHAnsi" w:cstheme="minorBidi"/>
          <w:b w:val="0"/>
          <w:noProof/>
          <w:color w:val="auto"/>
          <w:kern w:val="2"/>
          <w:sz w:val="24"/>
          <w:szCs w:val="24"/>
          <w:lang w:val="fr-BE" w:eastAsia="fr-BE"/>
          <w14:ligatures w14:val="standardContextual"/>
        </w:rPr>
      </w:pPr>
      <w:hyperlink w:anchor="_Toc183083814" w:history="1">
        <w:r w:rsidRPr="000B7865">
          <w:rPr>
            <w:rStyle w:val="Hyperlink"/>
            <w:rFonts w:ascii="Georgia" w:hAnsi="Georgia"/>
            <w:noProof/>
          </w:rPr>
          <w:t>ANNEXE B: ESPD</w:t>
        </w:r>
        <w:r>
          <w:rPr>
            <w:noProof/>
            <w:webHidden/>
          </w:rPr>
          <w:tab/>
        </w:r>
        <w:r>
          <w:rPr>
            <w:noProof/>
            <w:webHidden/>
          </w:rPr>
          <w:fldChar w:fldCharType="begin"/>
        </w:r>
        <w:r>
          <w:rPr>
            <w:noProof/>
            <w:webHidden/>
          </w:rPr>
          <w:instrText xml:space="preserve"> PAGEREF _Toc183083814 \h </w:instrText>
        </w:r>
        <w:r>
          <w:rPr>
            <w:noProof/>
            <w:webHidden/>
          </w:rPr>
        </w:r>
        <w:r>
          <w:rPr>
            <w:noProof/>
            <w:webHidden/>
          </w:rPr>
          <w:fldChar w:fldCharType="separate"/>
        </w:r>
        <w:r w:rsidR="00A16BA6">
          <w:rPr>
            <w:noProof/>
            <w:webHidden/>
          </w:rPr>
          <w:t>74</w:t>
        </w:r>
        <w:r>
          <w:rPr>
            <w:noProof/>
            <w:webHidden/>
          </w:rPr>
          <w:fldChar w:fldCharType="end"/>
        </w:r>
      </w:hyperlink>
    </w:p>
    <w:p w14:paraId="3C0327A8" w14:textId="022DF992" w:rsidR="000156D3" w:rsidRPr="001D49A6" w:rsidRDefault="00C45EFE" w:rsidP="001D49A6">
      <w:pPr>
        <w:pStyle w:val="TOC2"/>
        <w:rPr>
          <w:rStyle w:val="Hyperlink"/>
          <w:rFonts w:ascii="Georgia" w:hAnsi="Georgia"/>
          <w:sz w:val="16"/>
        </w:rPr>
      </w:pPr>
      <w:r w:rsidRPr="001D49A6">
        <w:rPr>
          <w:rStyle w:val="Hyperlink"/>
          <w:rFonts w:ascii="Georgia" w:hAnsi="Georgia"/>
          <w:sz w:val="16"/>
        </w:rPr>
        <w:fldChar w:fldCharType="end"/>
      </w:r>
    </w:p>
    <w:p w14:paraId="63F132DC" w14:textId="77777777" w:rsidR="00A91004" w:rsidRPr="001D49A6" w:rsidRDefault="00A91004" w:rsidP="00A91004">
      <w:pPr>
        <w:rPr>
          <w:sz w:val="16"/>
          <w:szCs w:val="16"/>
        </w:rPr>
      </w:pPr>
    </w:p>
    <w:p w14:paraId="5B68705A" w14:textId="77777777" w:rsidR="001D49A6" w:rsidRDefault="001D49A6" w:rsidP="00A91004">
      <w:pPr>
        <w:rPr>
          <w:sz w:val="16"/>
          <w:szCs w:val="16"/>
        </w:rPr>
      </w:pPr>
    </w:p>
    <w:p w14:paraId="5042981C" w14:textId="77777777" w:rsidR="001D49A6" w:rsidRPr="001D49A6" w:rsidRDefault="001D49A6" w:rsidP="00A91004">
      <w:pPr>
        <w:rPr>
          <w:sz w:val="16"/>
          <w:szCs w:val="16"/>
        </w:rPr>
      </w:pPr>
    </w:p>
    <w:p w14:paraId="07B9EB9F" w14:textId="3322181D" w:rsidR="00B42C2B" w:rsidRDefault="00B42C2B">
      <w:pPr>
        <w:spacing w:after="0" w:line="240" w:lineRule="auto"/>
      </w:pPr>
      <w:r>
        <w:br w:type="page"/>
      </w:r>
    </w:p>
    <w:p w14:paraId="02A49965" w14:textId="02E2DEEB" w:rsidR="002B7D5A" w:rsidRPr="001D49A6" w:rsidRDefault="00785A5D" w:rsidP="00785A5D">
      <w:pPr>
        <w:pStyle w:val="Heading1"/>
        <w:numPr>
          <w:ilvl w:val="0"/>
          <w:numId w:val="0"/>
        </w:numPr>
        <w:rPr>
          <w:rFonts w:ascii="Georgia" w:hAnsi="Georgia"/>
        </w:rPr>
      </w:pPr>
      <w:bookmarkStart w:id="0" w:name="_Toc183083706"/>
      <w:r>
        <w:rPr>
          <w:rFonts w:ascii="Georgia" w:hAnsi="Georgia"/>
        </w:rPr>
        <w:lastRenderedPageBreak/>
        <w:t>1 General remarks</w:t>
      </w:r>
      <w:bookmarkEnd w:id="0"/>
      <w:r>
        <w:rPr>
          <w:rFonts w:ascii="Georgia" w:hAnsi="Georgia"/>
        </w:rPr>
        <w:t xml:space="preserve"> </w:t>
      </w:r>
    </w:p>
    <w:p w14:paraId="5558DFF7" w14:textId="223F1388" w:rsidR="002B7D5A" w:rsidRPr="001D49A6" w:rsidRDefault="006C4396" w:rsidP="00413425">
      <w:pPr>
        <w:pStyle w:val="Heading2"/>
        <w:rPr>
          <w:rFonts w:ascii="Georgia" w:hAnsi="Georgia"/>
        </w:rPr>
      </w:pPr>
      <w:bookmarkStart w:id="1" w:name="_Toc183083707"/>
      <w:r>
        <w:rPr>
          <w:rFonts w:ascii="Georgia" w:hAnsi="Georgia"/>
        </w:rPr>
        <w:t>Derogations from the General Implementing Rules</w:t>
      </w:r>
      <w:bookmarkEnd w:id="1"/>
    </w:p>
    <w:p w14:paraId="5617B48F" w14:textId="4BC198D9" w:rsidR="005C33F3" w:rsidRPr="00B91A03" w:rsidRDefault="009D2978" w:rsidP="00AB4EC3">
      <w:pPr>
        <w:pStyle w:val="BodyText"/>
        <w:shd w:val="clear" w:color="auto" w:fill="FFFFFF"/>
        <w:rPr>
          <w:rFonts w:ascii="Georgia" w:eastAsia="Calibri" w:hAnsi="Georgia" w:cs="Times New Roman"/>
          <w:color w:val="585756"/>
          <w:kern w:val="0"/>
          <w:sz w:val="21"/>
          <w:szCs w:val="22"/>
        </w:rPr>
      </w:pPr>
      <w:r>
        <w:rPr>
          <w:rFonts w:ascii="Georgia" w:hAnsi="Georgia"/>
          <w:color w:val="585756"/>
          <w:sz w:val="21"/>
        </w:rPr>
        <w:t>Section 4 ‘</w:t>
      </w:r>
      <w:r>
        <w:rPr>
          <w:rFonts w:ascii="Georgia" w:hAnsi="Georgia"/>
          <w:i/>
          <w:iCs/>
          <w:color w:val="585756"/>
          <w:sz w:val="21"/>
        </w:rPr>
        <w:t>Specific contractual and administrative conditions’ of these Tender Specifications (CSC/Cahier Spécial des Charges) holds the specific administrative and contractual provisions that apply to this public contract by way of derogation from the Royal Decree of 14 January 2013 or as a complement or an elaboration thereof.</w:t>
      </w:r>
      <w:r>
        <w:rPr>
          <w:rFonts w:ascii="Georgia" w:hAnsi="Georgia"/>
          <w:color w:val="585756"/>
          <w:sz w:val="21"/>
        </w:rPr>
        <w:t xml:space="preserve"> </w:t>
      </w:r>
    </w:p>
    <w:p w14:paraId="1C0062AE" w14:textId="1C40E439" w:rsidR="00896F1D" w:rsidRPr="00B91A03" w:rsidRDefault="00896F1D" w:rsidP="00896F1D">
      <w:pPr>
        <w:pStyle w:val="BodyText"/>
        <w:shd w:val="clear" w:color="auto" w:fill="FFFFFF" w:themeFill="background1"/>
        <w:rPr>
          <w:rFonts w:ascii="Georgia" w:eastAsia="Calibri" w:hAnsi="Georgia" w:cs="Times New Roman"/>
          <w:i/>
          <w:iCs/>
          <w:color w:val="585756"/>
          <w:kern w:val="0"/>
          <w:sz w:val="21"/>
          <w:szCs w:val="22"/>
        </w:rPr>
      </w:pPr>
      <w:bookmarkStart w:id="2" w:name="_Ref260219633"/>
      <w:bookmarkStart w:id="3" w:name="_Ref260219636"/>
      <w:bookmarkStart w:id="4" w:name="_Toc364253062"/>
      <w:r>
        <w:rPr>
          <w:rFonts w:ascii="Georgia" w:hAnsi="Georgia"/>
          <w:i/>
          <w:color w:val="585756"/>
          <w:sz w:val="21"/>
        </w:rPr>
        <w:t>These Tender Specifications derogate Article 26 of the General Implementing Rules – GIR (Royal Decree of 14 January 2013).</w:t>
      </w:r>
    </w:p>
    <w:p w14:paraId="65141A01" w14:textId="77777777" w:rsidR="00364AFC" w:rsidRPr="00E60E56" w:rsidRDefault="00364AFC" w:rsidP="00896F1D">
      <w:pPr>
        <w:pStyle w:val="BodyText"/>
        <w:shd w:val="clear" w:color="auto" w:fill="FFFFFF" w:themeFill="background1"/>
        <w:rPr>
          <w:rFonts w:ascii="Georgia" w:eastAsia="Calibri" w:hAnsi="Georgia" w:cs="Times New Roman"/>
          <w:i/>
          <w:iCs/>
          <w:color w:val="585756"/>
          <w:kern w:val="0"/>
          <w:sz w:val="21"/>
          <w:szCs w:val="22"/>
        </w:rPr>
      </w:pPr>
    </w:p>
    <w:p w14:paraId="62E0B304" w14:textId="354FDC92" w:rsidR="0067285B" w:rsidRPr="001D49A6" w:rsidRDefault="0067285B" w:rsidP="00A50AFC">
      <w:pPr>
        <w:pStyle w:val="Heading2"/>
        <w:ind w:left="578" w:hanging="578"/>
        <w:rPr>
          <w:rFonts w:ascii="Georgia" w:hAnsi="Georgia"/>
        </w:rPr>
      </w:pPr>
      <w:bookmarkStart w:id="5" w:name="_Toc183083708"/>
      <w:r>
        <w:rPr>
          <w:rFonts w:ascii="Georgia" w:hAnsi="Georgia"/>
        </w:rPr>
        <w:t>Contracting authority</w:t>
      </w:r>
      <w:bookmarkEnd w:id="2"/>
      <w:bookmarkEnd w:id="3"/>
      <w:bookmarkEnd w:id="4"/>
      <w:bookmarkEnd w:id="5"/>
    </w:p>
    <w:p w14:paraId="32405ADB" w14:textId="77777777" w:rsidR="00770345" w:rsidRPr="00B91A03" w:rsidRDefault="00C91137" w:rsidP="00C91137">
      <w:pPr>
        <w:pStyle w:val="BodyText"/>
        <w:rPr>
          <w:rFonts w:ascii="Georgia" w:eastAsia="Calibri" w:hAnsi="Georgia" w:cs="Times New Roman"/>
          <w:color w:val="585756"/>
          <w:kern w:val="0"/>
          <w:sz w:val="21"/>
          <w:szCs w:val="22"/>
        </w:rPr>
      </w:pPr>
      <w:r>
        <w:rPr>
          <w:rFonts w:ascii="Georgia" w:hAnsi="Georgia"/>
          <w:color w:val="585756"/>
          <w:sz w:val="21"/>
        </w:rPr>
        <w:t xml:space="preserve">The contracting authority of this public contract is Enabel, the Belgian development agency, public-law company with social purposes, with its registered office at Rue Haute 147, 1000 Brussels in Belgium (enterprise number 0264.814.354, RPM/RPR Brussels). </w:t>
      </w:r>
    </w:p>
    <w:p w14:paraId="6E981538" w14:textId="36A17278" w:rsidR="00C91137" w:rsidRPr="00B91A03" w:rsidRDefault="00C91137" w:rsidP="00C91137">
      <w:pPr>
        <w:pStyle w:val="BodyText"/>
        <w:rPr>
          <w:rFonts w:ascii="Georgia" w:eastAsia="Calibri" w:hAnsi="Georgia" w:cs="Times New Roman"/>
          <w:color w:val="585756"/>
          <w:kern w:val="0"/>
          <w:sz w:val="21"/>
          <w:szCs w:val="22"/>
        </w:rPr>
      </w:pPr>
      <w:r>
        <w:rPr>
          <w:rFonts w:ascii="Georgia" w:hAnsi="Georgia"/>
          <w:color w:val="585756"/>
          <w:sz w:val="21"/>
        </w:rPr>
        <w:t>Enabel has the exclusive competence for the execution, in Belgium and abroad, of public service tasks of direct bilateral cooperation with partner countries. Moreover, it may also perform other development cooperation tasks at the request of public interest organisations, and it can develop its own activities to contribute towards realisation of its objectives.</w:t>
      </w:r>
    </w:p>
    <w:p w14:paraId="4100A73F" w14:textId="2902A321" w:rsidR="00A50AFC" w:rsidRPr="00B91A03" w:rsidRDefault="008550D5" w:rsidP="00C91137">
      <w:pPr>
        <w:pStyle w:val="BodyText"/>
        <w:rPr>
          <w:rFonts w:ascii="Georgia" w:eastAsia="Calibri" w:hAnsi="Georgia" w:cs="Times New Roman"/>
          <w:color w:val="585756"/>
          <w:kern w:val="0"/>
          <w:sz w:val="21"/>
          <w:szCs w:val="22"/>
        </w:rPr>
      </w:pPr>
      <w:r>
        <w:rPr>
          <w:rFonts w:ascii="Georgia" w:hAnsi="Georgia"/>
          <w:color w:val="585756"/>
          <w:sz w:val="21"/>
        </w:rPr>
        <w:t>In the context of this public contract, Enabel is represented by Jean Van Wetter, Managing director, and Danny Verspreet, Director of Finances &amp; IT.</w:t>
      </w:r>
    </w:p>
    <w:p w14:paraId="6A23A4C6" w14:textId="77777777" w:rsidR="00B34F98" w:rsidRPr="00E60E56" w:rsidRDefault="00B34F98" w:rsidP="00C91137">
      <w:pPr>
        <w:pStyle w:val="BodyText"/>
        <w:rPr>
          <w:rFonts w:ascii="Georgia" w:eastAsia="Calibri" w:hAnsi="Georgia" w:cs="Times New Roman"/>
          <w:color w:val="585756"/>
          <w:kern w:val="0"/>
          <w:sz w:val="21"/>
          <w:szCs w:val="22"/>
        </w:rPr>
      </w:pPr>
    </w:p>
    <w:p w14:paraId="676D5F1C" w14:textId="5FA604DE" w:rsidR="0067285B" w:rsidRPr="001D49A6" w:rsidRDefault="0067285B" w:rsidP="00A50AFC">
      <w:pPr>
        <w:pStyle w:val="Heading2"/>
        <w:ind w:left="578" w:hanging="578"/>
        <w:rPr>
          <w:rFonts w:ascii="Georgia" w:hAnsi="Georgia"/>
        </w:rPr>
      </w:pPr>
      <w:bookmarkStart w:id="6" w:name="_Toc257039813"/>
      <w:bookmarkStart w:id="7" w:name="_Toc366161146"/>
      <w:bookmarkStart w:id="8" w:name="_Toc183083709"/>
      <w:r>
        <w:rPr>
          <w:rFonts w:ascii="Georgia" w:hAnsi="Georgia"/>
        </w:rPr>
        <w:t xml:space="preserve">Institutional framework </w:t>
      </w:r>
      <w:bookmarkEnd w:id="6"/>
      <w:bookmarkEnd w:id="7"/>
      <w:r>
        <w:rPr>
          <w:rFonts w:ascii="Georgia" w:hAnsi="Georgia"/>
        </w:rPr>
        <w:t>of Enabel</w:t>
      </w:r>
      <w:bookmarkEnd w:id="8"/>
    </w:p>
    <w:p w14:paraId="4F8759A8" w14:textId="3541FC15" w:rsidR="00C91137" w:rsidRPr="00B91A03" w:rsidRDefault="00C91137" w:rsidP="00C91137">
      <w:pPr>
        <w:pStyle w:val="BTCtextCTB"/>
        <w:rPr>
          <w:rFonts w:ascii="Georgia" w:eastAsia="Calibri" w:hAnsi="Georgia"/>
          <w:color w:val="585756"/>
          <w:sz w:val="21"/>
          <w:szCs w:val="22"/>
        </w:rPr>
      </w:pPr>
      <w:r>
        <w:rPr>
          <w:rFonts w:ascii="Georgia" w:hAnsi="Georgia"/>
          <w:color w:val="585756"/>
          <w:sz w:val="21"/>
        </w:rPr>
        <w:t>The general framework of reference in which Enabel operates is:</w:t>
      </w:r>
    </w:p>
    <w:p w14:paraId="168754AE" w14:textId="63359E8A" w:rsidR="00C91137" w:rsidRPr="00B91A03" w:rsidRDefault="004B22A5" w:rsidP="3F215E74">
      <w:pPr>
        <w:pStyle w:val="BTCtextCTB"/>
        <w:numPr>
          <w:ilvl w:val="0"/>
          <w:numId w:val="18"/>
        </w:numPr>
        <w:rPr>
          <w:rFonts w:ascii="Georgia" w:hAnsi="Georgia"/>
          <w:color w:val="585756"/>
          <w:sz w:val="21"/>
          <w:szCs w:val="21"/>
        </w:rPr>
      </w:pPr>
      <w:r w:rsidRPr="3F215E74">
        <w:rPr>
          <w:rFonts w:ascii="Georgia" w:hAnsi="Georgia"/>
          <w:color w:val="585756"/>
          <w:sz w:val="21"/>
          <w:szCs w:val="21"/>
        </w:rPr>
        <w:t xml:space="preserve">The Belgian Law on Development Cooperation of 19 March </w:t>
      </w:r>
      <w:r w:rsidR="3BCFE219" w:rsidRPr="3F215E74">
        <w:rPr>
          <w:rFonts w:ascii="Georgia" w:hAnsi="Georgia"/>
          <w:color w:val="585756"/>
          <w:sz w:val="21"/>
          <w:szCs w:val="21"/>
        </w:rPr>
        <w:t>2013;</w:t>
      </w:r>
    </w:p>
    <w:p w14:paraId="60C85819" w14:textId="15BC6143" w:rsidR="00C91137" w:rsidRPr="00B91A03" w:rsidRDefault="004B22A5" w:rsidP="3F215E74">
      <w:pPr>
        <w:pStyle w:val="BTCtextCTB"/>
        <w:numPr>
          <w:ilvl w:val="0"/>
          <w:numId w:val="18"/>
        </w:numPr>
        <w:rPr>
          <w:rFonts w:ascii="Georgia" w:hAnsi="Georgia"/>
          <w:color w:val="585756"/>
          <w:sz w:val="21"/>
          <w:szCs w:val="21"/>
        </w:rPr>
      </w:pPr>
      <w:r w:rsidRPr="3F215E74">
        <w:rPr>
          <w:rFonts w:ascii="Georgia" w:hAnsi="Georgia"/>
          <w:color w:val="585756"/>
          <w:sz w:val="21"/>
          <w:szCs w:val="21"/>
        </w:rPr>
        <w:t xml:space="preserve">The Belgian Law of 21 December 1998 establishing the Belgian Technical Cooperation as a public-law </w:t>
      </w:r>
      <w:r w:rsidR="769E9D71" w:rsidRPr="3F215E74">
        <w:rPr>
          <w:rFonts w:ascii="Georgia" w:hAnsi="Georgia"/>
          <w:color w:val="585756"/>
          <w:sz w:val="21"/>
          <w:szCs w:val="21"/>
        </w:rPr>
        <w:t>company;</w:t>
      </w:r>
    </w:p>
    <w:p w14:paraId="00E89C77" w14:textId="62E4EDB8" w:rsidR="00C91137" w:rsidRPr="00B91A03" w:rsidRDefault="004B22A5" w:rsidP="00420F95">
      <w:pPr>
        <w:pStyle w:val="BTCtextCTB"/>
        <w:numPr>
          <w:ilvl w:val="0"/>
          <w:numId w:val="18"/>
        </w:numPr>
        <w:rPr>
          <w:rFonts w:ascii="Georgia" w:eastAsia="Calibri" w:hAnsi="Georgia"/>
          <w:color w:val="585756"/>
          <w:sz w:val="21"/>
          <w:szCs w:val="21"/>
        </w:rPr>
      </w:pPr>
      <w:r w:rsidRPr="3F215E74">
        <w:rPr>
          <w:rFonts w:ascii="Georgia" w:hAnsi="Georgia"/>
          <w:color w:val="585756"/>
          <w:sz w:val="21"/>
          <w:szCs w:val="21"/>
        </w:rPr>
        <w:t xml:space="preserve">The Belgian Law of 23 November 2017 changing the name of the Belgian Technical Cooperation and defining the missions and functioning of Enabel, the Belgian development agency, published in the Belgian Official Gazette on 11 December </w:t>
      </w:r>
      <w:r w:rsidR="42987039" w:rsidRPr="3F215E74">
        <w:rPr>
          <w:rFonts w:ascii="Georgia" w:hAnsi="Georgia"/>
          <w:color w:val="585756"/>
          <w:sz w:val="21"/>
          <w:szCs w:val="21"/>
        </w:rPr>
        <w:t>2017;</w:t>
      </w:r>
      <w:r w:rsidRPr="3F215E74">
        <w:rPr>
          <w:rFonts w:ascii="Georgia" w:hAnsi="Georgia"/>
          <w:color w:val="585756"/>
          <w:sz w:val="21"/>
          <w:szCs w:val="21"/>
        </w:rPr>
        <w:t xml:space="preserve"> </w:t>
      </w:r>
    </w:p>
    <w:p w14:paraId="49D82170" w14:textId="77777777" w:rsidR="00CC58D9" w:rsidRPr="00B91A03" w:rsidRDefault="00CC58D9" w:rsidP="00CC58D9">
      <w:pPr>
        <w:pStyle w:val="BodyText"/>
        <w:rPr>
          <w:rFonts w:ascii="Georgia" w:eastAsia="Calibri" w:hAnsi="Georgia" w:cs="Times New Roman"/>
          <w:color w:val="585756"/>
          <w:kern w:val="0"/>
          <w:sz w:val="21"/>
          <w:szCs w:val="22"/>
        </w:rPr>
      </w:pPr>
      <w:r>
        <w:rPr>
          <w:rFonts w:ascii="Georgia" w:hAnsi="Georgia"/>
          <w:color w:val="585756"/>
          <w:sz w:val="21"/>
        </w:rPr>
        <w:t>The following initiatives are also guiding Enabel in its operations and are given as main examples:</w:t>
      </w:r>
    </w:p>
    <w:p w14:paraId="0387AAC5" w14:textId="491FF190" w:rsidR="00CC58D9" w:rsidRPr="00B91A03" w:rsidRDefault="00CC58D9" w:rsidP="00CC58D9">
      <w:pPr>
        <w:pStyle w:val="BTCbulletsCTB"/>
        <w:numPr>
          <w:ilvl w:val="0"/>
          <w:numId w:val="18"/>
        </w:numPr>
        <w:tabs>
          <w:tab w:val="left" w:pos="360"/>
        </w:tabs>
        <w:spacing w:after="120" w:line="288" w:lineRule="auto"/>
        <w:jc w:val="both"/>
        <w:rPr>
          <w:rFonts w:ascii="Georgia" w:eastAsia="Calibri" w:hAnsi="Georgia"/>
          <w:color w:val="585756"/>
          <w:sz w:val="21"/>
          <w:szCs w:val="21"/>
        </w:rPr>
      </w:pPr>
      <w:r w:rsidRPr="3F215E74">
        <w:rPr>
          <w:rFonts w:ascii="Georgia" w:hAnsi="Georgia"/>
          <w:color w:val="585756"/>
          <w:sz w:val="21"/>
          <w:szCs w:val="21"/>
        </w:rPr>
        <w:t xml:space="preserve">In the field of international cooperation: the United Nations Sustainable Development Goals and the Paris Declaration on the harmonisation and alignment of </w:t>
      </w:r>
      <w:r w:rsidR="56AB8996" w:rsidRPr="3F215E74">
        <w:rPr>
          <w:rFonts w:ascii="Georgia" w:hAnsi="Georgia"/>
          <w:color w:val="585756"/>
          <w:sz w:val="21"/>
          <w:szCs w:val="21"/>
        </w:rPr>
        <w:t>aid;</w:t>
      </w:r>
      <w:r w:rsidRPr="3F215E74">
        <w:rPr>
          <w:rFonts w:ascii="Georgia" w:hAnsi="Georgia"/>
          <w:color w:val="585756"/>
          <w:sz w:val="21"/>
          <w:szCs w:val="21"/>
        </w:rPr>
        <w:t xml:space="preserve"> </w:t>
      </w:r>
    </w:p>
    <w:p w14:paraId="06AEFC52" w14:textId="77777777" w:rsidR="00CC58D9" w:rsidRPr="00B91A03" w:rsidRDefault="00CC58D9" w:rsidP="00CC58D9">
      <w:pPr>
        <w:pStyle w:val="BTCbulletsCTB"/>
        <w:numPr>
          <w:ilvl w:val="0"/>
          <w:numId w:val="18"/>
        </w:numPr>
        <w:tabs>
          <w:tab w:val="left" w:pos="360"/>
        </w:tabs>
        <w:spacing w:after="120" w:line="288" w:lineRule="auto"/>
        <w:jc w:val="both"/>
        <w:rPr>
          <w:rFonts w:ascii="Georgia" w:eastAsia="Calibri" w:hAnsi="Georgia"/>
          <w:bCs w:val="0"/>
          <w:color w:val="585756"/>
          <w:sz w:val="21"/>
          <w:szCs w:val="22"/>
        </w:rPr>
      </w:pPr>
      <w:r>
        <w:rPr>
          <w:rFonts w:ascii="Georgia" w:hAnsi="Georgia"/>
          <w:color w:val="585756"/>
          <w:sz w:val="21"/>
        </w:rPr>
        <w:t>In the field of the fight against corruption: the Law of 8 May 2007 approving the United Nations Convention against Corruption, adopted in New York on 31 October 2003</w:t>
      </w:r>
      <w:r w:rsidRPr="00331CA1">
        <w:rPr>
          <w:rFonts w:ascii="Georgia" w:eastAsia="Calibri" w:hAnsi="Georgia"/>
          <w:bCs w:val="0"/>
          <w:color w:val="585756"/>
          <w:sz w:val="21"/>
          <w:szCs w:val="22"/>
          <w:vertAlign w:val="superscript"/>
          <w:lang w:val="en-US" w:eastAsia="en-US"/>
        </w:rPr>
        <w:footnoteReference w:id="2"/>
      </w:r>
      <w:r>
        <w:rPr>
          <w:rFonts w:ascii="Georgia" w:hAnsi="Georgia"/>
          <w:color w:val="585756"/>
          <w:sz w:val="21"/>
        </w:rPr>
        <w:t>, as well as the Law of 10 February 1999 on the Suppression of Corruption transposing the Convention on Combating Bribery of Foreign Public Officials in International Business Transactions;</w:t>
      </w:r>
    </w:p>
    <w:p w14:paraId="02128479" w14:textId="77777777" w:rsidR="00CC58D9" w:rsidRPr="00B91A03" w:rsidRDefault="00CC58D9" w:rsidP="00CC58D9">
      <w:pPr>
        <w:pStyle w:val="BTCbulletsCTB"/>
        <w:numPr>
          <w:ilvl w:val="0"/>
          <w:numId w:val="18"/>
        </w:numPr>
        <w:tabs>
          <w:tab w:val="left" w:pos="360"/>
        </w:tabs>
        <w:spacing w:after="120" w:line="288" w:lineRule="auto"/>
        <w:jc w:val="both"/>
        <w:rPr>
          <w:rFonts w:ascii="Georgia" w:eastAsia="Calibri" w:hAnsi="Georgia"/>
          <w:bCs w:val="0"/>
          <w:color w:val="585756"/>
          <w:sz w:val="21"/>
          <w:szCs w:val="22"/>
        </w:rPr>
      </w:pPr>
      <w:r>
        <w:rPr>
          <w:rFonts w:ascii="Georgia" w:hAnsi="Georgia"/>
          <w:color w:val="585756"/>
          <w:sz w:val="21"/>
        </w:rPr>
        <w:t>In the field of Human Rights: the United Nations’ Universal Declaration of Human Rights (1948) as well as the 8 basic conventions of the International Labour Organization</w:t>
      </w:r>
      <w:r w:rsidRPr="0033613A">
        <w:rPr>
          <w:rFonts w:ascii="Georgia" w:eastAsia="Calibri" w:hAnsi="Georgia"/>
          <w:bCs w:val="0"/>
          <w:color w:val="585756"/>
          <w:sz w:val="21"/>
          <w:szCs w:val="22"/>
          <w:vertAlign w:val="superscript"/>
          <w:lang w:val="en-US" w:eastAsia="en-US"/>
        </w:rPr>
        <w:footnoteReference w:id="3"/>
      </w:r>
      <w:r>
        <w:rPr>
          <w:rFonts w:ascii="Georgia" w:hAnsi="Georgia"/>
          <w:color w:val="585756"/>
          <w:sz w:val="21"/>
        </w:rPr>
        <w:t xml:space="preserve"> on Freedom of Association (C. n°87), on the Right to Organise and Collective Bargaining (C. n°98), on Forced Labour (C. n°29 and 105), on Equal Remuneration and on Discrimination </w:t>
      </w:r>
      <w:r>
        <w:rPr>
          <w:rFonts w:ascii="Georgia" w:hAnsi="Georgia"/>
          <w:color w:val="585756"/>
          <w:sz w:val="21"/>
        </w:rPr>
        <w:lastRenderedPageBreak/>
        <w:t>in Respect of Employment (C. n°100 and 111), on Minimum Age for Admission to Employment (C. n°138), on the Prohibition of the Worst Forms of Child Labour (C. n°182);</w:t>
      </w:r>
    </w:p>
    <w:p w14:paraId="1B70CFA8" w14:textId="77777777" w:rsidR="00CC58D9" w:rsidRPr="00B91A03" w:rsidRDefault="00CC58D9" w:rsidP="00CC58D9">
      <w:pPr>
        <w:pStyle w:val="BTCbulletsCTB"/>
        <w:numPr>
          <w:ilvl w:val="0"/>
          <w:numId w:val="18"/>
        </w:numPr>
        <w:rPr>
          <w:rFonts w:ascii="Georgia" w:eastAsia="Calibri" w:hAnsi="Georgia"/>
          <w:bCs w:val="0"/>
          <w:color w:val="585756"/>
          <w:sz w:val="21"/>
          <w:szCs w:val="22"/>
        </w:rPr>
      </w:pPr>
      <w:r>
        <w:rPr>
          <w:rFonts w:ascii="Georgia" w:hAnsi="Georgia"/>
          <w:color w:val="585756"/>
          <w:sz w:val="21"/>
        </w:rPr>
        <w:t>In the field of environmental protection:  The Climate Change Framework Convention of Paris, of 12 December 2015;</w:t>
      </w:r>
    </w:p>
    <w:p w14:paraId="51DB0E43" w14:textId="77777777" w:rsidR="00CC58D9" w:rsidRPr="00E60E56" w:rsidRDefault="00CC58D9" w:rsidP="00CC58D9">
      <w:pPr>
        <w:pStyle w:val="BTCbulletsCTB"/>
        <w:rPr>
          <w:rFonts w:ascii="Georgia" w:eastAsia="Calibri" w:hAnsi="Georgia"/>
          <w:bCs w:val="0"/>
          <w:color w:val="585756"/>
          <w:sz w:val="21"/>
          <w:szCs w:val="22"/>
          <w:lang w:eastAsia="en-US"/>
        </w:rPr>
      </w:pPr>
    </w:p>
    <w:p w14:paraId="5BBF13F4" w14:textId="77777777" w:rsidR="00CC58D9" w:rsidRPr="00481803" w:rsidRDefault="00CC58D9" w:rsidP="00CC58D9">
      <w:pPr>
        <w:pStyle w:val="BTCbulletsCTB"/>
        <w:numPr>
          <w:ilvl w:val="0"/>
          <w:numId w:val="18"/>
        </w:numPr>
        <w:jc w:val="both"/>
        <w:rPr>
          <w:rFonts w:ascii="Georgia" w:eastAsia="Calibri" w:hAnsi="Georgia"/>
          <w:color w:val="585756"/>
          <w:sz w:val="21"/>
          <w:szCs w:val="21"/>
        </w:rPr>
      </w:pPr>
      <w:r>
        <w:rPr>
          <w:rFonts w:ascii="Georgia" w:hAnsi="Georgia"/>
          <w:color w:val="585756"/>
          <w:sz w:val="21"/>
        </w:rPr>
        <w:t>The first Management Contract contracting Enabel and the Belgian federal State (approved by the Royal Decree of 17 December 2017, Belgian Official Gazette of 22 December 2017) that sets out the rules and the special conditions for the execution of public service tasks by Enabel on behalf of the Belgian State,</w:t>
      </w:r>
    </w:p>
    <w:p w14:paraId="4A85E557" w14:textId="77777777" w:rsidR="00481803" w:rsidRPr="00B91A03" w:rsidRDefault="00481803" w:rsidP="00481803">
      <w:pPr>
        <w:pStyle w:val="BTCbulletsCTB"/>
        <w:jc w:val="both"/>
        <w:rPr>
          <w:rFonts w:ascii="Georgia" w:eastAsia="Calibri" w:hAnsi="Georgia"/>
          <w:color w:val="585756"/>
          <w:sz w:val="21"/>
          <w:szCs w:val="21"/>
        </w:rPr>
      </w:pPr>
    </w:p>
    <w:p w14:paraId="72919EC8" w14:textId="335E89D1" w:rsidR="00CC58D9" w:rsidRPr="001D49A6" w:rsidRDefault="00CC58D9" w:rsidP="001F506F">
      <w:pPr>
        <w:pStyle w:val="BTCbulletsCTB"/>
        <w:numPr>
          <w:ilvl w:val="0"/>
          <w:numId w:val="18"/>
        </w:numPr>
        <w:jc w:val="both"/>
        <w:rPr>
          <w:rFonts w:ascii="Georgia" w:eastAsia="Georgia" w:hAnsi="Georgia" w:cs="Georgia"/>
          <w:color w:val="585756"/>
          <w:sz w:val="21"/>
          <w:szCs w:val="21"/>
        </w:rPr>
      </w:pPr>
      <w:r>
        <w:rPr>
          <w:rFonts w:ascii="Georgia" w:hAnsi="Georgia"/>
          <w:color w:val="585756"/>
          <w:sz w:val="21"/>
        </w:rPr>
        <w:t>Enabel’s Code of Conduct of January 2019, Enabel’s Policy regarding sexual exploitation and abuse of June 2019 and Enabel’s Policy regarding fraud and corruption risk management of June 2019</w:t>
      </w:r>
      <w:r w:rsidR="00E60E56">
        <w:rPr>
          <w:rFonts w:ascii="Georgia" w:hAnsi="Georgia"/>
          <w:color w:val="585756"/>
          <w:sz w:val="21"/>
        </w:rPr>
        <w:t xml:space="preserve">. </w:t>
      </w:r>
    </w:p>
    <w:p w14:paraId="22E82815" w14:textId="77777777" w:rsidR="001F506F" w:rsidRPr="00E60E56" w:rsidRDefault="001F506F" w:rsidP="001D49A6">
      <w:pPr>
        <w:pStyle w:val="BTCbulletsCTB"/>
        <w:ind w:left="720"/>
        <w:jc w:val="both"/>
        <w:rPr>
          <w:rFonts w:ascii="Georgia" w:eastAsia="Georgia" w:hAnsi="Georgia" w:cs="Georgia"/>
          <w:color w:val="585756"/>
          <w:sz w:val="21"/>
          <w:szCs w:val="21"/>
        </w:rPr>
      </w:pPr>
    </w:p>
    <w:p w14:paraId="6EE539BF" w14:textId="57566EF0" w:rsidR="005F7C41" w:rsidRPr="00E60E56" w:rsidRDefault="005F7C41" w:rsidP="001D49A6">
      <w:pPr>
        <w:pStyle w:val="BTCbulletsCTB"/>
        <w:ind w:left="1080"/>
        <w:jc w:val="both"/>
        <w:rPr>
          <w:rFonts w:ascii="Georgia" w:eastAsia="Calibri" w:hAnsi="Georgia"/>
          <w:bCs w:val="0"/>
          <w:color w:val="585756"/>
          <w:sz w:val="21"/>
          <w:szCs w:val="22"/>
          <w:lang w:eastAsia="en-US"/>
        </w:rPr>
      </w:pPr>
    </w:p>
    <w:p w14:paraId="52FCC7DC" w14:textId="77777777" w:rsidR="002A1F15" w:rsidRPr="001D49A6" w:rsidRDefault="002A1F15" w:rsidP="002A1F15">
      <w:pPr>
        <w:pStyle w:val="Heading2"/>
        <w:keepLines w:val="0"/>
        <w:widowControl w:val="0"/>
        <w:tabs>
          <w:tab w:val="num" w:pos="576"/>
        </w:tabs>
        <w:suppressAutoHyphens/>
        <w:spacing w:after="240"/>
        <w:rPr>
          <w:rFonts w:ascii="Georgia" w:hAnsi="Georgia"/>
        </w:rPr>
      </w:pPr>
      <w:bookmarkStart w:id="9" w:name="législation"/>
      <w:bookmarkStart w:id="10" w:name="_Ref233108991"/>
      <w:bookmarkStart w:id="11" w:name="_Ref233108994"/>
      <w:bookmarkStart w:id="12" w:name="_Toc257380472"/>
      <w:bookmarkStart w:id="13" w:name="_Toc260134189"/>
      <w:bookmarkStart w:id="14" w:name="_Toc364253063"/>
      <w:bookmarkStart w:id="15" w:name="_Toc183083710"/>
      <w:r>
        <w:rPr>
          <w:rFonts w:ascii="Georgia" w:hAnsi="Georgia"/>
        </w:rPr>
        <w:t>Rules governing the public contract</w:t>
      </w:r>
      <w:bookmarkEnd w:id="9"/>
      <w:bookmarkEnd w:id="10"/>
      <w:bookmarkEnd w:id="11"/>
      <w:bookmarkEnd w:id="12"/>
      <w:bookmarkEnd w:id="13"/>
      <w:bookmarkEnd w:id="14"/>
      <w:bookmarkEnd w:id="15"/>
    </w:p>
    <w:p w14:paraId="572566AC" w14:textId="60387DE6" w:rsidR="00FA619D" w:rsidRPr="002C2107" w:rsidRDefault="00FA619D" w:rsidP="00FA619D">
      <w:pPr>
        <w:pStyle w:val="paragraph"/>
        <w:spacing w:before="0" w:beforeAutospacing="0" w:after="0" w:afterAutospacing="0"/>
        <w:jc w:val="both"/>
        <w:textAlignment w:val="baseline"/>
        <w:rPr>
          <w:rFonts w:ascii="Georgia" w:hAnsi="Georgia" w:cs="Segoe UI"/>
          <w:sz w:val="18"/>
          <w:szCs w:val="18"/>
        </w:rPr>
      </w:pPr>
      <w:r>
        <w:rPr>
          <w:rStyle w:val="normaltextrun"/>
          <w:rFonts w:ascii="Georgia" w:hAnsi="Georgia"/>
          <w:color w:val="585756"/>
          <w:sz w:val="21"/>
        </w:rPr>
        <w:t>The public contract is subject to Belgian law and is governed by the provisions of these Tender Specifications</w:t>
      </w:r>
      <w:r w:rsidR="00E60E56">
        <w:rPr>
          <w:rStyle w:val="normaltextrun"/>
          <w:rFonts w:ascii="Georgia" w:hAnsi="Georgia"/>
          <w:color w:val="585756"/>
          <w:sz w:val="21"/>
        </w:rPr>
        <w:t xml:space="preserve">. </w:t>
      </w:r>
    </w:p>
    <w:p w14:paraId="50E0BB6F" w14:textId="77777777" w:rsidR="00FA619D" w:rsidRPr="002C2107" w:rsidRDefault="00FA619D" w:rsidP="00FA619D">
      <w:pPr>
        <w:pStyle w:val="paragraph"/>
        <w:spacing w:before="0" w:beforeAutospacing="0" w:after="0" w:afterAutospacing="0"/>
        <w:jc w:val="both"/>
        <w:textAlignment w:val="baseline"/>
        <w:rPr>
          <w:rFonts w:ascii="Georgia" w:hAnsi="Georgia" w:cs="Segoe UI"/>
          <w:sz w:val="18"/>
          <w:szCs w:val="18"/>
        </w:rPr>
      </w:pPr>
      <w:r>
        <w:rPr>
          <w:rStyle w:val="eop"/>
          <w:rFonts w:ascii="Georgia" w:hAnsi="Georgia"/>
          <w:color w:val="585756"/>
          <w:sz w:val="21"/>
        </w:rPr>
        <w:t> </w:t>
      </w:r>
    </w:p>
    <w:p w14:paraId="58838131" w14:textId="77777777" w:rsidR="00FA619D" w:rsidRPr="002C2107" w:rsidRDefault="00FA619D" w:rsidP="00FA619D">
      <w:pPr>
        <w:pStyle w:val="paragraph"/>
        <w:spacing w:before="0" w:beforeAutospacing="0" w:after="0" w:afterAutospacing="0"/>
        <w:jc w:val="both"/>
        <w:textAlignment w:val="baseline"/>
        <w:rPr>
          <w:rFonts w:ascii="Georgia" w:hAnsi="Georgia" w:cs="Segoe UI"/>
          <w:sz w:val="18"/>
          <w:szCs w:val="18"/>
        </w:rPr>
      </w:pPr>
      <w:r>
        <w:rPr>
          <w:rStyle w:val="normaltextrun"/>
          <w:rFonts w:ascii="Georgia" w:hAnsi="Georgia"/>
          <w:color w:val="585756"/>
          <w:sz w:val="21"/>
        </w:rPr>
        <w:t>Without prejudice to other applicable legal, regulatory or contractual provisions, and insofar as they are not derogated from in these Tender Specifications, it is also subject to the following clauses and conditions:</w:t>
      </w:r>
      <w:r>
        <w:rPr>
          <w:rStyle w:val="eop"/>
          <w:rFonts w:ascii="Georgia" w:hAnsi="Georgia"/>
          <w:color w:val="585756"/>
          <w:sz w:val="21"/>
        </w:rPr>
        <w:t> </w:t>
      </w:r>
    </w:p>
    <w:p w14:paraId="480015E8" w14:textId="77777777" w:rsidR="00FA619D" w:rsidRPr="002C2107" w:rsidRDefault="00FA619D" w:rsidP="00FA619D">
      <w:pPr>
        <w:pStyle w:val="paragraph"/>
        <w:spacing w:before="0" w:beforeAutospacing="0" w:after="0" w:afterAutospacing="0"/>
        <w:jc w:val="both"/>
        <w:textAlignment w:val="baseline"/>
        <w:rPr>
          <w:rFonts w:ascii="Georgia" w:hAnsi="Georgia" w:cs="Segoe UI"/>
          <w:sz w:val="18"/>
          <w:szCs w:val="18"/>
        </w:rPr>
      </w:pPr>
      <w:r>
        <w:rPr>
          <w:rStyle w:val="eop"/>
          <w:rFonts w:ascii="Georgia" w:hAnsi="Georgia"/>
          <w:color w:val="585756"/>
          <w:sz w:val="21"/>
        </w:rPr>
        <w:t> </w:t>
      </w:r>
    </w:p>
    <w:p w14:paraId="46554EB5" w14:textId="20347B54" w:rsidR="00FA619D" w:rsidRPr="00E60E56" w:rsidRDefault="00FA619D" w:rsidP="00325589">
      <w:pPr>
        <w:pStyle w:val="paragraph"/>
        <w:numPr>
          <w:ilvl w:val="0"/>
          <w:numId w:val="94"/>
        </w:numPr>
        <w:spacing w:before="0" w:beforeAutospacing="0" w:after="0" w:afterAutospacing="0"/>
        <w:jc w:val="both"/>
        <w:textAlignment w:val="baseline"/>
        <w:rPr>
          <w:rFonts w:ascii="Georgia" w:hAnsi="Georgia" w:cs="Segoe UI"/>
          <w:sz w:val="21"/>
          <w:szCs w:val="21"/>
        </w:rPr>
      </w:pPr>
      <w:r w:rsidRPr="00E60E56">
        <w:rPr>
          <w:rStyle w:val="normaltextrun"/>
          <w:rFonts w:ascii="Georgia" w:hAnsi="Georgia"/>
          <w:color w:val="585756"/>
          <w:sz w:val="21"/>
          <w:szCs w:val="21"/>
        </w:rPr>
        <w:t>The law of 17</w:t>
      </w:r>
      <w:r w:rsidR="00E60E56" w:rsidRPr="00E60E56">
        <w:rPr>
          <w:rStyle w:val="normaltextrun"/>
          <w:rFonts w:ascii="Georgia" w:hAnsi="Georgia"/>
          <w:color w:val="585756"/>
          <w:sz w:val="21"/>
          <w:szCs w:val="21"/>
        </w:rPr>
        <w:t xml:space="preserve"> </w:t>
      </w:r>
      <w:r w:rsidRPr="00E60E56">
        <w:rPr>
          <w:rStyle w:val="normaltextrun"/>
          <w:rFonts w:ascii="Georgia" w:hAnsi="Georgia"/>
          <w:color w:val="585756"/>
          <w:sz w:val="21"/>
          <w:szCs w:val="21"/>
        </w:rPr>
        <w:t>June</w:t>
      </w:r>
      <w:r w:rsidR="001069CA">
        <w:rPr>
          <w:rStyle w:val="normaltextrun"/>
          <w:rFonts w:ascii="Georgia" w:hAnsi="Georgia"/>
          <w:color w:val="585756"/>
          <w:sz w:val="21"/>
          <w:szCs w:val="21"/>
        </w:rPr>
        <w:t xml:space="preserve"> </w:t>
      </w:r>
      <w:r w:rsidRPr="00E60E56">
        <w:rPr>
          <w:rStyle w:val="normaltextrun"/>
          <w:rFonts w:ascii="Georgia" w:hAnsi="Georgia"/>
          <w:color w:val="585756"/>
          <w:sz w:val="21"/>
          <w:szCs w:val="21"/>
        </w:rPr>
        <w:t>2016 on public procurement</w:t>
      </w:r>
      <w:r w:rsidR="005B251F">
        <w:rPr>
          <w:rStyle w:val="FootnoteReference"/>
          <w:rFonts w:ascii="Georgia" w:hAnsi="Georgia"/>
          <w:color w:val="585756"/>
          <w:sz w:val="21"/>
          <w:szCs w:val="21"/>
        </w:rPr>
        <w:footnoteReference w:id="4"/>
      </w:r>
      <w:r w:rsidRPr="00E60E56">
        <w:rPr>
          <w:rStyle w:val="normaltextrun"/>
          <w:rFonts w:ascii="Georgia" w:hAnsi="Georgia"/>
          <w:color w:val="585756"/>
          <w:sz w:val="21"/>
          <w:szCs w:val="21"/>
        </w:rPr>
        <w:t>;</w:t>
      </w:r>
      <w:r w:rsidRPr="00E60E56">
        <w:rPr>
          <w:rStyle w:val="eop"/>
          <w:rFonts w:ascii="Georgia" w:hAnsi="Georgia"/>
          <w:color w:val="585756"/>
          <w:sz w:val="21"/>
          <w:szCs w:val="21"/>
        </w:rPr>
        <w:t> </w:t>
      </w:r>
    </w:p>
    <w:p w14:paraId="51B93F08" w14:textId="2C83FDFF" w:rsidR="00FA619D" w:rsidRPr="00E60E56" w:rsidRDefault="00FA619D" w:rsidP="00325589">
      <w:pPr>
        <w:pStyle w:val="paragraph"/>
        <w:numPr>
          <w:ilvl w:val="0"/>
          <w:numId w:val="94"/>
        </w:numPr>
        <w:spacing w:before="0" w:beforeAutospacing="0" w:after="0" w:afterAutospacing="0"/>
        <w:jc w:val="both"/>
        <w:textAlignment w:val="baseline"/>
        <w:rPr>
          <w:rFonts w:ascii="Georgia" w:hAnsi="Georgia" w:cs="Segoe UI"/>
          <w:sz w:val="21"/>
          <w:szCs w:val="21"/>
        </w:rPr>
      </w:pPr>
      <w:r w:rsidRPr="00E60E56">
        <w:rPr>
          <w:rFonts w:ascii="Georgia" w:hAnsi="Georgia"/>
          <w:color w:val="585756"/>
          <w:sz w:val="21"/>
          <w:szCs w:val="21"/>
        </w:rPr>
        <w:t>The Law of 17 June 2013 on justifications, notification and legal remedies for public contracts and certain contracts for works, supplies and services</w:t>
      </w:r>
      <w:r w:rsidR="001B5E0E">
        <w:rPr>
          <w:rStyle w:val="FootnoteReference"/>
          <w:rFonts w:ascii="Georgia" w:hAnsi="Georgia"/>
          <w:color w:val="585756"/>
          <w:sz w:val="21"/>
          <w:szCs w:val="21"/>
        </w:rPr>
        <w:footnoteReference w:id="5"/>
      </w:r>
      <w:r w:rsidRPr="00E60E56">
        <w:rPr>
          <w:rFonts w:ascii="Georgia" w:hAnsi="Georgia"/>
          <w:color w:val="585756"/>
          <w:sz w:val="21"/>
          <w:szCs w:val="21"/>
        </w:rPr>
        <w:t>;</w:t>
      </w:r>
      <w:r w:rsidRPr="00E60E56">
        <w:rPr>
          <w:rStyle w:val="eop"/>
          <w:rFonts w:ascii="Georgia" w:hAnsi="Georgia"/>
          <w:color w:val="585756"/>
          <w:sz w:val="21"/>
          <w:szCs w:val="21"/>
        </w:rPr>
        <w:t> </w:t>
      </w:r>
    </w:p>
    <w:p w14:paraId="4AB40879" w14:textId="312CEBC7" w:rsidR="00FA619D" w:rsidRPr="00E60E56" w:rsidRDefault="00FA619D" w:rsidP="00325589">
      <w:pPr>
        <w:pStyle w:val="paragraph"/>
        <w:numPr>
          <w:ilvl w:val="0"/>
          <w:numId w:val="94"/>
        </w:numPr>
        <w:spacing w:before="0" w:beforeAutospacing="0" w:after="0" w:afterAutospacing="0"/>
        <w:jc w:val="both"/>
        <w:textAlignment w:val="baseline"/>
        <w:rPr>
          <w:rFonts w:ascii="Georgia" w:hAnsi="Georgia" w:cs="Segoe UI"/>
          <w:sz w:val="21"/>
          <w:szCs w:val="21"/>
        </w:rPr>
      </w:pPr>
      <w:r w:rsidRPr="00E60E56">
        <w:rPr>
          <w:rFonts w:ascii="Georgia" w:hAnsi="Georgia"/>
          <w:color w:val="585756"/>
          <w:sz w:val="21"/>
          <w:szCs w:val="21"/>
        </w:rPr>
        <w:t>The Royal Decree of 18 April 2017 on the awarding of public contracts in the classic sectors</w:t>
      </w:r>
      <w:r w:rsidR="00020900">
        <w:rPr>
          <w:rStyle w:val="FootnoteReference"/>
          <w:rFonts w:ascii="Georgia" w:hAnsi="Georgia"/>
          <w:color w:val="585756"/>
          <w:sz w:val="21"/>
          <w:szCs w:val="21"/>
        </w:rPr>
        <w:footnoteReference w:id="6"/>
      </w:r>
      <w:r w:rsidRPr="00E60E56">
        <w:rPr>
          <w:rFonts w:ascii="Georgia" w:hAnsi="Georgia"/>
          <w:color w:val="585756"/>
          <w:sz w:val="21"/>
          <w:szCs w:val="21"/>
        </w:rPr>
        <w:t>;</w:t>
      </w:r>
      <w:r w:rsidRPr="00E60E56">
        <w:rPr>
          <w:rStyle w:val="eop"/>
          <w:rFonts w:ascii="Georgia" w:hAnsi="Georgia"/>
          <w:color w:val="585756"/>
          <w:sz w:val="21"/>
          <w:szCs w:val="21"/>
        </w:rPr>
        <w:t> </w:t>
      </w:r>
    </w:p>
    <w:p w14:paraId="2C3446C0" w14:textId="049C8FCB" w:rsidR="00FF775B" w:rsidRPr="00E60E56" w:rsidRDefault="00FA619D" w:rsidP="00325589">
      <w:pPr>
        <w:pStyle w:val="paragraph"/>
        <w:numPr>
          <w:ilvl w:val="0"/>
          <w:numId w:val="94"/>
        </w:numPr>
        <w:spacing w:before="0" w:beforeAutospacing="0" w:after="0" w:afterAutospacing="0"/>
        <w:jc w:val="both"/>
        <w:textAlignment w:val="baseline"/>
        <w:rPr>
          <w:rStyle w:val="normaltextrun"/>
          <w:rFonts w:ascii="Georgia" w:hAnsi="Georgia" w:cs="Segoe UI"/>
          <w:sz w:val="21"/>
          <w:szCs w:val="21"/>
        </w:rPr>
      </w:pPr>
      <w:r w:rsidRPr="00E60E56">
        <w:rPr>
          <w:rFonts w:ascii="Georgia" w:hAnsi="Georgia"/>
          <w:color w:val="585756"/>
          <w:sz w:val="21"/>
          <w:szCs w:val="21"/>
        </w:rPr>
        <w:t>The Royal Decree of 14 January 2013 establishing the General Implementing Rules for public procurement</w:t>
      </w:r>
      <w:r w:rsidR="00C6035F">
        <w:rPr>
          <w:rStyle w:val="FootnoteReference"/>
          <w:rFonts w:ascii="Georgia" w:hAnsi="Georgia"/>
          <w:color w:val="585756"/>
          <w:sz w:val="21"/>
          <w:szCs w:val="21"/>
        </w:rPr>
        <w:footnoteReference w:id="7"/>
      </w:r>
      <w:r w:rsidRPr="00E60E56">
        <w:rPr>
          <w:rFonts w:ascii="Georgia" w:hAnsi="Georgia"/>
          <w:color w:val="585756"/>
          <w:sz w:val="21"/>
          <w:szCs w:val="21"/>
        </w:rPr>
        <w:t>;</w:t>
      </w:r>
    </w:p>
    <w:p w14:paraId="4B2406C3" w14:textId="4B6CE905" w:rsidR="00FF775B" w:rsidRPr="00E60E56" w:rsidRDefault="00FF775B" w:rsidP="00325589">
      <w:pPr>
        <w:pStyle w:val="paragraph"/>
        <w:numPr>
          <w:ilvl w:val="0"/>
          <w:numId w:val="94"/>
        </w:numPr>
        <w:spacing w:before="0" w:beforeAutospacing="0" w:after="0" w:afterAutospacing="0"/>
        <w:jc w:val="both"/>
        <w:textAlignment w:val="baseline"/>
        <w:rPr>
          <w:rFonts w:ascii="Georgia" w:hAnsi="Georgia" w:cs="Segoe UI"/>
          <w:sz w:val="21"/>
          <w:szCs w:val="21"/>
        </w:rPr>
      </w:pPr>
      <w:r w:rsidRPr="00E60E56">
        <w:rPr>
          <w:rFonts w:ascii="Georgia" w:hAnsi="Georgia"/>
          <w:color w:val="585756"/>
          <w:sz w:val="21"/>
          <w:szCs w:val="21"/>
        </w:rPr>
        <w:t>Circulars of the Prime Minister with regards to public procurement;</w:t>
      </w:r>
    </w:p>
    <w:p w14:paraId="2DCA8552" w14:textId="77777777" w:rsidR="00FA619D" w:rsidRPr="00E60E56" w:rsidRDefault="00FA619D" w:rsidP="00325589">
      <w:pPr>
        <w:pStyle w:val="paragraph"/>
        <w:numPr>
          <w:ilvl w:val="0"/>
          <w:numId w:val="94"/>
        </w:numPr>
        <w:spacing w:before="0" w:beforeAutospacing="0" w:after="0" w:afterAutospacing="0"/>
        <w:jc w:val="both"/>
        <w:textAlignment w:val="baseline"/>
        <w:rPr>
          <w:rFonts w:ascii="Georgia" w:hAnsi="Georgia" w:cs="Segoe UI"/>
          <w:sz w:val="21"/>
          <w:szCs w:val="21"/>
        </w:rPr>
      </w:pPr>
      <w:r w:rsidRPr="00E60E56">
        <w:rPr>
          <w:rStyle w:val="normaltextrun"/>
          <w:rFonts w:ascii="Georgia" w:hAnsi="Georgia"/>
          <w:color w:val="585756"/>
          <w:sz w:val="21"/>
          <w:szCs w:val="21"/>
        </w:rPr>
        <w:t>Enabel’s Policy regarding sexual exploitation and abuse – June 2019;</w:t>
      </w:r>
      <w:r w:rsidRPr="00E60E56">
        <w:rPr>
          <w:rStyle w:val="eop"/>
          <w:rFonts w:ascii="Georgia" w:hAnsi="Georgia"/>
          <w:color w:val="585756"/>
          <w:sz w:val="21"/>
          <w:szCs w:val="21"/>
        </w:rPr>
        <w:t> </w:t>
      </w:r>
    </w:p>
    <w:p w14:paraId="504EF139" w14:textId="77777777" w:rsidR="00C62263" w:rsidRPr="00AF60DA" w:rsidRDefault="00FA619D" w:rsidP="00325589">
      <w:pPr>
        <w:pStyle w:val="paragraph"/>
        <w:numPr>
          <w:ilvl w:val="0"/>
          <w:numId w:val="94"/>
        </w:numPr>
        <w:spacing w:before="0" w:beforeAutospacing="0" w:after="0" w:afterAutospacing="0"/>
        <w:jc w:val="both"/>
        <w:textAlignment w:val="baseline"/>
        <w:rPr>
          <w:rStyle w:val="normaltextrun"/>
          <w:rFonts w:ascii="Georgia" w:hAnsi="Georgia" w:cs="Segoe UI"/>
          <w:color w:val="585756"/>
          <w:sz w:val="21"/>
          <w:szCs w:val="21"/>
        </w:rPr>
      </w:pPr>
      <w:r w:rsidRPr="00AF60DA">
        <w:rPr>
          <w:rStyle w:val="normaltextrun"/>
          <w:rFonts w:ascii="Georgia" w:hAnsi="Georgia"/>
          <w:color w:val="585756"/>
          <w:sz w:val="21"/>
          <w:szCs w:val="21"/>
        </w:rPr>
        <w:t>Enabel’s Policy regarding fraud and corruption risk management – June 2019;</w:t>
      </w:r>
    </w:p>
    <w:p w14:paraId="23DADE14" w14:textId="099E4CF5" w:rsidR="00C62263" w:rsidRPr="00AF60DA" w:rsidRDefault="00C62263" w:rsidP="00325589">
      <w:pPr>
        <w:pStyle w:val="paragraph"/>
        <w:numPr>
          <w:ilvl w:val="0"/>
          <w:numId w:val="94"/>
        </w:numPr>
        <w:spacing w:before="0" w:beforeAutospacing="0" w:after="0" w:afterAutospacing="0"/>
        <w:jc w:val="both"/>
        <w:textAlignment w:val="baseline"/>
        <w:rPr>
          <w:rStyle w:val="normaltextrun"/>
          <w:rFonts w:ascii="Georgia" w:hAnsi="Georgia"/>
          <w:color w:val="585756"/>
          <w:sz w:val="21"/>
          <w:szCs w:val="21"/>
        </w:rPr>
      </w:pPr>
      <w:r w:rsidRPr="00AF60DA">
        <w:rPr>
          <w:rStyle w:val="normaltextrun"/>
          <w:rFonts w:ascii="Georgia" w:hAnsi="Georgia"/>
          <w:color w:val="585756"/>
          <w:sz w:val="21"/>
          <w:szCs w:val="21"/>
        </w:rPr>
        <w:t xml:space="preserve">All Belgian regulations on public contracts can be consulted on </w:t>
      </w:r>
      <w:hyperlink r:id="rId16" w:history="1">
        <w:r w:rsidR="00AF60DA" w:rsidRPr="001321A8">
          <w:rPr>
            <w:rStyle w:val="Hyperlink"/>
            <w:rFonts w:ascii="Georgia" w:hAnsi="Georgia"/>
            <w:sz w:val="21"/>
            <w:szCs w:val="21"/>
          </w:rPr>
          <w:t>www.publicprocurement.be</w:t>
        </w:r>
      </w:hyperlink>
      <w:r w:rsidRPr="00AF60DA">
        <w:rPr>
          <w:rStyle w:val="normaltextrun"/>
          <w:rFonts w:ascii="Georgia" w:hAnsi="Georgia"/>
          <w:color w:val="585756"/>
          <w:sz w:val="21"/>
          <w:szCs w:val="21"/>
        </w:rPr>
        <w:t xml:space="preserve">; Enabel’s Code of Conduct and the policies mentioned above can be consulted on Enabel’s website via </w:t>
      </w:r>
      <w:hyperlink r:id="rId17" w:history="1">
        <w:r w:rsidR="00347FCB" w:rsidRPr="001321A8">
          <w:rPr>
            <w:rStyle w:val="Hyperlink"/>
            <w:rFonts w:ascii="Georgia" w:hAnsi="Georgia"/>
            <w:sz w:val="21"/>
            <w:szCs w:val="21"/>
          </w:rPr>
          <w:t>https://www.enabel.be/content/integrity-desk</w:t>
        </w:r>
      </w:hyperlink>
      <w:r w:rsidRPr="00AF60DA">
        <w:rPr>
          <w:rStyle w:val="normaltextrun"/>
          <w:rFonts w:ascii="Georgia" w:hAnsi="Georgia"/>
          <w:color w:val="585756"/>
          <w:sz w:val="21"/>
          <w:szCs w:val="21"/>
        </w:rPr>
        <w:t>.</w:t>
      </w:r>
    </w:p>
    <w:p w14:paraId="5EEBD5D8" w14:textId="77777777" w:rsidR="00FA619D" w:rsidRPr="00E60E56" w:rsidRDefault="00FA619D" w:rsidP="00325589">
      <w:pPr>
        <w:pStyle w:val="paragraph"/>
        <w:numPr>
          <w:ilvl w:val="0"/>
          <w:numId w:val="94"/>
        </w:numPr>
        <w:spacing w:before="0" w:beforeAutospacing="0" w:after="0" w:afterAutospacing="0"/>
        <w:jc w:val="both"/>
        <w:textAlignment w:val="baseline"/>
        <w:rPr>
          <w:rFonts w:ascii="Georgia" w:hAnsi="Georgia" w:cs="Segoe UI"/>
          <w:sz w:val="21"/>
          <w:szCs w:val="21"/>
        </w:rPr>
      </w:pPr>
      <w:r w:rsidRPr="00AF60DA">
        <w:rPr>
          <w:rStyle w:val="normaltextrun"/>
          <w:rFonts w:ascii="Georgia" w:hAnsi="Georgia"/>
          <w:color w:val="585756"/>
          <w:sz w:val="21"/>
          <w:szCs w:val="21"/>
        </w:rPr>
        <w:t>Regulation (EU) 2016/679 of the European Parliament and of the Council of 27 April 2016 on the protection of natural persons with regard to the processing of personal data and on</w:t>
      </w:r>
      <w:r w:rsidRPr="00E60E56">
        <w:rPr>
          <w:rStyle w:val="normaltextrun"/>
          <w:rFonts w:ascii="Georgia" w:hAnsi="Georgia"/>
          <w:color w:val="585756"/>
          <w:sz w:val="21"/>
          <w:szCs w:val="21"/>
        </w:rPr>
        <w:t xml:space="preserve"> the free movement of such data (General Data Protection Regulation, hereinafter referred to as ‘the GDPR’);</w:t>
      </w:r>
      <w:r w:rsidRPr="00E60E56">
        <w:rPr>
          <w:rStyle w:val="eop"/>
          <w:rFonts w:ascii="Georgia" w:hAnsi="Georgia"/>
          <w:color w:val="585756"/>
          <w:sz w:val="21"/>
          <w:szCs w:val="21"/>
        </w:rPr>
        <w:t> </w:t>
      </w:r>
    </w:p>
    <w:p w14:paraId="1877A513" w14:textId="77777777" w:rsidR="00FA619D" w:rsidRPr="00B91A03" w:rsidRDefault="00FA619D" w:rsidP="00325589">
      <w:pPr>
        <w:pStyle w:val="paragraph"/>
        <w:numPr>
          <w:ilvl w:val="0"/>
          <w:numId w:val="94"/>
        </w:numPr>
        <w:spacing w:before="0" w:beforeAutospacing="0" w:after="0" w:afterAutospacing="0"/>
        <w:jc w:val="both"/>
        <w:textAlignment w:val="baseline"/>
        <w:rPr>
          <w:rFonts w:ascii="Georgia" w:hAnsi="Georgia" w:cs="Segoe UI"/>
          <w:sz w:val="21"/>
          <w:szCs w:val="21"/>
        </w:rPr>
      </w:pPr>
      <w:r w:rsidRPr="00E60E56">
        <w:rPr>
          <w:rStyle w:val="normaltextrun"/>
          <w:rFonts w:ascii="Georgia" w:hAnsi="Georgia"/>
          <w:color w:val="585756"/>
          <w:sz w:val="21"/>
          <w:szCs w:val="21"/>
        </w:rPr>
        <w:t>The Law of 30 July 2018 on the protection of natural persons with regard to the processing of personal data.</w:t>
      </w:r>
      <w:r>
        <w:rPr>
          <w:rStyle w:val="eop"/>
          <w:rFonts w:ascii="Georgia" w:hAnsi="Georgia"/>
          <w:color w:val="585756"/>
          <w:sz w:val="21"/>
        </w:rPr>
        <w:t> </w:t>
      </w:r>
    </w:p>
    <w:p w14:paraId="41048911" w14:textId="77777777" w:rsidR="00FA619D" w:rsidRPr="001D49A6" w:rsidRDefault="00FA619D" w:rsidP="00FA619D">
      <w:pPr>
        <w:pStyle w:val="paragraph"/>
        <w:spacing w:before="0" w:beforeAutospacing="0" w:after="0" w:afterAutospacing="0"/>
        <w:jc w:val="both"/>
        <w:textAlignment w:val="baseline"/>
        <w:rPr>
          <w:rFonts w:ascii="Georgia" w:hAnsi="Georgia" w:cs="Segoe UI"/>
          <w:sz w:val="18"/>
          <w:szCs w:val="18"/>
        </w:rPr>
      </w:pPr>
      <w:r>
        <w:rPr>
          <w:rStyle w:val="eop"/>
          <w:rFonts w:ascii="Georgia" w:hAnsi="Georgia"/>
          <w:color w:val="585756"/>
          <w:sz w:val="21"/>
        </w:rPr>
        <w:t> </w:t>
      </w:r>
    </w:p>
    <w:p w14:paraId="660B2FBC" w14:textId="77777777" w:rsidR="00FA619D" w:rsidRPr="002C2107" w:rsidRDefault="00FA619D" w:rsidP="00FA619D">
      <w:pPr>
        <w:pStyle w:val="paragraph"/>
        <w:spacing w:before="0" w:beforeAutospacing="0" w:after="0" w:afterAutospacing="0"/>
        <w:jc w:val="both"/>
        <w:textAlignment w:val="baseline"/>
        <w:rPr>
          <w:rFonts w:ascii="Georgia" w:hAnsi="Georgia" w:cs="Segoe UI"/>
          <w:sz w:val="18"/>
          <w:szCs w:val="18"/>
        </w:rPr>
      </w:pPr>
      <w:r>
        <w:rPr>
          <w:rStyle w:val="normaltextrun"/>
          <w:rFonts w:ascii="Georgia" w:hAnsi="Georgia"/>
          <w:color w:val="585756"/>
          <w:sz w:val="21"/>
        </w:rPr>
        <w:t>All subsequent amendments made to the aforementioned texts by provisions that entered into force no later than the day before the deadline for the submission of tenders are also applicable.</w:t>
      </w:r>
      <w:r>
        <w:rPr>
          <w:rStyle w:val="eop"/>
          <w:rFonts w:ascii="Georgia" w:hAnsi="Georgia"/>
          <w:color w:val="585756"/>
          <w:sz w:val="21"/>
        </w:rPr>
        <w:t> </w:t>
      </w:r>
    </w:p>
    <w:p w14:paraId="563321FA" w14:textId="77777777" w:rsidR="00FA619D" w:rsidRPr="002C2107" w:rsidRDefault="00FA619D" w:rsidP="00FA619D">
      <w:pPr>
        <w:pStyle w:val="paragraph"/>
        <w:spacing w:before="0" w:beforeAutospacing="0" w:after="0" w:afterAutospacing="0"/>
        <w:jc w:val="both"/>
        <w:textAlignment w:val="baseline"/>
        <w:rPr>
          <w:rFonts w:ascii="Georgia" w:hAnsi="Georgia" w:cs="Segoe UI"/>
          <w:sz w:val="18"/>
          <w:szCs w:val="18"/>
        </w:rPr>
      </w:pPr>
      <w:r>
        <w:rPr>
          <w:rStyle w:val="eop"/>
          <w:rFonts w:ascii="Georgia" w:hAnsi="Georgia"/>
          <w:color w:val="585756"/>
          <w:sz w:val="21"/>
        </w:rPr>
        <w:t> </w:t>
      </w:r>
    </w:p>
    <w:p w14:paraId="02AB5621" w14:textId="07EF4418" w:rsidR="00FA619D" w:rsidRPr="001D49A6" w:rsidRDefault="00FA619D" w:rsidP="00FA619D">
      <w:pPr>
        <w:pStyle w:val="paragraph"/>
        <w:spacing w:before="0" w:beforeAutospacing="0" w:after="0" w:afterAutospacing="0"/>
        <w:jc w:val="both"/>
        <w:textAlignment w:val="baseline"/>
        <w:rPr>
          <w:rFonts w:ascii="Georgia" w:hAnsi="Georgia" w:cs="Segoe UI"/>
          <w:sz w:val="18"/>
          <w:szCs w:val="18"/>
        </w:rPr>
      </w:pPr>
      <w:r>
        <w:rPr>
          <w:rStyle w:val="normaltextrun"/>
          <w:rFonts w:ascii="Georgia" w:hAnsi="Georgia"/>
          <w:color w:val="585756"/>
          <w:sz w:val="21"/>
        </w:rPr>
        <w:t>The tenderers' attention is also drawn to the fact that their tender may not contain or refer to general sales conditions contrary to the provisions of these Tender Specifications and the aforementioned legal and regulatory texts</w:t>
      </w:r>
      <w:r w:rsidR="00E60E56">
        <w:rPr>
          <w:rStyle w:val="normaltextrun"/>
          <w:rFonts w:ascii="Georgia" w:hAnsi="Georgia"/>
          <w:color w:val="585756"/>
          <w:sz w:val="21"/>
        </w:rPr>
        <w:t xml:space="preserve">. </w:t>
      </w:r>
    </w:p>
    <w:p w14:paraId="0213EF75" w14:textId="77777777" w:rsidR="00FA619D" w:rsidRPr="001D49A6" w:rsidRDefault="00FA619D" w:rsidP="00FA619D">
      <w:pPr>
        <w:pStyle w:val="paragraph"/>
        <w:spacing w:before="0" w:beforeAutospacing="0" w:after="0" w:afterAutospacing="0"/>
        <w:jc w:val="both"/>
        <w:textAlignment w:val="baseline"/>
        <w:rPr>
          <w:rFonts w:ascii="Georgia" w:hAnsi="Georgia" w:cs="Segoe UI"/>
          <w:color w:val="000000"/>
          <w:sz w:val="18"/>
          <w:szCs w:val="18"/>
        </w:rPr>
      </w:pPr>
      <w:r>
        <w:rPr>
          <w:rStyle w:val="eop"/>
          <w:rFonts w:ascii="Georgia" w:hAnsi="Georgia"/>
          <w:color w:val="575655"/>
          <w:sz w:val="21"/>
        </w:rPr>
        <w:t> </w:t>
      </w:r>
    </w:p>
    <w:p w14:paraId="51D60936" w14:textId="1A153B0A" w:rsidR="00FA619D" w:rsidRPr="001D49A6" w:rsidRDefault="00FA619D" w:rsidP="00FA619D">
      <w:pPr>
        <w:pStyle w:val="paragraph"/>
        <w:spacing w:before="0" w:beforeAutospacing="0" w:after="0" w:afterAutospacing="0"/>
        <w:jc w:val="both"/>
        <w:textAlignment w:val="baseline"/>
        <w:rPr>
          <w:rFonts w:ascii="Georgia" w:hAnsi="Georgia" w:cs="Segoe UI"/>
          <w:color w:val="000000"/>
          <w:sz w:val="18"/>
          <w:szCs w:val="18"/>
        </w:rPr>
      </w:pPr>
      <w:r>
        <w:rPr>
          <w:rStyle w:val="normaltextrun"/>
          <w:rFonts w:ascii="Georgia" w:hAnsi="Georgia"/>
          <w:color w:val="575655"/>
          <w:sz w:val="21"/>
        </w:rPr>
        <w:t xml:space="preserve">Belgian regulations on public procurement are available on the website </w:t>
      </w:r>
      <w:hyperlink r:id="rId18" w:tgtFrame="_blank" w:history="1">
        <w:r>
          <w:rPr>
            <w:rStyle w:val="normaltextrun"/>
            <w:rFonts w:ascii="Georgia" w:hAnsi="Georgia"/>
            <w:color w:val="0563C1"/>
            <w:sz w:val="21"/>
            <w:u w:val="single"/>
          </w:rPr>
          <w:t>https://bosa.belgium.be/fr/themes/marches-publics/reglementation.</w:t>
        </w:r>
      </w:hyperlink>
      <w:r>
        <w:rPr>
          <w:rStyle w:val="eop"/>
          <w:rFonts w:ascii="Georgia" w:hAnsi="Georgia"/>
          <w:color w:val="0462C1"/>
          <w:sz w:val="21"/>
        </w:rPr>
        <w:t> </w:t>
      </w:r>
    </w:p>
    <w:p w14:paraId="1B2C45D0" w14:textId="77777777" w:rsidR="00FA619D" w:rsidRPr="001D49A6" w:rsidRDefault="00FA619D" w:rsidP="00FA619D">
      <w:pPr>
        <w:pStyle w:val="paragraph"/>
        <w:spacing w:before="0" w:beforeAutospacing="0" w:after="0" w:afterAutospacing="0"/>
        <w:jc w:val="both"/>
        <w:textAlignment w:val="baseline"/>
        <w:rPr>
          <w:rFonts w:ascii="Georgia" w:hAnsi="Georgia" w:cs="Segoe UI"/>
          <w:color w:val="000000"/>
          <w:sz w:val="18"/>
          <w:szCs w:val="18"/>
        </w:rPr>
      </w:pPr>
      <w:r>
        <w:rPr>
          <w:rStyle w:val="eop"/>
          <w:rFonts w:ascii="Georgia" w:hAnsi="Georgia"/>
          <w:color w:val="575655"/>
          <w:sz w:val="21"/>
        </w:rPr>
        <w:t> </w:t>
      </w:r>
    </w:p>
    <w:p w14:paraId="0C7F0FA9" w14:textId="77777777" w:rsidR="00FA619D" w:rsidRPr="001D49A6" w:rsidRDefault="00FA619D" w:rsidP="00FA619D">
      <w:pPr>
        <w:pStyle w:val="paragraph"/>
        <w:spacing w:before="0" w:beforeAutospacing="0" w:after="0" w:afterAutospacing="0"/>
        <w:jc w:val="both"/>
        <w:textAlignment w:val="baseline"/>
        <w:rPr>
          <w:rFonts w:ascii="Georgia" w:hAnsi="Georgia" w:cs="Segoe UI"/>
          <w:color w:val="000000"/>
          <w:sz w:val="18"/>
          <w:szCs w:val="18"/>
        </w:rPr>
      </w:pPr>
      <w:r>
        <w:rPr>
          <w:rStyle w:val="normaltextrun"/>
          <w:rFonts w:ascii="Georgia" w:hAnsi="Georgia"/>
          <w:color w:val="575655"/>
          <w:sz w:val="21"/>
        </w:rPr>
        <w:lastRenderedPageBreak/>
        <w:t xml:space="preserve">The regulations specific to Enabel can be consulted on the website </w:t>
      </w:r>
      <w:r>
        <w:rPr>
          <w:rStyle w:val="normaltextrun"/>
          <w:rFonts w:ascii="Georgia" w:hAnsi="Georgia"/>
          <w:color w:val="0563C1"/>
          <w:sz w:val="21"/>
          <w:u w:val="single"/>
        </w:rPr>
        <w:t>https://www.enabel.be/who-we-are/integrity</w:t>
      </w:r>
      <w:r>
        <w:rPr>
          <w:rStyle w:val="eop"/>
          <w:rFonts w:ascii="Georgia" w:hAnsi="Georgia"/>
          <w:color w:val="0563C1"/>
          <w:sz w:val="21"/>
        </w:rPr>
        <w:t> </w:t>
      </w:r>
    </w:p>
    <w:p w14:paraId="01888ABC" w14:textId="77777777" w:rsidR="00FA619D" w:rsidRPr="001D49A6" w:rsidRDefault="00FA619D" w:rsidP="00FA619D">
      <w:pPr>
        <w:pStyle w:val="paragraph"/>
        <w:spacing w:before="0" w:beforeAutospacing="0" w:after="0" w:afterAutospacing="0"/>
        <w:jc w:val="both"/>
        <w:textAlignment w:val="baseline"/>
        <w:rPr>
          <w:rFonts w:ascii="Georgia" w:hAnsi="Georgia" w:cs="Segoe UI"/>
          <w:color w:val="000000"/>
          <w:sz w:val="18"/>
          <w:szCs w:val="18"/>
        </w:rPr>
      </w:pPr>
      <w:r>
        <w:rPr>
          <w:rStyle w:val="eop"/>
          <w:rFonts w:ascii="Georgia" w:hAnsi="Georgia"/>
          <w:color w:val="575655"/>
        </w:rPr>
        <w:t> </w:t>
      </w:r>
    </w:p>
    <w:p w14:paraId="13599D6F" w14:textId="2F63BE56" w:rsidR="005F7C41" w:rsidRPr="00E60E56" w:rsidRDefault="005F7C41" w:rsidP="00CF1D20">
      <w:pPr>
        <w:pStyle w:val="BTCbulletsCTB"/>
        <w:tabs>
          <w:tab w:val="left" w:pos="360"/>
        </w:tabs>
        <w:spacing w:after="120" w:line="288" w:lineRule="auto"/>
        <w:ind w:left="360"/>
        <w:jc w:val="both"/>
        <w:rPr>
          <w:rFonts w:ascii="Georgia" w:eastAsia="Calibri" w:hAnsi="Georgia"/>
          <w:bCs w:val="0"/>
          <w:color w:val="585756"/>
          <w:sz w:val="21"/>
          <w:szCs w:val="22"/>
          <w:lang w:eastAsia="en-US"/>
        </w:rPr>
      </w:pPr>
    </w:p>
    <w:p w14:paraId="1A7C09F6" w14:textId="2089A796" w:rsidR="001576F5" w:rsidRPr="001D49A6" w:rsidRDefault="001576F5" w:rsidP="001D49A6">
      <w:pPr>
        <w:pStyle w:val="Heading2"/>
        <w:keepLines w:val="0"/>
        <w:widowControl w:val="0"/>
        <w:tabs>
          <w:tab w:val="num" w:pos="576"/>
        </w:tabs>
        <w:suppressAutoHyphens/>
        <w:spacing w:after="240"/>
        <w:rPr>
          <w:rFonts w:ascii="Georgia" w:hAnsi="Georgia"/>
        </w:rPr>
      </w:pPr>
      <w:bookmarkStart w:id="16" w:name="_Toc1223223844"/>
      <w:bookmarkStart w:id="17" w:name="_Toc183083711"/>
      <w:r>
        <w:rPr>
          <w:rFonts w:ascii="Georgia" w:hAnsi="Georgia"/>
        </w:rPr>
        <w:t>Processing of personal data</w:t>
      </w:r>
      <w:bookmarkEnd w:id="16"/>
      <w:bookmarkEnd w:id="17"/>
    </w:p>
    <w:p w14:paraId="2396D864" w14:textId="08133953" w:rsidR="001576F5" w:rsidRPr="00B91A03" w:rsidRDefault="001576F5" w:rsidP="003E3923">
      <w:pPr>
        <w:jc w:val="both"/>
      </w:pPr>
      <w:r>
        <w:t>The contracting authority undertakes to process the personal data that are communicated to it under the framework of this procedure with the greatest care, in accordance with legislation on the protection of personal data (</w:t>
      </w:r>
      <w:r w:rsidR="004E4985">
        <w:t>(EU</w:t>
      </w:r>
      <w:r w:rsidR="00491F39">
        <w:t xml:space="preserve">) </w:t>
      </w:r>
      <w:r>
        <w:t>General Data Protection Regulation, GDPR). Where the Belgian Law of 30 July 2018 on the protection of natural persons with regard to the processing of personal data contains stricter provisions, the contracting authority will act in accordance with said Law.</w:t>
      </w:r>
    </w:p>
    <w:p w14:paraId="68ED8F92" w14:textId="77777777" w:rsidR="00122074" w:rsidRPr="00E60E56" w:rsidRDefault="00122074" w:rsidP="001576F5"/>
    <w:p w14:paraId="5E8FB8ED" w14:textId="42A3BA51" w:rsidR="001576F5" w:rsidRPr="001D49A6" w:rsidRDefault="00122074" w:rsidP="00122074">
      <w:pPr>
        <w:pStyle w:val="Heading2"/>
        <w:keepLines w:val="0"/>
        <w:widowControl w:val="0"/>
        <w:tabs>
          <w:tab w:val="num" w:pos="576"/>
        </w:tabs>
        <w:suppressAutoHyphens/>
        <w:spacing w:after="240"/>
        <w:rPr>
          <w:rFonts w:ascii="Georgia" w:hAnsi="Georgia"/>
        </w:rPr>
      </w:pPr>
      <w:bookmarkStart w:id="18" w:name="_Toc183083712"/>
      <w:r>
        <w:rPr>
          <w:rFonts w:ascii="Georgia" w:hAnsi="Georgia"/>
        </w:rPr>
        <w:t>Confidentiality</w:t>
      </w:r>
      <w:bookmarkEnd w:id="18"/>
    </w:p>
    <w:p w14:paraId="3F9629C5" w14:textId="2DFA8EBB" w:rsidR="004E5F37" w:rsidRPr="00B91A03" w:rsidRDefault="00633898" w:rsidP="00633898">
      <w:pPr>
        <w:pStyle w:val="BodyText"/>
        <w:rPr>
          <w:rFonts w:ascii="Georgia" w:eastAsia="Calibri" w:hAnsi="Georgia" w:cs="Times New Roman"/>
          <w:color w:val="585756"/>
          <w:kern w:val="0"/>
          <w:sz w:val="21"/>
          <w:szCs w:val="22"/>
        </w:rPr>
      </w:pPr>
      <w:r>
        <w:rPr>
          <w:rFonts w:ascii="Georgia" w:hAnsi="Georgia"/>
          <w:color w:val="585756"/>
          <w:sz w:val="21"/>
        </w:rPr>
        <w:t>The tenderer or contractor and Enabel are bound to secrecy vis-à-vis third parties with regards to any confidential information obtained within the framework of this public contract and will only divulge such information to third parties after receiving the prior written consent of the other party. They will disclose this confidential information only among appointed parties involved in the assignment. They guarantee that said appointed parties will be adequately informed of their obligations in respect of the confidential nature of the information and that they shall comply therewith.</w:t>
      </w:r>
    </w:p>
    <w:p w14:paraId="2A1AE326" w14:textId="77777777" w:rsidR="00431ADF" w:rsidRPr="00B91A03" w:rsidRDefault="00431ADF" w:rsidP="00431ADF">
      <w:pPr>
        <w:pStyle w:val="BodyText"/>
        <w:rPr>
          <w:rFonts w:ascii="Georgia" w:eastAsia="Calibri" w:hAnsi="Georgia" w:cs="Times New Roman"/>
          <w:color w:val="585756"/>
          <w:kern w:val="0"/>
          <w:sz w:val="21"/>
          <w:szCs w:val="22"/>
        </w:rPr>
      </w:pPr>
      <w:r>
        <w:rPr>
          <w:rFonts w:ascii="Georgia" w:hAnsi="Georgia"/>
          <w:color w:val="585756"/>
          <w:sz w:val="21"/>
        </w:rPr>
        <w:t>PRIVACY NOTICE OF ENABEL: Enabel takes your privacy serious. We undertake to protect and process your personal data with care, transparently and in strict compliance with privacy protection legislation.</w:t>
      </w:r>
    </w:p>
    <w:p w14:paraId="5B7BF558" w14:textId="3A7B3603" w:rsidR="00CF1D20" w:rsidRPr="001D49A6" w:rsidRDefault="0D36D120" w:rsidP="00431ADF">
      <w:pPr>
        <w:rPr>
          <w:rFonts w:eastAsia="Times New Roman"/>
          <w:color w:val="212121"/>
        </w:rPr>
      </w:pPr>
      <w:r>
        <w:t xml:space="preserve">See also:  </w:t>
      </w:r>
      <w:hyperlink r:id="rId19" w:history="1">
        <w:r>
          <w:rPr>
            <w:rStyle w:val="Hyperlink"/>
          </w:rPr>
          <w:t>https://www.enabel.be/gdpr-privacy-notice/</w:t>
        </w:r>
      </w:hyperlink>
      <w:r>
        <w:t xml:space="preserve"> </w:t>
      </w:r>
    </w:p>
    <w:p w14:paraId="4C642214" w14:textId="77777777" w:rsidR="005F7C41" w:rsidRPr="001D49A6" w:rsidRDefault="005F7C41" w:rsidP="00431ADF">
      <w:pPr>
        <w:rPr>
          <w:rFonts w:eastAsia="Times New Roman"/>
          <w:color w:val="212121"/>
        </w:rPr>
      </w:pPr>
    </w:p>
    <w:p w14:paraId="673DE741" w14:textId="0E5853E6" w:rsidR="002B7D5A" w:rsidRPr="001D49A6" w:rsidRDefault="00633898" w:rsidP="001D49A6">
      <w:pPr>
        <w:pStyle w:val="Heading2"/>
        <w:keepLines w:val="0"/>
        <w:widowControl w:val="0"/>
        <w:tabs>
          <w:tab w:val="num" w:pos="576"/>
        </w:tabs>
        <w:suppressAutoHyphens/>
        <w:spacing w:after="240"/>
        <w:rPr>
          <w:rFonts w:ascii="Georgia" w:hAnsi="Georgia"/>
        </w:rPr>
      </w:pPr>
      <w:bookmarkStart w:id="19" w:name="_Toc183083713"/>
      <w:r>
        <w:rPr>
          <w:rFonts w:ascii="Georgia" w:hAnsi="Georgia"/>
        </w:rPr>
        <w:t>Deontological obligations</w:t>
      </w:r>
      <w:bookmarkEnd w:id="19"/>
    </w:p>
    <w:p w14:paraId="50F8434C" w14:textId="02884CA6" w:rsidR="00633898" w:rsidRPr="00B91A03" w:rsidRDefault="00633898" w:rsidP="00633898">
      <w:pPr>
        <w:pStyle w:val="BodyText"/>
        <w:rPr>
          <w:rFonts w:ascii="Georgia" w:eastAsia="Calibri" w:hAnsi="Georgia" w:cs="Times New Roman"/>
          <w:color w:val="585756"/>
          <w:kern w:val="0"/>
          <w:sz w:val="21"/>
          <w:szCs w:val="22"/>
        </w:rPr>
      </w:pPr>
      <w:r>
        <w:rPr>
          <w:rFonts w:ascii="Georgia" w:hAnsi="Georgia"/>
          <w:color w:val="585756"/>
          <w:sz w:val="21"/>
        </w:rPr>
        <w:t>Any failure to comply with one or more of the deontological clauses may lead to the exclusion of the candidate, tenderer or contractor from other public contracts for Enabel.</w:t>
      </w:r>
    </w:p>
    <w:p w14:paraId="5F3A998B" w14:textId="77777777" w:rsidR="00633898" w:rsidRPr="00B91A03" w:rsidRDefault="00633898" w:rsidP="00633898">
      <w:pPr>
        <w:pStyle w:val="BodyText"/>
        <w:rPr>
          <w:rFonts w:ascii="Georgia" w:eastAsia="Calibri" w:hAnsi="Georgia" w:cs="Times New Roman"/>
          <w:color w:val="585756"/>
          <w:kern w:val="0"/>
          <w:sz w:val="21"/>
          <w:szCs w:val="22"/>
        </w:rPr>
      </w:pPr>
      <w:r>
        <w:rPr>
          <w:rFonts w:ascii="Georgia" w:hAnsi="Georgia"/>
          <w:color w:val="585756"/>
          <w:sz w:val="21"/>
        </w:rPr>
        <w:t xml:space="preserve">For the duration of the contract, the contractor and his staff respect human rights and undertake not to go against political, cultural or religious customs of the beneficiary country. The tenderer or contractor is bound to respect fundamental labour standards, which are internationally agreed upon by the International Labour Organization (ILO), namely the conventions on union freedom and collective bargaining, on the elimination of forced and obligatory labour, on the elimination of employment and professional discrimination and on the abolition of child labour. </w:t>
      </w:r>
    </w:p>
    <w:p w14:paraId="662148A7" w14:textId="77777777" w:rsidR="00633898" w:rsidRPr="00B91A03" w:rsidRDefault="00633898" w:rsidP="00633898">
      <w:pPr>
        <w:pStyle w:val="BodyText"/>
        <w:rPr>
          <w:rFonts w:ascii="Georgia" w:eastAsia="Calibri" w:hAnsi="Georgia" w:cs="Times New Roman"/>
          <w:color w:val="585756"/>
          <w:kern w:val="0"/>
          <w:sz w:val="21"/>
          <w:szCs w:val="22"/>
        </w:rPr>
      </w:pPr>
      <w:r>
        <w:rPr>
          <w:rFonts w:ascii="Georgia" w:hAnsi="Georgia"/>
          <w:color w:val="585756"/>
          <w:sz w:val="21"/>
        </w:rPr>
        <w:t>Any attempt of a candidate or a tenderer to obtain confidential information, to proceed to illicit arrangements with competitors or to influence the evaluation committee or the contracting authority during the investigation, clarification, evaluation and comparison of tenders and candidates procedure will lead to the rejection of the application or the tender.</w:t>
      </w:r>
    </w:p>
    <w:p w14:paraId="25ED22BC" w14:textId="77777777" w:rsidR="00633898" w:rsidRPr="00B91A03" w:rsidRDefault="00633898" w:rsidP="00633898">
      <w:pPr>
        <w:pStyle w:val="BodyText"/>
        <w:rPr>
          <w:rFonts w:ascii="Georgia" w:eastAsia="Calibri" w:hAnsi="Georgia" w:cs="Times New Roman"/>
          <w:color w:val="585756"/>
          <w:kern w:val="0"/>
          <w:sz w:val="21"/>
          <w:szCs w:val="22"/>
        </w:rPr>
      </w:pPr>
      <w:r>
        <w:rPr>
          <w:rFonts w:ascii="Georgia" w:hAnsi="Georgia"/>
          <w:color w:val="585756"/>
          <w:sz w:val="21"/>
        </w:rPr>
        <w:t>Moreover, in order to avoid any impression of risk of partiality or connivance in the follow-up and control of the performance of the public contract, it is strictly forbidden to the contractor to offer, directly or indirectly, gifts, meals or any other material or immaterial advantage, of whatever value, to appointees of the contracting authority who are concerned, directly or indirectly, by the follow-up and/or control of the performance of the contract, regardless of their hierarchical rank.</w:t>
      </w:r>
    </w:p>
    <w:p w14:paraId="2AB8F6E6" w14:textId="7A5AAD2C" w:rsidR="000156D3" w:rsidRPr="00B91A03" w:rsidRDefault="00633898" w:rsidP="00633898">
      <w:pPr>
        <w:pStyle w:val="BodyText"/>
        <w:rPr>
          <w:rFonts w:ascii="Georgia" w:eastAsia="Calibri" w:hAnsi="Georgia" w:cs="Times New Roman"/>
          <w:color w:val="585756"/>
          <w:kern w:val="0"/>
          <w:sz w:val="21"/>
          <w:szCs w:val="22"/>
        </w:rPr>
      </w:pPr>
      <w:r>
        <w:rPr>
          <w:rFonts w:ascii="Georgia" w:hAnsi="Georgia"/>
          <w:color w:val="585756"/>
          <w:sz w:val="21"/>
        </w:rPr>
        <w:lastRenderedPageBreak/>
        <w:t>Any tender will be rejected and any (public) contract will be cancelled once it appears that contract awarding or contract performance induced the transfer of ‘extraordinary commercial expenditure</w:t>
      </w:r>
      <w:r w:rsidR="00E60E56">
        <w:rPr>
          <w:rFonts w:ascii="Georgia" w:hAnsi="Georgia"/>
          <w:color w:val="585756"/>
          <w:sz w:val="21"/>
        </w:rPr>
        <w:t>.’</w:t>
      </w:r>
      <w:r>
        <w:rPr>
          <w:rFonts w:ascii="Georgia" w:hAnsi="Georgia"/>
          <w:color w:val="585756"/>
          <w:sz w:val="21"/>
        </w:rPr>
        <w:t xml:space="preserve"> Extraordinary commercial expenditure is any commission that is not mentioned in the main contract or that does not result from a contract in good and due form referring to that contract, any commission that is paid for no actual legal service, any commission transferred into a fiscal paradise, any commission transferred to a beneficiary that is not clearly identified or to a company that obviously merely serves as a façade.</w:t>
      </w:r>
    </w:p>
    <w:p w14:paraId="7377A1DD" w14:textId="2F894DA2" w:rsidR="002C72FE" w:rsidRPr="00B91A03" w:rsidRDefault="00633898" w:rsidP="00633898">
      <w:pPr>
        <w:pStyle w:val="BodyText"/>
        <w:rPr>
          <w:rFonts w:ascii="Georgia" w:eastAsia="Calibri" w:hAnsi="Georgia" w:cs="Times New Roman"/>
          <w:color w:val="585756"/>
          <w:kern w:val="0"/>
          <w:sz w:val="21"/>
          <w:szCs w:val="22"/>
        </w:rPr>
      </w:pPr>
      <w:r>
        <w:rPr>
          <w:rFonts w:ascii="Georgia" w:hAnsi="Georgia"/>
          <w:color w:val="585756"/>
          <w:sz w:val="21"/>
        </w:rPr>
        <w:t>The contractor of the public contract commits to supply, upon the demand of the contracting authority, any supporting documents related to the performance conditions of the contract. The contracting authority will be allowed to proceed to any desk review or on-the-spot check which it considers necessary to collect evidence to support the presumption of unusual commercial expenditure. Depending on the gravity of the facts observed, the contractor having paid unusual commercial expenditure is liable to have his contract cancelled or to be permanently excluded.</w:t>
      </w:r>
    </w:p>
    <w:p w14:paraId="75A3625C" w14:textId="0F7804DA" w:rsidR="006573D5" w:rsidRPr="00B91A03" w:rsidRDefault="00BF42F3" w:rsidP="00633898">
      <w:pPr>
        <w:pStyle w:val="BodyText"/>
        <w:rPr>
          <w:rFonts w:ascii="Georgia" w:eastAsia="Calibri" w:hAnsi="Georgia" w:cs="Times New Roman"/>
          <w:color w:val="585756"/>
          <w:kern w:val="0"/>
          <w:sz w:val="21"/>
          <w:szCs w:val="22"/>
        </w:rPr>
      </w:pPr>
      <w:r>
        <w:rPr>
          <w:rFonts w:ascii="Georgia" w:hAnsi="Georgia"/>
          <w:color w:val="585756"/>
          <w:sz w:val="21"/>
        </w:rPr>
        <w:t>In accordance with Enabel’s Policy regarding sexual exploitation and abuse and Enabel’s Policy regarding fraud and corruption risk management</w:t>
      </w:r>
      <w:r w:rsidR="00F547F2">
        <w:rPr>
          <w:rFonts w:ascii="Georgia" w:hAnsi="Georgia"/>
          <w:color w:val="585756"/>
          <w:sz w:val="21"/>
        </w:rPr>
        <w:t>,</w:t>
      </w:r>
      <w:r>
        <w:rPr>
          <w:rFonts w:ascii="Georgia" w:hAnsi="Georgia"/>
          <w:color w:val="585756"/>
          <w:sz w:val="21"/>
        </w:rPr>
        <w:t xml:space="preserve"> complaints relating to issues of integrity (fraud, corruption, sexual exploitation and abuse, etc.) must be sent to the Integrity desk via  </w:t>
      </w:r>
      <w:hyperlink r:id="rId20" w:tgtFrame="_blank" w:history="1">
        <w:r>
          <w:rPr>
            <w:rStyle w:val="Hyperlink"/>
            <w:rFonts w:ascii="Georgia" w:hAnsi="Georgia"/>
            <w:sz w:val="21"/>
          </w:rPr>
          <w:t>integrity@enabel.be</w:t>
        </w:r>
      </w:hyperlink>
      <w:r>
        <w:rPr>
          <w:rFonts w:ascii="Georgia" w:hAnsi="Georgia"/>
          <w:color w:val="585756"/>
          <w:sz w:val="21"/>
        </w:rPr>
        <w:t xml:space="preserve">. </w:t>
      </w:r>
    </w:p>
    <w:p w14:paraId="4B035B7F" w14:textId="77777777" w:rsidR="006573D5" w:rsidRPr="00B91A03" w:rsidRDefault="006573D5">
      <w:pPr>
        <w:spacing w:after="0" w:line="240" w:lineRule="auto"/>
        <w:rPr>
          <w:szCs w:val="21"/>
        </w:rPr>
      </w:pPr>
    </w:p>
    <w:p w14:paraId="602BFE9D" w14:textId="77777777" w:rsidR="006573D5" w:rsidRPr="001D49A6" w:rsidRDefault="006573D5" w:rsidP="006573D5">
      <w:pPr>
        <w:pStyle w:val="Heading2"/>
        <w:numPr>
          <w:ilvl w:val="1"/>
          <w:numId w:val="2"/>
        </w:numPr>
        <w:rPr>
          <w:rFonts w:ascii="Georgia" w:hAnsi="Georgia"/>
        </w:rPr>
      </w:pPr>
      <w:bookmarkStart w:id="20" w:name="_Toc493560340"/>
      <w:bookmarkStart w:id="21" w:name="_Toc183083714"/>
      <w:r>
        <w:rPr>
          <w:rFonts w:ascii="Georgia" w:hAnsi="Georgia"/>
        </w:rPr>
        <w:t>Applicable law and competent courts</w:t>
      </w:r>
      <w:bookmarkEnd w:id="20"/>
      <w:bookmarkEnd w:id="21"/>
    </w:p>
    <w:p w14:paraId="12D3C1B4" w14:textId="77777777" w:rsidR="006573D5" w:rsidRPr="00B91A03" w:rsidRDefault="006573D5" w:rsidP="006573D5">
      <w:pPr>
        <w:pStyle w:val="BodyText"/>
        <w:rPr>
          <w:rFonts w:ascii="Georgia" w:eastAsia="Calibri" w:hAnsi="Georgia" w:cs="Times New Roman"/>
          <w:color w:val="585756"/>
          <w:kern w:val="0"/>
          <w:sz w:val="21"/>
          <w:szCs w:val="22"/>
        </w:rPr>
      </w:pPr>
      <w:r>
        <w:rPr>
          <w:rFonts w:ascii="Georgia" w:hAnsi="Georgia"/>
          <w:color w:val="585756"/>
          <w:sz w:val="21"/>
        </w:rPr>
        <w:t>The contract must be performed and interpreted according to Belgian law.</w:t>
      </w:r>
    </w:p>
    <w:p w14:paraId="60BAC2BF" w14:textId="77777777" w:rsidR="006573D5" w:rsidRPr="00B91A03" w:rsidRDefault="006573D5" w:rsidP="006573D5">
      <w:pPr>
        <w:pStyle w:val="BodyText"/>
        <w:rPr>
          <w:rFonts w:ascii="Georgia" w:eastAsia="Calibri" w:hAnsi="Georgia" w:cs="Times New Roman"/>
          <w:color w:val="585756"/>
          <w:kern w:val="0"/>
          <w:sz w:val="21"/>
          <w:szCs w:val="22"/>
        </w:rPr>
      </w:pPr>
      <w:r>
        <w:rPr>
          <w:rFonts w:ascii="Georgia" w:hAnsi="Georgia"/>
          <w:color w:val="585756"/>
          <w:sz w:val="21"/>
        </w:rPr>
        <w:t>The parties commit to sincerely perform their engagements to ensure the good completion of the public contract.</w:t>
      </w:r>
    </w:p>
    <w:p w14:paraId="77CE079A" w14:textId="77777777" w:rsidR="006573D5" w:rsidRPr="00B91A03" w:rsidRDefault="006573D5" w:rsidP="006573D5">
      <w:pPr>
        <w:pStyle w:val="BodyText"/>
        <w:rPr>
          <w:rFonts w:ascii="Georgia" w:eastAsia="Calibri" w:hAnsi="Georgia" w:cs="Times New Roman"/>
          <w:color w:val="585756"/>
          <w:kern w:val="0"/>
          <w:sz w:val="21"/>
          <w:szCs w:val="22"/>
        </w:rPr>
      </w:pPr>
      <w:r>
        <w:rPr>
          <w:rFonts w:ascii="Georgia" w:hAnsi="Georgia"/>
          <w:color w:val="585756"/>
          <w:sz w:val="21"/>
        </w:rPr>
        <w:t>In case of litigation or divergence of opinion between the contracting authority and the contractor, the parties will consult each other to find a solution.</w:t>
      </w:r>
    </w:p>
    <w:p w14:paraId="3606A691" w14:textId="77777777" w:rsidR="006573D5" w:rsidRPr="00B91A03" w:rsidRDefault="006573D5" w:rsidP="006573D5">
      <w:pPr>
        <w:pStyle w:val="BodyText"/>
        <w:rPr>
          <w:rFonts w:ascii="Georgia" w:eastAsia="Calibri" w:hAnsi="Georgia" w:cs="Times New Roman"/>
          <w:color w:val="585756"/>
          <w:kern w:val="0"/>
          <w:sz w:val="21"/>
          <w:szCs w:val="22"/>
        </w:rPr>
      </w:pPr>
      <w:r>
        <w:rPr>
          <w:rFonts w:ascii="Georgia" w:hAnsi="Georgia"/>
          <w:color w:val="585756"/>
          <w:sz w:val="21"/>
        </w:rPr>
        <w:t>If agreement is lacking, the Brussels courts are the only courts competent to resolve the matter.</w:t>
      </w:r>
    </w:p>
    <w:p w14:paraId="6CCE90E6" w14:textId="094584C6" w:rsidR="00034E23" w:rsidRPr="00B91A03" w:rsidRDefault="00034E23" w:rsidP="001D49A6">
      <w:pPr>
        <w:spacing w:after="0" w:line="240" w:lineRule="auto"/>
        <w:jc w:val="both"/>
        <w:rPr>
          <w:szCs w:val="21"/>
        </w:rPr>
      </w:pPr>
      <w:r>
        <w:br w:type="page"/>
      </w:r>
    </w:p>
    <w:p w14:paraId="32C58D24" w14:textId="1AFDB2D4" w:rsidR="00251977" w:rsidRPr="001D49A6" w:rsidRDefault="000156D3" w:rsidP="000156D3">
      <w:pPr>
        <w:pStyle w:val="Heading1"/>
        <w:rPr>
          <w:rFonts w:ascii="Georgia" w:hAnsi="Georgia"/>
        </w:rPr>
      </w:pPr>
      <w:r>
        <w:rPr>
          <w:rFonts w:ascii="Georgia" w:hAnsi="Georgia"/>
        </w:rPr>
        <w:lastRenderedPageBreak/>
        <w:tab/>
      </w:r>
      <w:bookmarkStart w:id="22" w:name="_Toc183083715"/>
      <w:r>
        <w:rPr>
          <w:rFonts w:ascii="Georgia" w:hAnsi="Georgia"/>
        </w:rPr>
        <w:t>Subject-matter and scope of the public contract</w:t>
      </w:r>
      <w:bookmarkEnd w:id="22"/>
    </w:p>
    <w:p w14:paraId="14A53237" w14:textId="77777777" w:rsidR="00FB4DBA" w:rsidRPr="001D49A6" w:rsidRDefault="00FB4DBA" w:rsidP="00FB4DBA">
      <w:pPr>
        <w:pStyle w:val="Heading2"/>
        <w:keepLines w:val="0"/>
        <w:widowControl w:val="0"/>
        <w:tabs>
          <w:tab w:val="num" w:pos="576"/>
        </w:tabs>
        <w:suppressAutoHyphens/>
        <w:spacing w:after="240"/>
        <w:rPr>
          <w:rFonts w:ascii="Georgia" w:hAnsi="Georgia"/>
        </w:rPr>
      </w:pPr>
      <w:bookmarkStart w:id="23" w:name="_Toc183083716"/>
      <w:r>
        <w:rPr>
          <w:rFonts w:ascii="Georgia" w:hAnsi="Georgia"/>
        </w:rPr>
        <w:t>Type of contract</w:t>
      </w:r>
      <w:bookmarkEnd w:id="23"/>
    </w:p>
    <w:p w14:paraId="762E2C05" w14:textId="6D987464" w:rsidR="007D31C4" w:rsidRPr="00FA2FCD" w:rsidRDefault="00FB4DBA" w:rsidP="004E5F37">
      <w:pPr>
        <w:pStyle w:val="BodyText"/>
        <w:rPr>
          <w:rFonts w:ascii="Georgia" w:eastAsia="Calibri" w:hAnsi="Georgia" w:cs="Times New Roman"/>
          <w:color w:val="585756"/>
          <w:kern w:val="0"/>
          <w:sz w:val="21"/>
          <w:szCs w:val="22"/>
        </w:rPr>
      </w:pPr>
      <w:r>
        <w:rPr>
          <w:rFonts w:ascii="Georgia" w:hAnsi="Georgia"/>
          <w:color w:val="585756"/>
          <w:sz w:val="21"/>
        </w:rPr>
        <w:t xml:space="preserve">This public contract is a contract for services awarded through an </w:t>
      </w:r>
      <w:r w:rsidR="00FC3C18">
        <w:rPr>
          <w:rFonts w:ascii="Georgia" w:hAnsi="Georgia"/>
          <w:color w:val="585756"/>
          <w:sz w:val="21"/>
        </w:rPr>
        <w:t>O</w:t>
      </w:r>
      <w:r>
        <w:rPr>
          <w:rFonts w:ascii="Georgia" w:hAnsi="Georgia"/>
          <w:color w:val="585756"/>
          <w:sz w:val="21"/>
        </w:rPr>
        <w:t xml:space="preserve">pen </w:t>
      </w:r>
      <w:r w:rsidR="00FC3C18">
        <w:rPr>
          <w:rFonts w:ascii="Georgia" w:hAnsi="Georgia"/>
          <w:color w:val="585756"/>
          <w:sz w:val="21"/>
        </w:rPr>
        <w:t>P</w:t>
      </w:r>
      <w:r>
        <w:rPr>
          <w:rFonts w:ascii="Georgia" w:hAnsi="Georgia"/>
          <w:color w:val="585756"/>
          <w:sz w:val="21"/>
        </w:rPr>
        <w:t>rocedure in accordance with Article 36 of the Law of 17 June 2016 on public procurement.</w:t>
      </w:r>
    </w:p>
    <w:p w14:paraId="08CC4635" w14:textId="77777777" w:rsidR="00B26979" w:rsidRPr="00E60E56" w:rsidRDefault="00B26979" w:rsidP="004E5F37">
      <w:pPr>
        <w:pStyle w:val="BodyText"/>
        <w:rPr>
          <w:rFonts w:ascii="Georgia" w:eastAsia="Calibri" w:hAnsi="Georgia" w:cs="Times New Roman"/>
          <w:color w:val="585756"/>
          <w:kern w:val="0"/>
          <w:sz w:val="21"/>
          <w:szCs w:val="22"/>
        </w:rPr>
      </w:pPr>
    </w:p>
    <w:p w14:paraId="5DC8C977" w14:textId="61A07DE2" w:rsidR="00FB4DBA" w:rsidRPr="0027134C" w:rsidRDefault="00FB4DBA" w:rsidP="00FB4DBA">
      <w:pPr>
        <w:pStyle w:val="Heading2"/>
        <w:keepLines w:val="0"/>
        <w:widowControl w:val="0"/>
        <w:tabs>
          <w:tab w:val="num" w:pos="576"/>
        </w:tabs>
        <w:suppressAutoHyphens/>
        <w:spacing w:after="240"/>
        <w:rPr>
          <w:rFonts w:ascii="Georgia" w:hAnsi="Georgia"/>
          <w:szCs w:val="28"/>
        </w:rPr>
      </w:pPr>
      <w:bookmarkStart w:id="24" w:name="_Toc257380471"/>
      <w:bookmarkStart w:id="25" w:name="_Toc364253068"/>
      <w:bookmarkStart w:id="26" w:name="_Toc183083717"/>
      <w:bookmarkEnd w:id="24"/>
      <w:r w:rsidRPr="0027134C">
        <w:rPr>
          <w:rFonts w:ascii="Georgia" w:hAnsi="Georgia"/>
          <w:szCs w:val="28"/>
        </w:rPr>
        <w:t>Subject-matter of</w:t>
      </w:r>
      <w:r w:rsidR="0027134C" w:rsidRPr="0027134C">
        <w:rPr>
          <w:rFonts w:ascii="Georgia" w:hAnsi="Georgia"/>
          <w:szCs w:val="28"/>
        </w:rPr>
        <w:t xml:space="preserve"> the public contract</w:t>
      </w:r>
      <w:bookmarkEnd w:id="25"/>
      <w:bookmarkEnd w:id="26"/>
    </w:p>
    <w:p w14:paraId="15F46448" w14:textId="4941C3F5" w:rsidR="007D31C4" w:rsidRDefault="00FB4DBA" w:rsidP="00FB4DBA">
      <w:pPr>
        <w:pStyle w:val="BodyText"/>
        <w:rPr>
          <w:rFonts w:ascii="Georgia" w:hAnsi="Georgia"/>
          <w:color w:val="585756"/>
          <w:sz w:val="21"/>
        </w:rPr>
      </w:pPr>
      <w:r>
        <w:rPr>
          <w:rFonts w:ascii="Georgia" w:hAnsi="Georgia"/>
          <w:color w:val="585756"/>
          <w:sz w:val="21"/>
        </w:rPr>
        <w:t xml:space="preserve">This public service contract consists of the provision of </w:t>
      </w:r>
      <w:bookmarkStart w:id="27" w:name="_Hlk179798190"/>
      <w:r w:rsidR="00EF2E6E" w:rsidRPr="00183731">
        <w:rPr>
          <w:rFonts w:ascii="Georgia" w:hAnsi="Georgia"/>
          <w:b/>
          <w:bCs/>
          <w:color w:val="585756"/>
          <w:sz w:val="21"/>
        </w:rPr>
        <w:t xml:space="preserve">coaching in </w:t>
      </w:r>
      <w:r w:rsidR="00307947" w:rsidRPr="00183731">
        <w:rPr>
          <w:rFonts w:ascii="Georgia" w:hAnsi="Georgia"/>
          <w:b/>
          <w:bCs/>
          <w:color w:val="585756"/>
          <w:sz w:val="21"/>
        </w:rPr>
        <w:t>Human Rights and Environmental Due Diligence (HREDD)</w:t>
      </w:r>
      <w:bookmarkEnd w:id="27"/>
      <w:r w:rsidR="00E60E56">
        <w:rPr>
          <w:rFonts w:ascii="Georgia" w:hAnsi="Georgia"/>
          <w:b/>
          <w:color w:val="585756"/>
          <w:sz w:val="21"/>
        </w:rPr>
        <w:t xml:space="preserve"> </w:t>
      </w:r>
      <w:r>
        <w:rPr>
          <w:rFonts w:ascii="Georgia" w:hAnsi="Georgia"/>
          <w:color w:val="585756"/>
          <w:sz w:val="21"/>
        </w:rPr>
        <w:t xml:space="preserve">for the benefit of </w:t>
      </w:r>
      <w:r>
        <w:rPr>
          <w:rFonts w:ascii="Georgia" w:hAnsi="Georgia"/>
          <w:b/>
          <w:color w:val="585756"/>
          <w:sz w:val="21"/>
        </w:rPr>
        <w:t>coffee, cocoa and cashew nut cooperatives</w:t>
      </w:r>
      <w:r>
        <w:rPr>
          <w:rFonts w:ascii="Georgia" w:hAnsi="Georgia"/>
          <w:color w:val="585756"/>
          <w:sz w:val="21"/>
        </w:rPr>
        <w:t xml:space="preserve"> in accordance with the terms of these Tender Specifications.</w:t>
      </w:r>
    </w:p>
    <w:p w14:paraId="23B2572B" w14:textId="52F3809A" w:rsidR="004C2836" w:rsidRPr="00FA2FCD" w:rsidRDefault="004C2836" w:rsidP="00FB4DBA">
      <w:pPr>
        <w:pStyle w:val="BodyText"/>
        <w:rPr>
          <w:rFonts w:ascii="Georgia" w:eastAsia="Calibri" w:hAnsi="Georgia" w:cs="Times New Roman"/>
          <w:color w:val="585756"/>
          <w:kern w:val="0"/>
          <w:sz w:val="21"/>
          <w:szCs w:val="22"/>
        </w:rPr>
      </w:pPr>
      <w:r w:rsidRPr="004C2836">
        <w:rPr>
          <w:rFonts w:ascii="Georgia" w:eastAsia="Calibri" w:hAnsi="Georgia" w:cs="Times New Roman"/>
          <w:color w:val="585756"/>
          <w:kern w:val="0"/>
          <w:sz w:val="21"/>
          <w:szCs w:val="22"/>
        </w:rPr>
        <w:t xml:space="preserve">The services are described in more detail in Part 5 of the </w:t>
      </w:r>
      <w:r w:rsidR="00B04753" w:rsidRPr="00B04753">
        <w:rPr>
          <w:rFonts w:ascii="Georgia" w:eastAsia="Calibri" w:hAnsi="Georgia" w:cs="Times New Roman"/>
          <w:color w:val="585756"/>
          <w:kern w:val="0"/>
          <w:sz w:val="21"/>
          <w:szCs w:val="22"/>
        </w:rPr>
        <w:t>Tender Specifications</w:t>
      </w:r>
      <w:r w:rsidRPr="004C2836">
        <w:rPr>
          <w:rFonts w:ascii="Georgia" w:eastAsia="Calibri" w:hAnsi="Georgia" w:cs="Times New Roman"/>
          <w:color w:val="585756"/>
          <w:kern w:val="0"/>
          <w:sz w:val="21"/>
          <w:szCs w:val="22"/>
        </w:rPr>
        <w:t>, entitled ‘Terms of Reference’.</w:t>
      </w:r>
    </w:p>
    <w:p w14:paraId="5823C197" w14:textId="77777777" w:rsidR="007D31C4" w:rsidRPr="00E60E56" w:rsidRDefault="007D31C4" w:rsidP="00FB4DBA">
      <w:pPr>
        <w:pStyle w:val="BodyText"/>
        <w:rPr>
          <w:rFonts w:ascii="Georgia" w:eastAsia="Calibri" w:hAnsi="Georgia" w:cs="Times New Roman"/>
          <w:color w:val="585756"/>
          <w:kern w:val="0"/>
          <w:sz w:val="21"/>
          <w:szCs w:val="22"/>
        </w:rPr>
      </w:pPr>
    </w:p>
    <w:p w14:paraId="3C980BA3" w14:textId="63132FB2" w:rsidR="00FB4DBA" w:rsidRPr="001D49A6" w:rsidRDefault="00FB4DBA" w:rsidP="00FB4DBA">
      <w:pPr>
        <w:pStyle w:val="Heading2"/>
        <w:keepLines w:val="0"/>
        <w:widowControl w:val="0"/>
        <w:tabs>
          <w:tab w:val="num" w:pos="576"/>
        </w:tabs>
        <w:suppressAutoHyphens/>
        <w:spacing w:after="240"/>
        <w:rPr>
          <w:rFonts w:ascii="Georgia" w:hAnsi="Georgia"/>
        </w:rPr>
      </w:pPr>
      <w:bookmarkStart w:id="28" w:name="_Toc183083718"/>
      <w:r>
        <w:rPr>
          <w:rFonts w:ascii="Georgia" w:hAnsi="Georgia"/>
        </w:rPr>
        <w:t>Lots</w:t>
      </w:r>
      <w:bookmarkEnd w:id="28"/>
    </w:p>
    <w:p w14:paraId="6ACC1327" w14:textId="7B076358" w:rsidR="00B77524" w:rsidRPr="00FA2FCD" w:rsidRDefault="00C43E3E" w:rsidP="001B0225">
      <w:pPr>
        <w:spacing w:after="0" w:line="20" w:lineRule="atLeast"/>
        <w:jc w:val="both"/>
      </w:pPr>
      <w:bookmarkStart w:id="29" w:name="_Hlk94777218"/>
      <w:r>
        <w:t xml:space="preserve">The contract comprises </w:t>
      </w:r>
      <w:r>
        <w:rPr>
          <w:b/>
        </w:rPr>
        <w:t>13 lots</w:t>
      </w:r>
      <w:r>
        <w:t xml:space="preserve"> divided by area of expertise (</w:t>
      </w:r>
      <w:r w:rsidR="00143E6D">
        <w:t xml:space="preserve">specific </w:t>
      </w:r>
      <w:r>
        <w:t>coaching</w:t>
      </w:r>
      <w:r w:rsidR="00143E6D">
        <w:t xml:space="preserve"> domains</w:t>
      </w:r>
      <w:r>
        <w:t xml:space="preserve">). </w:t>
      </w:r>
    </w:p>
    <w:p w14:paraId="14D4D9F4" w14:textId="77777777" w:rsidR="00B77524" w:rsidRPr="00FA2FCD" w:rsidRDefault="00B77524" w:rsidP="001B0225">
      <w:pPr>
        <w:spacing w:after="0" w:line="20" w:lineRule="atLeast"/>
        <w:jc w:val="both"/>
      </w:pPr>
    </w:p>
    <w:p w14:paraId="00917C08" w14:textId="657B22E6" w:rsidR="001B0225" w:rsidRPr="00FA2FCD" w:rsidRDefault="005836EF" w:rsidP="001B0225">
      <w:pPr>
        <w:spacing w:after="0" w:line="20" w:lineRule="atLeast"/>
        <w:jc w:val="both"/>
      </w:pPr>
      <w:r>
        <w:t>The c</w:t>
      </w:r>
      <w:r w:rsidR="005C40F8">
        <w:t>oaching</w:t>
      </w:r>
      <w:r>
        <w:t xml:space="preserve"> sessions</w:t>
      </w:r>
      <w:r w:rsidR="005C40F8">
        <w:t xml:space="preserve"> will have to be delivered individually to each organisation.</w:t>
      </w:r>
    </w:p>
    <w:p w14:paraId="684FE113" w14:textId="77777777" w:rsidR="001B0225" w:rsidRPr="00FA2FCD" w:rsidRDefault="001B0225" w:rsidP="001B0225">
      <w:pPr>
        <w:spacing w:after="0" w:line="20" w:lineRule="atLeast"/>
        <w:jc w:val="both"/>
      </w:pPr>
    </w:p>
    <w:p w14:paraId="4630E10C" w14:textId="23E01511" w:rsidR="0001215D" w:rsidRPr="00B91A03" w:rsidRDefault="001B0225" w:rsidP="001B0225">
      <w:pPr>
        <w:spacing w:after="0" w:line="20" w:lineRule="atLeast"/>
        <w:jc w:val="both"/>
        <w:rPr>
          <w:rFonts w:cstheme="minorBidi"/>
          <w:b/>
          <w:color w:val="3B3838" w:themeColor="background2" w:themeShade="40"/>
        </w:rPr>
      </w:pPr>
      <w:r>
        <w:t xml:space="preserve">The distribution of the lots is as follows: </w:t>
      </w:r>
    </w:p>
    <w:p w14:paraId="7311D7D7" w14:textId="77777777" w:rsidR="006E74D4" w:rsidRPr="00E60E56" w:rsidRDefault="006E74D4" w:rsidP="00C43E3E">
      <w:pPr>
        <w:pStyle w:val="BodyText"/>
        <w:rPr>
          <w:rFonts w:ascii="Georgia" w:eastAsia="Calibri" w:hAnsi="Georgia" w:cs="Times New Roman"/>
          <w:color w:val="585756"/>
          <w:kern w:val="0"/>
          <w:sz w:val="21"/>
          <w:szCs w:val="21"/>
        </w:rPr>
      </w:pPr>
    </w:p>
    <w:tbl>
      <w:tblPr>
        <w:tblStyle w:val="TableGrid"/>
        <w:tblpPr w:leftFromText="142" w:rightFromText="142" w:vertAnchor="text" w:horzAnchor="margin" w:tblpY="1"/>
        <w:tblOverlap w:val="never"/>
        <w:tblW w:w="5000" w:type="pct"/>
        <w:tblLook w:val="04A0" w:firstRow="1" w:lastRow="0" w:firstColumn="1" w:lastColumn="0" w:noHBand="0" w:noVBand="1"/>
      </w:tblPr>
      <w:tblGrid>
        <w:gridCol w:w="628"/>
        <w:gridCol w:w="1529"/>
        <w:gridCol w:w="1476"/>
        <w:gridCol w:w="1368"/>
        <w:gridCol w:w="2045"/>
        <w:gridCol w:w="2094"/>
      </w:tblGrid>
      <w:tr w:rsidR="002D4BE2" w:rsidRPr="00B91A03" w14:paraId="12A36A40" w14:textId="77777777" w:rsidTr="2C4794D6">
        <w:trPr>
          <w:trHeight w:val="1125"/>
        </w:trPr>
        <w:tc>
          <w:tcPr>
            <w:tcW w:w="5000" w:type="pct"/>
            <w:gridSpan w:val="6"/>
          </w:tcPr>
          <w:p w14:paraId="309BB8ED" w14:textId="3620F028" w:rsidR="00BB501B" w:rsidRPr="00B91A03" w:rsidRDefault="00EC5001" w:rsidP="002D4BE2">
            <w:pPr>
              <w:rPr>
                <w:rFonts w:cs="Calibri"/>
                <w:b/>
                <w:bCs/>
                <w:szCs w:val="21"/>
              </w:rPr>
            </w:pPr>
            <w:r>
              <w:rPr>
                <w:b/>
              </w:rPr>
              <w:t xml:space="preserve">Coaching in </w:t>
            </w:r>
            <w:r w:rsidR="00BB501B">
              <w:rPr>
                <w:b/>
              </w:rPr>
              <w:t>Decent Work:</w:t>
            </w:r>
            <w:r w:rsidR="00BB501B">
              <w:t xml:space="preserve"> Raising awareness, strengthening and implementing </w:t>
            </w:r>
            <w:r w:rsidR="00BB501B">
              <w:rPr>
                <w:b/>
              </w:rPr>
              <w:t xml:space="preserve">tools to promote decent work </w:t>
            </w:r>
            <w:r w:rsidR="00BB501B">
              <w:t>(calculation of the living income gap, income-generating activities, inclusion of women entrepreneurs, etc.).</w:t>
            </w:r>
          </w:p>
          <w:p w14:paraId="611235B6" w14:textId="77777777" w:rsidR="00BB501B" w:rsidRPr="00B91A03" w:rsidRDefault="00BB501B" w:rsidP="002D4BE2">
            <w:pPr>
              <w:rPr>
                <w:rStyle w:val="normaltextrun"/>
                <w:rFonts w:cs="Calibri"/>
                <w:b/>
                <w:bCs/>
                <w:szCs w:val="21"/>
              </w:rPr>
            </w:pPr>
          </w:p>
        </w:tc>
      </w:tr>
      <w:tr w:rsidR="002D4BE2" w:rsidRPr="00B91A03" w14:paraId="5F5A7EF7" w14:textId="77777777" w:rsidTr="2C4794D6">
        <w:trPr>
          <w:trHeight w:val="959"/>
        </w:trPr>
        <w:tc>
          <w:tcPr>
            <w:tcW w:w="361" w:type="pct"/>
            <w:hideMark/>
          </w:tcPr>
          <w:p w14:paraId="222FD8A4" w14:textId="21309DE6" w:rsidR="00BB501B" w:rsidRPr="00B91A03" w:rsidRDefault="00BB501B" w:rsidP="002D4BE2">
            <w:pPr>
              <w:rPr>
                <w:rFonts w:cs="Calibri"/>
                <w:b/>
                <w:bCs/>
                <w:szCs w:val="21"/>
              </w:rPr>
            </w:pPr>
            <w:r>
              <w:rPr>
                <w:rStyle w:val="normaltextrun"/>
                <w:b/>
              </w:rPr>
              <w:t>Lot</w:t>
            </w:r>
            <w:r>
              <w:rPr>
                <w:rStyle w:val="eop"/>
              </w:rPr>
              <w:t> </w:t>
            </w:r>
          </w:p>
        </w:tc>
        <w:tc>
          <w:tcPr>
            <w:tcW w:w="555" w:type="pct"/>
            <w:hideMark/>
          </w:tcPr>
          <w:p w14:paraId="2096D8AE" w14:textId="28A9FE08" w:rsidR="00BB501B" w:rsidRPr="003C7BD3" w:rsidRDefault="00007047" w:rsidP="002D4BE2">
            <w:pPr>
              <w:rPr>
                <w:rFonts w:cs="Calibri"/>
                <w:b/>
                <w:szCs w:val="21"/>
              </w:rPr>
            </w:pPr>
            <w:r w:rsidRPr="003C7BD3">
              <w:rPr>
                <w:rStyle w:val="normaltextrun"/>
                <w:b/>
              </w:rPr>
              <w:t>L</w:t>
            </w:r>
            <w:r w:rsidR="00BB501B" w:rsidRPr="003C7BD3">
              <w:rPr>
                <w:rStyle w:val="normaltextrun"/>
                <w:b/>
              </w:rPr>
              <w:t>anguage</w:t>
            </w:r>
            <w:r w:rsidR="00BB501B" w:rsidRPr="0083736E">
              <w:rPr>
                <w:rStyle w:val="eop"/>
                <w:b/>
              </w:rPr>
              <w:t> </w:t>
            </w:r>
            <w:r w:rsidRPr="0083736E">
              <w:rPr>
                <w:rStyle w:val="eop"/>
                <w:b/>
              </w:rPr>
              <w:t>of the lot</w:t>
            </w:r>
          </w:p>
        </w:tc>
        <w:tc>
          <w:tcPr>
            <w:tcW w:w="869" w:type="pct"/>
          </w:tcPr>
          <w:p w14:paraId="56036187" w14:textId="5805D30A" w:rsidR="00BB501B" w:rsidRPr="00B91A03" w:rsidRDefault="00BB501B" w:rsidP="002D4BE2">
            <w:pPr>
              <w:rPr>
                <w:rStyle w:val="normaltextrun"/>
                <w:rFonts w:cs="Calibri"/>
                <w:b/>
                <w:bCs/>
                <w:szCs w:val="21"/>
              </w:rPr>
            </w:pPr>
            <w:r>
              <w:rPr>
                <w:rStyle w:val="normaltextrun"/>
                <w:b/>
              </w:rPr>
              <w:t>Country and location *</w:t>
            </w:r>
          </w:p>
        </w:tc>
        <w:tc>
          <w:tcPr>
            <w:tcW w:w="838" w:type="pct"/>
          </w:tcPr>
          <w:p w14:paraId="5AC15B79" w14:textId="77777777" w:rsidR="00BB501B" w:rsidRPr="00B91A03" w:rsidRDefault="00BB501B" w:rsidP="002D4BE2">
            <w:pPr>
              <w:rPr>
                <w:rStyle w:val="normaltextrun"/>
                <w:rFonts w:cs="Calibri"/>
                <w:b/>
                <w:bCs/>
                <w:szCs w:val="21"/>
              </w:rPr>
            </w:pPr>
            <w:r>
              <w:rPr>
                <w:rStyle w:val="normaltextrun"/>
                <w:b/>
              </w:rPr>
              <w:t>Value chain </w:t>
            </w:r>
            <w:r>
              <w:rPr>
                <w:rStyle w:val="eop"/>
              </w:rPr>
              <w:t> </w:t>
            </w:r>
          </w:p>
        </w:tc>
        <w:tc>
          <w:tcPr>
            <w:tcW w:w="1175" w:type="pct"/>
            <w:hideMark/>
          </w:tcPr>
          <w:p w14:paraId="46DF0C38" w14:textId="77777777" w:rsidR="00BB501B" w:rsidRPr="00B91A03" w:rsidRDefault="00BB501B" w:rsidP="002D4BE2">
            <w:pPr>
              <w:rPr>
                <w:rFonts w:cs="Calibri"/>
                <w:b/>
                <w:bCs/>
                <w:szCs w:val="21"/>
              </w:rPr>
            </w:pPr>
            <w:r>
              <w:rPr>
                <w:rStyle w:val="normaltextrun"/>
                <w:b/>
              </w:rPr>
              <w:t>Full name of the organisation</w:t>
            </w:r>
            <w:r>
              <w:rPr>
                <w:rStyle w:val="eop"/>
              </w:rPr>
              <w:t> </w:t>
            </w:r>
          </w:p>
        </w:tc>
        <w:tc>
          <w:tcPr>
            <w:tcW w:w="1203" w:type="pct"/>
            <w:hideMark/>
          </w:tcPr>
          <w:p w14:paraId="75E4A352" w14:textId="77777777" w:rsidR="00BB501B" w:rsidRPr="00B91A03" w:rsidRDefault="00BB501B" w:rsidP="002D4BE2">
            <w:pPr>
              <w:rPr>
                <w:rFonts w:cs="Calibri"/>
                <w:b/>
                <w:bCs/>
                <w:szCs w:val="21"/>
              </w:rPr>
            </w:pPr>
            <w:r>
              <w:rPr>
                <w:rStyle w:val="normaltextrun"/>
                <w:b/>
              </w:rPr>
              <w:t>Legal status</w:t>
            </w:r>
            <w:r>
              <w:rPr>
                <w:rStyle w:val="eop"/>
              </w:rPr>
              <w:t> </w:t>
            </w:r>
          </w:p>
        </w:tc>
      </w:tr>
      <w:tr w:rsidR="002D4BE2" w:rsidRPr="00994082" w14:paraId="5C83E751" w14:textId="77777777" w:rsidTr="2C4794D6">
        <w:trPr>
          <w:trHeight w:val="1979"/>
        </w:trPr>
        <w:tc>
          <w:tcPr>
            <w:tcW w:w="361" w:type="pct"/>
          </w:tcPr>
          <w:p w14:paraId="2DC5C570" w14:textId="77777777" w:rsidR="00BB501B" w:rsidRPr="00B91A03" w:rsidRDefault="00BB501B" w:rsidP="002D4BE2">
            <w:pPr>
              <w:rPr>
                <w:rFonts w:eastAsia="Times New Roman" w:cs="Calibri"/>
                <w:szCs w:val="21"/>
              </w:rPr>
            </w:pPr>
            <w:r>
              <w:t>1</w:t>
            </w:r>
          </w:p>
        </w:tc>
        <w:tc>
          <w:tcPr>
            <w:tcW w:w="555" w:type="pct"/>
          </w:tcPr>
          <w:p w14:paraId="17342F42" w14:textId="77777777" w:rsidR="00BB501B" w:rsidRPr="00B91A03" w:rsidRDefault="00BB501B" w:rsidP="002D4BE2">
            <w:pPr>
              <w:rPr>
                <w:rFonts w:cs="Calibri"/>
                <w:szCs w:val="21"/>
              </w:rPr>
            </w:pPr>
            <w:r>
              <w:t>FR</w:t>
            </w:r>
          </w:p>
        </w:tc>
        <w:tc>
          <w:tcPr>
            <w:tcW w:w="869" w:type="pct"/>
          </w:tcPr>
          <w:p w14:paraId="4805BB16" w14:textId="602E46EA" w:rsidR="00BB501B" w:rsidRPr="00E60E56" w:rsidRDefault="67F24A04" w:rsidP="7854B564">
            <w:pPr>
              <w:spacing w:after="0"/>
              <w:rPr>
                <w:rFonts w:eastAsia="Times New Roman" w:cs="Calibri"/>
                <w:lang w:val="fr-BE"/>
              </w:rPr>
            </w:pPr>
            <w:r w:rsidRPr="00E60E56">
              <w:rPr>
                <w:lang w:val="fr-BE"/>
              </w:rPr>
              <w:t>Côte d'Ivoire (Broukro Meagui, Nawa region)</w:t>
            </w:r>
          </w:p>
        </w:tc>
        <w:tc>
          <w:tcPr>
            <w:tcW w:w="838" w:type="pct"/>
          </w:tcPr>
          <w:p w14:paraId="1EE7191B" w14:textId="44FD7C84" w:rsidR="00BB501B" w:rsidRPr="00B91A03" w:rsidRDefault="00E25C47" w:rsidP="002D4BE2">
            <w:pPr>
              <w:rPr>
                <w:rFonts w:eastAsia="Times New Roman" w:cs="Calibri"/>
                <w:szCs w:val="21"/>
              </w:rPr>
            </w:pPr>
            <w:r>
              <w:t>Cocoa</w:t>
            </w:r>
          </w:p>
        </w:tc>
        <w:tc>
          <w:tcPr>
            <w:tcW w:w="1175" w:type="pct"/>
          </w:tcPr>
          <w:p w14:paraId="22BAD9AE" w14:textId="655A7A07" w:rsidR="00BB501B" w:rsidRPr="00E60E56" w:rsidRDefault="00BB501B" w:rsidP="002D4BE2">
            <w:pPr>
              <w:rPr>
                <w:rFonts w:cs="Calibri"/>
                <w:szCs w:val="21"/>
                <w:lang w:val="fr-BE"/>
              </w:rPr>
            </w:pPr>
            <w:r w:rsidRPr="00E60E56">
              <w:rPr>
                <w:lang w:val="fr-BE"/>
              </w:rPr>
              <w:t>Coopérative Agricole des Femmes Battantes de Broukro - CAF2B</w:t>
            </w:r>
          </w:p>
        </w:tc>
        <w:tc>
          <w:tcPr>
            <w:tcW w:w="1203" w:type="pct"/>
          </w:tcPr>
          <w:p w14:paraId="753DBCE1" w14:textId="0B33617A" w:rsidR="00BB501B" w:rsidRPr="0083736E" w:rsidRDefault="007E373F" w:rsidP="002D4BE2">
            <w:pPr>
              <w:rPr>
                <w:rFonts w:cs="Calibri"/>
                <w:szCs w:val="21"/>
                <w:lang w:val="fr-BE"/>
              </w:rPr>
            </w:pPr>
            <w:r w:rsidRPr="0083736E">
              <w:rPr>
                <w:rStyle w:val="normaltextrun"/>
                <w:rFonts w:cs="Calibri"/>
                <w:szCs w:val="21"/>
                <w:bdr w:val="none" w:sz="0" w:space="0" w:color="auto" w:frame="1"/>
                <w:lang w:val="fr-BE"/>
              </w:rPr>
              <w:t>Société Coopérative avec Conseil d’administration</w:t>
            </w:r>
          </w:p>
        </w:tc>
      </w:tr>
      <w:tr w:rsidR="002D4BE2" w:rsidRPr="00994082" w14:paraId="392F7693" w14:textId="77777777" w:rsidTr="2C4794D6">
        <w:trPr>
          <w:trHeight w:val="1687"/>
        </w:trPr>
        <w:tc>
          <w:tcPr>
            <w:tcW w:w="361" w:type="pct"/>
            <w:hideMark/>
          </w:tcPr>
          <w:p w14:paraId="4B4DF7B3" w14:textId="77777777" w:rsidR="00BB501B" w:rsidRPr="00B91A03" w:rsidRDefault="00BB501B" w:rsidP="002D4BE2">
            <w:pPr>
              <w:rPr>
                <w:rFonts w:eastAsia="Times New Roman" w:cs="Calibri"/>
                <w:szCs w:val="21"/>
              </w:rPr>
            </w:pPr>
            <w:r>
              <w:t>2</w:t>
            </w:r>
          </w:p>
        </w:tc>
        <w:tc>
          <w:tcPr>
            <w:tcW w:w="555" w:type="pct"/>
            <w:hideMark/>
          </w:tcPr>
          <w:p w14:paraId="09246FBD" w14:textId="77777777" w:rsidR="00BB501B" w:rsidRPr="00B91A03" w:rsidRDefault="00BB501B" w:rsidP="002D4BE2">
            <w:pPr>
              <w:rPr>
                <w:rFonts w:eastAsia="Times New Roman" w:cs="Calibri"/>
                <w:szCs w:val="21"/>
              </w:rPr>
            </w:pPr>
            <w:r>
              <w:t>FR</w:t>
            </w:r>
          </w:p>
        </w:tc>
        <w:tc>
          <w:tcPr>
            <w:tcW w:w="869" w:type="pct"/>
          </w:tcPr>
          <w:p w14:paraId="55DF53BD" w14:textId="3B108D44" w:rsidR="00BB501B" w:rsidRPr="00B91A03" w:rsidRDefault="00BB501B" w:rsidP="002D4BE2">
            <w:pPr>
              <w:rPr>
                <w:rFonts w:eastAsia="Times New Roman" w:cs="Calibri"/>
                <w:szCs w:val="21"/>
              </w:rPr>
            </w:pPr>
            <w:r>
              <w:t>Democratic Republic of Congo (town of Bjutembo, North Kivu province)</w:t>
            </w:r>
          </w:p>
        </w:tc>
        <w:tc>
          <w:tcPr>
            <w:tcW w:w="838" w:type="pct"/>
          </w:tcPr>
          <w:p w14:paraId="739C6EB2" w14:textId="77777777" w:rsidR="00BB501B" w:rsidRPr="00B91A03" w:rsidRDefault="00BB501B" w:rsidP="002D4BE2">
            <w:pPr>
              <w:rPr>
                <w:rFonts w:eastAsia="Times New Roman" w:cs="Calibri"/>
                <w:szCs w:val="21"/>
              </w:rPr>
            </w:pPr>
            <w:r>
              <w:t>Coffee</w:t>
            </w:r>
          </w:p>
        </w:tc>
        <w:tc>
          <w:tcPr>
            <w:tcW w:w="1175" w:type="pct"/>
            <w:hideMark/>
          </w:tcPr>
          <w:p w14:paraId="534F983A" w14:textId="6D845CE5" w:rsidR="00BB501B" w:rsidRPr="0083736E" w:rsidRDefault="007F7A94" w:rsidP="002D4BE2">
            <w:pPr>
              <w:rPr>
                <w:rFonts w:eastAsia="Times New Roman" w:cs="Calibri"/>
                <w:szCs w:val="21"/>
                <w:lang w:val="fr-BE"/>
              </w:rPr>
            </w:pPr>
            <w:r w:rsidRPr="0083736E">
              <w:rPr>
                <w:rFonts w:eastAsia="Times New Roman" w:cs="Calibri"/>
                <w:szCs w:val="21"/>
                <w:lang w:val="fr-BE" w:eastAsia="fr-BE"/>
              </w:rPr>
              <w:t>Coopérative Paysanne de Développement avec Conseil d’Administration - COOPADE</w:t>
            </w:r>
          </w:p>
        </w:tc>
        <w:tc>
          <w:tcPr>
            <w:tcW w:w="1203" w:type="pct"/>
            <w:hideMark/>
          </w:tcPr>
          <w:p w14:paraId="2F8FC2C3" w14:textId="4E12FA96" w:rsidR="00BB501B" w:rsidRPr="0083736E" w:rsidRDefault="00724DF1" w:rsidP="002D4BE2">
            <w:pPr>
              <w:rPr>
                <w:rFonts w:eastAsia="Times New Roman" w:cs="Calibri"/>
                <w:szCs w:val="21"/>
                <w:lang w:val="fr-BE"/>
              </w:rPr>
            </w:pPr>
            <w:r w:rsidRPr="0083736E">
              <w:rPr>
                <w:rStyle w:val="normaltextrun"/>
                <w:rFonts w:cs="Calibri"/>
                <w:szCs w:val="21"/>
                <w:bdr w:val="none" w:sz="0" w:space="0" w:color="auto" w:frame="1"/>
                <w:lang w:val="fr-BE"/>
              </w:rPr>
              <w:t>Société Coopérative avec Conseil d’administration</w:t>
            </w:r>
          </w:p>
        </w:tc>
      </w:tr>
      <w:tr w:rsidR="002D4BE2" w:rsidRPr="00B91A03" w14:paraId="7A71D419" w14:textId="77777777" w:rsidTr="2C4794D6">
        <w:trPr>
          <w:trHeight w:val="1447"/>
        </w:trPr>
        <w:tc>
          <w:tcPr>
            <w:tcW w:w="361" w:type="pct"/>
            <w:hideMark/>
          </w:tcPr>
          <w:p w14:paraId="6CE4C708" w14:textId="77777777" w:rsidR="00BB501B" w:rsidRPr="00B91A03" w:rsidRDefault="00BB501B" w:rsidP="002D4BE2">
            <w:pPr>
              <w:rPr>
                <w:rFonts w:eastAsia="Times New Roman" w:cs="Calibri"/>
                <w:szCs w:val="21"/>
              </w:rPr>
            </w:pPr>
            <w:r>
              <w:lastRenderedPageBreak/>
              <w:t>3</w:t>
            </w:r>
          </w:p>
        </w:tc>
        <w:tc>
          <w:tcPr>
            <w:tcW w:w="555" w:type="pct"/>
            <w:hideMark/>
          </w:tcPr>
          <w:p w14:paraId="1FB471BF" w14:textId="77777777" w:rsidR="00BB501B" w:rsidRPr="00B91A03" w:rsidRDefault="00BB501B" w:rsidP="002D4BE2">
            <w:pPr>
              <w:rPr>
                <w:rFonts w:eastAsia="Times New Roman" w:cs="Calibri"/>
                <w:szCs w:val="21"/>
              </w:rPr>
            </w:pPr>
            <w:r>
              <w:t>ENG</w:t>
            </w:r>
          </w:p>
        </w:tc>
        <w:tc>
          <w:tcPr>
            <w:tcW w:w="869" w:type="pct"/>
          </w:tcPr>
          <w:p w14:paraId="687C7F55" w14:textId="167E5327" w:rsidR="00BB501B" w:rsidRPr="00B91A03" w:rsidRDefault="026CCCDC" w:rsidP="002D4BE2">
            <w:pPr>
              <w:rPr>
                <w:rFonts w:eastAsia="Times New Roman" w:cs="Calibri"/>
              </w:rPr>
            </w:pPr>
            <w:r>
              <w:t>Uganda (Kabirizi parish, Kitabu sub-County; Central Division in Kasese Municipality)</w:t>
            </w:r>
          </w:p>
        </w:tc>
        <w:tc>
          <w:tcPr>
            <w:tcW w:w="838" w:type="pct"/>
          </w:tcPr>
          <w:p w14:paraId="0B2DBCA5" w14:textId="77777777" w:rsidR="00BB501B" w:rsidRPr="00B91A03" w:rsidRDefault="00BB501B" w:rsidP="002D4BE2">
            <w:pPr>
              <w:rPr>
                <w:rFonts w:eastAsia="Times New Roman" w:cs="Calibri"/>
                <w:szCs w:val="21"/>
              </w:rPr>
            </w:pPr>
            <w:r>
              <w:t xml:space="preserve">Coffee  </w:t>
            </w:r>
          </w:p>
        </w:tc>
        <w:tc>
          <w:tcPr>
            <w:tcW w:w="1175" w:type="pct"/>
            <w:hideMark/>
          </w:tcPr>
          <w:p w14:paraId="35E5E1FA" w14:textId="1B4754CC" w:rsidR="00BB501B" w:rsidRPr="00B91A03" w:rsidRDefault="006A7042" w:rsidP="002D4BE2">
            <w:pPr>
              <w:rPr>
                <w:rFonts w:eastAsia="Times New Roman" w:cs="Calibri"/>
                <w:szCs w:val="21"/>
              </w:rPr>
            </w:pPr>
            <w:r>
              <w:t>Rwenzori Organic Coffee Farmers Mountain Harvest Cooperative Society Limited</w:t>
            </w:r>
          </w:p>
          <w:p w14:paraId="74AAB478" w14:textId="77777777" w:rsidR="00BB501B" w:rsidRPr="00B91A03" w:rsidRDefault="00BB501B" w:rsidP="002D4BE2">
            <w:pPr>
              <w:rPr>
                <w:rFonts w:eastAsia="Times New Roman" w:cs="Calibri"/>
                <w:szCs w:val="21"/>
                <w:lang w:val="en-US" w:eastAsia="fr-BE"/>
              </w:rPr>
            </w:pPr>
          </w:p>
        </w:tc>
        <w:tc>
          <w:tcPr>
            <w:tcW w:w="1203" w:type="pct"/>
            <w:hideMark/>
          </w:tcPr>
          <w:p w14:paraId="53DA5814" w14:textId="77777777" w:rsidR="00BB501B" w:rsidRPr="00B91A03" w:rsidRDefault="00BB501B" w:rsidP="002D4BE2">
            <w:pPr>
              <w:rPr>
                <w:rFonts w:eastAsia="Times New Roman" w:cs="Calibri"/>
                <w:szCs w:val="21"/>
              </w:rPr>
            </w:pPr>
            <w:r>
              <w:t>Primary Cooperative society Limited</w:t>
            </w:r>
          </w:p>
        </w:tc>
      </w:tr>
    </w:tbl>
    <w:p w14:paraId="28B97915" w14:textId="77777777" w:rsidR="00174244" w:rsidRPr="00B91A03" w:rsidRDefault="00174244" w:rsidP="00C43E3E">
      <w:pPr>
        <w:pStyle w:val="BodyText"/>
        <w:rPr>
          <w:rFonts w:ascii="Georgia" w:eastAsia="Calibri" w:hAnsi="Georgia" w:cs="Times New Roman"/>
          <w:b/>
          <w:color w:val="585756"/>
          <w:kern w:val="0"/>
          <w:sz w:val="21"/>
          <w:szCs w:val="21"/>
          <w:lang w:val="fr-BE"/>
        </w:rPr>
      </w:pPr>
    </w:p>
    <w:p w14:paraId="5102B6FE" w14:textId="77777777" w:rsidR="002D4BE2" w:rsidRPr="00B91A03" w:rsidRDefault="002D4BE2" w:rsidP="00C43E3E">
      <w:pPr>
        <w:pStyle w:val="BodyText"/>
        <w:rPr>
          <w:rFonts w:ascii="Georgia" w:eastAsia="Calibri" w:hAnsi="Georgia" w:cs="Times New Roman"/>
          <w:b/>
          <w:color w:val="585756"/>
          <w:kern w:val="0"/>
          <w:sz w:val="21"/>
          <w:szCs w:val="21"/>
          <w:lang w:val="fr-BE"/>
        </w:rPr>
      </w:pPr>
    </w:p>
    <w:tbl>
      <w:tblPr>
        <w:tblStyle w:val="TableGrid"/>
        <w:tblpPr w:leftFromText="142" w:rightFromText="142" w:vertAnchor="text" w:horzAnchor="margin" w:tblpY="1"/>
        <w:tblOverlap w:val="never"/>
        <w:tblW w:w="0" w:type="auto"/>
        <w:tblLayout w:type="fixed"/>
        <w:tblLook w:val="04A0" w:firstRow="1" w:lastRow="0" w:firstColumn="1" w:lastColumn="0" w:noHBand="0" w:noVBand="1"/>
      </w:tblPr>
      <w:tblGrid>
        <w:gridCol w:w="704"/>
        <w:gridCol w:w="1134"/>
        <w:gridCol w:w="1559"/>
        <w:gridCol w:w="1418"/>
        <w:gridCol w:w="2126"/>
        <w:gridCol w:w="2126"/>
      </w:tblGrid>
      <w:tr w:rsidR="002D4BE2" w:rsidRPr="00B91A03" w14:paraId="7F788E0E" w14:textId="77777777" w:rsidTr="3BEC766F">
        <w:trPr>
          <w:trHeight w:val="961"/>
        </w:trPr>
        <w:tc>
          <w:tcPr>
            <w:tcW w:w="9067" w:type="dxa"/>
            <w:gridSpan w:val="6"/>
          </w:tcPr>
          <w:p w14:paraId="576FCDC9" w14:textId="4D3EFECF" w:rsidR="00174244" w:rsidRPr="00B91A03" w:rsidRDefault="00CC4354" w:rsidP="002D4BE2">
            <w:pPr>
              <w:rPr>
                <w:rFonts w:cs="Calibri"/>
                <w:b/>
                <w:bCs/>
                <w:szCs w:val="21"/>
              </w:rPr>
            </w:pPr>
            <w:r>
              <w:rPr>
                <w:b/>
              </w:rPr>
              <w:t xml:space="preserve">Coaching in </w:t>
            </w:r>
            <w:r w:rsidR="00174244">
              <w:rPr>
                <w:b/>
              </w:rPr>
              <w:t>Traceability:</w:t>
            </w:r>
            <w:r w:rsidR="00174244">
              <w:t xml:space="preserve"> Raising awareness, strengthening and implementing </w:t>
            </w:r>
            <w:r w:rsidR="00174244">
              <w:rPr>
                <w:b/>
              </w:rPr>
              <w:t>tools to, among others, meet the compliance requirements</w:t>
            </w:r>
            <w:r w:rsidR="00174244">
              <w:t xml:space="preserve"> of the European Deforestation Regulation </w:t>
            </w:r>
            <w:r w:rsidR="00CE1EC7">
              <w:t xml:space="preserve">- </w:t>
            </w:r>
            <w:r w:rsidR="001A6090">
              <w:t xml:space="preserve">EUDR </w:t>
            </w:r>
            <w:r w:rsidR="00174244">
              <w:t xml:space="preserve">(monitoring, traceability, mapping, data collection, etc.). </w:t>
            </w:r>
          </w:p>
          <w:p w14:paraId="773676CD" w14:textId="77777777" w:rsidR="00174244" w:rsidRPr="00B91A03" w:rsidRDefault="00174244" w:rsidP="002D4BE2">
            <w:pPr>
              <w:rPr>
                <w:rStyle w:val="normaltextrun"/>
                <w:rFonts w:cs="Calibri"/>
                <w:b/>
                <w:szCs w:val="21"/>
              </w:rPr>
            </w:pPr>
          </w:p>
        </w:tc>
      </w:tr>
      <w:tr w:rsidR="002D4BE2" w:rsidRPr="00B91A03" w14:paraId="212F8159" w14:textId="77777777" w:rsidTr="3BEC766F">
        <w:trPr>
          <w:trHeight w:val="961"/>
        </w:trPr>
        <w:tc>
          <w:tcPr>
            <w:tcW w:w="704" w:type="dxa"/>
            <w:hideMark/>
          </w:tcPr>
          <w:p w14:paraId="4EEEAB64" w14:textId="5A0A4CC0" w:rsidR="00174244" w:rsidRPr="00B91A03" w:rsidRDefault="00174244" w:rsidP="002D4BE2">
            <w:pPr>
              <w:rPr>
                <w:rFonts w:cs="Calibri"/>
                <w:b/>
                <w:bCs/>
                <w:szCs w:val="21"/>
              </w:rPr>
            </w:pPr>
            <w:r>
              <w:rPr>
                <w:rStyle w:val="normaltextrun"/>
                <w:b/>
              </w:rPr>
              <w:t>Lot</w:t>
            </w:r>
            <w:r>
              <w:rPr>
                <w:rStyle w:val="eop"/>
              </w:rPr>
              <w:t> </w:t>
            </w:r>
          </w:p>
        </w:tc>
        <w:tc>
          <w:tcPr>
            <w:tcW w:w="1134" w:type="dxa"/>
            <w:hideMark/>
          </w:tcPr>
          <w:p w14:paraId="3532025B" w14:textId="26366C44" w:rsidR="00174244" w:rsidRPr="006A6132" w:rsidRDefault="00CE1EC7" w:rsidP="002D4BE2">
            <w:pPr>
              <w:rPr>
                <w:rFonts w:cs="Calibri"/>
                <w:b/>
                <w:szCs w:val="21"/>
              </w:rPr>
            </w:pPr>
            <w:r w:rsidRPr="006A6132">
              <w:rPr>
                <w:rStyle w:val="normaltextrun"/>
                <w:b/>
              </w:rPr>
              <w:t>L</w:t>
            </w:r>
            <w:r w:rsidR="00174244" w:rsidRPr="006A6132">
              <w:rPr>
                <w:rStyle w:val="normaltextrun"/>
                <w:b/>
              </w:rPr>
              <w:t>anguage</w:t>
            </w:r>
            <w:r w:rsidR="00174244" w:rsidRPr="0083736E">
              <w:rPr>
                <w:rStyle w:val="eop"/>
                <w:b/>
              </w:rPr>
              <w:t> </w:t>
            </w:r>
            <w:r w:rsidRPr="0083736E">
              <w:rPr>
                <w:rStyle w:val="eop"/>
                <w:b/>
              </w:rPr>
              <w:t>of the lot</w:t>
            </w:r>
          </w:p>
        </w:tc>
        <w:tc>
          <w:tcPr>
            <w:tcW w:w="1559" w:type="dxa"/>
          </w:tcPr>
          <w:p w14:paraId="5A912D88" w14:textId="1EF8B0A9" w:rsidR="00174244" w:rsidRPr="00B91A03" w:rsidRDefault="00174244" w:rsidP="002D4BE2">
            <w:pPr>
              <w:rPr>
                <w:rStyle w:val="normaltextrun"/>
                <w:rFonts w:cs="Calibri"/>
                <w:b/>
                <w:szCs w:val="21"/>
              </w:rPr>
            </w:pPr>
            <w:r>
              <w:rPr>
                <w:rStyle w:val="normaltextrun"/>
                <w:b/>
              </w:rPr>
              <w:t>Country</w:t>
            </w:r>
            <w:r w:rsidR="00E60E56">
              <w:rPr>
                <w:rStyle w:val="normaltextrun"/>
                <w:b/>
              </w:rPr>
              <w:t xml:space="preserve"> </w:t>
            </w:r>
            <w:r>
              <w:rPr>
                <w:rStyle w:val="eop"/>
                <w:b/>
              </w:rPr>
              <w:t>and location *</w:t>
            </w:r>
          </w:p>
        </w:tc>
        <w:tc>
          <w:tcPr>
            <w:tcW w:w="1418" w:type="dxa"/>
          </w:tcPr>
          <w:p w14:paraId="0E8C9765" w14:textId="77777777" w:rsidR="00174244" w:rsidRPr="00B91A03" w:rsidRDefault="00174244" w:rsidP="002D4BE2">
            <w:pPr>
              <w:rPr>
                <w:rStyle w:val="normaltextrun"/>
                <w:rFonts w:cs="Calibri"/>
                <w:b/>
                <w:szCs w:val="21"/>
              </w:rPr>
            </w:pPr>
            <w:r>
              <w:rPr>
                <w:rStyle w:val="normaltextrun"/>
                <w:b/>
              </w:rPr>
              <w:t>Value chain </w:t>
            </w:r>
            <w:r>
              <w:rPr>
                <w:rStyle w:val="eop"/>
              </w:rPr>
              <w:t> </w:t>
            </w:r>
          </w:p>
        </w:tc>
        <w:tc>
          <w:tcPr>
            <w:tcW w:w="2126" w:type="dxa"/>
            <w:hideMark/>
          </w:tcPr>
          <w:p w14:paraId="4298C121" w14:textId="77777777" w:rsidR="00174244" w:rsidRPr="00B91A03" w:rsidRDefault="00174244" w:rsidP="002D4BE2">
            <w:pPr>
              <w:rPr>
                <w:rFonts w:cs="Calibri"/>
                <w:b/>
                <w:bCs/>
                <w:szCs w:val="21"/>
              </w:rPr>
            </w:pPr>
            <w:r>
              <w:rPr>
                <w:rStyle w:val="normaltextrun"/>
                <w:b/>
              </w:rPr>
              <w:t>Full name of the organisation</w:t>
            </w:r>
            <w:r>
              <w:rPr>
                <w:rStyle w:val="eop"/>
              </w:rPr>
              <w:t> </w:t>
            </w:r>
          </w:p>
        </w:tc>
        <w:tc>
          <w:tcPr>
            <w:tcW w:w="2126" w:type="dxa"/>
            <w:hideMark/>
          </w:tcPr>
          <w:p w14:paraId="7935D4BE" w14:textId="77777777" w:rsidR="00174244" w:rsidRPr="00B91A03" w:rsidRDefault="00174244" w:rsidP="002D4BE2">
            <w:pPr>
              <w:rPr>
                <w:rFonts w:cs="Calibri"/>
                <w:b/>
                <w:bCs/>
                <w:szCs w:val="21"/>
              </w:rPr>
            </w:pPr>
            <w:r>
              <w:rPr>
                <w:rStyle w:val="normaltextrun"/>
                <w:b/>
              </w:rPr>
              <w:t>Legal status</w:t>
            </w:r>
            <w:r>
              <w:rPr>
                <w:rStyle w:val="eop"/>
              </w:rPr>
              <w:t> </w:t>
            </w:r>
          </w:p>
        </w:tc>
      </w:tr>
      <w:tr w:rsidR="002D4BE2" w:rsidRPr="00994082" w14:paraId="3804E01D" w14:textId="77777777" w:rsidTr="3BEC766F">
        <w:trPr>
          <w:trHeight w:val="1603"/>
        </w:trPr>
        <w:tc>
          <w:tcPr>
            <w:tcW w:w="704" w:type="dxa"/>
            <w:hideMark/>
          </w:tcPr>
          <w:p w14:paraId="368204C8" w14:textId="77777777" w:rsidR="00174244" w:rsidRPr="00B91A03" w:rsidRDefault="00174244" w:rsidP="002D4BE2">
            <w:pPr>
              <w:rPr>
                <w:rFonts w:cs="Calibri"/>
                <w:szCs w:val="21"/>
              </w:rPr>
            </w:pPr>
            <w:r>
              <w:t>4</w:t>
            </w:r>
          </w:p>
        </w:tc>
        <w:tc>
          <w:tcPr>
            <w:tcW w:w="1134" w:type="dxa"/>
            <w:hideMark/>
          </w:tcPr>
          <w:p w14:paraId="34FE3124" w14:textId="77777777" w:rsidR="00174244" w:rsidRPr="00B91A03" w:rsidRDefault="00174244" w:rsidP="002D4BE2">
            <w:pPr>
              <w:rPr>
                <w:rFonts w:cs="Calibri"/>
                <w:szCs w:val="21"/>
              </w:rPr>
            </w:pPr>
            <w:r>
              <w:t>FR</w:t>
            </w:r>
          </w:p>
        </w:tc>
        <w:tc>
          <w:tcPr>
            <w:tcW w:w="1559" w:type="dxa"/>
          </w:tcPr>
          <w:p w14:paraId="16B00CAB" w14:textId="58EC30FC" w:rsidR="00174244" w:rsidRPr="00B91A03" w:rsidRDefault="00174244" w:rsidP="002D4BE2">
            <w:pPr>
              <w:rPr>
                <w:rFonts w:cs="Calibri"/>
                <w:szCs w:val="21"/>
              </w:rPr>
            </w:pPr>
            <w:r>
              <w:t>Côte d’</w:t>
            </w:r>
            <w:r w:rsidR="00E60E56">
              <w:t>I</w:t>
            </w:r>
            <w:r>
              <w:t>voire (Tiassale)</w:t>
            </w:r>
          </w:p>
        </w:tc>
        <w:tc>
          <w:tcPr>
            <w:tcW w:w="1418" w:type="dxa"/>
          </w:tcPr>
          <w:p w14:paraId="7AE2C6BF" w14:textId="77777777" w:rsidR="00174244" w:rsidRPr="00B91A03" w:rsidRDefault="00174244" w:rsidP="002D4BE2">
            <w:pPr>
              <w:rPr>
                <w:rFonts w:cs="Calibri"/>
                <w:szCs w:val="21"/>
              </w:rPr>
            </w:pPr>
            <w:r>
              <w:t>Cocoa</w:t>
            </w:r>
          </w:p>
        </w:tc>
        <w:tc>
          <w:tcPr>
            <w:tcW w:w="2126" w:type="dxa"/>
            <w:hideMark/>
          </w:tcPr>
          <w:p w14:paraId="68EF8A4A" w14:textId="1CE3D2F7" w:rsidR="00174244" w:rsidRPr="00E60E56" w:rsidRDefault="00174244" w:rsidP="002D4BE2">
            <w:pPr>
              <w:rPr>
                <w:rFonts w:cs="Calibri"/>
                <w:szCs w:val="21"/>
                <w:lang w:val="fr-BE"/>
              </w:rPr>
            </w:pPr>
            <w:r w:rsidRPr="00E60E56">
              <w:rPr>
                <w:lang w:val="fr-BE"/>
              </w:rPr>
              <w:t>Société coopérative Equitable du Bandama - SCEB</w:t>
            </w:r>
          </w:p>
        </w:tc>
        <w:tc>
          <w:tcPr>
            <w:tcW w:w="2126" w:type="dxa"/>
            <w:hideMark/>
          </w:tcPr>
          <w:p w14:paraId="4899314B" w14:textId="1FCB76D8" w:rsidR="00174244" w:rsidRPr="0083736E" w:rsidRDefault="000530D5" w:rsidP="002D4BE2">
            <w:pPr>
              <w:rPr>
                <w:rFonts w:cs="Calibri"/>
                <w:szCs w:val="21"/>
                <w:lang w:val="fr-BE"/>
              </w:rPr>
            </w:pPr>
            <w:r w:rsidRPr="0083736E">
              <w:rPr>
                <w:rStyle w:val="normaltextrun"/>
                <w:rFonts w:cs="Calibri"/>
                <w:szCs w:val="21"/>
                <w:bdr w:val="none" w:sz="0" w:space="0" w:color="auto" w:frame="1"/>
                <w:lang w:val="fr-BE"/>
              </w:rPr>
              <w:t>Société Coopérative avec Conseil d’administration</w:t>
            </w:r>
          </w:p>
        </w:tc>
      </w:tr>
      <w:tr w:rsidR="002D4BE2" w:rsidRPr="00994082" w14:paraId="7B7AE048" w14:textId="77777777" w:rsidTr="3BEC766F">
        <w:trPr>
          <w:trHeight w:val="1450"/>
        </w:trPr>
        <w:tc>
          <w:tcPr>
            <w:tcW w:w="704" w:type="dxa"/>
            <w:hideMark/>
          </w:tcPr>
          <w:p w14:paraId="2E169885" w14:textId="77777777" w:rsidR="00174244" w:rsidRPr="00B91A03" w:rsidRDefault="00174244" w:rsidP="002D4BE2">
            <w:pPr>
              <w:rPr>
                <w:rFonts w:cs="Calibri"/>
                <w:szCs w:val="21"/>
              </w:rPr>
            </w:pPr>
            <w:r>
              <w:t>5</w:t>
            </w:r>
          </w:p>
        </w:tc>
        <w:tc>
          <w:tcPr>
            <w:tcW w:w="1134" w:type="dxa"/>
            <w:hideMark/>
          </w:tcPr>
          <w:p w14:paraId="33E5F3F1" w14:textId="77777777" w:rsidR="00174244" w:rsidRPr="00B91A03" w:rsidRDefault="00174244" w:rsidP="002D4BE2">
            <w:pPr>
              <w:rPr>
                <w:rFonts w:cs="Calibri"/>
                <w:szCs w:val="21"/>
              </w:rPr>
            </w:pPr>
            <w:r>
              <w:t>FR</w:t>
            </w:r>
          </w:p>
        </w:tc>
        <w:tc>
          <w:tcPr>
            <w:tcW w:w="1559" w:type="dxa"/>
          </w:tcPr>
          <w:p w14:paraId="17CC4549" w14:textId="0DB97BB5" w:rsidR="00174244" w:rsidRPr="00D85F7D" w:rsidRDefault="00174244" w:rsidP="002D4BE2">
            <w:pPr>
              <w:rPr>
                <w:rFonts w:cs="Calibri"/>
                <w:szCs w:val="21"/>
                <w:lang w:val="fr-BE"/>
              </w:rPr>
            </w:pPr>
            <w:r w:rsidRPr="00D85F7D">
              <w:rPr>
                <w:lang w:val="fr-BE"/>
              </w:rPr>
              <w:t>C</w:t>
            </w:r>
            <w:r w:rsidR="00D85F7D" w:rsidRPr="00D85F7D">
              <w:rPr>
                <w:lang w:val="fr-BE"/>
              </w:rPr>
              <w:t>ô</w:t>
            </w:r>
            <w:r w:rsidRPr="00D85F7D">
              <w:rPr>
                <w:lang w:val="fr-BE"/>
              </w:rPr>
              <w:t>te d</w:t>
            </w:r>
            <w:r w:rsidR="00E60E56" w:rsidRPr="00D85F7D">
              <w:rPr>
                <w:lang w:val="fr-BE"/>
              </w:rPr>
              <w:t>’I</w:t>
            </w:r>
            <w:r w:rsidRPr="00D85F7D">
              <w:rPr>
                <w:lang w:val="fr-BE"/>
              </w:rPr>
              <w:t>voire (Tonkpi Region, Danané Department)</w:t>
            </w:r>
          </w:p>
        </w:tc>
        <w:tc>
          <w:tcPr>
            <w:tcW w:w="1418" w:type="dxa"/>
          </w:tcPr>
          <w:p w14:paraId="128AC81B" w14:textId="77777777" w:rsidR="00174244" w:rsidRPr="00B91A03" w:rsidRDefault="00174244" w:rsidP="002D4BE2">
            <w:pPr>
              <w:rPr>
                <w:rFonts w:cs="Calibri"/>
                <w:szCs w:val="21"/>
              </w:rPr>
            </w:pPr>
            <w:r>
              <w:t>Cocoa</w:t>
            </w:r>
          </w:p>
        </w:tc>
        <w:tc>
          <w:tcPr>
            <w:tcW w:w="2126" w:type="dxa"/>
            <w:hideMark/>
          </w:tcPr>
          <w:p w14:paraId="712B6B54" w14:textId="6E9F4A1D" w:rsidR="00174244" w:rsidRPr="00E60E56" w:rsidRDefault="00174244" w:rsidP="002D4BE2">
            <w:pPr>
              <w:rPr>
                <w:rFonts w:cs="Calibri"/>
                <w:szCs w:val="21"/>
                <w:lang w:val="fr-BE"/>
              </w:rPr>
            </w:pPr>
            <w:r w:rsidRPr="00E60E56">
              <w:rPr>
                <w:lang w:val="fr-BE"/>
              </w:rPr>
              <w:t>Société coopérative avec conseil d’administration Global Crop Agroconseil - GCAC COOP-CA</w:t>
            </w:r>
          </w:p>
        </w:tc>
        <w:tc>
          <w:tcPr>
            <w:tcW w:w="2126" w:type="dxa"/>
            <w:hideMark/>
          </w:tcPr>
          <w:p w14:paraId="29C16636" w14:textId="5B9AF6C3" w:rsidR="00174244" w:rsidRPr="0083736E" w:rsidRDefault="00773730" w:rsidP="002D4BE2">
            <w:pPr>
              <w:rPr>
                <w:rFonts w:cs="Calibri"/>
                <w:szCs w:val="21"/>
                <w:lang w:val="fr-BE"/>
              </w:rPr>
            </w:pPr>
            <w:r w:rsidRPr="0083736E">
              <w:rPr>
                <w:rStyle w:val="normaltextrun"/>
                <w:rFonts w:cs="Calibri"/>
                <w:szCs w:val="21"/>
                <w:bdr w:val="none" w:sz="0" w:space="0" w:color="auto" w:frame="1"/>
                <w:lang w:val="fr-BE"/>
              </w:rPr>
              <w:t>Société Coopérative avec Conseil d’administration</w:t>
            </w:r>
          </w:p>
        </w:tc>
      </w:tr>
      <w:tr w:rsidR="002D4BE2" w:rsidRPr="00994082" w14:paraId="70949CF4" w14:textId="77777777" w:rsidTr="3BEC766F">
        <w:trPr>
          <w:trHeight w:val="1266"/>
        </w:trPr>
        <w:tc>
          <w:tcPr>
            <w:tcW w:w="704" w:type="dxa"/>
            <w:hideMark/>
          </w:tcPr>
          <w:p w14:paraId="049A0C48" w14:textId="77777777" w:rsidR="00174244" w:rsidRPr="00B91A03" w:rsidRDefault="00174244" w:rsidP="002D4BE2">
            <w:pPr>
              <w:rPr>
                <w:rFonts w:cs="Calibri"/>
                <w:szCs w:val="21"/>
              </w:rPr>
            </w:pPr>
            <w:r>
              <w:t>6</w:t>
            </w:r>
          </w:p>
        </w:tc>
        <w:tc>
          <w:tcPr>
            <w:tcW w:w="1134" w:type="dxa"/>
            <w:hideMark/>
          </w:tcPr>
          <w:p w14:paraId="24D5CA80" w14:textId="77777777" w:rsidR="00174244" w:rsidRPr="00B91A03" w:rsidRDefault="00174244" w:rsidP="002D4BE2">
            <w:pPr>
              <w:rPr>
                <w:rFonts w:cs="Calibri"/>
                <w:szCs w:val="21"/>
              </w:rPr>
            </w:pPr>
            <w:r>
              <w:t>FR</w:t>
            </w:r>
          </w:p>
        </w:tc>
        <w:tc>
          <w:tcPr>
            <w:tcW w:w="1559" w:type="dxa"/>
          </w:tcPr>
          <w:p w14:paraId="38C647A6" w14:textId="77777777" w:rsidR="00174244" w:rsidRPr="00B91A03" w:rsidRDefault="00174244" w:rsidP="002D4BE2">
            <w:pPr>
              <w:rPr>
                <w:rFonts w:cs="Calibri"/>
                <w:szCs w:val="21"/>
              </w:rPr>
            </w:pPr>
            <w:r>
              <w:t xml:space="preserve">Côte d’Ivoire (Bangolo) </w:t>
            </w:r>
          </w:p>
        </w:tc>
        <w:tc>
          <w:tcPr>
            <w:tcW w:w="1418" w:type="dxa"/>
          </w:tcPr>
          <w:p w14:paraId="29B77928" w14:textId="77777777" w:rsidR="00174244" w:rsidRPr="00B91A03" w:rsidRDefault="00174244" w:rsidP="002D4BE2">
            <w:pPr>
              <w:rPr>
                <w:rFonts w:cs="Calibri"/>
                <w:szCs w:val="21"/>
              </w:rPr>
            </w:pPr>
            <w:r>
              <w:t>Cocoa</w:t>
            </w:r>
          </w:p>
        </w:tc>
        <w:tc>
          <w:tcPr>
            <w:tcW w:w="2126" w:type="dxa"/>
            <w:hideMark/>
          </w:tcPr>
          <w:p w14:paraId="7EAFC2CD" w14:textId="77777777" w:rsidR="00174244" w:rsidRPr="00E60E56" w:rsidRDefault="00174244" w:rsidP="002D4BE2">
            <w:pPr>
              <w:rPr>
                <w:rFonts w:cs="Calibri"/>
                <w:szCs w:val="21"/>
                <w:lang w:val="fr-BE"/>
              </w:rPr>
            </w:pPr>
            <w:r w:rsidRPr="00E60E56">
              <w:rPr>
                <w:lang w:val="fr-BE"/>
              </w:rPr>
              <w:t xml:space="preserve">Société Coopérative BARA Agricole de Bangolo </w:t>
            </w:r>
          </w:p>
        </w:tc>
        <w:tc>
          <w:tcPr>
            <w:tcW w:w="2126" w:type="dxa"/>
            <w:hideMark/>
          </w:tcPr>
          <w:p w14:paraId="37D1396B" w14:textId="62F97CD1" w:rsidR="00174244" w:rsidRPr="0083736E" w:rsidRDefault="00206ED8" w:rsidP="002D4BE2">
            <w:pPr>
              <w:rPr>
                <w:rFonts w:cs="Calibri"/>
                <w:szCs w:val="21"/>
                <w:lang w:val="fr-BE"/>
              </w:rPr>
            </w:pPr>
            <w:r w:rsidRPr="0083736E">
              <w:rPr>
                <w:rStyle w:val="normaltextrun"/>
                <w:rFonts w:cs="Calibri"/>
                <w:szCs w:val="21"/>
                <w:bdr w:val="none" w:sz="0" w:space="0" w:color="auto" w:frame="1"/>
                <w:lang w:val="fr-BE"/>
              </w:rPr>
              <w:t>Société Coopérative avec Conseil d’administration</w:t>
            </w:r>
          </w:p>
        </w:tc>
      </w:tr>
      <w:tr w:rsidR="002D4BE2" w:rsidRPr="00994082" w14:paraId="0D2C93BD" w14:textId="77777777" w:rsidTr="3BEC766F">
        <w:trPr>
          <w:trHeight w:val="1189"/>
        </w:trPr>
        <w:tc>
          <w:tcPr>
            <w:tcW w:w="704" w:type="dxa"/>
            <w:hideMark/>
          </w:tcPr>
          <w:p w14:paraId="548BFD1E" w14:textId="77777777" w:rsidR="00174244" w:rsidRPr="00B91A03" w:rsidRDefault="00174244" w:rsidP="002D4BE2">
            <w:pPr>
              <w:rPr>
                <w:rFonts w:cs="Calibri"/>
                <w:szCs w:val="21"/>
              </w:rPr>
            </w:pPr>
            <w:r>
              <w:t>7</w:t>
            </w:r>
          </w:p>
        </w:tc>
        <w:tc>
          <w:tcPr>
            <w:tcW w:w="1134" w:type="dxa"/>
            <w:hideMark/>
          </w:tcPr>
          <w:p w14:paraId="197A505A" w14:textId="77777777" w:rsidR="00174244" w:rsidRPr="00B91A03" w:rsidRDefault="00174244" w:rsidP="002D4BE2">
            <w:pPr>
              <w:rPr>
                <w:rFonts w:cs="Calibri"/>
                <w:szCs w:val="21"/>
              </w:rPr>
            </w:pPr>
            <w:r>
              <w:t>FR</w:t>
            </w:r>
          </w:p>
        </w:tc>
        <w:tc>
          <w:tcPr>
            <w:tcW w:w="1559" w:type="dxa"/>
          </w:tcPr>
          <w:p w14:paraId="0469481E" w14:textId="77777777" w:rsidR="00174244" w:rsidRPr="00B91A03" w:rsidRDefault="00174244" w:rsidP="002D4BE2">
            <w:pPr>
              <w:rPr>
                <w:rFonts w:cs="Calibri"/>
                <w:szCs w:val="21"/>
              </w:rPr>
            </w:pPr>
            <w:r>
              <w:t>Côte d’Ivoire (Biankouma)</w:t>
            </w:r>
          </w:p>
        </w:tc>
        <w:tc>
          <w:tcPr>
            <w:tcW w:w="1418" w:type="dxa"/>
          </w:tcPr>
          <w:p w14:paraId="56005BF2" w14:textId="77777777" w:rsidR="00174244" w:rsidRPr="00B91A03" w:rsidRDefault="00174244" w:rsidP="002D4BE2">
            <w:pPr>
              <w:rPr>
                <w:rFonts w:cs="Calibri"/>
                <w:szCs w:val="21"/>
              </w:rPr>
            </w:pPr>
            <w:r>
              <w:t>Cocoa</w:t>
            </w:r>
          </w:p>
        </w:tc>
        <w:tc>
          <w:tcPr>
            <w:tcW w:w="2126" w:type="dxa"/>
            <w:hideMark/>
          </w:tcPr>
          <w:p w14:paraId="66D443D4" w14:textId="77777777" w:rsidR="00174244" w:rsidRPr="00E60E56" w:rsidRDefault="00174244" w:rsidP="002D4BE2">
            <w:pPr>
              <w:rPr>
                <w:rFonts w:cs="Calibri"/>
                <w:szCs w:val="21"/>
                <w:lang w:val="fr-BE"/>
              </w:rPr>
            </w:pPr>
            <w:r w:rsidRPr="00E60E56">
              <w:rPr>
                <w:lang w:val="fr-BE"/>
              </w:rPr>
              <w:t>Société Coopérative BARA Agricole de Biankouma</w:t>
            </w:r>
          </w:p>
        </w:tc>
        <w:tc>
          <w:tcPr>
            <w:tcW w:w="2126" w:type="dxa"/>
            <w:hideMark/>
          </w:tcPr>
          <w:p w14:paraId="783B11F3" w14:textId="18363FEF" w:rsidR="00174244" w:rsidRPr="0083736E" w:rsidRDefault="00AC42FF" w:rsidP="002D4BE2">
            <w:pPr>
              <w:rPr>
                <w:rFonts w:cs="Calibri"/>
                <w:szCs w:val="21"/>
                <w:lang w:val="fr-BE"/>
              </w:rPr>
            </w:pPr>
            <w:r w:rsidRPr="0083736E">
              <w:rPr>
                <w:rStyle w:val="normaltextrun"/>
                <w:rFonts w:cs="Calibri"/>
                <w:szCs w:val="21"/>
                <w:bdr w:val="none" w:sz="0" w:space="0" w:color="auto" w:frame="1"/>
                <w:lang w:val="fr-BE"/>
              </w:rPr>
              <w:t>Société Coopérative avec Conseil d’administration</w:t>
            </w:r>
          </w:p>
        </w:tc>
      </w:tr>
      <w:tr w:rsidR="002D4BE2" w:rsidRPr="00994082" w14:paraId="026F860B" w14:textId="77777777" w:rsidTr="3BEC766F">
        <w:trPr>
          <w:trHeight w:val="1124"/>
        </w:trPr>
        <w:tc>
          <w:tcPr>
            <w:tcW w:w="704" w:type="dxa"/>
            <w:hideMark/>
          </w:tcPr>
          <w:p w14:paraId="562408C2" w14:textId="77777777" w:rsidR="00174244" w:rsidRPr="00B91A03" w:rsidRDefault="00174244" w:rsidP="002D4BE2">
            <w:pPr>
              <w:rPr>
                <w:rFonts w:cs="Calibri"/>
                <w:szCs w:val="21"/>
              </w:rPr>
            </w:pPr>
            <w:r>
              <w:t>8</w:t>
            </w:r>
          </w:p>
        </w:tc>
        <w:tc>
          <w:tcPr>
            <w:tcW w:w="1134" w:type="dxa"/>
            <w:hideMark/>
          </w:tcPr>
          <w:p w14:paraId="3F70CDDF" w14:textId="77777777" w:rsidR="00174244" w:rsidRPr="00B91A03" w:rsidRDefault="00174244" w:rsidP="002D4BE2">
            <w:pPr>
              <w:rPr>
                <w:rFonts w:cs="Calibri"/>
                <w:szCs w:val="21"/>
              </w:rPr>
            </w:pPr>
            <w:r>
              <w:t>FR</w:t>
            </w:r>
          </w:p>
        </w:tc>
        <w:tc>
          <w:tcPr>
            <w:tcW w:w="1559" w:type="dxa"/>
          </w:tcPr>
          <w:p w14:paraId="6596C438" w14:textId="71425CE7" w:rsidR="00174244" w:rsidRPr="00B91A03" w:rsidRDefault="00174244" w:rsidP="002D4BE2">
            <w:pPr>
              <w:rPr>
                <w:rFonts w:cs="Calibri"/>
                <w:szCs w:val="21"/>
              </w:rPr>
            </w:pPr>
            <w:r>
              <w:t>Côte d’Ivoire (Duekoué)</w:t>
            </w:r>
          </w:p>
        </w:tc>
        <w:tc>
          <w:tcPr>
            <w:tcW w:w="1418" w:type="dxa"/>
          </w:tcPr>
          <w:p w14:paraId="63F27ADF" w14:textId="77777777" w:rsidR="00174244" w:rsidRPr="00B91A03" w:rsidRDefault="00174244" w:rsidP="002D4BE2">
            <w:pPr>
              <w:rPr>
                <w:rFonts w:cs="Calibri"/>
                <w:szCs w:val="21"/>
              </w:rPr>
            </w:pPr>
            <w:r>
              <w:t>Cocoa</w:t>
            </w:r>
          </w:p>
        </w:tc>
        <w:tc>
          <w:tcPr>
            <w:tcW w:w="2126" w:type="dxa"/>
            <w:hideMark/>
          </w:tcPr>
          <w:p w14:paraId="6860B7BE" w14:textId="2C12C138" w:rsidR="00174244" w:rsidRPr="00E60E56" w:rsidRDefault="00174244" w:rsidP="002D4BE2">
            <w:pPr>
              <w:rPr>
                <w:rFonts w:cs="Calibri"/>
                <w:szCs w:val="21"/>
                <w:lang w:val="fr-BE"/>
              </w:rPr>
            </w:pPr>
            <w:r w:rsidRPr="00E60E56">
              <w:rPr>
                <w:lang w:val="fr-BE"/>
              </w:rPr>
              <w:t>Société Coopérative BARA Agricole de Duekoué</w:t>
            </w:r>
          </w:p>
        </w:tc>
        <w:tc>
          <w:tcPr>
            <w:tcW w:w="2126" w:type="dxa"/>
            <w:hideMark/>
          </w:tcPr>
          <w:p w14:paraId="6175E217" w14:textId="743F7DC7" w:rsidR="00174244" w:rsidRPr="0083736E" w:rsidRDefault="00226C91" w:rsidP="002D4BE2">
            <w:pPr>
              <w:rPr>
                <w:rFonts w:cs="Calibri"/>
                <w:szCs w:val="21"/>
                <w:lang w:val="fr-BE"/>
              </w:rPr>
            </w:pPr>
            <w:r w:rsidRPr="0083736E">
              <w:rPr>
                <w:rStyle w:val="normaltextrun"/>
                <w:rFonts w:cs="Calibri"/>
                <w:szCs w:val="21"/>
                <w:bdr w:val="none" w:sz="0" w:space="0" w:color="auto" w:frame="1"/>
                <w:lang w:val="fr-BE"/>
              </w:rPr>
              <w:t>Société Coopérative avec Conseil d’administration</w:t>
            </w:r>
          </w:p>
        </w:tc>
      </w:tr>
      <w:tr w:rsidR="002D4BE2" w:rsidRPr="00994082" w14:paraId="34BB2015" w14:textId="77777777" w:rsidTr="3BEC766F">
        <w:trPr>
          <w:trHeight w:val="1160"/>
        </w:trPr>
        <w:tc>
          <w:tcPr>
            <w:tcW w:w="704" w:type="dxa"/>
            <w:tcBorders>
              <w:bottom w:val="single" w:sz="4" w:space="0" w:color="auto"/>
            </w:tcBorders>
            <w:hideMark/>
          </w:tcPr>
          <w:p w14:paraId="0B7606E0" w14:textId="77777777" w:rsidR="00174244" w:rsidRPr="00B91A03" w:rsidRDefault="00174244" w:rsidP="002D4BE2">
            <w:pPr>
              <w:rPr>
                <w:rFonts w:cs="Calibri"/>
                <w:szCs w:val="21"/>
              </w:rPr>
            </w:pPr>
            <w:r>
              <w:t>9</w:t>
            </w:r>
          </w:p>
        </w:tc>
        <w:tc>
          <w:tcPr>
            <w:tcW w:w="1134" w:type="dxa"/>
            <w:tcBorders>
              <w:bottom w:val="single" w:sz="4" w:space="0" w:color="auto"/>
            </w:tcBorders>
            <w:hideMark/>
          </w:tcPr>
          <w:p w14:paraId="49F27FAA" w14:textId="77777777" w:rsidR="00174244" w:rsidRPr="00B91A03" w:rsidRDefault="00174244" w:rsidP="002D4BE2">
            <w:pPr>
              <w:rPr>
                <w:rFonts w:cs="Calibri"/>
                <w:szCs w:val="21"/>
              </w:rPr>
            </w:pPr>
            <w:r>
              <w:t xml:space="preserve">FR </w:t>
            </w:r>
          </w:p>
        </w:tc>
        <w:tc>
          <w:tcPr>
            <w:tcW w:w="1559" w:type="dxa"/>
            <w:tcBorders>
              <w:bottom w:val="single" w:sz="4" w:space="0" w:color="auto"/>
            </w:tcBorders>
          </w:tcPr>
          <w:p w14:paraId="771887BE" w14:textId="77777777" w:rsidR="00174244" w:rsidRPr="00B91A03" w:rsidRDefault="00174244" w:rsidP="002D4BE2">
            <w:pPr>
              <w:rPr>
                <w:rFonts w:cs="Calibri"/>
                <w:szCs w:val="21"/>
              </w:rPr>
            </w:pPr>
            <w:r>
              <w:t>Côte d’Ivoire (Duekoué)</w:t>
            </w:r>
          </w:p>
        </w:tc>
        <w:tc>
          <w:tcPr>
            <w:tcW w:w="1418" w:type="dxa"/>
            <w:tcBorders>
              <w:bottom w:val="single" w:sz="4" w:space="0" w:color="auto"/>
            </w:tcBorders>
          </w:tcPr>
          <w:p w14:paraId="031C83A1" w14:textId="77777777" w:rsidR="00174244" w:rsidRPr="00B91A03" w:rsidRDefault="00174244" w:rsidP="002D4BE2">
            <w:pPr>
              <w:rPr>
                <w:rFonts w:cs="Calibri"/>
                <w:szCs w:val="21"/>
              </w:rPr>
            </w:pPr>
            <w:r>
              <w:t>Cocoa</w:t>
            </w:r>
          </w:p>
        </w:tc>
        <w:tc>
          <w:tcPr>
            <w:tcW w:w="2126" w:type="dxa"/>
            <w:tcBorders>
              <w:bottom w:val="single" w:sz="4" w:space="0" w:color="auto"/>
            </w:tcBorders>
            <w:hideMark/>
          </w:tcPr>
          <w:p w14:paraId="77F277D9" w14:textId="4D72B7B6" w:rsidR="00174244" w:rsidRPr="00E60E56" w:rsidRDefault="00174244" w:rsidP="002D4BE2">
            <w:pPr>
              <w:rPr>
                <w:rFonts w:cs="Calibri"/>
                <w:szCs w:val="21"/>
                <w:lang w:val="fr-BE"/>
              </w:rPr>
            </w:pPr>
            <w:r w:rsidRPr="00E60E56">
              <w:rPr>
                <w:lang w:val="fr-BE"/>
              </w:rPr>
              <w:t xml:space="preserve">Coopérative Agricole Nan Etitinou de </w:t>
            </w:r>
            <w:r w:rsidRPr="00E60E56">
              <w:rPr>
                <w:lang w:val="fr-BE"/>
              </w:rPr>
              <w:lastRenderedPageBreak/>
              <w:t>Kranzadougou - COOPANEK</w:t>
            </w:r>
          </w:p>
        </w:tc>
        <w:tc>
          <w:tcPr>
            <w:tcW w:w="2126" w:type="dxa"/>
            <w:tcBorders>
              <w:bottom w:val="single" w:sz="4" w:space="0" w:color="auto"/>
            </w:tcBorders>
            <w:hideMark/>
          </w:tcPr>
          <w:p w14:paraId="2BECC12A" w14:textId="42C91FD9" w:rsidR="00174244" w:rsidRPr="0083736E" w:rsidRDefault="00C82FF7" w:rsidP="002D4BE2">
            <w:pPr>
              <w:rPr>
                <w:rFonts w:cs="Calibri"/>
                <w:szCs w:val="21"/>
                <w:lang w:val="fr-BE"/>
              </w:rPr>
            </w:pPr>
            <w:r w:rsidRPr="0083736E">
              <w:rPr>
                <w:rStyle w:val="normaltextrun"/>
                <w:rFonts w:cs="Calibri"/>
                <w:szCs w:val="21"/>
                <w:bdr w:val="none" w:sz="0" w:space="0" w:color="auto" w:frame="1"/>
                <w:lang w:val="fr-BE"/>
              </w:rPr>
              <w:lastRenderedPageBreak/>
              <w:t>Société Coopérative avec Conseil d’administration</w:t>
            </w:r>
          </w:p>
        </w:tc>
      </w:tr>
      <w:tr w:rsidR="76359DA9" w:rsidRPr="00994082" w14:paraId="325A9755" w14:textId="77777777" w:rsidTr="3BEC766F">
        <w:trPr>
          <w:trHeight w:val="1160"/>
        </w:trPr>
        <w:tc>
          <w:tcPr>
            <w:tcW w:w="704" w:type="dxa"/>
            <w:tcBorders>
              <w:bottom w:val="single" w:sz="4" w:space="0" w:color="auto"/>
            </w:tcBorders>
            <w:hideMark/>
          </w:tcPr>
          <w:p w14:paraId="4740DE51" w14:textId="29F5E386" w:rsidR="7592C562" w:rsidRPr="00B91A03" w:rsidRDefault="7592C562" w:rsidP="76359DA9">
            <w:pPr>
              <w:rPr>
                <w:rFonts w:cs="Calibri"/>
              </w:rPr>
            </w:pPr>
            <w:r>
              <w:t>10</w:t>
            </w:r>
          </w:p>
        </w:tc>
        <w:tc>
          <w:tcPr>
            <w:tcW w:w="1134" w:type="dxa"/>
            <w:tcBorders>
              <w:bottom w:val="single" w:sz="4" w:space="0" w:color="auto"/>
            </w:tcBorders>
            <w:hideMark/>
          </w:tcPr>
          <w:p w14:paraId="2B9F1657" w14:textId="355134E6" w:rsidR="7592C562" w:rsidRPr="00B91A03" w:rsidRDefault="7592C562" w:rsidP="76359DA9">
            <w:pPr>
              <w:rPr>
                <w:rFonts w:cs="Calibri"/>
              </w:rPr>
            </w:pPr>
            <w:r>
              <w:t>FR</w:t>
            </w:r>
          </w:p>
        </w:tc>
        <w:tc>
          <w:tcPr>
            <w:tcW w:w="1559" w:type="dxa"/>
            <w:tcBorders>
              <w:bottom w:val="single" w:sz="4" w:space="0" w:color="auto"/>
            </w:tcBorders>
          </w:tcPr>
          <w:p w14:paraId="746276E6" w14:textId="450A0903" w:rsidR="76359DA9" w:rsidRPr="00B91A03" w:rsidRDefault="27759212" w:rsidP="007BC26C">
            <w:pPr>
              <w:rPr>
                <w:rFonts w:cs="Calibri"/>
              </w:rPr>
            </w:pPr>
            <w:r>
              <w:t>Côte d’Ivoire (Man)</w:t>
            </w:r>
          </w:p>
          <w:p w14:paraId="434FA7E8" w14:textId="4750BAF4" w:rsidR="76359DA9" w:rsidRPr="00B91A03" w:rsidRDefault="76359DA9" w:rsidP="76359DA9">
            <w:pPr>
              <w:rPr>
                <w:rFonts w:cs="Calibri"/>
              </w:rPr>
            </w:pPr>
          </w:p>
        </w:tc>
        <w:tc>
          <w:tcPr>
            <w:tcW w:w="1418" w:type="dxa"/>
            <w:tcBorders>
              <w:bottom w:val="single" w:sz="4" w:space="0" w:color="auto"/>
            </w:tcBorders>
          </w:tcPr>
          <w:p w14:paraId="18AB40C8" w14:textId="0E578B46" w:rsidR="76359DA9" w:rsidRPr="00B91A03" w:rsidRDefault="2BA4A4BF" w:rsidP="76359DA9">
            <w:pPr>
              <w:rPr>
                <w:rFonts w:cs="Calibri"/>
              </w:rPr>
            </w:pPr>
            <w:r>
              <w:t>Cocoa</w:t>
            </w:r>
          </w:p>
        </w:tc>
        <w:tc>
          <w:tcPr>
            <w:tcW w:w="2126" w:type="dxa"/>
            <w:tcBorders>
              <w:bottom w:val="single" w:sz="4" w:space="0" w:color="auto"/>
            </w:tcBorders>
            <w:hideMark/>
          </w:tcPr>
          <w:p w14:paraId="442B78EA" w14:textId="44B1DDAB" w:rsidR="76359DA9" w:rsidRPr="00E60E56" w:rsidRDefault="00BF081A" w:rsidP="56C31886">
            <w:pPr>
              <w:rPr>
                <w:rFonts w:cs="Calibri"/>
                <w:szCs w:val="21"/>
                <w:lang w:val="fr-BE"/>
              </w:rPr>
            </w:pPr>
            <w:r w:rsidRPr="00E60E56">
              <w:rPr>
                <w:lang w:val="fr-BE"/>
              </w:rPr>
              <w:t>Société Cooperative avec Conseil d’Administration Yeyasso De Man - YEYASSO</w:t>
            </w:r>
          </w:p>
        </w:tc>
        <w:tc>
          <w:tcPr>
            <w:tcW w:w="2126" w:type="dxa"/>
            <w:tcBorders>
              <w:bottom w:val="single" w:sz="4" w:space="0" w:color="auto"/>
            </w:tcBorders>
            <w:hideMark/>
          </w:tcPr>
          <w:p w14:paraId="2C7353CF" w14:textId="38D798AE" w:rsidR="76359DA9" w:rsidRPr="0083736E" w:rsidRDefault="00CD1601" w:rsidP="0F759CEF">
            <w:pPr>
              <w:rPr>
                <w:rFonts w:cs="Calibri"/>
                <w:szCs w:val="21"/>
                <w:lang w:val="fr-BE"/>
              </w:rPr>
            </w:pPr>
            <w:r w:rsidRPr="0083736E">
              <w:rPr>
                <w:rFonts w:cs="Calibri"/>
                <w:szCs w:val="21"/>
                <w:lang w:val="fr-BE"/>
              </w:rPr>
              <w:t>Société Cooperative avec Conseil d’Administration</w:t>
            </w:r>
          </w:p>
        </w:tc>
      </w:tr>
      <w:tr w:rsidR="76359DA9" w:rsidRPr="00994082" w14:paraId="44A74AFA" w14:textId="77777777" w:rsidTr="3BEC766F">
        <w:trPr>
          <w:trHeight w:val="1160"/>
        </w:trPr>
        <w:tc>
          <w:tcPr>
            <w:tcW w:w="704" w:type="dxa"/>
            <w:tcBorders>
              <w:bottom w:val="single" w:sz="4" w:space="0" w:color="auto"/>
            </w:tcBorders>
            <w:hideMark/>
          </w:tcPr>
          <w:p w14:paraId="59405934" w14:textId="204049B8" w:rsidR="7592C562" w:rsidRPr="00B91A03" w:rsidRDefault="7592C562" w:rsidP="76359DA9">
            <w:pPr>
              <w:rPr>
                <w:rFonts w:cs="Calibri"/>
              </w:rPr>
            </w:pPr>
            <w:r>
              <w:t>11</w:t>
            </w:r>
          </w:p>
        </w:tc>
        <w:tc>
          <w:tcPr>
            <w:tcW w:w="1134" w:type="dxa"/>
            <w:tcBorders>
              <w:bottom w:val="single" w:sz="4" w:space="0" w:color="auto"/>
            </w:tcBorders>
            <w:hideMark/>
          </w:tcPr>
          <w:p w14:paraId="486AAFC5" w14:textId="06A8AB5B" w:rsidR="7592C562" w:rsidRPr="00B91A03" w:rsidRDefault="7592C562" w:rsidP="76359DA9">
            <w:pPr>
              <w:rPr>
                <w:rFonts w:cs="Calibri"/>
              </w:rPr>
            </w:pPr>
            <w:r>
              <w:t>FR</w:t>
            </w:r>
          </w:p>
        </w:tc>
        <w:tc>
          <w:tcPr>
            <w:tcW w:w="1559" w:type="dxa"/>
            <w:tcBorders>
              <w:bottom w:val="single" w:sz="4" w:space="0" w:color="auto"/>
            </w:tcBorders>
          </w:tcPr>
          <w:p w14:paraId="4B7FB715" w14:textId="0119531E" w:rsidR="76359DA9" w:rsidRPr="00B91A03" w:rsidRDefault="4C3A6EC1" w:rsidP="007BC26C">
            <w:pPr>
              <w:rPr>
                <w:rFonts w:cs="Calibri"/>
              </w:rPr>
            </w:pPr>
            <w:r>
              <w:t>Côte d’Ivoire (San Pedro)</w:t>
            </w:r>
          </w:p>
          <w:p w14:paraId="41E87AB0" w14:textId="675159B4" w:rsidR="76359DA9" w:rsidRPr="00B91A03" w:rsidRDefault="76359DA9" w:rsidP="76359DA9">
            <w:pPr>
              <w:rPr>
                <w:rFonts w:cs="Calibri"/>
              </w:rPr>
            </w:pPr>
          </w:p>
        </w:tc>
        <w:tc>
          <w:tcPr>
            <w:tcW w:w="1418" w:type="dxa"/>
            <w:tcBorders>
              <w:bottom w:val="single" w:sz="4" w:space="0" w:color="auto"/>
            </w:tcBorders>
          </w:tcPr>
          <w:p w14:paraId="0E8BC358" w14:textId="0B1F2700" w:rsidR="76359DA9" w:rsidRPr="00B91A03" w:rsidRDefault="5903FF70" w:rsidP="76359DA9">
            <w:pPr>
              <w:rPr>
                <w:rFonts w:cs="Calibri"/>
              </w:rPr>
            </w:pPr>
            <w:r>
              <w:t>Cocoa</w:t>
            </w:r>
          </w:p>
        </w:tc>
        <w:tc>
          <w:tcPr>
            <w:tcW w:w="2126" w:type="dxa"/>
            <w:tcBorders>
              <w:bottom w:val="single" w:sz="4" w:space="0" w:color="auto"/>
            </w:tcBorders>
            <w:hideMark/>
          </w:tcPr>
          <w:p w14:paraId="1E9FB9DE" w14:textId="70FDC548" w:rsidR="76359DA9" w:rsidRPr="00E60E56" w:rsidRDefault="0F6882BE" w:rsidP="76359DA9">
            <w:pPr>
              <w:rPr>
                <w:rFonts w:cs="Calibri"/>
                <w:lang w:val="fr-BE"/>
              </w:rPr>
            </w:pPr>
            <w:r w:rsidRPr="00E60E56">
              <w:rPr>
                <w:lang w:val="fr-BE"/>
              </w:rPr>
              <w:t>Union des Producteurs Agricoles de San Pedro - UPAS</w:t>
            </w:r>
          </w:p>
        </w:tc>
        <w:tc>
          <w:tcPr>
            <w:tcW w:w="2126" w:type="dxa"/>
            <w:tcBorders>
              <w:bottom w:val="single" w:sz="4" w:space="0" w:color="auto"/>
            </w:tcBorders>
            <w:hideMark/>
          </w:tcPr>
          <w:p w14:paraId="7FAF42E6" w14:textId="420924AD" w:rsidR="76359DA9" w:rsidRPr="0083736E" w:rsidRDefault="00CE61EC" w:rsidP="0F759CEF">
            <w:pPr>
              <w:rPr>
                <w:rFonts w:eastAsia="Aptos Narrow" w:cs="Aptos Narrow"/>
                <w:color w:val="242424"/>
                <w:sz w:val="22"/>
                <w:lang w:val="fr-BE"/>
              </w:rPr>
            </w:pPr>
            <w:r w:rsidRPr="0083736E">
              <w:rPr>
                <w:rFonts w:cs="Calibri"/>
                <w:szCs w:val="21"/>
                <w:lang w:val="fr-BE"/>
              </w:rPr>
              <w:t>Société Cooperative avec Conseil d’Administration</w:t>
            </w:r>
          </w:p>
        </w:tc>
      </w:tr>
      <w:tr w:rsidR="002D4BE2" w:rsidRPr="00994082" w14:paraId="54AEEF21" w14:textId="77777777" w:rsidTr="3BEC766F">
        <w:trPr>
          <w:trHeight w:val="1185"/>
        </w:trPr>
        <w:tc>
          <w:tcPr>
            <w:tcW w:w="704" w:type="dxa"/>
            <w:hideMark/>
          </w:tcPr>
          <w:p w14:paraId="09CA8579" w14:textId="6E53AABE" w:rsidR="00174244" w:rsidRPr="00B91A03" w:rsidRDefault="00174244" w:rsidP="76359DA9">
            <w:pPr>
              <w:rPr>
                <w:rFonts w:cs="Calibri"/>
              </w:rPr>
            </w:pPr>
            <w:r>
              <w:t>12</w:t>
            </w:r>
          </w:p>
        </w:tc>
        <w:tc>
          <w:tcPr>
            <w:tcW w:w="1134" w:type="dxa"/>
            <w:hideMark/>
          </w:tcPr>
          <w:p w14:paraId="396F1D24" w14:textId="77777777" w:rsidR="00174244" w:rsidRPr="00B91A03" w:rsidRDefault="00174244" w:rsidP="002D4BE2">
            <w:pPr>
              <w:rPr>
                <w:rFonts w:cs="Calibri"/>
                <w:szCs w:val="21"/>
              </w:rPr>
            </w:pPr>
            <w:r>
              <w:t>FR</w:t>
            </w:r>
          </w:p>
        </w:tc>
        <w:tc>
          <w:tcPr>
            <w:tcW w:w="1559" w:type="dxa"/>
          </w:tcPr>
          <w:p w14:paraId="76BDD208" w14:textId="295AF03D" w:rsidR="00174244" w:rsidRPr="00B91A03" w:rsidRDefault="00174244" w:rsidP="002D4BE2">
            <w:pPr>
              <w:rPr>
                <w:rFonts w:cs="Calibri"/>
                <w:szCs w:val="21"/>
              </w:rPr>
            </w:pPr>
            <w:r>
              <w:t xml:space="preserve">Democratic Republic of Congo (Bishange) </w:t>
            </w:r>
          </w:p>
        </w:tc>
        <w:tc>
          <w:tcPr>
            <w:tcW w:w="1418" w:type="dxa"/>
          </w:tcPr>
          <w:p w14:paraId="6B2F6295" w14:textId="136A232A" w:rsidR="00174244" w:rsidRPr="00B91A03" w:rsidRDefault="00DC2875" w:rsidP="002D4BE2">
            <w:pPr>
              <w:rPr>
                <w:rFonts w:cs="Calibri"/>
                <w:szCs w:val="21"/>
              </w:rPr>
            </w:pPr>
            <w:r>
              <w:t>Coffee</w:t>
            </w:r>
          </w:p>
        </w:tc>
        <w:tc>
          <w:tcPr>
            <w:tcW w:w="2126" w:type="dxa"/>
            <w:hideMark/>
          </w:tcPr>
          <w:p w14:paraId="13E5DAB4" w14:textId="58455D78" w:rsidR="00174244" w:rsidRPr="00B91A03" w:rsidRDefault="001A416B" w:rsidP="002D4BE2">
            <w:pPr>
              <w:rPr>
                <w:rFonts w:cs="Calibri"/>
                <w:szCs w:val="21"/>
              </w:rPr>
            </w:pPr>
            <w:r>
              <w:t>Cooperative Agricole Tujenge Kivu - CAT KIVU</w:t>
            </w:r>
          </w:p>
        </w:tc>
        <w:tc>
          <w:tcPr>
            <w:tcW w:w="2126" w:type="dxa"/>
            <w:hideMark/>
          </w:tcPr>
          <w:p w14:paraId="7403E682" w14:textId="73D0D60A" w:rsidR="00174244" w:rsidRPr="0083736E" w:rsidRDefault="003F1EB4" w:rsidP="002D4BE2">
            <w:pPr>
              <w:rPr>
                <w:rFonts w:cs="Calibri"/>
                <w:szCs w:val="21"/>
                <w:lang w:val="fr-BE"/>
              </w:rPr>
            </w:pPr>
            <w:r w:rsidRPr="0083736E">
              <w:rPr>
                <w:rStyle w:val="normaltextrun"/>
                <w:rFonts w:cs="Calibri"/>
                <w:szCs w:val="21"/>
                <w:bdr w:val="none" w:sz="0" w:space="0" w:color="auto" w:frame="1"/>
                <w:lang w:val="fr-BE"/>
              </w:rPr>
              <w:t>Société Coopérative avec Conseil d’administration</w:t>
            </w:r>
          </w:p>
        </w:tc>
      </w:tr>
      <w:tr w:rsidR="002D4BE2" w:rsidRPr="00994082" w14:paraId="4802798D" w14:textId="77777777" w:rsidTr="3BEC766F">
        <w:trPr>
          <w:trHeight w:val="1185"/>
        </w:trPr>
        <w:tc>
          <w:tcPr>
            <w:tcW w:w="704" w:type="dxa"/>
            <w:tcBorders>
              <w:bottom w:val="single" w:sz="4" w:space="0" w:color="auto"/>
            </w:tcBorders>
          </w:tcPr>
          <w:p w14:paraId="11A49503" w14:textId="42C5370E" w:rsidR="002D4BE2" w:rsidRPr="00B91A03" w:rsidRDefault="002D4BE2" w:rsidP="56C31886">
            <w:pPr>
              <w:rPr>
                <w:rFonts w:cs="Calibri"/>
              </w:rPr>
            </w:pPr>
            <w:r>
              <w:t>13</w:t>
            </w:r>
          </w:p>
        </w:tc>
        <w:tc>
          <w:tcPr>
            <w:tcW w:w="1134" w:type="dxa"/>
            <w:tcBorders>
              <w:bottom w:val="single" w:sz="4" w:space="0" w:color="auto"/>
            </w:tcBorders>
          </w:tcPr>
          <w:p w14:paraId="71F54C49" w14:textId="4F45CA0D" w:rsidR="002D4BE2" w:rsidRPr="00B91A03" w:rsidRDefault="002D4BE2" w:rsidP="002D4BE2">
            <w:pPr>
              <w:rPr>
                <w:rFonts w:cs="Calibri"/>
                <w:szCs w:val="21"/>
              </w:rPr>
            </w:pPr>
            <w:r>
              <w:t>FR</w:t>
            </w:r>
          </w:p>
        </w:tc>
        <w:tc>
          <w:tcPr>
            <w:tcW w:w="1559" w:type="dxa"/>
            <w:tcBorders>
              <w:bottom w:val="single" w:sz="4" w:space="0" w:color="auto"/>
            </w:tcBorders>
          </w:tcPr>
          <w:p w14:paraId="6A7C6F33" w14:textId="7209F202" w:rsidR="002D4BE2" w:rsidRPr="00B91A03" w:rsidRDefault="002D4BE2" w:rsidP="002D4BE2">
            <w:pPr>
              <w:rPr>
                <w:rFonts w:cs="Calibri"/>
                <w:szCs w:val="21"/>
              </w:rPr>
            </w:pPr>
            <w:r>
              <w:t>Burkina Faso (Orodara)</w:t>
            </w:r>
          </w:p>
        </w:tc>
        <w:tc>
          <w:tcPr>
            <w:tcW w:w="1418" w:type="dxa"/>
            <w:tcBorders>
              <w:bottom w:val="single" w:sz="4" w:space="0" w:color="auto"/>
            </w:tcBorders>
          </w:tcPr>
          <w:p w14:paraId="42C2D9E9" w14:textId="1BDA9A6F" w:rsidR="002D4BE2" w:rsidRPr="00B91A03" w:rsidRDefault="002D4BE2" w:rsidP="0F759CEF">
            <w:pPr>
              <w:rPr>
                <w:rFonts w:cs="Calibri"/>
              </w:rPr>
            </w:pPr>
            <w:r>
              <w:t>Cashew nut</w:t>
            </w:r>
          </w:p>
        </w:tc>
        <w:tc>
          <w:tcPr>
            <w:tcW w:w="2126" w:type="dxa"/>
            <w:tcBorders>
              <w:bottom w:val="single" w:sz="4" w:space="0" w:color="auto"/>
            </w:tcBorders>
          </w:tcPr>
          <w:p w14:paraId="482E8614" w14:textId="24C99F8F" w:rsidR="002D4BE2" w:rsidRPr="00E60E56" w:rsidRDefault="002D4BE2" w:rsidP="002D4BE2">
            <w:pPr>
              <w:rPr>
                <w:rFonts w:cs="Calibri"/>
                <w:szCs w:val="21"/>
                <w:lang w:val="fr-BE"/>
              </w:rPr>
            </w:pPr>
            <w:r w:rsidRPr="00E60E56">
              <w:rPr>
                <w:lang w:val="fr-BE"/>
              </w:rPr>
              <w:t>Société Coopérative avec Conseil d’Administration Coopérative Agricole du Kénédougou - COOPAKE</w:t>
            </w:r>
          </w:p>
        </w:tc>
        <w:tc>
          <w:tcPr>
            <w:tcW w:w="2126" w:type="dxa"/>
            <w:tcBorders>
              <w:bottom w:val="single" w:sz="4" w:space="0" w:color="auto"/>
            </w:tcBorders>
          </w:tcPr>
          <w:p w14:paraId="3BDA7D37" w14:textId="2DB02BA1" w:rsidR="002D4BE2" w:rsidRPr="0083736E" w:rsidRDefault="0028078B" w:rsidP="002D4BE2">
            <w:pPr>
              <w:rPr>
                <w:rStyle w:val="normaltextrun"/>
                <w:rFonts w:cs="Calibri"/>
                <w:szCs w:val="21"/>
                <w:bdr w:val="none" w:sz="0" w:space="0" w:color="auto" w:frame="1"/>
                <w:lang w:val="fr-BE"/>
              </w:rPr>
            </w:pPr>
            <w:r w:rsidRPr="0083736E">
              <w:rPr>
                <w:rStyle w:val="normaltextrun"/>
                <w:rFonts w:cs="Calibri"/>
                <w:szCs w:val="21"/>
                <w:bdr w:val="none" w:sz="0" w:space="0" w:color="auto" w:frame="1"/>
                <w:lang w:val="fr-BE"/>
              </w:rPr>
              <w:t>Société Coopérative avec Conseil d’administration</w:t>
            </w:r>
          </w:p>
        </w:tc>
      </w:tr>
    </w:tbl>
    <w:p w14:paraId="5373F553" w14:textId="77777777" w:rsidR="00BB501B" w:rsidRPr="0083736E" w:rsidRDefault="00BB501B" w:rsidP="00C43E3E">
      <w:pPr>
        <w:pStyle w:val="BodyText"/>
        <w:rPr>
          <w:rFonts w:ascii="Georgia" w:eastAsia="Calibri" w:hAnsi="Georgia" w:cs="Times New Roman"/>
          <w:b/>
          <w:color w:val="585756"/>
          <w:kern w:val="0"/>
          <w:sz w:val="21"/>
          <w:szCs w:val="21"/>
          <w:lang w:val="fr-BE"/>
        </w:rPr>
      </w:pPr>
    </w:p>
    <w:p w14:paraId="4C1D0EA7" w14:textId="7C1BA42B" w:rsidR="00FF51BF" w:rsidRDefault="00FF51BF" w:rsidP="00C43E3E">
      <w:pPr>
        <w:pStyle w:val="BodyText"/>
        <w:rPr>
          <w:rFonts w:ascii="Georgia" w:hAnsi="Georgia"/>
          <w:color w:val="585756"/>
          <w:sz w:val="21"/>
        </w:rPr>
      </w:pPr>
      <w:r>
        <w:rPr>
          <w:rFonts w:ascii="Georgia" w:hAnsi="Georgia"/>
          <w:b/>
          <w:color w:val="585756"/>
          <w:sz w:val="21"/>
        </w:rPr>
        <w:t xml:space="preserve">* Note on location: </w:t>
      </w:r>
      <w:r>
        <w:rPr>
          <w:rFonts w:ascii="Georgia" w:hAnsi="Georgia"/>
          <w:color w:val="585756"/>
          <w:sz w:val="21"/>
        </w:rPr>
        <w:t xml:space="preserve">Coaching must be provided on the premises of the organisation </w:t>
      </w:r>
      <w:r w:rsidR="00C40563">
        <w:rPr>
          <w:rFonts w:ascii="Georgia" w:hAnsi="Georgia"/>
          <w:color w:val="585756"/>
          <w:sz w:val="21"/>
        </w:rPr>
        <w:t>benefitting</w:t>
      </w:r>
      <w:r w:rsidR="00951DDC">
        <w:rPr>
          <w:rFonts w:ascii="Georgia" w:hAnsi="Georgia"/>
          <w:color w:val="585756"/>
          <w:sz w:val="21"/>
        </w:rPr>
        <w:t xml:space="preserve"> from </w:t>
      </w:r>
      <w:r>
        <w:rPr>
          <w:rFonts w:ascii="Georgia" w:hAnsi="Georgia"/>
          <w:color w:val="585756"/>
          <w:sz w:val="21"/>
        </w:rPr>
        <w:t xml:space="preserve">the coaching. Before each departure, Enabel will assess the security situation. If the organisation's premises are located in an area where the security conditions are not met, the participants </w:t>
      </w:r>
      <w:r w:rsidR="00FA3D95">
        <w:rPr>
          <w:rFonts w:ascii="Georgia" w:hAnsi="Georgia"/>
          <w:color w:val="585756"/>
          <w:sz w:val="21"/>
        </w:rPr>
        <w:t xml:space="preserve">of the coaching </w:t>
      </w:r>
      <w:r>
        <w:rPr>
          <w:rFonts w:ascii="Georgia" w:hAnsi="Georgia"/>
          <w:color w:val="585756"/>
          <w:sz w:val="21"/>
        </w:rPr>
        <w:t>may be moved to another location, defined by Enabel, in order to benefit from the coaching session (e.g. in a meeting room of a hotel in a large city).</w:t>
      </w:r>
    </w:p>
    <w:p w14:paraId="3A1A8768" w14:textId="77777777" w:rsidR="00AB6EAD" w:rsidRPr="002C2107" w:rsidRDefault="00AB6EAD" w:rsidP="00C43E3E">
      <w:pPr>
        <w:pStyle w:val="BodyText"/>
        <w:rPr>
          <w:rFonts w:ascii="Georgia" w:eastAsia="Calibri" w:hAnsi="Georgia" w:cs="Times New Roman"/>
          <w:b/>
          <w:color w:val="585756"/>
          <w:kern w:val="0"/>
          <w:sz w:val="21"/>
          <w:szCs w:val="21"/>
        </w:rPr>
      </w:pPr>
    </w:p>
    <w:p w14:paraId="447C982E" w14:textId="6AAE88A2" w:rsidR="00FC7928" w:rsidRPr="00B91A03" w:rsidRDefault="00FC7928" w:rsidP="00C43E3E">
      <w:pPr>
        <w:pStyle w:val="BodyText"/>
        <w:rPr>
          <w:rFonts w:ascii="Georgia" w:eastAsia="Calibri" w:hAnsi="Georgia" w:cs="Times New Roman"/>
          <w:color w:val="585756"/>
          <w:kern w:val="0"/>
          <w:sz w:val="21"/>
          <w:szCs w:val="21"/>
        </w:rPr>
      </w:pPr>
      <w:r>
        <w:rPr>
          <w:rFonts w:ascii="Georgia" w:hAnsi="Georgia"/>
          <w:color w:val="585756"/>
          <w:sz w:val="21"/>
        </w:rPr>
        <w:t>The tenderer may submit a tender for one or several lots. A tender for part of a lot is inadmissible.</w:t>
      </w:r>
    </w:p>
    <w:p w14:paraId="3E4E3C1E" w14:textId="07327AF8" w:rsidR="0070797C" w:rsidRPr="00CC6198" w:rsidRDefault="0070797C" w:rsidP="00B4313D">
      <w:pPr>
        <w:spacing w:after="0" w:line="20" w:lineRule="atLeast"/>
        <w:jc w:val="both"/>
        <w:rPr>
          <w:b/>
          <w:bCs/>
        </w:rPr>
      </w:pPr>
      <w:r w:rsidRPr="00CC6198">
        <w:rPr>
          <w:b/>
          <w:bCs/>
        </w:rPr>
        <w:t>The tenderer must propose only one expert for a given lot.</w:t>
      </w:r>
    </w:p>
    <w:p w14:paraId="1BBE16FF" w14:textId="77777777" w:rsidR="0070797C" w:rsidRDefault="0070797C" w:rsidP="00B4313D">
      <w:pPr>
        <w:spacing w:after="0" w:line="20" w:lineRule="atLeast"/>
        <w:jc w:val="both"/>
      </w:pPr>
    </w:p>
    <w:p w14:paraId="12310A23" w14:textId="4B75FF4E" w:rsidR="00B4313D" w:rsidRPr="00B91A03" w:rsidRDefault="00B4313D" w:rsidP="00B4313D">
      <w:pPr>
        <w:spacing w:after="0" w:line="20" w:lineRule="atLeast"/>
        <w:jc w:val="both"/>
      </w:pPr>
      <w:r>
        <w:t>The tenderer may propose the same expert for several lots.</w:t>
      </w:r>
    </w:p>
    <w:p w14:paraId="7E5E99A8" w14:textId="77777777" w:rsidR="00B4313D" w:rsidRPr="00B91A03" w:rsidRDefault="00B4313D" w:rsidP="00B4313D">
      <w:pPr>
        <w:spacing w:after="0" w:line="20" w:lineRule="atLeast"/>
        <w:jc w:val="both"/>
      </w:pPr>
    </w:p>
    <w:p w14:paraId="0E39C409" w14:textId="354AEA0E" w:rsidR="00B4313D" w:rsidRPr="00B91A03" w:rsidRDefault="007B6547" w:rsidP="00B4313D">
      <w:pPr>
        <w:spacing w:after="0" w:line="20" w:lineRule="atLeast"/>
        <w:jc w:val="both"/>
      </w:pPr>
      <w:r>
        <w:t>T</w:t>
      </w:r>
      <w:r w:rsidR="00B4313D">
        <w:t>he same expert may not be proposed for the same lot by different tenderers.</w:t>
      </w:r>
    </w:p>
    <w:p w14:paraId="59224670" w14:textId="77777777" w:rsidR="00B4313D" w:rsidRPr="00B91A03" w:rsidRDefault="00B4313D" w:rsidP="00B4313D">
      <w:pPr>
        <w:spacing w:after="0" w:line="20" w:lineRule="atLeast"/>
        <w:jc w:val="both"/>
      </w:pPr>
    </w:p>
    <w:p w14:paraId="12F5273C" w14:textId="4FA6A868" w:rsidR="00B4313D" w:rsidRPr="00B91A03" w:rsidRDefault="007B6547" w:rsidP="00B4313D">
      <w:pPr>
        <w:spacing w:after="0" w:line="20" w:lineRule="atLeast"/>
        <w:jc w:val="both"/>
      </w:pPr>
      <w:r>
        <w:t>T</w:t>
      </w:r>
      <w:r w:rsidR="00B4313D">
        <w:t>he same expert may be proposed for different lots by different tenderers.</w:t>
      </w:r>
    </w:p>
    <w:p w14:paraId="61EED587" w14:textId="77777777" w:rsidR="00B4313D" w:rsidRPr="00B91A03" w:rsidRDefault="00B4313D" w:rsidP="00B4313D">
      <w:pPr>
        <w:spacing w:after="0" w:line="20" w:lineRule="atLeast"/>
        <w:jc w:val="both"/>
      </w:pPr>
    </w:p>
    <w:p w14:paraId="228286BE" w14:textId="77777777" w:rsidR="00B4313D" w:rsidRPr="00B91A03" w:rsidRDefault="00B4313D" w:rsidP="00B4313D">
      <w:pPr>
        <w:spacing w:after="0" w:line="20" w:lineRule="atLeast"/>
        <w:jc w:val="both"/>
        <w:rPr>
          <w:b/>
        </w:rPr>
      </w:pPr>
      <w:r>
        <w:rPr>
          <w:b/>
        </w:rPr>
        <w:t xml:space="preserve">In the case of tenders for several lots, the tenderer may not offer discounts or better conditions in his tender if he is awarded several lots. </w:t>
      </w:r>
    </w:p>
    <w:p w14:paraId="70E020D8" w14:textId="77777777" w:rsidR="003758B0" w:rsidRPr="00E60E56" w:rsidRDefault="003758B0" w:rsidP="00C43E3E">
      <w:pPr>
        <w:pStyle w:val="BodyText"/>
        <w:rPr>
          <w:rFonts w:ascii="Georgia" w:eastAsia="Calibri" w:hAnsi="Georgia" w:cs="Times New Roman"/>
          <w:b/>
          <w:color w:val="000000" w:themeColor="text1"/>
          <w:kern w:val="0"/>
          <w:sz w:val="21"/>
          <w:szCs w:val="21"/>
        </w:rPr>
      </w:pPr>
    </w:p>
    <w:p w14:paraId="2DA25A34" w14:textId="0C543C45" w:rsidR="00EE2159" w:rsidRDefault="00EE2159" w:rsidP="00665424">
      <w:pPr>
        <w:pStyle w:val="BodyText"/>
        <w:rPr>
          <w:rFonts w:ascii="Georgia" w:hAnsi="Georgia"/>
        </w:rPr>
      </w:pPr>
      <w:bookmarkStart w:id="30" w:name="_Toc364253069"/>
      <w:bookmarkEnd w:id="29"/>
      <w:r>
        <w:rPr>
          <w:rFonts w:ascii="Georgia" w:hAnsi="Georgia"/>
        </w:rPr>
        <w:t> </w:t>
      </w:r>
    </w:p>
    <w:p w14:paraId="6810F37F" w14:textId="77777777" w:rsidR="008649DD" w:rsidRPr="001D49A6" w:rsidRDefault="008649DD" w:rsidP="00665424">
      <w:pPr>
        <w:pStyle w:val="BodyText"/>
        <w:rPr>
          <w:rFonts w:ascii="Georgia" w:hAnsi="Georgia"/>
        </w:rPr>
      </w:pPr>
    </w:p>
    <w:p w14:paraId="69EE08AB" w14:textId="3D1DB615" w:rsidR="00FB4DBA" w:rsidRPr="001D49A6" w:rsidRDefault="00FB4DBA" w:rsidP="00FB4DBA">
      <w:pPr>
        <w:pStyle w:val="Heading2"/>
        <w:keepLines w:val="0"/>
        <w:widowControl w:val="0"/>
        <w:tabs>
          <w:tab w:val="num" w:pos="576"/>
        </w:tabs>
        <w:suppressAutoHyphens/>
        <w:spacing w:after="240"/>
        <w:rPr>
          <w:rFonts w:ascii="Georgia" w:hAnsi="Georgia"/>
        </w:rPr>
      </w:pPr>
      <w:bookmarkStart w:id="31" w:name="_Toc183083719"/>
      <w:r>
        <w:rPr>
          <w:rFonts w:ascii="Georgia" w:hAnsi="Georgia"/>
        </w:rPr>
        <w:lastRenderedPageBreak/>
        <w:t>Duration of the public contract</w:t>
      </w:r>
      <w:bookmarkEnd w:id="30"/>
      <w:bookmarkEnd w:id="31"/>
    </w:p>
    <w:p w14:paraId="730CF349" w14:textId="20077833" w:rsidR="0099676F" w:rsidRPr="001D49A6" w:rsidRDefault="001F2A18" w:rsidP="006D3B29">
      <w:pPr>
        <w:pStyle w:val="BodyText"/>
        <w:rPr>
          <w:rFonts w:ascii="Georgia" w:eastAsia="Calibri" w:hAnsi="Georgia" w:cs="Times New Roman"/>
          <w:b/>
          <w:bCs/>
          <w:color w:val="585756"/>
          <w:kern w:val="0"/>
          <w:sz w:val="21"/>
          <w:szCs w:val="22"/>
        </w:rPr>
      </w:pPr>
      <w:r>
        <w:rPr>
          <w:rFonts w:ascii="Georgia" w:hAnsi="Georgia"/>
          <w:color w:val="585756"/>
          <w:sz w:val="21"/>
        </w:rPr>
        <w:t xml:space="preserve">For each of the lots, the public contract commences on award notification and has a </w:t>
      </w:r>
      <w:r>
        <w:rPr>
          <w:rFonts w:ascii="Georgia" w:hAnsi="Georgia"/>
          <w:b/>
          <w:color w:val="585756"/>
          <w:sz w:val="21"/>
        </w:rPr>
        <w:t>total duration of a maximum of 36 months (2025-2026-2027)</w:t>
      </w:r>
      <w:r w:rsidR="00E60E56">
        <w:rPr>
          <w:rFonts w:ascii="Georgia" w:hAnsi="Georgia"/>
          <w:color w:val="585756"/>
          <w:sz w:val="21"/>
        </w:rPr>
        <w:t xml:space="preserve">. </w:t>
      </w:r>
    </w:p>
    <w:p w14:paraId="02DE139D" w14:textId="53F0AD86" w:rsidR="00F8381C" w:rsidRPr="00B91A03" w:rsidRDefault="006D3B29" w:rsidP="006D3B29">
      <w:pPr>
        <w:pStyle w:val="BodyText"/>
        <w:rPr>
          <w:rFonts w:ascii="Georgia" w:eastAsia="Calibri" w:hAnsi="Georgia" w:cs="Times New Roman"/>
          <w:color w:val="585756"/>
          <w:kern w:val="0"/>
          <w:sz w:val="21"/>
          <w:szCs w:val="22"/>
        </w:rPr>
      </w:pPr>
      <w:r>
        <w:rPr>
          <w:rFonts w:ascii="Georgia" w:hAnsi="Georgia"/>
          <w:color w:val="585756"/>
          <w:sz w:val="21"/>
        </w:rPr>
        <w:t xml:space="preserve">Each cooperative, if it is diligent and conditions permit, will have a complete </w:t>
      </w:r>
      <w:r w:rsidR="006F2B02">
        <w:rPr>
          <w:rFonts w:ascii="Georgia" w:hAnsi="Georgia"/>
          <w:color w:val="585756"/>
          <w:sz w:val="21"/>
        </w:rPr>
        <w:t xml:space="preserve">coaching </w:t>
      </w:r>
      <w:r>
        <w:rPr>
          <w:rFonts w:ascii="Georgia" w:hAnsi="Georgia"/>
          <w:color w:val="585756"/>
          <w:sz w:val="21"/>
        </w:rPr>
        <w:t xml:space="preserve">trajectory lasting 3 years (from the beginning of 2025 to the end of 2027). In this case, the coach will have at least 2 coaching sessions per year per cooperative. The sessions will last between 2 and 5 days. At the beginning of the trajectory, we recommend 5-day sessions, but towards the end, the coach could organise shorter but more regular sessions, depending on the needs on the ground. </w:t>
      </w:r>
    </w:p>
    <w:p w14:paraId="1BC6DF33" w14:textId="5904C13E" w:rsidR="006D3B29" w:rsidRPr="00B91A03" w:rsidRDefault="009B10FC" w:rsidP="009B10FC">
      <w:pPr>
        <w:pStyle w:val="BodyText"/>
        <w:rPr>
          <w:rFonts w:ascii="Georgia" w:eastAsia="Calibri" w:hAnsi="Georgia" w:cs="Times New Roman"/>
          <w:color w:val="585756"/>
          <w:kern w:val="0"/>
          <w:sz w:val="21"/>
          <w:szCs w:val="22"/>
        </w:rPr>
      </w:pPr>
      <w:r>
        <w:rPr>
          <w:rFonts w:ascii="Georgia" w:hAnsi="Georgia"/>
          <w:color w:val="585756"/>
          <w:sz w:val="21"/>
        </w:rPr>
        <w:t xml:space="preserve">Each coaching session includes </w:t>
      </w:r>
      <w:r w:rsidR="00456859">
        <w:rPr>
          <w:rFonts w:ascii="Georgia" w:hAnsi="Georgia"/>
          <w:color w:val="585756"/>
          <w:sz w:val="21"/>
        </w:rPr>
        <w:t>one</w:t>
      </w:r>
      <w:r>
        <w:rPr>
          <w:rFonts w:ascii="Georgia" w:hAnsi="Georgia"/>
          <w:color w:val="585756"/>
          <w:sz w:val="21"/>
        </w:rPr>
        <w:t xml:space="preserve"> day of preparation and </w:t>
      </w:r>
      <w:r w:rsidR="00456859">
        <w:rPr>
          <w:rFonts w:ascii="Georgia" w:hAnsi="Georgia"/>
          <w:color w:val="585756"/>
          <w:sz w:val="21"/>
        </w:rPr>
        <w:t>one</w:t>
      </w:r>
      <w:r>
        <w:rPr>
          <w:rFonts w:ascii="Georgia" w:hAnsi="Georgia"/>
          <w:color w:val="585756"/>
          <w:sz w:val="21"/>
        </w:rPr>
        <w:t xml:space="preserve"> reporting day. </w:t>
      </w:r>
    </w:p>
    <w:p w14:paraId="1B81FD8A" w14:textId="1B0EFDAF" w:rsidR="0050528D" w:rsidRPr="00B91A03" w:rsidRDefault="0050528D" w:rsidP="0050528D">
      <w:pPr>
        <w:pStyle w:val="BodyText"/>
        <w:rPr>
          <w:rFonts w:ascii="Georgia" w:eastAsia="Calibri" w:hAnsi="Georgia" w:cs="Times New Roman"/>
          <w:color w:val="585756"/>
          <w:kern w:val="0"/>
          <w:sz w:val="21"/>
          <w:szCs w:val="22"/>
        </w:rPr>
      </w:pPr>
      <w:r>
        <w:rPr>
          <w:rFonts w:ascii="Georgia" w:hAnsi="Georgia"/>
          <w:color w:val="585756"/>
          <w:sz w:val="21"/>
        </w:rPr>
        <w:t>All coaching</w:t>
      </w:r>
      <w:r w:rsidR="00A43B85">
        <w:rPr>
          <w:rFonts w:ascii="Georgia" w:hAnsi="Georgia"/>
          <w:color w:val="585756"/>
          <w:sz w:val="21"/>
        </w:rPr>
        <w:t>s</w:t>
      </w:r>
      <w:r>
        <w:rPr>
          <w:rFonts w:ascii="Georgia" w:hAnsi="Georgia"/>
          <w:color w:val="585756"/>
          <w:sz w:val="21"/>
        </w:rPr>
        <w:t xml:space="preserve"> will </w:t>
      </w:r>
      <w:r>
        <w:rPr>
          <w:rFonts w:ascii="Georgia" w:hAnsi="Georgia"/>
          <w:b/>
          <w:color w:val="585756"/>
          <w:sz w:val="21"/>
        </w:rPr>
        <w:t>end on 31 December 2027</w:t>
      </w:r>
      <w:r>
        <w:rPr>
          <w:rFonts w:ascii="Georgia" w:hAnsi="Georgia"/>
          <w:color w:val="585756"/>
          <w:sz w:val="21"/>
        </w:rPr>
        <w:t xml:space="preserve"> at the latest.</w:t>
      </w:r>
    </w:p>
    <w:p w14:paraId="0BF178D0" w14:textId="5DA91132" w:rsidR="0050528D" w:rsidRPr="00B91A03" w:rsidRDefault="00B37891" w:rsidP="0050528D">
      <w:pPr>
        <w:pStyle w:val="BodyText"/>
        <w:rPr>
          <w:rFonts w:ascii="Georgia" w:eastAsia="Calibri" w:hAnsi="Georgia" w:cs="Times New Roman"/>
          <w:color w:val="585756"/>
          <w:kern w:val="0"/>
          <w:sz w:val="21"/>
          <w:szCs w:val="22"/>
        </w:rPr>
      </w:pPr>
      <w:r>
        <w:rPr>
          <w:rFonts w:ascii="Georgia" w:hAnsi="Georgia"/>
          <w:color w:val="585756"/>
          <w:sz w:val="21"/>
        </w:rPr>
        <w:t>For more details, see point 3.7 "Deadlines and provisions".</w:t>
      </w:r>
    </w:p>
    <w:p w14:paraId="1678A13C" w14:textId="77777777" w:rsidR="00CD1E99" w:rsidRPr="00E60E56" w:rsidRDefault="00CD1E99" w:rsidP="0050528D">
      <w:pPr>
        <w:pStyle w:val="BodyText"/>
        <w:rPr>
          <w:rFonts w:ascii="Georgia" w:eastAsia="Calibri" w:hAnsi="Georgia" w:cs="Times New Roman"/>
          <w:color w:val="585756"/>
          <w:kern w:val="0"/>
          <w:sz w:val="21"/>
          <w:szCs w:val="22"/>
        </w:rPr>
      </w:pPr>
    </w:p>
    <w:p w14:paraId="3FBEADA6" w14:textId="77777777" w:rsidR="00346BB9" w:rsidRPr="001D49A6" w:rsidRDefault="00346BB9" w:rsidP="00346BB9">
      <w:pPr>
        <w:pStyle w:val="Heading2"/>
        <w:keepLines w:val="0"/>
        <w:widowControl w:val="0"/>
        <w:tabs>
          <w:tab w:val="num" w:pos="576"/>
        </w:tabs>
        <w:suppressAutoHyphens/>
        <w:spacing w:after="240"/>
        <w:rPr>
          <w:rFonts w:ascii="Georgia" w:hAnsi="Georgia"/>
        </w:rPr>
      </w:pPr>
      <w:bookmarkStart w:id="32" w:name="_Toc137477927"/>
      <w:bookmarkStart w:id="33" w:name="_Toc257039826"/>
      <w:bookmarkStart w:id="34" w:name="_Toc183083720"/>
      <w:r>
        <w:rPr>
          <w:rFonts w:ascii="Georgia" w:hAnsi="Georgia"/>
        </w:rPr>
        <w:t>Blocks</w:t>
      </w:r>
      <w:bookmarkEnd w:id="32"/>
      <w:bookmarkEnd w:id="34"/>
    </w:p>
    <w:p w14:paraId="11188369" w14:textId="6E626D32" w:rsidR="00346BB9" w:rsidRPr="00B91A03" w:rsidRDefault="00346BB9" w:rsidP="00346BB9">
      <w:pPr>
        <w:jc w:val="both"/>
      </w:pPr>
      <w:r>
        <w:t>Each lot of the public contract comprises a fixed block (</w:t>
      </w:r>
      <w:r w:rsidR="00D1206B">
        <w:t xml:space="preserve">the </w:t>
      </w:r>
      <w:r>
        <w:t>first coaching session) and several conditional blocks (</w:t>
      </w:r>
      <w:r w:rsidR="00D1206B">
        <w:t>up to</w:t>
      </w:r>
      <w:r>
        <w:t xml:space="preserve"> 4 other coaching sessions).</w:t>
      </w:r>
    </w:p>
    <w:p w14:paraId="3C0A6CC4" w14:textId="746CA204" w:rsidR="00291984" w:rsidRPr="00B91A03" w:rsidRDefault="00346BB9" w:rsidP="00346BB9">
      <w:pPr>
        <w:jc w:val="both"/>
      </w:pPr>
      <w:r>
        <w:t xml:space="preserve">Though contract conclusion pertains to the whole of the lot, it only binds the contracting authority for the fixed block. By submitting a tender, the service provider undertakes to perform the fixed block and any of the conditional blocks that the contracting authority orders. The contracting authority decides on having each conditional block performed and notifies the service provider thereof in accordance with the modalities given in the initial procurement documents. </w:t>
      </w:r>
    </w:p>
    <w:p w14:paraId="2C3B59C6" w14:textId="66D05262" w:rsidR="00FB4DBA" w:rsidRPr="001D49A6" w:rsidRDefault="00FB4DBA" w:rsidP="000A1A2D">
      <w:pPr>
        <w:pStyle w:val="Heading2"/>
        <w:keepLines w:val="0"/>
        <w:widowControl w:val="0"/>
        <w:tabs>
          <w:tab w:val="num" w:pos="576"/>
        </w:tabs>
        <w:suppressAutoHyphens/>
        <w:spacing w:after="240"/>
        <w:rPr>
          <w:rFonts w:ascii="Georgia" w:hAnsi="Georgia"/>
        </w:rPr>
      </w:pPr>
      <w:bookmarkStart w:id="35" w:name="_Toc183083721"/>
      <w:r>
        <w:rPr>
          <w:rFonts w:ascii="Georgia" w:hAnsi="Georgia"/>
        </w:rPr>
        <w:t>Variants</w:t>
      </w:r>
      <w:bookmarkEnd w:id="33"/>
      <w:r>
        <w:rPr>
          <w:rFonts w:ascii="Georgia" w:hAnsi="Georgia"/>
        </w:rPr>
        <w:t xml:space="preserve"> and options</w:t>
      </w:r>
      <w:bookmarkEnd w:id="35"/>
    </w:p>
    <w:p w14:paraId="438E5833" w14:textId="6D18DCD9" w:rsidR="00D42D3A" w:rsidRPr="00B91A03" w:rsidRDefault="00D42D3A" w:rsidP="00D42D3A">
      <w:pPr>
        <w:pStyle w:val="BodyText"/>
        <w:spacing w:after="0" w:line="240" w:lineRule="auto"/>
        <w:rPr>
          <w:rFonts w:ascii="Georgia" w:hAnsi="Georgia"/>
          <w:color w:val="585756"/>
          <w:sz w:val="21"/>
        </w:rPr>
      </w:pPr>
      <w:bookmarkStart w:id="36" w:name="_Ref264270773"/>
      <w:bookmarkStart w:id="37" w:name="_Toc364253071"/>
      <w:r>
        <w:rPr>
          <w:rFonts w:ascii="Georgia" w:hAnsi="Georgia"/>
          <w:color w:val="585756"/>
          <w:sz w:val="21"/>
        </w:rPr>
        <w:t>No variants are required or authorised.</w:t>
      </w:r>
    </w:p>
    <w:p w14:paraId="46DA6DF9" w14:textId="77777777" w:rsidR="00D42D3A" w:rsidRPr="00B91A03" w:rsidRDefault="00D42D3A" w:rsidP="00D42D3A">
      <w:pPr>
        <w:pStyle w:val="BodyText"/>
        <w:spacing w:after="0" w:line="240" w:lineRule="auto"/>
        <w:rPr>
          <w:rFonts w:ascii="Georgia" w:hAnsi="Georgia"/>
          <w:color w:val="585756"/>
          <w:sz w:val="21"/>
        </w:rPr>
      </w:pPr>
    </w:p>
    <w:p w14:paraId="44B9D44E" w14:textId="77777777" w:rsidR="00D42D3A" w:rsidRPr="00B91A03" w:rsidRDefault="00D42D3A" w:rsidP="00D42D3A">
      <w:pPr>
        <w:pStyle w:val="BodyText"/>
        <w:spacing w:after="0" w:line="240" w:lineRule="auto"/>
        <w:rPr>
          <w:rFonts w:ascii="Georgia" w:hAnsi="Georgia"/>
          <w:b/>
          <w:color w:val="585756"/>
          <w:sz w:val="21"/>
        </w:rPr>
      </w:pPr>
      <w:bookmarkStart w:id="38" w:name="_Toc161930928"/>
      <w:bookmarkStart w:id="39" w:name="_Toc163041696"/>
      <w:bookmarkStart w:id="40" w:name="_Toc163475451"/>
      <w:bookmarkStart w:id="41" w:name="_Toc171696890"/>
      <w:r>
        <w:rPr>
          <w:rFonts w:ascii="Georgia" w:hAnsi="Georgia"/>
          <w:color w:val="585756"/>
          <w:sz w:val="21"/>
        </w:rPr>
        <w:t>Free variants are forbidden.</w:t>
      </w:r>
      <w:bookmarkEnd w:id="38"/>
      <w:bookmarkEnd w:id="39"/>
      <w:bookmarkEnd w:id="40"/>
      <w:bookmarkEnd w:id="41"/>
    </w:p>
    <w:p w14:paraId="28128EED" w14:textId="77777777" w:rsidR="00D42D3A" w:rsidRPr="00B91A03" w:rsidRDefault="00D42D3A" w:rsidP="00D42D3A">
      <w:pPr>
        <w:pStyle w:val="BodyText"/>
        <w:spacing w:after="0" w:line="240" w:lineRule="auto"/>
        <w:rPr>
          <w:rFonts w:ascii="Georgia" w:hAnsi="Georgia"/>
          <w:color w:val="585756"/>
          <w:sz w:val="21"/>
        </w:rPr>
      </w:pPr>
    </w:p>
    <w:p w14:paraId="6B01E4B9" w14:textId="77777777" w:rsidR="00D42D3A" w:rsidRPr="00B91A03" w:rsidRDefault="00D42D3A" w:rsidP="00D42D3A">
      <w:pPr>
        <w:pStyle w:val="BodyText"/>
        <w:spacing w:after="0" w:line="240" w:lineRule="auto"/>
        <w:rPr>
          <w:rFonts w:ascii="Georgia" w:hAnsi="Georgia"/>
          <w:color w:val="585756"/>
          <w:sz w:val="21"/>
        </w:rPr>
      </w:pPr>
      <w:bookmarkStart w:id="42" w:name="_Toc161930929"/>
      <w:r>
        <w:rPr>
          <w:rFonts w:ascii="Georgia" w:hAnsi="Georgia"/>
          <w:color w:val="585756"/>
          <w:sz w:val="21"/>
        </w:rPr>
        <w:t>No options are required or authorised.</w:t>
      </w:r>
      <w:bookmarkEnd w:id="42"/>
    </w:p>
    <w:p w14:paraId="42B08A1D" w14:textId="77777777" w:rsidR="00D42D3A" w:rsidRPr="00B91A03" w:rsidRDefault="00D42D3A" w:rsidP="00D42D3A">
      <w:pPr>
        <w:pStyle w:val="BodyText"/>
        <w:spacing w:after="0" w:line="240" w:lineRule="auto"/>
        <w:rPr>
          <w:rFonts w:ascii="Georgia" w:hAnsi="Georgia"/>
          <w:color w:val="585756"/>
          <w:sz w:val="21"/>
        </w:rPr>
      </w:pPr>
    </w:p>
    <w:p w14:paraId="09AF4C96" w14:textId="77777777" w:rsidR="00D42D3A" w:rsidRPr="00B91A03" w:rsidRDefault="00D42D3A" w:rsidP="00D42D3A">
      <w:pPr>
        <w:pStyle w:val="BodyText"/>
        <w:spacing w:after="0" w:line="240" w:lineRule="auto"/>
        <w:rPr>
          <w:rFonts w:ascii="Georgia" w:hAnsi="Georgia"/>
          <w:color w:val="585756"/>
          <w:sz w:val="21"/>
        </w:rPr>
      </w:pPr>
      <w:r>
        <w:rPr>
          <w:rFonts w:ascii="Georgia" w:hAnsi="Georgia"/>
          <w:color w:val="585756"/>
          <w:sz w:val="21"/>
        </w:rPr>
        <w:t>Free options are forbidden.</w:t>
      </w:r>
    </w:p>
    <w:p w14:paraId="3C1C9078" w14:textId="77777777" w:rsidR="00D42D3A" w:rsidRPr="00B91A03" w:rsidRDefault="00D42D3A" w:rsidP="00567226">
      <w:pPr>
        <w:pStyle w:val="BodyText"/>
        <w:rPr>
          <w:rFonts w:ascii="Georgia" w:eastAsia="Calibri" w:hAnsi="Georgia" w:cs="Times New Roman"/>
          <w:color w:val="585756"/>
          <w:kern w:val="0"/>
          <w:sz w:val="21"/>
          <w:szCs w:val="22"/>
        </w:rPr>
      </w:pPr>
    </w:p>
    <w:p w14:paraId="71C9901C" w14:textId="0A8E622A" w:rsidR="00FB4DBA" w:rsidRPr="001D49A6" w:rsidRDefault="00FB4DBA" w:rsidP="00FB4DBA">
      <w:pPr>
        <w:pStyle w:val="Heading2"/>
        <w:keepLines w:val="0"/>
        <w:widowControl w:val="0"/>
        <w:tabs>
          <w:tab w:val="num" w:pos="576"/>
        </w:tabs>
        <w:suppressAutoHyphens/>
        <w:spacing w:after="240"/>
        <w:rPr>
          <w:rFonts w:ascii="Georgia" w:hAnsi="Georgia"/>
        </w:rPr>
      </w:pPr>
      <w:bookmarkStart w:id="43" w:name="_Toc364253072"/>
      <w:bookmarkStart w:id="44" w:name="_Toc183083722"/>
      <w:bookmarkEnd w:id="36"/>
      <w:bookmarkEnd w:id="37"/>
      <w:bookmarkEnd w:id="43"/>
      <w:r>
        <w:rPr>
          <w:rFonts w:ascii="Georgia" w:hAnsi="Georgia"/>
        </w:rPr>
        <w:t>Quantities</w:t>
      </w:r>
      <w:bookmarkEnd w:id="44"/>
    </w:p>
    <w:p w14:paraId="30762849" w14:textId="70A75127" w:rsidR="00A7714B" w:rsidRPr="00B91A03" w:rsidRDefault="00A7714B" w:rsidP="00CD1E99">
      <w:pPr>
        <w:pStyle w:val="BodyText"/>
        <w:spacing w:after="0" w:line="240" w:lineRule="auto"/>
        <w:rPr>
          <w:rFonts w:ascii="Georgia" w:hAnsi="Georgia"/>
          <w:color w:val="585756"/>
          <w:sz w:val="21"/>
        </w:rPr>
      </w:pPr>
      <w:r>
        <w:rPr>
          <w:rFonts w:ascii="Georgia" w:hAnsi="Georgia"/>
          <w:color w:val="585756"/>
          <w:sz w:val="21"/>
        </w:rPr>
        <w:t>This public contract is a price-schedule public contract. The unit prices for the various items are flat rate prices.</w:t>
      </w:r>
    </w:p>
    <w:p w14:paraId="182A96F0" w14:textId="78AD0A5B" w:rsidR="00CD1E99" w:rsidRPr="001D49A6" w:rsidRDefault="00A7714B" w:rsidP="00CD1E99">
      <w:pPr>
        <w:pStyle w:val="BodyText"/>
        <w:spacing w:after="0" w:line="240" w:lineRule="auto"/>
        <w:rPr>
          <w:rFonts w:ascii="Georgia" w:hAnsi="Georgia"/>
        </w:rPr>
      </w:pPr>
      <w:r>
        <w:rPr>
          <w:rFonts w:ascii="Georgia" w:hAnsi="Georgia"/>
          <w:color w:val="585756"/>
          <w:sz w:val="21"/>
        </w:rPr>
        <w:t xml:space="preserve">Orders will be paid for on the basis of the services actually ordered and delivered. </w:t>
      </w:r>
    </w:p>
    <w:p w14:paraId="2A43A98B" w14:textId="77777777" w:rsidR="00E0533B" w:rsidRPr="001D49A6" w:rsidRDefault="00E0533B" w:rsidP="001D49A6">
      <w:pPr>
        <w:pStyle w:val="BodyText"/>
        <w:spacing w:after="0" w:line="240" w:lineRule="auto"/>
        <w:rPr>
          <w:rFonts w:ascii="Georgia" w:hAnsi="Georgia"/>
        </w:rPr>
      </w:pPr>
    </w:p>
    <w:p w14:paraId="4BEDA45F" w14:textId="53BA39AE" w:rsidR="00E731B3" w:rsidRPr="00B91A03" w:rsidRDefault="000A5CFB" w:rsidP="00CD1E99">
      <w:pPr>
        <w:autoSpaceDE w:val="0"/>
        <w:autoSpaceDN w:val="0"/>
        <w:adjustRightInd w:val="0"/>
        <w:jc w:val="both"/>
      </w:pPr>
      <w:r>
        <w:t>See part 5 (‘Terms of Reference’) of these Tender Specifications.</w:t>
      </w:r>
    </w:p>
    <w:p w14:paraId="01A3EE7A" w14:textId="103E2B4D" w:rsidR="00DF5312" w:rsidRPr="00B91A03" w:rsidRDefault="00DF5312" w:rsidP="001D49A6">
      <w:pPr>
        <w:spacing w:after="0" w:line="240" w:lineRule="auto"/>
        <w:jc w:val="both"/>
      </w:pPr>
      <w:r>
        <w:br w:type="page"/>
      </w:r>
    </w:p>
    <w:p w14:paraId="478E31A3" w14:textId="2DBEEFB1" w:rsidR="00D07797" w:rsidRPr="001D49A6" w:rsidRDefault="000A5CFB" w:rsidP="00951C46">
      <w:pPr>
        <w:pStyle w:val="Heading1"/>
        <w:rPr>
          <w:rFonts w:ascii="Georgia" w:hAnsi="Georgia"/>
        </w:rPr>
      </w:pPr>
      <w:bookmarkStart w:id="45" w:name="_Toc183083723"/>
      <w:r>
        <w:rPr>
          <w:rFonts w:ascii="Georgia" w:hAnsi="Georgia"/>
        </w:rPr>
        <w:lastRenderedPageBreak/>
        <w:t>Award procedure</w:t>
      </w:r>
      <w:bookmarkEnd w:id="45"/>
    </w:p>
    <w:p w14:paraId="7B133F27" w14:textId="4D5A202A" w:rsidR="009804F1" w:rsidRPr="001D49A6" w:rsidRDefault="009804F1" w:rsidP="009804F1">
      <w:pPr>
        <w:pStyle w:val="Heading2"/>
        <w:rPr>
          <w:rFonts w:ascii="Georgia" w:hAnsi="Georgia"/>
        </w:rPr>
      </w:pPr>
      <w:bookmarkStart w:id="46" w:name="_Toc364253074"/>
      <w:bookmarkStart w:id="47" w:name="_Ref224472424"/>
      <w:bookmarkStart w:id="48" w:name="_Ref224472425"/>
      <w:bookmarkStart w:id="49" w:name="_Toc257380481"/>
      <w:bookmarkStart w:id="50" w:name="_Toc260134198"/>
      <w:bookmarkStart w:id="51" w:name="_Toc183083724"/>
      <w:r>
        <w:rPr>
          <w:rFonts w:ascii="Georgia" w:hAnsi="Georgia"/>
        </w:rPr>
        <w:t>Award procedure</w:t>
      </w:r>
      <w:bookmarkEnd w:id="46"/>
      <w:bookmarkEnd w:id="51"/>
    </w:p>
    <w:p w14:paraId="7BE2205F" w14:textId="26266B21" w:rsidR="005D38FA" w:rsidRPr="00B91A03" w:rsidRDefault="005D38FA" w:rsidP="005D38FA">
      <w:pPr>
        <w:pStyle w:val="BodyText"/>
        <w:rPr>
          <w:rFonts w:ascii="Georgia" w:eastAsia="Calibri" w:hAnsi="Georgia" w:cs="Times New Roman"/>
          <w:color w:val="585756"/>
          <w:kern w:val="0"/>
          <w:sz w:val="21"/>
          <w:szCs w:val="22"/>
        </w:rPr>
      </w:pPr>
      <w:bookmarkStart w:id="52" w:name="_Toc364253075"/>
      <w:r>
        <w:rPr>
          <w:rFonts w:ascii="Georgia" w:hAnsi="Georgia"/>
          <w:color w:val="585756"/>
          <w:sz w:val="21"/>
        </w:rPr>
        <w:t>This public contract is awarded in accordance with Article 36 of the Law of 17 June 2016 via an open procedure.</w:t>
      </w:r>
    </w:p>
    <w:p w14:paraId="75E3DEFF" w14:textId="77777777" w:rsidR="00493904" w:rsidRPr="00E60E56" w:rsidRDefault="00493904" w:rsidP="005D38FA">
      <w:pPr>
        <w:pStyle w:val="BodyText"/>
        <w:rPr>
          <w:rFonts w:ascii="Georgia" w:eastAsia="Calibri" w:hAnsi="Georgia" w:cs="Times New Roman"/>
          <w:color w:val="585756"/>
          <w:kern w:val="0"/>
          <w:sz w:val="21"/>
          <w:szCs w:val="22"/>
        </w:rPr>
      </w:pPr>
    </w:p>
    <w:p w14:paraId="14278E55" w14:textId="560590F5" w:rsidR="009804F1" w:rsidRPr="001D49A6" w:rsidRDefault="009804F1" w:rsidP="00C72B94">
      <w:pPr>
        <w:pStyle w:val="Heading2"/>
        <w:keepLines w:val="0"/>
        <w:widowControl w:val="0"/>
        <w:tabs>
          <w:tab w:val="num" w:pos="576"/>
        </w:tabs>
        <w:suppressAutoHyphens/>
        <w:spacing w:after="240"/>
        <w:rPr>
          <w:rFonts w:ascii="Georgia" w:hAnsi="Georgia"/>
        </w:rPr>
      </w:pPr>
      <w:bookmarkStart w:id="53" w:name="_Toc183083725"/>
      <w:r>
        <w:rPr>
          <w:rFonts w:ascii="Georgia" w:hAnsi="Georgia"/>
        </w:rPr>
        <w:t>Publication</w:t>
      </w:r>
      <w:bookmarkEnd w:id="53"/>
      <w:r>
        <w:rPr>
          <w:rFonts w:ascii="Georgia" w:hAnsi="Georgia"/>
        </w:rPr>
        <w:t xml:space="preserve"> </w:t>
      </w:r>
      <w:bookmarkEnd w:id="52"/>
    </w:p>
    <w:p w14:paraId="1F987A6E" w14:textId="77777777" w:rsidR="00B90610" w:rsidRPr="001D49A6" w:rsidRDefault="00B90610" w:rsidP="00B90610">
      <w:pPr>
        <w:pStyle w:val="Heading3"/>
        <w:keepNext/>
        <w:widowControl w:val="0"/>
        <w:tabs>
          <w:tab w:val="num" w:pos="720"/>
        </w:tabs>
        <w:suppressAutoHyphens/>
        <w:autoSpaceDE/>
        <w:autoSpaceDN/>
        <w:adjustRightInd/>
        <w:spacing w:before="180" w:after="180"/>
        <w:contextualSpacing w:val="0"/>
        <w:rPr>
          <w:rFonts w:ascii="Georgia" w:hAnsi="Georgia"/>
          <w:color w:val="000000" w:themeColor="text1"/>
        </w:rPr>
      </w:pPr>
      <w:bookmarkStart w:id="54" w:name="_Toc257039833"/>
      <w:bookmarkStart w:id="55" w:name="_Toc183083726"/>
      <w:r>
        <w:rPr>
          <w:rFonts w:ascii="Georgia" w:hAnsi="Georgia"/>
          <w:color w:val="000000" w:themeColor="text1"/>
        </w:rPr>
        <w:t>Official notification</w:t>
      </w:r>
      <w:bookmarkEnd w:id="54"/>
      <w:bookmarkEnd w:id="55"/>
    </w:p>
    <w:p w14:paraId="71CD4304" w14:textId="159D532F" w:rsidR="00B90610" w:rsidRPr="00B91A03" w:rsidRDefault="00B90610" w:rsidP="00B90610">
      <w:pPr>
        <w:pStyle w:val="BodyText"/>
        <w:rPr>
          <w:rFonts w:ascii="Georgia" w:eastAsia="Calibri" w:hAnsi="Georgia" w:cs="Times New Roman"/>
          <w:color w:val="585756"/>
          <w:kern w:val="0"/>
          <w:sz w:val="21"/>
          <w:szCs w:val="22"/>
        </w:rPr>
      </w:pPr>
      <w:r>
        <w:rPr>
          <w:rFonts w:ascii="Georgia" w:hAnsi="Georgia"/>
          <w:color w:val="585756"/>
          <w:sz w:val="21"/>
        </w:rPr>
        <w:t xml:space="preserve">This </w:t>
      </w:r>
      <w:r w:rsidR="000637E0">
        <w:rPr>
          <w:rFonts w:ascii="Georgia" w:hAnsi="Georgia"/>
          <w:color w:val="585756"/>
          <w:sz w:val="21"/>
        </w:rPr>
        <w:t xml:space="preserve">public contract </w:t>
      </w:r>
      <w:r>
        <w:rPr>
          <w:rFonts w:ascii="Georgia" w:hAnsi="Georgia"/>
          <w:color w:val="585756"/>
          <w:sz w:val="21"/>
        </w:rPr>
        <w:t>is published in the Belgian Public Tender bulletin (BDA) and in the Official Journal of the European Union (OJEU).</w:t>
      </w:r>
    </w:p>
    <w:p w14:paraId="4C8C13C4" w14:textId="43150004" w:rsidR="009804F1" w:rsidRPr="001D49A6" w:rsidRDefault="009804F1" w:rsidP="00C72B94">
      <w:pPr>
        <w:pStyle w:val="Heading3"/>
        <w:keepNext/>
        <w:widowControl w:val="0"/>
        <w:tabs>
          <w:tab w:val="num" w:pos="720"/>
        </w:tabs>
        <w:suppressAutoHyphens/>
        <w:autoSpaceDE/>
        <w:autoSpaceDN/>
        <w:adjustRightInd/>
        <w:spacing w:before="180" w:after="180"/>
        <w:contextualSpacing w:val="0"/>
        <w:rPr>
          <w:rFonts w:ascii="Georgia" w:hAnsi="Georgia"/>
          <w:color w:val="000000" w:themeColor="text1"/>
        </w:rPr>
      </w:pPr>
      <w:bookmarkStart w:id="56" w:name="_Toc183083727"/>
      <w:r>
        <w:rPr>
          <w:rFonts w:ascii="Georgia" w:hAnsi="Georgia"/>
          <w:color w:val="000000" w:themeColor="text1"/>
        </w:rPr>
        <w:t>Semi-official notification</w:t>
      </w:r>
      <w:bookmarkEnd w:id="56"/>
    </w:p>
    <w:p w14:paraId="7097C3C0" w14:textId="3E1D181C" w:rsidR="009804F1" w:rsidRPr="00B91A03" w:rsidRDefault="009804F1" w:rsidP="00374CA5">
      <w:pPr>
        <w:pStyle w:val="BodyText"/>
        <w:rPr>
          <w:rFonts w:ascii="Georgia" w:eastAsia="Calibri" w:hAnsi="Georgia" w:cs="Times New Roman"/>
          <w:color w:val="585756"/>
          <w:kern w:val="0"/>
          <w:sz w:val="21"/>
          <w:szCs w:val="22"/>
        </w:rPr>
      </w:pPr>
      <w:r>
        <w:rPr>
          <w:rFonts w:ascii="Georgia" w:hAnsi="Georgia"/>
          <w:color w:val="585756"/>
          <w:sz w:val="21"/>
        </w:rPr>
        <w:t>This public contract is also published on the OECD website and on the Enabel website (</w:t>
      </w:r>
      <w:hyperlink r:id="rId21" w:history="1">
        <w:r>
          <w:rPr>
            <w:rStyle w:val="Hyperlink"/>
            <w:rFonts w:ascii="Georgia" w:hAnsi="Georgia"/>
            <w:sz w:val="21"/>
          </w:rPr>
          <w:t>www.enabel.be</w:t>
        </w:r>
      </w:hyperlink>
      <w:r>
        <w:rPr>
          <w:rFonts w:ascii="Georgia" w:hAnsi="Georgia"/>
          <w:color w:val="585756"/>
          <w:sz w:val="21"/>
        </w:rPr>
        <w:t>).</w:t>
      </w:r>
    </w:p>
    <w:p w14:paraId="4A2C8F66" w14:textId="77777777" w:rsidR="00493904" w:rsidRPr="00B91A03" w:rsidRDefault="00493904" w:rsidP="00374CA5">
      <w:pPr>
        <w:pStyle w:val="BodyText"/>
        <w:rPr>
          <w:rFonts w:ascii="Georgia" w:hAnsi="Georgia"/>
          <w:sz w:val="21"/>
          <w:szCs w:val="21"/>
        </w:rPr>
      </w:pPr>
    </w:p>
    <w:p w14:paraId="093D87AD" w14:textId="77777777" w:rsidR="009804F1" w:rsidRPr="001D49A6" w:rsidRDefault="009804F1" w:rsidP="00C72B94">
      <w:pPr>
        <w:pStyle w:val="Heading2"/>
        <w:keepLines w:val="0"/>
        <w:widowControl w:val="0"/>
        <w:tabs>
          <w:tab w:val="num" w:pos="576"/>
        </w:tabs>
        <w:suppressAutoHyphens/>
        <w:spacing w:after="240"/>
        <w:rPr>
          <w:rFonts w:ascii="Georgia" w:hAnsi="Georgia"/>
        </w:rPr>
      </w:pPr>
      <w:bookmarkStart w:id="57" w:name="_Toc364253076"/>
      <w:bookmarkStart w:id="58" w:name="_Toc183083728"/>
      <w:r>
        <w:rPr>
          <w:rFonts w:ascii="Georgia" w:hAnsi="Georgia"/>
        </w:rPr>
        <w:t>Information</w:t>
      </w:r>
      <w:bookmarkEnd w:id="47"/>
      <w:bookmarkEnd w:id="48"/>
      <w:bookmarkEnd w:id="49"/>
      <w:bookmarkEnd w:id="50"/>
      <w:bookmarkEnd w:id="57"/>
      <w:bookmarkEnd w:id="58"/>
    </w:p>
    <w:p w14:paraId="188AB31E" w14:textId="403DA4B0" w:rsidR="009804F1" w:rsidRPr="00B91A03" w:rsidRDefault="009804F1" w:rsidP="009804F1">
      <w:pPr>
        <w:pStyle w:val="BTCtextCTB"/>
        <w:rPr>
          <w:rFonts w:ascii="Georgia" w:eastAsia="Calibri" w:hAnsi="Georgia"/>
          <w:color w:val="585756"/>
          <w:sz w:val="21"/>
          <w:szCs w:val="22"/>
        </w:rPr>
      </w:pPr>
      <w:bookmarkStart w:id="59" w:name="_Hlk97036111"/>
      <w:r>
        <w:rPr>
          <w:rFonts w:ascii="Georgia" w:hAnsi="Georgia"/>
          <w:color w:val="585756"/>
          <w:sz w:val="21"/>
        </w:rPr>
        <w:t xml:space="preserve">The awarding of this public contract is coordinated by </w:t>
      </w:r>
      <w:r w:rsidR="00860F70" w:rsidRPr="00CC6198">
        <w:rPr>
          <w:rFonts w:ascii="Georgia" w:hAnsi="Georgia"/>
          <w:b/>
          <w:bCs/>
          <w:color w:val="585756"/>
          <w:sz w:val="21"/>
        </w:rPr>
        <w:t>Ms.</w:t>
      </w:r>
      <w:r w:rsidR="00860F70">
        <w:rPr>
          <w:rFonts w:ascii="Georgia" w:hAnsi="Georgia"/>
          <w:color w:val="585756"/>
          <w:sz w:val="21"/>
        </w:rPr>
        <w:t xml:space="preserve"> </w:t>
      </w:r>
      <w:r>
        <w:rPr>
          <w:rFonts w:ascii="Georgia" w:hAnsi="Georgia"/>
          <w:b/>
          <w:color w:val="585756"/>
          <w:sz w:val="21"/>
        </w:rPr>
        <w:t xml:space="preserve">Erika PATIÑO, Contract Expert, and </w:t>
      </w:r>
      <w:r w:rsidR="00653701">
        <w:rPr>
          <w:rFonts w:ascii="Georgia" w:hAnsi="Georgia"/>
          <w:b/>
          <w:color w:val="585756"/>
          <w:sz w:val="21"/>
        </w:rPr>
        <w:t xml:space="preserve">Ms. </w:t>
      </w:r>
      <w:r>
        <w:rPr>
          <w:rFonts w:ascii="Georgia" w:hAnsi="Georgia"/>
          <w:b/>
          <w:color w:val="585756"/>
          <w:sz w:val="21"/>
        </w:rPr>
        <w:t xml:space="preserve">Marie </w:t>
      </w:r>
      <w:r w:rsidR="00653701">
        <w:rPr>
          <w:rFonts w:ascii="Georgia" w:hAnsi="Georgia"/>
          <w:b/>
          <w:color w:val="585756"/>
          <w:sz w:val="21"/>
        </w:rPr>
        <w:t>SCULIER</w:t>
      </w:r>
      <w:r>
        <w:rPr>
          <w:rFonts w:ascii="Georgia" w:hAnsi="Georgia"/>
          <w:b/>
          <w:color w:val="585756"/>
          <w:sz w:val="21"/>
        </w:rPr>
        <w:t xml:space="preserve">, Procurement Partner. </w:t>
      </w:r>
      <w:r>
        <w:rPr>
          <w:rFonts w:ascii="Georgia" w:hAnsi="Georgia"/>
          <w:color w:val="585756"/>
          <w:sz w:val="21"/>
        </w:rPr>
        <w:t>Throughout this procedure</w:t>
      </w:r>
      <w:r w:rsidR="00130C40">
        <w:rPr>
          <w:rFonts w:ascii="Georgia" w:hAnsi="Georgia"/>
          <w:color w:val="585756"/>
          <w:sz w:val="21"/>
        </w:rPr>
        <w:t>,</w:t>
      </w:r>
      <w:r>
        <w:rPr>
          <w:rFonts w:ascii="Georgia" w:hAnsi="Georgia"/>
          <w:color w:val="585756"/>
          <w:sz w:val="21"/>
        </w:rPr>
        <w:t xml:space="preserve"> all contacts between the contracting authority and interested economic operators about this public contract will exclusively pass through these persons. Interested economic operators are prohibited to contact the contracting authority in any other way with regards to this public contract, unless otherwise stipulated in these Tender Specifications.</w:t>
      </w:r>
    </w:p>
    <w:p w14:paraId="42C4216F" w14:textId="20DE2A05" w:rsidR="005B0FEE" w:rsidRPr="00B91A03" w:rsidRDefault="00527F2F" w:rsidP="009804F1">
      <w:pPr>
        <w:pStyle w:val="BTCtextCTB"/>
        <w:rPr>
          <w:rFonts w:ascii="Georgia" w:eastAsia="Calibri" w:hAnsi="Georgia"/>
          <w:color w:val="585756"/>
          <w:sz w:val="21"/>
          <w:szCs w:val="22"/>
        </w:rPr>
      </w:pPr>
      <w:bookmarkStart w:id="60" w:name="_Hlk97036137"/>
      <w:bookmarkEnd w:id="59"/>
      <w:r>
        <w:rPr>
          <w:rFonts w:ascii="Georgia" w:hAnsi="Georgia"/>
          <w:color w:val="585756"/>
          <w:sz w:val="21"/>
        </w:rPr>
        <w:t xml:space="preserve">Interested economic operators may ask questions concerning the Tender Specifications and the public contract </w:t>
      </w:r>
      <w:r w:rsidRPr="00CC6198">
        <w:rPr>
          <w:rFonts w:ascii="Georgia" w:hAnsi="Georgia"/>
          <w:b/>
          <w:bCs/>
          <w:color w:val="585756"/>
          <w:sz w:val="21"/>
        </w:rPr>
        <w:t>up to 10 working days</w:t>
      </w:r>
      <w:r>
        <w:rPr>
          <w:rFonts w:ascii="Georgia" w:hAnsi="Georgia"/>
          <w:color w:val="585756"/>
          <w:sz w:val="21"/>
        </w:rPr>
        <w:t xml:space="preserve"> before the deadline for the submission of tenders. Questions should be submitted via the "forum" at </w:t>
      </w:r>
      <w:hyperlink r:id="rId22" w:history="1">
        <w:r>
          <w:rPr>
            <w:rStyle w:val="Hyperlink"/>
            <w:rFonts w:ascii="Georgia" w:hAnsi="Georgia"/>
            <w:sz w:val="21"/>
          </w:rPr>
          <w:t>https://www.publicprocurement.be/</w:t>
        </w:r>
      </w:hyperlink>
      <w:r>
        <w:rPr>
          <w:rFonts w:ascii="Georgia" w:hAnsi="Georgia"/>
          <w:color w:val="585756"/>
          <w:sz w:val="21"/>
        </w:rPr>
        <w:t xml:space="preserve">. The contracting authority will publish the answers on the forum as soon as possible and, at the latest, </w:t>
      </w:r>
      <w:r>
        <w:rPr>
          <w:rFonts w:ascii="Georgia" w:hAnsi="Georgia"/>
          <w:b/>
          <w:bCs/>
          <w:color w:val="585756"/>
          <w:sz w:val="21"/>
        </w:rPr>
        <w:t>5 working days</w:t>
      </w:r>
      <w:r>
        <w:rPr>
          <w:rFonts w:ascii="Georgia" w:hAnsi="Georgia"/>
          <w:color w:val="585756"/>
          <w:sz w:val="21"/>
        </w:rPr>
        <w:t xml:space="preserve"> before the deadline for submission of tenders. Tenderers are advised to regularly check this forum. </w:t>
      </w:r>
    </w:p>
    <w:p w14:paraId="17250150" w14:textId="60128D50" w:rsidR="009804F1" w:rsidRPr="00B91A03" w:rsidRDefault="009804F1" w:rsidP="009804F1">
      <w:pPr>
        <w:pStyle w:val="BTCtextCTB"/>
        <w:rPr>
          <w:rFonts w:ascii="Georgia" w:eastAsia="Calibri" w:hAnsi="Georgia"/>
          <w:b/>
          <w:i/>
          <w:iCs/>
          <w:color w:val="585756"/>
          <w:sz w:val="21"/>
          <w:szCs w:val="22"/>
        </w:rPr>
      </w:pPr>
      <w:r>
        <w:rPr>
          <w:rFonts w:ascii="Georgia" w:hAnsi="Georgia"/>
          <w:b/>
          <w:i/>
          <w:color w:val="585756"/>
          <w:sz w:val="21"/>
        </w:rPr>
        <w:t>Until the notification of the award decision no information will be given about the evolution of the procedure.</w:t>
      </w:r>
    </w:p>
    <w:bookmarkEnd w:id="60"/>
    <w:p w14:paraId="7552FEE9" w14:textId="5E7F1BD9" w:rsidR="0092751F" w:rsidRPr="00B91A03" w:rsidRDefault="00C35A13" w:rsidP="0092751F">
      <w:pPr>
        <w:pStyle w:val="BTCtextCTB"/>
        <w:rPr>
          <w:rFonts w:ascii="Georgia" w:eastAsia="Calibri" w:hAnsi="Georgia"/>
          <w:color w:val="585756"/>
          <w:sz w:val="21"/>
          <w:szCs w:val="22"/>
        </w:rPr>
      </w:pPr>
      <w:r>
        <w:rPr>
          <w:rFonts w:ascii="Georgia" w:hAnsi="Georgia"/>
          <w:color w:val="585756"/>
          <w:sz w:val="21"/>
        </w:rPr>
        <w:t>T</w:t>
      </w:r>
      <w:r w:rsidR="0092751F">
        <w:rPr>
          <w:rFonts w:ascii="Georgia" w:hAnsi="Georgia"/>
          <w:color w:val="585756"/>
          <w:sz w:val="21"/>
        </w:rPr>
        <w:t>enderer</w:t>
      </w:r>
      <w:r>
        <w:rPr>
          <w:rFonts w:ascii="Georgia" w:hAnsi="Georgia"/>
          <w:color w:val="585756"/>
          <w:sz w:val="21"/>
        </w:rPr>
        <w:t>s</w:t>
      </w:r>
      <w:r w:rsidR="0092751F">
        <w:rPr>
          <w:rFonts w:ascii="Georgia" w:hAnsi="Georgia"/>
          <w:color w:val="585756"/>
          <w:sz w:val="21"/>
        </w:rPr>
        <w:t xml:space="preserve"> </w:t>
      </w:r>
      <w:r w:rsidR="00193120">
        <w:rPr>
          <w:rFonts w:ascii="Georgia" w:hAnsi="Georgia"/>
          <w:color w:val="585756"/>
          <w:sz w:val="21"/>
        </w:rPr>
        <w:t>are expected</w:t>
      </w:r>
      <w:r w:rsidR="0092751F">
        <w:rPr>
          <w:rFonts w:ascii="Georgia" w:hAnsi="Georgia"/>
          <w:color w:val="585756"/>
          <w:sz w:val="21"/>
        </w:rPr>
        <w:t xml:space="preserve"> to submit </w:t>
      </w:r>
      <w:r w:rsidR="00193120">
        <w:rPr>
          <w:rFonts w:ascii="Georgia" w:hAnsi="Georgia"/>
          <w:color w:val="585756"/>
          <w:sz w:val="21"/>
        </w:rPr>
        <w:t>their</w:t>
      </w:r>
      <w:r w:rsidR="0092751F">
        <w:rPr>
          <w:rFonts w:ascii="Georgia" w:hAnsi="Georgia"/>
          <w:color w:val="585756"/>
          <w:sz w:val="21"/>
        </w:rPr>
        <w:t xml:space="preserve"> tender</w:t>
      </w:r>
      <w:r w:rsidR="00193120">
        <w:rPr>
          <w:rFonts w:ascii="Georgia" w:hAnsi="Georgia"/>
          <w:color w:val="585756"/>
          <w:sz w:val="21"/>
        </w:rPr>
        <w:t>s</w:t>
      </w:r>
      <w:r w:rsidR="0092751F">
        <w:rPr>
          <w:rFonts w:ascii="Georgia" w:hAnsi="Georgia"/>
          <w:color w:val="585756"/>
          <w:sz w:val="21"/>
        </w:rPr>
        <w:t xml:space="preserve"> after</w:t>
      </w:r>
      <w:r w:rsidR="00193120">
        <w:rPr>
          <w:rFonts w:ascii="Georgia" w:hAnsi="Georgia"/>
          <w:color w:val="585756"/>
          <w:sz w:val="21"/>
        </w:rPr>
        <w:t xml:space="preserve"> having</w:t>
      </w:r>
      <w:r w:rsidR="0092751F">
        <w:rPr>
          <w:rFonts w:ascii="Georgia" w:hAnsi="Georgia"/>
          <w:color w:val="585756"/>
          <w:sz w:val="21"/>
        </w:rPr>
        <w:t xml:space="preserve"> read and tak</w:t>
      </w:r>
      <w:r w:rsidR="00193120">
        <w:rPr>
          <w:rFonts w:ascii="Georgia" w:hAnsi="Georgia"/>
          <w:color w:val="585756"/>
          <w:sz w:val="21"/>
        </w:rPr>
        <w:t>en</w:t>
      </w:r>
      <w:r w:rsidR="0092751F">
        <w:rPr>
          <w:rFonts w:ascii="Georgia" w:hAnsi="Georgia"/>
          <w:color w:val="585756"/>
          <w:sz w:val="21"/>
        </w:rPr>
        <w:t xml:space="preserve"> into account any corrections made to the Tender Specifications that are published on the e-Procurement platform.</w:t>
      </w:r>
    </w:p>
    <w:p w14:paraId="4FE81464" w14:textId="03A3A895" w:rsidR="00491847" w:rsidRPr="00B91A03" w:rsidRDefault="0092751F" w:rsidP="009804F1">
      <w:pPr>
        <w:pStyle w:val="BodyText"/>
        <w:rPr>
          <w:rFonts w:ascii="Georgia" w:eastAsia="Calibri" w:hAnsi="Georgia"/>
          <w:color w:val="585756"/>
          <w:sz w:val="21"/>
          <w:szCs w:val="22"/>
        </w:rPr>
      </w:pPr>
      <w:r>
        <w:rPr>
          <w:rFonts w:ascii="Georgia" w:hAnsi="Georgia"/>
          <w:color w:val="585756"/>
          <w:sz w:val="21"/>
        </w:rPr>
        <w:t>In accordance with Article 81 of the Royal Decree of 18 April 2017, if an economic operator finds errors or omissions in the procurement documents, which make it impossible to him to establish prices or make a comparison of tenders ineffective, he will immediately report these in writing to the contracting authority. The latter is in any case notified no later than 10 days before the deadline date for the submission of tenders.</w:t>
      </w:r>
    </w:p>
    <w:p w14:paraId="5F224FF8" w14:textId="77777777" w:rsidR="00F410B4" w:rsidRPr="00B91A03" w:rsidRDefault="00F410B4" w:rsidP="009804F1">
      <w:pPr>
        <w:pStyle w:val="BodyText"/>
        <w:rPr>
          <w:rFonts w:ascii="Georgia" w:eastAsia="Calibri" w:hAnsi="Georgia"/>
          <w:color w:val="585756"/>
          <w:sz w:val="21"/>
          <w:szCs w:val="22"/>
        </w:rPr>
      </w:pPr>
    </w:p>
    <w:p w14:paraId="22761DF2" w14:textId="77777777" w:rsidR="00F410B4" w:rsidRPr="00B91A03" w:rsidRDefault="00F410B4" w:rsidP="009804F1">
      <w:pPr>
        <w:pStyle w:val="BodyText"/>
        <w:rPr>
          <w:rFonts w:ascii="Georgia" w:eastAsia="Calibri" w:hAnsi="Georgia"/>
          <w:color w:val="585756"/>
          <w:sz w:val="21"/>
          <w:szCs w:val="22"/>
        </w:rPr>
      </w:pPr>
    </w:p>
    <w:p w14:paraId="41068C18" w14:textId="77777777" w:rsidR="00F410B4" w:rsidRPr="00E60E56" w:rsidRDefault="00F410B4" w:rsidP="009804F1">
      <w:pPr>
        <w:pStyle w:val="BodyText"/>
        <w:rPr>
          <w:rFonts w:ascii="Georgia" w:eastAsia="Calibri" w:hAnsi="Georgia" w:cs="Times New Roman"/>
          <w:color w:val="585756"/>
          <w:kern w:val="0"/>
          <w:sz w:val="21"/>
          <w:szCs w:val="22"/>
        </w:rPr>
      </w:pPr>
    </w:p>
    <w:p w14:paraId="7DCBAFC4" w14:textId="3886FD53" w:rsidR="003624C4" w:rsidRPr="001D49A6" w:rsidRDefault="00B02DCC" w:rsidP="001D49A6">
      <w:pPr>
        <w:pStyle w:val="Heading2"/>
        <w:keepLines w:val="0"/>
        <w:widowControl w:val="0"/>
        <w:tabs>
          <w:tab w:val="num" w:pos="576"/>
        </w:tabs>
        <w:suppressAutoHyphens/>
        <w:spacing w:after="240"/>
        <w:rPr>
          <w:rFonts w:ascii="Georgia" w:hAnsi="Georgia"/>
        </w:rPr>
      </w:pPr>
      <w:bookmarkStart w:id="61" w:name="_Toc183083729"/>
      <w:r>
        <w:rPr>
          <w:rFonts w:ascii="Georgia" w:hAnsi="Georgia"/>
        </w:rPr>
        <w:lastRenderedPageBreak/>
        <w:t>Tender</w:t>
      </w:r>
      <w:bookmarkEnd w:id="61"/>
    </w:p>
    <w:p w14:paraId="4BC1F197" w14:textId="77777777" w:rsidR="003624C4" w:rsidRPr="001D49A6" w:rsidRDefault="003624C4" w:rsidP="003624C4">
      <w:pPr>
        <w:pStyle w:val="Heading3"/>
        <w:keepNext/>
        <w:widowControl w:val="0"/>
        <w:numPr>
          <w:ilvl w:val="2"/>
          <w:numId w:val="5"/>
        </w:numPr>
        <w:suppressAutoHyphens/>
        <w:autoSpaceDE/>
        <w:autoSpaceDN/>
        <w:adjustRightInd/>
        <w:spacing w:before="180" w:after="180"/>
        <w:rPr>
          <w:rFonts w:ascii="Georgia" w:hAnsi="Georgia"/>
        </w:rPr>
      </w:pPr>
      <w:bookmarkStart w:id="62" w:name="_Toc1437858701"/>
      <w:bookmarkStart w:id="63" w:name="_Toc183083730"/>
      <w:r>
        <w:rPr>
          <w:rFonts w:ascii="Georgia" w:hAnsi="Georgia"/>
        </w:rPr>
        <w:t>Data to be included in the tender</w:t>
      </w:r>
      <w:bookmarkEnd w:id="62"/>
      <w:bookmarkEnd w:id="63"/>
    </w:p>
    <w:p w14:paraId="6A5DFEB3" w14:textId="77777777" w:rsidR="003624C4" w:rsidRPr="00B91A03" w:rsidRDefault="003624C4" w:rsidP="003624C4">
      <w:pPr>
        <w:pStyle w:val="BodyText"/>
        <w:rPr>
          <w:rFonts w:ascii="Georgia" w:eastAsia="Calibri" w:hAnsi="Georgia" w:cs="Times New Roman"/>
          <w:color w:val="585756"/>
          <w:kern w:val="0"/>
          <w:sz w:val="21"/>
          <w:szCs w:val="22"/>
        </w:rPr>
      </w:pPr>
      <w:r>
        <w:rPr>
          <w:rFonts w:ascii="Georgia" w:hAnsi="Georgia"/>
          <w:color w:val="585756"/>
          <w:sz w:val="21"/>
        </w:rPr>
        <w:t>Tenderers are advised to consult the general principles set out under Heading 1 of the Law of 17 June 2016, which are applicable to this award procedure.</w:t>
      </w:r>
    </w:p>
    <w:p w14:paraId="330118DB" w14:textId="0A742043" w:rsidR="003624C4" w:rsidRPr="00B91A03" w:rsidRDefault="003624C4" w:rsidP="003624C4">
      <w:pPr>
        <w:pStyle w:val="BodyText"/>
        <w:rPr>
          <w:rFonts w:ascii="Georgia" w:eastAsia="Calibri" w:hAnsi="Georgia" w:cs="Times New Roman"/>
          <w:color w:val="585756"/>
          <w:kern w:val="0"/>
          <w:sz w:val="21"/>
          <w:szCs w:val="22"/>
        </w:rPr>
      </w:pPr>
      <w:r>
        <w:rPr>
          <w:rFonts w:ascii="Georgia" w:hAnsi="Georgia"/>
          <w:color w:val="585756"/>
          <w:sz w:val="21"/>
        </w:rPr>
        <w:t>The tenderer</w:t>
      </w:r>
      <w:r w:rsidR="003E0215">
        <w:rPr>
          <w:rFonts w:ascii="Georgia" w:hAnsi="Georgia"/>
          <w:color w:val="585756"/>
          <w:sz w:val="21"/>
        </w:rPr>
        <w:t>s</w:t>
      </w:r>
      <w:r>
        <w:rPr>
          <w:rFonts w:ascii="Georgia" w:hAnsi="Georgia"/>
          <w:color w:val="585756"/>
          <w:sz w:val="21"/>
        </w:rPr>
        <w:t xml:space="preserve"> must use the tender form in annex. In case this form is not used, they are fully responsible for the perfect concordance between the documents they have used and said form.</w:t>
      </w:r>
    </w:p>
    <w:p w14:paraId="4C235EC0" w14:textId="3BDE4C5D" w:rsidR="003624C4" w:rsidRPr="00B91A03" w:rsidRDefault="003624C4" w:rsidP="003624C4">
      <w:pPr>
        <w:pStyle w:val="BodyText"/>
        <w:rPr>
          <w:rFonts w:ascii="Georgia" w:eastAsia="Calibri" w:hAnsi="Georgia" w:cs="Times New Roman"/>
          <w:color w:val="585756"/>
          <w:kern w:val="0"/>
          <w:sz w:val="21"/>
          <w:szCs w:val="22"/>
        </w:rPr>
      </w:pPr>
      <w:r>
        <w:rPr>
          <w:rFonts w:ascii="Georgia" w:hAnsi="Georgia"/>
          <w:color w:val="585756"/>
          <w:sz w:val="21"/>
        </w:rPr>
        <w:t>The tender and the annexes to the tender form are drawn up in French, Dutch or English.</w:t>
      </w:r>
    </w:p>
    <w:p w14:paraId="03F6D9C0" w14:textId="77777777" w:rsidR="003624C4" w:rsidRPr="00B91A03" w:rsidRDefault="003624C4" w:rsidP="003624C4">
      <w:pPr>
        <w:pStyle w:val="BodyText"/>
        <w:rPr>
          <w:rFonts w:ascii="Georgia" w:eastAsia="Calibri" w:hAnsi="Georgia" w:cs="Times New Roman"/>
          <w:color w:val="585756"/>
          <w:kern w:val="0"/>
          <w:sz w:val="21"/>
          <w:szCs w:val="22"/>
        </w:rPr>
      </w:pPr>
      <w:r>
        <w:rPr>
          <w:rFonts w:ascii="Georgia" w:hAnsi="Georgia"/>
          <w:color w:val="585756"/>
          <w:sz w:val="21"/>
        </w:rPr>
        <w:t>By submitting a tender, the tenderer automatically renounces to his own general or specific sales conditions, even if these are mentioned in any of the annexes to his tender.</w:t>
      </w:r>
    </w:p>
    <w:p w14:paraId="3CAD4E23" w14:textId="2FE7946D" w:rsidR="003624C4" w:rsidRPr="001D49A6" w:rsidRDefault="003624C4" w:rsidP="001D49A6">
      <w:pPr>
        <w:pStyle w:val="BodyText"/>
        <w:rPr>
          <w:rFonts w:ascii="Georgia" w:hAnsi="Georgia"/>
        </w:rPr>
      </w:pPr>
      <w:r>
        <w:rPr>
          <w:rFonts w:ascii="Georgia" w:hAnsi="Georgia"/>
          <w:color w:val="585756"/>
          <w:sz w:val="21"/>
        </w:rPr>
        <w:t xml:space="preserve">The tenderer clearly designates in his tender which information is confidential and/or relates to technical or business secrets and may therefore not be divulged by the contracting authority. </w:t>
      </w:r>
    </w:p>
    <w:p w14:paraId="1F9B49D8" w14:textId="77777777" w:rsidR="00C71628" w:rsidRPr="001D49A6" w:rsidRDefault="00C71628" w:rsidP="00994082">
      <w:pPr>
        <w:pStyle w:val="Heading3"/>
      </w:pPr>
      <w:bookmarkStart w:id="64" w:name="_Toc1597871085"/>
      <w:bookmarkStart w:id="65" w:name="_Toc183083731"/>
      <w:r>
        <w:t>Period the tender is valid</w:t>
      </w:r>
      <w:bookmarkEnd w:id="64"/>
      <w:bookmarkEnd w:id="65"/>
    </w:p>
    <w:p w14:paraId="236CB1B2" w14:textId="2883D185" w:rsidR="00C71628" w:rsidRPr="00B91A03" w:rsidRDefault="00C71628" w:rsidP="00C71628">
      <w:pPr>
        <w:pStyle w:val="BodyText"/>
        <w:rPr>
          <w:rFonts w:ascii="Georgia" w:eastAsia="Calibri" w:hAnsi="Georgia" w:cs="Times New Roman"/>
          <w:color w:val="585756"/>
          <w:kern w:val="0"/>
          <w:sz w:val="21"/>
          <w:szCs w:val="22"/>
        </w:rPr>
      </w:pPr>
      <w:r>
        <w:rPr>
          <w:rFonts w:ascii="Georgia" w:hAnsi="Georgia"/>
          <w:color w:val="585756"/>
          <w:sz w:val="21"/>
        </w:rPr>
        <w:t xml:space="preserve">Tenderers remain bound by their tender for a period of </w:t>
      </w:r>
      <w:r>
        <w:rPr>
          <w:rFonts w:ascii="Georgia" w:hAnsi="Georgia"/>
          <w:b/>
          <w:bCs/>
          <w:color w:val="585756"/>
          <w:sz w:val="21"/>
        </w:rPr>
        <w:t>120 calendar days</w:t>
      </w:r>
      <w:r>
        <w:rPr>
          <w:rFonts w:ascii="Georgia" w:hAnsi="Georgia"/>
          <w:color w:val="585756"/>
          <w:sz w:val="21"/>
        </w:rPr>
        <w:t xml:space="preserve">, as from the deadline date of tender reception. </w:t>
      </w:r>
    </w:p>
    <w:p w14:paraId="12C2C492" w14:textId="77777777" w:rsidR="00C71628" w:rsidRPr="00B91A03" w:rsidRDefault="00C71628" w:rsidP="001D49A6"/>
    <w:p w14:paraId="05A8F6AA" w14:textId="77777777" w:rsidR="00C355CD" w:rsidRPr="00B91A03" w:rsidRDefault="00C355CD" w:rsidP="00C355CD">
      <w:pPr>
        <w:pStyle w:val="Heading3"/>
        <w:spacing w:before="0" w:after="0"/>
        <w:rPr>
          <w:rFonts w:ascii="Georgia" w:hAnsi="Georgia"/>
        </w:rPr>
      </w:pPr>
      <w:bookmarkStart w:id="66" w:name="_Toc161930939"/>
      <w:bookmarkStart w:id="67" w:name="_Toc172888048"/>
      <w:bookmarkStart w:id="68" w:name="_Toc257380485"/>
      <w:bookmarkStart w:id="69" w:name="_Toc260134204"/>
      <w:bookmarkStart w:id="70" w:name="_Toc183083732"/>
      <w:r>
        <w:rPr>
          <w:rFonts w:ascii="Georgia" w:hAnsi="Georgia"/>
        </w:rPr>
        <w:t>Method for determining the prices</w:t>
      </w:r>
      <w:bookmarkEnd w:id="66"/>
      <w:bookmarkEnd w:id="67"/>
      <w:bookmarkEnd w:id="70"/>
    </w:p>
    <w:p w14:paraId="3E0B9DE4" w14:textId="77777777" w:rsidR="00C355CD" w:rsidRPr="00B91A03" w:rsidRDefault="00C355CD" w:rsidP="00C355CD">
      <w:pPr>
        <w:spacing w:after="0" w:line="240" w:lineRule="auto"/>
        <w:jc w:val="both"/>
      </w:pPr>
    </w:p>
    <w:p w14:paraId="5EB50E44" w14:textId="77777777" w:rsidR="00C355CD" w:rsidRPr="00B91A03" w:rsidRDefault="00C355CD" w:rsidP="00C355CD">
      <w:pPr>
        <w:spacing w:after="0" w:line="240" w:lineRule="auto"/>
        <w:jc w:val="both"/>
      </w:pPr>
      <w:r>
        <w:t>All prices given in the tender form must obligatorily be quoted in EURO.</w:t>
      </w:r>
    </w:p>
    <w:p w14:paraId="62F129C2" w14:textId="77777777" w:rsidR="00C355CD" w:rsidRPr="00B91A03" w:rsidRDefault="00C355CD" w:rsidP="00C355CD">
      <w:pPr>
        <w:spacing w:after="0" w:line="240" w:lineRule="auto"/>
        <w:jc w:val="both"/>
      </w:pPr>
    </w:p>
    <w:p w14:paraId="58DBD642" w14:textId="5A90F620" w:rsidR="00C355CD" w:rsidRPr="00B91A03" w:rsidRDefault="00C355CD" w:rsidP="00C355CD">
      <w:pPr>
        <w:spacing w:after="0" w:line="240" w:lineRule="auto"/>
        <w:jc w:val="both"/>
      </w:pPr>
      <w:r>
        <w:t>This public contract is a price-schedule contract, which means that the unit prices of the various items are flat rate prices. The price to be paid will be obtained by applying the unit prices quoted in the inventory to the quantities actually performed.</w:t>
      </w:r>
    </w:p>
    <w:p w14:paraId="04B79991" w14:textId="77777777" w:rsidR="00C355CD" w:rsidRPr="00B91A03" w:rsidRDefault="00C355CD" w:rsidP="00C355CD">
      <w:pPr>
        <w:spacing w:after="0" w:line="240" w:lineRule="auto"/>
        <w:jc w:val="both"/>
      </w:pPr>
    </w:p>
    <w:p w14:paraId="128AFF42" w14:textId="77777777" w:rsidR="00C355CD" w:rsidRPr="00B91A03" w:rsidRDefault="00C355CD" w:rsidP="00C355CD">
      <w:pPr>
        <w:spacing w:after="0" w:line="240" w:lineRule="auto"/>
        <w:jc w:val="both"/>
      </w:pPr>
      <w:r>
        <w:t xml:space="preserve">Orders will be paid for on the basis of the services actually ordered and delivered. </w:t>
      </w:r>
    </w:p>
    <w:p w14:paraId="0EFF78E5" w14:textId="77777777" w:rsidR="00C355CD" w:rsidRPr="00B91A03" w:rsidRDefault="00C355CD" w:rsidP="00C355CD">
      <w:pPr>
        <w:spacing w:after="0" w:line="240" w:lineRule="auto"/>
        <w:jc w:val="both"/>
      </w:pPr>
    </w:p>
    <w:p w14:paraId="3D79D888" w14:textId="6F622D00" w:rsidR="00E3184C" w:rsidRPr="00B91A03" w:rsidRDefault="00E3184C" w:rsidP="00E3184C">
      <w:pPr>
        <w:pStyle w:val="BodyText"/>
        <w:rPr>
          <w:rFonts w:ascii="Georgia" w:eastAsia="Calibri" w:hAnsi="Georgia" w:cs="Times New Roman"/>
          <w:color w:val="585756"/>
          <w:kern w:val="0"/>
          <w:sz w:val="21"/>
          <w:szCs w:val="22"/>
        </w:rPr>
      </w:pPr>
      <w:r>
        <w:rPr>
          <w:rFonts w:ascii="Georgia" w:hAnsi="Georgia"/>
          <w:color w:val="585756"/>
          <w:sz w:val="21"/>
        </w:rPr>
        <w:t xml:space="preserve">In accordance with Article 37 of the Royal Decree of 18 April 2017, the contracting authority may for the purpose of verifying the prices </w:t>
      </w:r>
      <w:r w:rsidR="00E60E56">
        <w:rPr>
          <w:rFonts w:ascii="Georgia" w:hAnsi="Georgia"/>
          <w:color w:val="585756"/>
          <w:sz w:val="21"/>
        </w:rPr>
        <w:t>conduct</w:t>
      </w:r>
      <w:r>
        <w:rPr>
          <w:rFonts w:ascii="Georgia" w:hAnsi="Georgia"/>
          <w:color w:val="585756"/>
          <w:sz w:val="21"/>
        </w:rPr>
        <w:t xml:space="preserve"> an audit of any and all accounting documents and perform on-the-spot checks with a view of verifying the correctness of the indications supplied.</w:t>
      </w:r>
    </w:p>
    <w:p w14:paraId="636156DD" w14:textId="77777777" w:rsidR="00C355CD" w:rsidRPr="00B91A03" w:rsidRDefault="00C355CD" w:rsidP="00C355CD">
      <w:pPr>
        <w:spacing w:after="0" w:line="240" w:lineRule="auto"/>
        <w:jc w:val="both"/>
      </w:pPr>
    </w:p>
    <w:p w14:paraId="284E4F4D" w14:textId="77777777" w:rsidR="00C355CD" w:rsidRPr="00B91A03" w:rsidRDefault="00C355CD" w:rsidP="00C355CD">
      <w:pPr>
        <w:pStyle w:val="Heading3"/>
        <w:spacing w:before="0" w:after="0"/>
        <w:rPr>
          <w:rFonts w:ascii="Georgia" w:hAnsi="Georgia"/>
        </w:rPr>
      </w:pPr>
      <w:bookmarkStart w:id="71" w:name="_Toc172888049"/>
      <w:bookmarkStart w:id="72" w:name="_Toc183083733"/>
      <w:r>
        <w:rPr>
          <w:rFonts w:ascii="Georgia" w:hAnsi="Georgia"/>
        </w:rPr>
        <w:t>Elements included in the price</w:t>
      </w:r>
      <w:bookmarkEnd w:id="71"/>
      <w:bookmarkEnd w:id="72"/>
    </w:p>
    <w:p w14:paraId="5F450FD7" w14:textId="77777777" w:rsidR="00C355CD" w:rsidRPr="00B91A03" w:rsidRDefault="00C355CD" w:rsidP="00C355CD">
      <w:pPr>
        <w:pStyle w:val="BodyText"/>
        <w:spacing w:after="0" w:line="20" w:lineRule="atLeast"/>
        <w:rPr>
          <w:rFonts w:ascii="Georgia" w:eastAsia="Calibri" w:hAnsi="Georgia" w:cs="Times New Roman"/>
          <w:color w:val="585756"/>
          <w:kern w:val="0"/>
          <w:sz w:val="21"/>
          <w:szCs w:val="21"/>
          <w:lang w:val="fr-BE"/>
        </w:rPr>
      </w:pPr>
    </w:p>
    <w:p w14:paraId="6A9D198D" w14:textId="27EA2857" w:rsidR="00A6705A" w:rsidRPr="00B91A03" w:rsidRDefault="00A6705A" w:rsidP="00A6705A">
      <w:pPr>
        <w:pStyle w:val="BodyText"/>
        <w:numPr>
          <w:ilvl w:val="0"/>
          <w:numId w:val="76"/>
        </w:numPr>
        <w:spacing w:after="0" w:line="20" w:lineRule="atLeast"/>
        <w:rPr>
          <w:rFonts w:ascii="Georgia" w:eastAsia="Calibri" w:hAnsi="Georgia" w:cs="Times New Roman"/>
          <w:b/>
          <w:bCs/>
          <w:color w:val="585756"/>
          <w:kern w:val="0"/>
          <w:sz w:val="21"/>
          <w:szCs w:val="21"/>
        </w:rPr>
      </w:pPr>
      <w:r>
        <w:rPr>
          <w:rFonts w:ascii="Georgia" w:hAnsi="Georgia"/>
          <w:b/>
          <w:color w:val="585756"/>
          <w:sz w:val="21"/>
        </w:rPr>
        <w:t xml:space="preserve">Day rate </w:t>
      </w:r>
    </w:p>
    <w:p w14:paraId="517959BB" w14:textId="77777777" w:rsidR="00A6705A" w:rsidRPr="001D49A6" w:rsidRDefault="00A6705A" w:rsidP="001D49A6">
      <w:pPr>
        <w:pStyle w:val="BodyText"/>
        <w:spacing w:after="0" w:line="20" w:lineRule="atLeast"/>
        <w:ind w:left="720"/>
        <w:rPr>
          <w:rFonts w:ascii="Georgia" w:eastAsia="Calibri" w:hAnsi="Georgia" w:cs="Times New Roman"/>
          <w:b/>
          <w:bCs/>
          <w:color w:val="585756"/>
          <w:kern w:val="0"/>
          <w:sz w:val="21"/>
          <w:szCs w:val="21"/>
          <w:lang w:val="fr-BE"/>
        </w:rPr>
      </w:pPr>
    </w:p>
    <w:p w14:paraId="34F25175" w14:textId="78DD679D" w:rsidR="00A6705A" w:rsidRDefault="00A6705A" w:rsidP="00A6705A">
      <w:pPr>
        <w:pStyle w:val="BodyText"/>
        <w:spacing w:after="0" w:line="20" w:lineRule="atLeast"/>
        <w:rPr>
          <w:rFonts w:ascii="Georgia" w:hAnsi="Georgia"/>
          <w:color w:val="585756"/>
          <w:sz w:val="21"/>
        </w:rPr>
      </w:pPr>
      <w:r>
        <w:rPr>
          <w:rFonts w:ascii="Georgia" w:hAnsi="Georgia"/>
          <w:color w:val="585756"/>
          <w:sz w:val="21"/>
        </w:rPr>
        <w:t>The tenderer is</w:t>
      </w:r>
      <w:r w:rsidR="00986606">
        <w:rPr>
          <w:rFonts w:ascii="Georgia" w:hAnsi="Georgia"/>
          <w:color w:val="585756"/>
          <w:sz w:val="21"/>
        </w:rPr>
        <w:t xml:space="preserve"> supposed</w:t>
      </w:r>
      <w:r>
        <w:rPr>
          <w:rFonts w:ascii="Georgia" w:hAnsi="Georgia"/>
          <w:color w:val="585756"/>
          <w:sz w:val="21"/>
        </w:rPr>
        <w:t xml:space="preserve"> to include in his unit and global prices any charges and taxes generally applied to services, with the exception of the value-added tax.</w:t>
      </w:r>
    </w:p>
    <w:p w14:paraId="175937DA" w14:textId="77777777" w:rsidR="00B101DE" w:rsidRPr="00B91A03" w:rsidRDefault="00B101DE" w:rsidP="00A6705A">
      <w:pPr>
        <w:pStyle w:val="BodyText"/>
        <w:spacing w:after="0" w:line="20" w:lineRule="atLeast"/>
        <w:rPr>
          <w:rFonts w:ascii="Georgia" w:eastAsia="Calibri" w:hAnsi="Georgia" w:cs="Times New Roman"/>
          <w:color w:val="585756"/>
          <w:kern w:val="0"/>
          <w:sz w:val="21"/>
          <w:szCs w:val="21"/>
        </w:rPr>
      </w:pPr>
    </w:p>
    <w:p w14:paraId="65001686" w14:textId="28690460" w:rsidR="00971EA1" w:rsidRPr="00B91A03" w:rsidRDefault="00971EA1" w:rsidP="00C355CD">
      <w:pPr>
        <w:pStyle w:val="BodyText"/>
        <w:spacing w:after="0" w:line="20" w:lineRule="atLeast"/>
        <w:rPr>
          <w:rFonts w:ascii="Georgia" w:eastAsia="Calibri" w:hAnsi="Georgia" w:cs="Times New Roman"/>
          <w:color w:val="585756"/>
          <w:kern w:val="0"/>
          <w:sz w:val="21"/>
          <w:szCs w:val="21"/>
        </w:rPr>
      </w:pPr>
      <w:r>
        <w:rPr>
          <w:rFonts w:ascii="Georgia" w:hAnsi="Georgia"/>
          <w:color w:val="585756"/>
          <w:sz w:val="21"/>
        </w:rPr>
        <w:t>The tenderer will propose his day rates in euros, excluding VAT.</w:t>
      </w:r>
    </w:p>
    <w:p w14:paraId="2A868E5B" w14:textId="77777777" w:rsidR="00C355CD" w:rsidRPr="00E60E56" w:rsidRDefault="00C355CD" w:rsidP="00C355CD">
      <w:pPr>
        <w:pStyle w:val="BodyText"/>
        <w:spacing w:after="0" w:line="20" w:lineRule="atLeast"/>
        <w:rPr>
          <w:rFonts w:ascii="Georgia" w:eastAsia="Calibri" w:hAnsi="Georgia" w:cs="Times New Roman"/>
          <w:color w:val="585756"/>
          <w:kern w:val="0"/>
          <w:sz w:val="21"/>
          <w:szCs w:val="21"/>
        </w:rPr>
      </w:pPr>
    </w:p>
    <w:p w14:paraId="07100ACF" w14:textId="77777777" w:rsidR="00C355CD" w:rsidRPr="00B91A03" w:rsidRDefault="00C355CD" w:rsidP="00C355CD">
      <w:pPr>
        <w:pStyle w:val="BodyText"/>
        <w:spacing w:after="0" w:line="20" w:lineRule="atLeast"/>
        <w:rPr>
          <w:rFonts w:ascii="Georgia" w:eastAsia="Calibri" w:hAnsi="Georgia" w:cs="Times New Roman"/>
          <w:color w:val="585756"/>
          <w:kern w:val="0"/>
          <w:sz w:val="21"/>
          <w:szCs w:val="21"/>
        </w:rPr>
      </w:pPr>
      <w:r>
        <w:rPr>
          <w:rFonts w:ascii="Georgia" w:hAnsi="Georgia"/>
          <w:color w:val="585756"/>
          <w:sz w:val="21"/>
        </w:rPr>
        <w:t>Following costs are included in the price.</w:t>
      </w:r>
    </w:p>
    <w:p w14:paraId="0D7B6132" w14:textId="77777777" w:rsidR="00C355CD" w:rsidRPr="00E60E56" w:rsidRDefault="00C355CD" w:rsidP="00C355CD">
      <w:pPr>
        <w:pStyle w:val="BodyText"/>
        <w:spacing w:after="0" w:line="20" w:lineRule="atLeast"/>
        <w:rPr>
          <w:rFonts w:ascii="Georgia" w:eastAsia="Calibri" w:hAnsi="Georgia" w:cs="Times New Roman"/>
          <w:color w:val="585756"/>
          <w:kern w:val="0"/>
          <w:sz w:val="21"/>
          <w:szCs w:val="21"/>
        </w:rPr>
      </w:pPr>
    </w:p>
    <w:p w14:paraId="514C8544" w14:textId="3FA2ECF7" w:rsidR="00C355CD" w:rsidRPr="00B91A03" w:rsidRDefault="00A41113" w:rsidP="00420F95">
      <w:pPr>
        <w:pStyle w:val="BodyText"/>
        <w:numPr>
          <w:ilvl w:val="0"/>
          <w:numId w:val="29"/>
        </w:numPr>
        <w:spacing w:after="0" w:line="20" w:lineRule="atLeast"/>
        <w:rPr>
          <w:rFonts w:ascii="Georgia" w:eastAsia="Calibri" w:hAnsi="Georgia" w:cs="Times New Roman"/>
          <w:color w:val="585756"/>
          <w:kern w:val="0"/>
          <w:sz w:val="21"/>
          <w:szCs w:val="21"/>
        </w:rPr>
      </w:pPr>
      <w:r>
        <w:rPr>
          <w:rFonts w:ascii="Georgia" w:hAnsi="Georgia"/>
          <w:color w:val="585756"/>
          <w:sz w:val="21"/>
        </w:rPr>
        <w:t xml:space="preserve">honorary fees; </w:t>
      </w:r>
    </w:p>
    <w:p w14:paraId="6FF36A9E" w14:textId="31E7F874" w:rsidR="00C355CD" w:rsidRPr="00B91A03" w:rsidRDefault="00A41113" w:rsidP="00420F95">
      <w:pPr>
        <w:pStyle w:val="BodyText"/>
        <w:numPr>
          <w:ilvl w:val="0"/>
          <w:numId w:val="29"/>
        </w:numPr>
        <w:spacing w:after="0" w:line="20" w:lineRule="atLeast"/>
        <w:rPr>
          <w:rFonts w:ascii="Georgia" w:eastAsia="Calibri" w:hAnsi="Georgia" w:cs="Times New Roman"/>
          <w:color w:val="585756"/>
          <w:kern w:val="0"/>
          <w:sz w:val="21"/>
          <w:szCs w:val="21"/>
        </w:rPr>
      </w:pPr>
      <w:r>
        <w:rPr>
          <w:rFonts w:ascii="Georgia" w:hAnsi="Georgia"/>
          <w:color w:val="585756"/>
          <w:sz w:val="21"/>
        </w:rPr>
        <w:t>participation in meetings;</w:t>
      </w:r>
    </w:p>
    <w:p w14:paraId="684E221D" w14:textId="314CBEC4" w:rsidR="00C355CD" w:rsidRPr="00B91A03" w:rsidRDefault="00A41113" w:rsidP="00420F95">
      <w:pPr>
        <w:pStyle w:val="BodyText"/>
        <w:numPr>
          <w:ilvl w:val="0"/>
          <w:numId w:val="29"/>
        </w:numPr>
        <w:spacing w:after="0" w:line="20" w:lineRule="atLeast"/>
        <w:rPr>
          <w:rFonts w:ascii="Georgia" w:eastAsia="Calibri" w:hAnsi="Georgia" w:cs="Times New Roman"/>
          <w:color w:val="585756"/>
          <w:kern w:val="0"/>
          <w:sz w:val="21"/>
          <w:szCs w:val="21"/>
        </w:rPr>
      </w:pPr>
      <w:r>
        <w:rPr>
          <w:rFonts w:ascii="Georgia" w:hAnsi="Georgia"/>
          <w:color w:val="585756"/>
          <w:sz w:val="21"/>
        </w:rPr>
        <w:t>administrative management and secretariat;</w:t>
      </w:r>
    </w:p>
    <w:p w14:paraId="39418771" w14:textId="448D2CCB" w:rsidR="00B624B3" w:rsidRPr="00B624B3" w:rsidRDefault="00A41113">
      <w:pPr>
        <w:pStyle w:val="BodyText"/>
        <w:numPr>
          <w:ilvl w:val="0"/>
          <w:numId w:val="29"/>
        </w:numPr>
        <w:tabs>
          <w:tab w:val="left" w:pos="360"/>
        </w:tabs>
        <w:spacing w:after="0" w:line="20" w:lineRule="atLeast"/>
        <w:rPr>
          <w:rFonts w:ascii="Georgia" w:eastAsia="Calibri" w:hAnsi="Georgia"/>
          <w:color w:val="585756"/>
          <w:sz w:val="21"/>
          <w:szCs w:val="21"/>
        </w:rPr>
      </w:pPr>
      <w:r w:rsidRPr="00B624B3">
        <w:rPr>
          <w:rFonts w:ascii="Georgia" w:hAnsi="Georgia"/>
          <w:color w:val="585756"/>
          <w:sz w:val="21"/>
        </w:rPr>
        <w:t>transport costs in the country of residence</w:t>
      </w:r>
      <w:r w:rsidR="00C95FA8">
        <w:rPr>
          <w:rFonts w:ascii="Georgia" w:hAnsi="Georgia"/>
          <w:color w:val="585756"/>
          <w:sz w:val="21"/>
        </w:rPr>
        <w:t xml:space="preserve"> </w:t>
      </w:r>
      <w:r w:rsidRPr="00B624B3">
        <w:rPr>
          <w:rFonts w:ascii="Georgia" w:hAnsi="Georgia"/>
          <w:color w:val="585756"/>
          <w:sz w:val="21"/>
        </w:rPr>
        <w:t>/</w:t>
      </w:r>
      <w:r w:rsidR="00C95FA8">
        <w:rPr>
          <w:rFonts w:ascii="Georgia" w:hAnsi="Georgia"/>
          <w:color w:val="585756"/>
          <w:sz w:val="21"/>
        </w:rPr>
        <w:t xml:space="preserve"> </w:t>
      </w:r>
      <w:r w:rsidR="00217E07">
        <w:rPr>
          <w:rFonts w:ascii="Georgia" w:hAnsi="Georgia"/>
          <w:color w:val="585756"/>
          <w:sz w:val="21"/>
        </w:rPr>
        <w:t xml:space="preserve">country of </w:t>
      </w:r>
      <w:r w:rsidRPr="00B624B3">
        <w:rPr>
          <w:rFonts w:ascii="Georgia" w:hAnsi="Georgia"/>
          <w:color w:val="585756"/>
          <w:sz w:val="21"/>
        </w:rPr>
        <w:t>departure of the ex</w:t>
      </w:r>
      <w:r w:rsidR="00E60E56" w:rsidRPr="00B624B3">
        <w:rPr>
          <w:rFonts w:ascii="Georgia" w:hAnsi="Georgia"/>
          <w:color w:val="585756"/>
          <w:sz w:val="21"/>
        </w:rPr>
        <w:t>p</w:t>
      </w:r>
      <w:r w:rsidRPr="00B624B3">
        <w:rPr>
          <w:rFonts w:ascii="Georgia" w:hAnsi="Georgia"/>
          <w:color w:val="585756"/>
          <w:sz w:val="21"/>
        </w:rPr>
        <w:t>ert (to and from the airport</w:t>
      </w:r>
      <w:r w:rsidR="00206160">
        <w:rPr>
          <w:rFonts w:ascii="Georgia" w:hAnsi="Georgia"/>
          <w:color w:val="585756"/>
          <w:sz w:val="21"/>
        </w:rPr>
        <w:t>,</w:t>
      </w:r>
      <w:r w:rsidRPr="00B624B3">
        <w:rPr>
          <w:rFonts w:ascii="Georgia" w:hAnsi="Georgia"/>
          <w:color w:val="585756"/>
          <w:sz w:val="21"/>
        </w:rPr>
        <w:t xml:space="preserve"> rail</w:t>
      </w:r>
      <w:r w:rsidR="00BC705F" w:rsidRPr="00B624B3">
        <w:rPr>
          <w:rFonts w:ascii="Georgia" w:hAnsi="Georgia"/>
          <w:color w:val="585756"/>
          <w:sz w:val="21"/>
        </w:rPr>
        <w:t>way</w:t>
      </w:r>
      <w:r w:rsidRPr="00B624B3">
        <w:rPr>
          <w:rFonts w:ascii="Georgia" w:hAnsi="Georgia"/>
          <w:color w:val="585756"/>
          <w:sz w:val="21"/>
        </w:rPr>
        <w:t xml:space="preserve"> station, embassy...);</w:t>
      </w:r>
    </w:p>
    <w:p w14:paraId="70C30A56" w14:textId="57EDB532" w:rsidR="00C355CD" w:rsidRPr="00B624B3" w:rsidRDefault="00A41113">
      <w:pPr>
        <w:pStyle w:val="BodyText"/>
        <w:numPr>
          <w:ilvl w:val="0"/>
          <w:numId w:val="29"/>
        </w:numPr>
        <w:tabs>
          <w:tab w:val="left" w:pos="360"/>
        </w:tabs>
        <w:spacing w:after="0" w:line="20" w:lineRule="atLeast"/>
        <w:rPr>
          <w:rFonts w:ascii="Georgia" w:eastAsia="Calibri" w:hAnsi="Georgia"/>
          <w:color w:val="585756"/>
          <w:sz w:val="21"/>
          <w:szCs w:val="21"/>
        </w:rPr>
      </w:pPr>
      <w:r w:rsidRPr="00B624B3">
        <w:rPr>
          <w:rFonts w:ascii="Georgia" w:hAnsi="Georgia"/>
          <w:color w:val="585756"/>
          <w:sz w:val="21"/>
        </w:rPr>
        <w:t>passport, visa and border crossing fees;</w:t>
      </w:r>
    </w:p>
    <w:p w14:paraId="05707F01" w14:textId="7ABE56F6" w:rsidR="00C355CD" w:rsidRPr="001D49A6" w:rsidRDefault="00A41113" w:rsidP="00420F95">
      <w:pPr>
        <w:pStyle w:val="BTCbulletsCTB"/>
        <w:numPr>
          <w:ilvl w:val="0"/>
          <w:numId w:val="29"/>
        </w:numPr>
        <w:tabs>
          <w:tab w:val="left" w:pos="360"/>
        </w:tabs>
        <w:spacing w:line="20" w:lineRule="atLeast"/>
        <w:jc w:val="both"/>
        <w:rPr>
          <w:rFonts w:ascii="Georgia" w:eastAsia="Calibri" w:hAnsi="Georgia"/>
          <w:bCs w:val="0"/>
          <w:color w:val="585756"/>
          <w:sz w:val="21"/>
          <w:szCs w:val="22"/>
        </w:rPr>
      </w:pPr>
      <w:r>
        <w:rPr>
          <w:rFonts w:ascii="Georgia" w:hAnsi="Georgia"/>
          <w:color w:val="585756"/>
          <w:sz w:val="21"/>
        </w:rPr>
        <w:t>vaccination costs, medical costs (preventive or otherwise) and costs relating to tests (for example, when a covid test is required);</w:t>
      </w:r>
    </w:p>
    <w:p w14:paraId="5EC13DC6" w14:textId="6CD62175" w:rsidR="006312DA" w:rsidRPr="00B91A03" w:rsidRDefault="00A41113" w:rsidP="00420F95">
      <w:pPr>
        <w:pStyle w:val="BTCbulletsCTB"/>
        <w:numPr>
          <w:ilvl w:val="0"/>
          <w:numId w:val="29"/>
        </w:numPr>
        <w:tabs>
          <w:tab w:val="left" w:pos="360"/>
        </w:tabs>
        <w:spacing w:line="20" w:lineRule="atLeast"/>
        <w:jc w:val="both"/>
        <w:rPr>
          <w:rFonts w:ascii="Georgia" w:eastAsia="Calibri" w:hAnsi="Georgia"/>
          <w:bCs w:val="0"/>
          <w:color w:val="585756"/>
          <w:sz w:val="21"/>
          <w:szCs w:val="22"/>
        </w:rPr>
      </w:pPr>
      <w:r>
        <w:rPr>
          <w:rFonts w:ascii="Georgia" w:hAnsi="Georgia"/>
          <w:color w:val="585756"/>
          <w:sz w:val="21"/>
        </w:rPr>
        <w:t xml:space="preserve">parking costs in the country of residence / </w:t>
      </w:r>
      <w:r w:rsidR="00FC2819">
        <w:rPr>
          <w:rFonts w:ascii="Georgia" w:hAnsi="Georgia"/>
          <w:color w:val="585756"/>
          <w:sz w:val="21"/>
        </w:rPr>
        <w:t xml:space="preserve">country of </w:t>
      </w:r>
      <w:r>
        <w:rPr>
          <w:rFonts w:ascii="Georgia" w:hAnsi="Georgia"/>
          <w:color w:val="585756"/>
          <w:sz w:val="21"/>
        </w:rPr>
        <w:t>departure of the expert;</w:t>
      </w:r>
    </w:p>
    <w:p w14:paraId="1B682CE6" w14:textId="6A08D015" w:rsidR="006312DA" w:rsidRPr="00B91A03" w:rsidRDefault="00A41113" w:rsidP="00420F95">
      <w:pPr>
        <w:pStyle w:val="BTCbulletsCTB"/>
        <w:numPr>
          <w:ilvl w:val="0"/>
          <w:numId w:val="29"/>
        </w:numPr>
        <w:tabs>
          <w:tab w:val="left" w:pos="360"/>
        </w:tabs>
        <w:spacing w:line="20" w:lineRule="atLeast"/>
        <w:jc w:val="both"/>
        <w:rPr>
          <w:rFonts w:ascii="Georgia" w:eastAsia="Calibri" w:hAnsi="Georgia"/>
          <w:bCs w:val="0"/>
          <w:color w:val="585756"/>
          <w:sz w:val="21"/>
          <w:szCs w:val="22"/>
        </w:rPr>
      </w:pPr>
      <w:r>
        <w:rPr>
          <w:rFonts w:ascii="Georgia" w:hAnsi="Georgia"/>
          <w:color w:val="585756"/>
          <w:sz w:val="21"/>
        </w:rPr>
        <w:lastRenderedPageBreak/>
        <w:t xml:space="preserve">accommodation costs in the country of residence / </w:t>
      </w:r>
      <w:r w:rsidR="00E22C7B">
        <w:rPr>
          <w:rFonts w:ascii="Georgia" w:hAnsi="Georgia"/>
          <w:color w:val="585756"/>
          <w:sz w:val="21"/>
        </w:rPr>
        <w:t xml:space="preserve">country of </w:t>
      </w:r>
      <w:r>
        <w:rPr>
          <w:rFonts w:ascii="Georgia" w:hAnsi="Georgia"/>
          <w:color w:val="585756"/>
          <w:sz w:val="21"/>
        </w:rPr>
        <w:t>departure of the expert;</w:t>
      </w:r>
    </w:p>
    <w:p w14:paraId="6B31ED76" w14:textId="7FD19445" w:rsidR="005613E0" w:rsidRPr="00B91A03" w:rsidRDefault="00A41113" w:rsidP="005613E0">
      <w:pPr>
        <w:pStyle w:val="BodyText"/>
        <w:numPr>
          <w:ilvl w:val="0"/>
          <w:numId w:val="29"/>
        </w:numPr>
        <w:spacing w:after="0" w:line="20" w:lineRule="atLeast"/>
        <w:rPr>
          <w:rFonts w:ascii="Georgia" w:eastAsia="Calibri" w:hAnsi="Georgia" w:cs="Times New Roman"/>
          <w:color w:val="585756"/>
          <w:kern w:val="0"/>
          <w:sz w:val="21"/>
          <w:szCs w:val="21"/>
        </w:rPr>
      </w:pPr>
      <w:r>
        <w:rPr>
          <w:rFonts w:ascii="Georgia" w:hAnsi="Georgia"/>
          <w:color w:val="585756"/>
          <w:sz w:val="21"/>
        </w:rPr>
        <w:t>communication costs (including internet);</w:t>
      </w:r>
    </w:p>
    <w:p w14:paraId="47C50348" w14:textId="3D8CC5EF" w:rsidR="00C355CD" w:rsidRPr="00B91A03" w:rsidRDefault="00A41113" w:rsidP="00420F95">
      <w:pPr>
        <w:pStyle w:val="BodyText"/>
        <w:numPr>
          <w:ilvl w:val="0"/>
          <w:numId w:val="29"/>
        </w:numPr>
        <w:spacing w:after="0" w:line="20" w:lineRule="atLeast"/>
        <w:rPr>
          <w:rFonts w:ascii="Georgia" w:eastAsia="Calibri" w:hAnsi="Georgia" w:cs="Times New Roman"/>
          <w:color w:val="585756"/>
          <w:kern w:val="0"/>
          <w:sz w:val="21"/>
          <w:szCs w:val="21"/>
        </w:rPr>
      </w:pPr>
      <w:r>
        <w:rPr>
          <w:rFonts w:ascii="Georgia" w:hAnsi="Georgia"/>
          <w:color w:val="585756"/>
          <w:sz w:val="21"/>
        </w:rPr>
        <w:t>insurance;</w:t>
      </w:r>
    </w:p>
    <w:p w14:paraId="41500BC8" w14:textId="5FD74709" w:rsidR="00C15666" w:rsidRPr="00B91A03" w:rsidRDefault="00A41113" w:rsidP="00420F95">
      <w:pPr>
        <w:pStyle w:val="BodyText"/>
        <w:numPr>
          <w:ilvl w:val="0"/>
          <w:numId w:val="29"/>
        </w:numPr>
        <w:spacing w:after="0" w:line="20" w:lineRule="atLeast"/>
        <w:rPr>
          <w:rFonts w:ascii="Georgia" w:eastAsia="Calibri" w:hAnsi="Georgia" w:cs="Times New Roman"/>
          <w:color w:val="585756"/>
          <w:kern w:val="0"/>
          <w:sz w:val="21"/>
          <w:szCs w:val="21"/>
        </w:rPr>
      </w:pPr>
      <w:r>
        <w:rPr>
          <w:rFonts w:ascii="Georgia" w:hAnsi="Georgia"/>
          <w:color w:val="585756"/>
          <w:sz w:val="21"/>
        </w:rPr>
        <w:t xml:space="preserve">cost of documentation pertaining to the services; </w:t>
      </w:r>
    </w:p>
    <w:p w14:paraId="05218BB6" w14:textId="470B8176" w:rsidR="00C15666" w:rsidRPr="00B91A03" w:rsidRDefault="00A41113" w:rsidP="00420F95">
      <w:pPr>
        <w:pStyle w:val="BodyText"/>
        <w:numPr>
          <w:ilvl w:val="0"/>
          <w:numId w:val="29"/>
        </w:numPr>
        <w:spacing w:after="0" w:line="20" w:lineRule="atLeast"/>
        <w:rPr>
          <w:rFonts w:ascii="Georgia" w:eastAsia="Calibri" w:hAnsi="Georgia" w:cs="Times New Roman"/>
          <w:color w:val="585756"/>
          <w:kern w:val="0"/>
          <w:sz w:val="21"/>
          <w:szCs w:val="21"/>
        </w:rPr>
      </w:pPr>
      <w:r>
        <w:rPr>
          <w:rFonts w:ascii="Georgia" w:hAnsi="Georgia"/>
          <w:color w:val="585756"/>
          <w:sz w:val="21"/>
        </w:rPr>
        <w:t>photocopying and printing costs</w:t>
      </w:r>
      <w:r w:rsidR="00973AFE">
        <w:rPr>
          <w:rFonts w:ascii="Georgia" w:hAnsi="Georgia"/>
          <w:color w:val="585756"/>
          <w:sz w:val="21"/>
        </w:rPr>
        <w:t>;</w:t>
      </w:r>
    </w:p>
    <w:p w14:paraId="4BBDDD1D" w14:textId="6870FA01" w:rsidR="00C15666" w:rsidRPr="00B91A03" w:rsidRDefault="00A41113" w:rsidP="00420F95">
      <w:pPr>
        <w:pStyle w:val="BodyText"/>
        <w:numPr>
          <w:ilvl w:val="0"/>
          <w:numId w:val="29"/>
        </w:numPr>
        <w:spacing w:after="0" w:line="20" w:lineRule="atLeast"/>
        <w:rPr>
          <w:rFonts w:ascii="Georgia" w:eastAsia="Calibri" w:hAnsi="Georgia" w:cs="Times New Roman"/>
          <w:color w:val="585756"/>
          <w:kern w:val="0"/>
          <w:sz w:val="21"/>
          <w:szCs w:val="21"/>
        </w:rPr>
      </w:pPr>
      <w:r>
        <w:rPr>
          <w:rFonts w:ascii="Georgia" w:hAnsi="Georgia"/>
          <w:color w:val="585756"/>
          <w:sz w:val="21"/>
        </w:rPr>
        <w:t>production and delivery of documents or records associated with the performance of the services;</w:t>
      </w:r>
    </w:p>
    <w:p w14:paraId="60A92CD3" w14:textId="5724E18E" w:rsidR="00C15666" w:rsidRPr="00B91A03" w:rsidRDefault="00A41113" w:rsidP="00420F95">
      <w:pPr>
        <w:pStyle w:val="BodyText"/>
        <w:numPr>
          <w:ilvl w:val="0"/>
          <w:numId w:val="29"/>
        </w:numPr>
        <w:spacing w:after="0" w:line="20" w:lineRule="atLeast"/>
        <w:rPr>
          <w:rFonts w:ascii="Georgia" w:eastAsia="Calibri" w:hAnsi="Georgia" w:cs="Times New Roman"/>
          <w:color w:val="585756"/>
          <w:kern w:val="0"/>
          <w:sz w:val="21"/>
          <w:szCs w:val="21"/>
        </w:rPr>
      </w:pPr>
      <w:r>
        <w:rPr>
          <w:rFonts w:ascii="Georgia" w:hAnsi="Georgia"/>
          <w:color w:val="585756"/>
          <w:sz w:val="21"/>
        </w:rPr>
        <w:t>any costs and charges for staff or equipment needed to perform this procurement contract;</w:t>
      </w:r>
    </w:p>
    <w:p w14:paraId="37661550" w14:textId="60CD05AD" w:rsidR="00C355CD" w:rsidRPr="00B91A03" w:rsidRDefault="00A41113" w:rsidP="00420F95">
      <w:pPr>
        <w:pStyle w:val="BodyText"/>
        <w:numPr>
          <w:ilvl w:val="0"/>
          <w:numId w:val="29"/>
        </w:numPr>
        <w:spacing w:after="0" w:line="20" w:lineRule="atLeast"/>
        <w:rPr>
          <w:rFonts w:ascii="Georgia" w:eastAsia="Calibri" w:hAnsi="Georgia" w:cs="Times New Roman"/>
          <w:color w:val="585756"/>
          <w:kern w:val="0"/>
          <w:sz w:val="21"/>
          <w:szCs w:val="21"/>
        </w:rPr>
      </w:pPr>
      <w:r>
        <w:rPr>
          <w:rFonts w:ascii="Georgia" w:hAnsi="Georgia"/>
          <w:color w:val="585756"/>
          <w:sz w:val="21"/>
        </w:rPr>
        <w:t>the copyright fees;</w:t>
      </w:r>
    </w:p>
    <w:p w14:paraId="6D6DB0BF" w14:textId="7C935372" w:rsidR="00AA5188" w:rsidRPr="00B91A03" w:rsidRDefault="00A41113" w:rsidP="00420F95">
      <w:pPr>
        <w:pStyle w:val="BodyText"/>
        <w:numPr>
          <w:ilvl w:val="0"/>
          <w:numId w:val="29"/>
        </w:numPr>
        <w:spacing w:after="0" w:line="20" w:lineRule="atLeast"/>
        <w:rPr>
          <w:rFonts w:ascii="Georgia" w:eastAsia="Calibri" w:hAnsi="Georgia" w:cs="Times New Roman"/>
          <w:color w:val="585756"/>
          <w:kern w:val="0"/>
          <w:sz w:val="21"/>
          <w:szCs w:val="21"/>
        </w:rPr>
      </w:pPr>
      <w:r>
        <w:rPr>
          <w:rFonts w:ascii="Georgia" w:hAnsi="Georgia"/>
          <w:color w:val="585756"/>
          <w:sz w:val="21"/>
        </w:rPr>
        <w:t>the purchase or leasing of third-party services needed for the performance of the procurement contract;</w:t>
      </w:r>
    </w:p>
    <w:p w14:paraId="451C6B60" w14:textId="076CE914" w:rsidR="002318A7" w:rsidRPr="00B91A03" w:rsidRDefault="00A41113" w:rsidP="00420F95">
      <w:pPr>
        <w:pStyle w:val="BodyText"/>
        <w:numPr>
          <w:ilvl w:val="0"/>
          <w:numId w:val="29"/>
        </w:numPr>
        <w:spacing w:after="0" w:line="20" w:lineRule="atLeast"/>
        <w:rPr>
          <w:rFonts w:ascii="Georgia" w:eastAsia="Calibri" w:hAnsi="Georgia" w:cs="Times New Roman"/>
          <w:color w:val="585756"/>
          <w:kern w:val="0"/>
          <w:sz w:val="21"/>
          <w:szCs w:val="21"/>
        </w:rPr>
      </w:pPr>
      <w:r>
        <w:rPr>
          <w:rFonts w:ascii="Georgia" w:hAnsi="Georgia"/>
          <w:color w:val="585756"/>
          <w:sz w:val="21"/>
        </w:rPr>
        <w:t>packaging;</w:t>
      </w:r>
    </w:p>
    <w:p w14:paraId="1FD5B146" w14:textId="6389E357" w:rsidR="002318A7" w:rsidRPr="00B91A03" w:rsidRDefault="00A41113" w:rsidP="00420F95">
      <w:pPr>
        <w:pStyle w:val="BodyText"/>
        <w:numPr>
          <w:ilvl w:val="0"/>
          <w:numId w:val="29"/>
        </w:numPr>
        <w:spacing w:after="0" w:line="20" w:lineRule="atLeast"/>
        <w:rPr>
          <w:rFonts w:ascii="Georgia" w:eastAsia="Calibri" w:hAnsi="Georgia" w:cs="Times New Roman"/>
          <w:color w:val="585756"/>
          <w:kern w:val="0"/>
          <w:sz w:val="21"/>
          <w:szCs w:val="21"/>
        </w:rPr>
      </w:pPr>
      <w:r>
        <w:rPr>
          <w:rFonts w:ascii="Georgia" w:hAnsi="Georgia"/>
          <w:color w:val="585756"/>
          <w:sz w:val="21"/>
        </w:rPr>
        <w:t>training required for operation;</w:t>
      </w:r>
    </w:p>
    <w:p w14:paraId="4A4ECFBC" w14:textId="6EE3B6A0" w:rsidR="005613E0" w:rsidRPr="00B91A03" w:rsidRDefault="00A41113" w:rsidP="005613E0">
      <w:pPr>
        <w:pStyle w:val="BodyText"/>
        <w:numPr>
          <w:ilvl w:val="0"/>
          <w:numId w:val="29"/>
        </w:numPr>
        <w:spacing w:after="0" w:line="20" w:lineRule="atLeast"/>
        <w:rPr>
          <w:rFonts w:ascii="Georgia" w:eastAsia="Calibri" w:hAnsi="Georgia" w:cs="Times New Roman"/>
          <w:color w:val="585756"/>
          <w:kern w:val="0"/>
          <w:sz w:val="21"/>
          <w:szCs w:val="21"/>
        </w:rPr>
      </w:pPr>
      <w:r>
        <w:rPr>
          <w:rFonts w:ascii="Georgia" w:hAnsi="Georgia"/>
          <w:color w:val="585756"/>
          <w:sz w:val="21"/>
        </w:rPr>
        <w:t>where applicable, the measures imposed by occupational safety and worker health legislation;</w:t>
      </w:r>
    </w:p>
    <w:p w14:paraId="67E9CFB2" w14:textId="5568A185" w:rsidR="002318A7" w:rsidRPr="00B91A03" w:rsidRDefault="00A41113" w:rsidP="00420F95">
      <w:pPr>
        <w:pStyle w:val="BodyText"/>
        <w:numPr>
          <w:ilvl w:val="0"/>
          <w:numId w:val="29"/>
        </w:numPr>
        <w:spacing w:after="0" w:line="20" w:lineRule="atLeast"/>
        <w:rPr>
          <w:rFonts w:ascii="Georgia" w:eastAsia="Calibri" w:hAnsi="Georgia" w:cs="Times New Roman"/>
          <w:color w:val="585756"/>
          <w:kern w:val="0"/>
          <w:sz w:val="21"/>
          <w:szCs w:val="21"/>
        </w:rPr>
      </w:pPr>
      <w:r>
        <w:rPr>
          <w:rFonts w:ascii="Georgia" w:hAnsi="Georgia"/>
          <w:color w:val="585756"/>
          <w:sz w:val="21"/>
        </w:rPr>
        <w:t>customs and excise duties for equipment and products used</w:t>
      </w:r>
      <w:r w:rsidR="00E60E56">
        <w:rPr>
          <w:rFonts w:ascii="Georgia" w:hAnsi="Georgia"/>
          <w:color w:val="585756"/>
          <w:sz w:val="21"/>
        </w:rPr>
        <w:t>.</w:t>
      </w:r>
    </w:p>
    <w:p w14:paraId="624C74D4" w14:textId="77777777" w:rsidR="00C355CD" w:rsidRPr="00E60E56" w:rsidRDefault="00C355CD" w:rsidP="00C355CD">
      <w:pPr>
        <w:pStyle w:val="BodyText"/>
        <w:spacing w:after="0" w:line="240" w:lineRule="auto"/>
        <w:rPr>
          <w:rFonts w:ascii="Georgia" w:eastAsia="Calibri" w:hAnsi="Georgia" w:cs="Times New Roman"/>
          <w:color w:val="585756"/>
          <w:kern w:val="0"/>
          <w:sz w:val="21"/>
          <w:szCs w:val="22"/>
        </w:rPr>
      </w:pPr>
    </w:p>
    <w:p w14:paraId="2A2ADB5C" w14:textId="77777777" w:rsidR="00C355CD" w:rsidRPr="00B91A03" w:rsidRDefault="00C355CD" w:rsidP="00C355CD">
      <w:pPr>
        <w:pStyle w:val="BodyText"/>
        <w:spacing w:after="0" w:line="20" w:lineRule="atLeast"/>
        <w:rPr>
          <w:rFonts w:ascii="Georgia" w:eastAsia="Calibri" w:hAnsi="Georgia" w:cs="Times New Roman"/>
          <w:color w:val="585756"/>
          <w:kern w:val="0"/>
          <w:sz w:val="21"/>
          <w:szCs w:val="21"/>
        </w:rPr>
      </w:pPr>
      <w:r>
        <w:rPr>
          <w:rFonts w:ascii="Georgia" w:hAnsi="Georgia"/>
          <w:color w:val="585756"/>
          <w:sz w:val="21"/>
        </w:rPr>
        <w:t>This list is provided for illustrative purposes only and is by no means exhaustive.</w:t>
      </w:r>
    </w:p>
    <w:p w14:paraId="492E12F1" w14:textId="77777777" w:rsidR="00C355CD" w:rsidRPr="00E60E56" w:rsidRDefault="00C355CD" w:rsidP="00C355CD">
      <w:pPr>
        <w:pStyle w:val="BodyText"/>
        <w:spacing w:after="0" w:line="240" w:lineRule="auto"/>
        <w:rPr>
          <w:rFonts w:ascii="Georgia" w:eastAsia="Calibri" w:hAnsi="Georgia" w:cs="Times New Roman"/>
          <w:b/>
          <w:bCs/>
          <w:color w:val="585756"/>
          <w:kern w:val="0"/>
          <w:sz w:val="21"/>
          <w:szCs w:val="22"/>
          <w:highlight w:val="green"/>
        </w:rPr>
      </w:pPr>
    </w:p>
    <w:p w14:paraId="07997C13" w14:textId="77777777" w:rsidR="00C355CD" w:rsidRPr="00B91A03" w:rsidRDefault="00C355CD" w:rsidP="00C355CD">
      <w:pPr>
        <w:pStyle w:val="BodyText"/>
        <w:spacing w:after="0" w:line="20" w:lineRule="atLeast"/>
        <w:rPr>
          <w:rFonts w:ascii="Georgia" w:eastAsia="Calibri" w:hAnsi="Georgia" w:cs="Times New Roman"/>
          <w:color w:val="585756"/>
          <w:kern w:val="0"/>
          <w:sz w:val="21"/>
          <w:szCs w:val="21"/>
        </w:rPr>
      </w:pPr>
      <w:r>
        <w:rPr>
          <w:rFonts w:ascii="Georgia" w:hAnsi="Georgia"/>
          <w:color w:val="585756"/>
          <w:sz w:val="21"/>
        </w:rPr>
        <w:t xml:space="preserve">The following costs must </w:t>
      </w:r>
      <w:r w:rsidRPr="00A91C50">
        <w:rPr>
          <w:rFonts w:ascii="Georgia" w:hAnsi="Georgia"/>
          <w:b/>
          <w:bCs/>
          <w:color w:val="585756"/>
          <w:sz w:val="21"/>
          <w:u w:val="single"/>
        </w:rPr>
        <w:t>not</w:t>
      </w:r>
      <w:r>
        <w:rPr>
          <w:rFonts w:ascii="Georgia" w:hAnsi="Georgia"/>
          <w:color w:val="585756"/>
          <w:sz w:val="21"/>
        </w:rPr>
        <w:t xml:space="preserve"> be included in the unit prices (day rates) quoted:</w:t>
      </w:r>
    </w:p>
    <w:p w14:paraId="2639942F" w14:textId="77777777" w:rsidR="00C355CD" w:rsidRPr="00E60E56" w:rsidRDefault="00C355CD" w:rsidP="00C355CD">
      <w:pPr>
        <w:pStyle w:val="BodyText"/>
        <w:spacing w:after="0" w:line="20" w:lineRule="atLeast"/>
        <w:rPr>
          <w:rFonts w:ascii="Georgia" w:eastAsia="Calibri" w:hAnsi="Georgia" w:cs="Times New Roman"/>
          <w:color w:val="585756"/>
          <w:kern w:val="0"/>
          <w:sz w:val="21"/>
          <w:szCs w:val="21"/>
        </w:rPr>
      </w:pPr>
    </w:p>
    <w:p w14:paraId="09F69A28" w14:textId="77777777" w:rsidR="00C355CD" w:rsidRPr="00B91A03" w:rsidRDefault="00C355CD" w:rsidP="001D49A6">
      <w:pPr>
        <w:pStyle w:val="BodyText"/>
        <w:numPr>
          <w:ilvl w:val="0"/>
          <w:numId w:val="76"/>
        </w:numPr>
        <w:spacing w:after="0" w:line="20" w:lineRule="atLeast"/>
        <w:rPr>
          <w:rFonts w:ascii="Georgia" w:eastAsia="Calibri" w:hAnsi="Georgia" w:cs="Times New Roman"/>
          <w:b/>
          <w:bCs/>
          <w:color w:val="585756"/>
          <w:kern w:val="0"/>
          <w:sz w:val="21"/>
          <w:szCs w:val="21"/>
        </w:rPr>
      </w:pPr>
      <w:r>
        <w:rPr>
          <w:rFonts w:ascii="Georgia" w:hAnsi="Georgia"/>
          <w:b/>
          <w:color w:val="585756"/>
          <w:sz w:val="21"/>
        </w:rPr>
        <w:t>Per diem</w:t>
      </w:r>
    </w:p>
    <w:p w14:paraId="5484A428" w14:textId="77777777" w:rsidR="00C355CD" w:rsidRPr="00B91A03" w:rsidRDefault="00C355CD" w:rsidP="00C355CD">
      <w:pPr>
        <w:pStyle w:val="BodyText"/>
        <w:spacing w:after="0" w:line="20" w:lineRule="atLeast"/>
        <w:ind w:left="720"/>
        <w:rPr>
          <w:rFonts w:ascii="Georgia" w:eastAsia="Calibri" w:hAnsi="Georgia" w:cs="Times New Roman"/>
          <w:b/>
          <w:bCs/>
          <w:color w:val="585756"/>
          <w:kern w:val="0"/>
          <w:sz w:val="21"/>
          <w:szCs w:val="21"/>
          <w:lang w:val="fr-BE"/>
        </w:rPr>
      </w:pPr>
    </w:p>
    <w:p w14:paraId="7F9A7223" w14:textId="77777777" w:rsidR="00C355CD" w:rsidRPr="00B91A03" w:rsidRDefault="00C355CD" w:rsidP="00C355CD">
      <w:pPr>
        <w:pStyle w:val="BodyText"/>
        <w:spacing w:after="0" w:line="20" w:lineRule="atLeast"/>
        <w:rPr>
          <w:rFonts w:ascii="Georgia" w:eastAsia="Calibri" w:hAnsi="Georgia" w:cs="Times New Roman"/>
          <w:color w:val="585756"/>
          <w:kern w:val="0"/>
          <w:sz w:val="21"/>
          <w:szCs w:val="21"/>
        </w:rPr>
      </w:pPr>
      <w:r>
        <w:rPr>
          <w:rFonts w:ascii="Georgia" w:hAnsi="Georgia"/>
          <w:color w:val="585756"/>
          <w:sz w:val="21"/>
        </w:rPr>
        <w:t>The tenderer indicates in his tender a lump sum to cover the costs of accommodation, meals and drinks (daily amount in Euros, excluding VAT).</w:t>
      </w:r>
    </w:p>
    <w:p w14:paraId="6319A039" w14:textId="77777777" w:rsidR="00C355CD" w:rsidRPr="00E60E56" w:rsidRDefault="00C355CD" w:rsidP="00C355CD">
      <w:pPr>
        <w:pStyle w:val="BodyText"/>
        <w:spacing w:after="0" w:line="20" w:lineRule="atLeast"/>
        <w:rPr>
          <w:rFonts w:ascii="Georgia" w:eastAsia="Calibri" w:hAnsi="Georgia" w:cs="Times New Roman"/>
          <w:color w:val="585756"/>
          <w:kern w:val="0"/>
          <w:sz w:val="21"/>
          <w:szCs w:val="21"/>
        </w:rPr>
      </w:pPr>
    </w:p>
    <w:p w14:paraId="6924A01E" w14:textId="3A2A5D9A" w:rsidR="00C355CD" w:rsidRPr="00B91A03" w:rsidRDefault="00C355CD" w:rsidP="00C355CD">
      <w:pPr>
        <w:pStyle w:val="BodyText"/>
        <w:spacing w:after="0" w:line="20" w:lineRule="atLeast"/>
        <w:rPr>
          <w:rFonts w:ascii="Georgia" w:eastAsia="Calibri" w:hAnsi="Georgia" w:cs="Times New Roman"/>
          <w:color w:val="585756"/>
          <w:kern w:val="0"/>
          <w:sz w:val="21"/>
          <w:szCs w:val="21"/>
        </w:rPr>
      </w:pPr>
      <w:r>
        <w:rPr>
          <w:rFonts w:ascii="Georgia" w:hAnsi="Georgia"/>
          <w:color w:val="585756"/>
          <w:sz w:val="21"/>
        </w:rPr>
        <w:t xml:space="preserve">This amount will </w:t>
      </w:r>
      <w:r w:rsidR="000C531A">
        <w:rPr>
          <w:rFonts w:ascii="Georgia" w:hAnsi="Georgia"/>
          <w:color w:val="585756"/>
          <w:sz w:val="21"/>
        </w:rPr>
        <w:t xml:space="preserve">be </w:t>
      </w:r>
      <w:r>
        <w:rPr>
          <w:rFonts w:ascii="Georgia" w:hAnsi="Georgia"/>
          <w:color w:val="585756"/>
          <w:sz w:val="21"/>
        </w:rPr>
        <w:t>appl</w:t>
      </w:r>
      <w:r w:rsidR="000C531A">
        <w:rPr>
          <w:rFonts w:ascii="Georgia" w:hAnsi="Georgia"/>
          <w:color w:val="585756"/>
          <w:sz w:val="21"/>
        </w:rPr>
        <w:t>icable</w:t>
      </w:r>
      <w:r>
        <w:rPr>
          <w:rFonts w:ascii="Georgia" w:hAnsi="Georgia"/>
          <w:color w:val="585756"/>
          <w:sz w:val="21"/>
        </w:rPr>
        <w:t xml:space="preserve"> for the days for which the service provider </w:t>
      </w:r>
      <w:r w:rsidR="008622EA">
        <w:rPr>
          <w:rFonts w:ascii="Georgia" w:hAnsi="Georgia"/>
          <w:color w:val="585756"/>
          <w:sz w:val="21"/>
        </w:rPr>
        <w:t>has to book</w:t>
      </w:r>
      <w:r>
        <w:rPr>
          <w:rFonts w:ascii="Georgia" w:hAnsi="Georgia"/>
          <w:color w:val="585756"/>
          <w:sz w:val="21"/>
        </w:rPr>
        <w:t xml:space="preserve"> accommodation on the </w:t>
      </w:r>
      <w:r w:rsidR="00A955F0">
        <w:rPr>
          <w:rFonts w:ascii="Georgia" w:hAnsi="Georgia"/>
          <w:color w:val="585756"/>
          <w:sz w:val="21"/>
        </w:rPr>
        <w:t>field</w:t>
      </w:r>
      <w:r>
        <w:rPr>
          <w:rFonts w:ascii="Georgia" w:hAnsi="Georgia"/>
          <w:color w:val="585756"/>
          <w:sz w:val="21"/>
        </w:rPr>
        <w:t xml:space="preserve">. For the days that the service provider is in the field but does not need to book accommodation (for example, days when they take a night flight), only 50% of the </w:t>
      </w:r>
      <w:r w:rsidR="00F26D70">
        <w:rPr>
          <w:rFonts w:ascii="Georgia" w:hAnsi="Georgia"/>
          <w:color w:val="585756"/>
          <w:sz w:val="21"/>
        </w:rPr>
        <w:t xml:space="preserve">per diem </w:t>
      </w:r>
      <w:r>
        <w:rPr>
          <w:rFonts w:ascii="Georgia" w:hAnsi="Georgia"/>
          <w:color w:val="585756"/>
          <w:sz w:val="21"/>
        </w:rPr>
        <w:t>will be granted.</w:t>
      </w:r>
    </w:p>
    <w:p w14:paraId="3D1F90F1" w14:textId="77777777" w:rsidR="00C355CD" w:rsidRPr="00E60E56" w:rsidRDefault="00C355CD" w:rsidP="00C355CD">
      <w:pPr>
        <w:pStyle w:val="BodyText"/>
        <w:spacing w:after="0" w:line="20" w:lineRule="atLeast"/>
        <w:rPr>
          <w:rFonts w:ascii="Georgia" w:eastAsia="Calibri" w:hAnsi="Georgia" w:cs="Times New Roman"/>
          <w:color w:val="585756"/>
          <w:kern w:val="0"/>
          <w:sz w:val="21"/>
          <w:szCs w:val="21"/>
        </w:rPr>
      </w:pPr>
    </w:p>
    <w:p w14:paraId="7F08328E" w14:textId="1C190E17" w:rsidR="00C355CD" w:rsidRPr="00B91A03" w:rsidRDefault="00C355CD" w:rsidP="00C355CD">
      <w:pPr>
        <w:pStyle w:val="BodyText"/>
        <w:spacing w:after="0" w:line="20" w:lineRule="atLeast"/>
        <w:rPr>
          <w:rFonts w:ascii="Georgia" w:eastAsia="Calibri" w:hAnsi="Georgia" w:cs="Times New Roman"/>
          <w:color w:val="585756"/>
          <w:kern w:val="0"/>
          <w:sz w:val="21"/>
          <w:szCs w:val="21"/>
        </w:rPr>
      </w:pPr>
      <w:r>
        <w:rPr>
          <w:rFonts w:ascii="Georgia" w:hAnsi="Georgia"/>
          <w:color w:val="585756"/>
          <w:sz w:val="21"/>
        </w:rPr>
        <w:t>Per diems will be reimbursed on the basis of a work schedule attached to the invoice, agreed in advance by the managing official (i.e. schedule validated before departure for the field).</w:t>
      </w:r>
    </w:p>
    <w:p w14:paraId="78887CF3" w14:textId="77777777" w:rsidR="00C355CD" w:rsidRPr="00E60E56" w:rsidRDefault="00C355CD" w:rsidP="00C355CD">
      <w:pPr>
        <w:pStyle w:val="BodyText"/>
        <w:spacing w:after="0" w:line="20" w:lineRule="atLeast"/>
        <w:rPr>
          <w:rFonts w:ascii="Georgia" w:eastAsia="Calibri" w:hAnsi="Georgia" w:cs="Times New Roman"/>
          <w:color w:val="585756"/>
          <w:kern w:val="0"/>
          <w:sz w:val="21"/>
          <w:szCs w:val="21"/>
        </w:rPr>
      </w:pPr>
    </w:p>
    <w:p w14:paraId="272E70C9" w14:textId="1CE756EE" w:rsidR="00C355CD" w:rsidRPr="00B91A03" w:rsidRDefault="00C355CD" w:rsidP="00AF08C6">
      <w:pPr>
        <w:pStyle w:val="BodyText"/>
        <w:spacing w:after="0" w:line="20" w:lineRule="atLeast"/>
        <w:rPr>
          <w:rFonts w:ascii="Georgia" w:eastAsia="Calibri" w:hAnsi="Georgia" w:cs="Times New Roman"/>
          <w:color w:val="585756"/>
          <w:kern w:val="0"/>
          <w:sz w:val="21"/>
          <w:szCs w:val="21"/>
        </w:rPr>
      </w:pPr>
      <w:r>
        <w:rPr>
          <w:rFonts w:ascii="Georgia" w:hAnsi="Georgia"/>
          <w:color w:val="585756"/>
          <w:sz w:val="21"/>
        </w:rPr>
        <w:t>Per</w:t>
      </w:r>
      <w:r w:rsidR="00215A08">
        <w:rPr>
          <w:rFonts w:ascii="Georgia" w:hAnsi="Georgia"/>
          <w:color w:val="585756"/>
          <w:sz w:val="21"/>
        </w:rPr>
        <w:t xml:space="preserve"> </w:t>
      </w:r>
      <w:r>
        <w:rPr>
          <w:rFonts w:ascii="Georgia" w:hAnsi="Georgia"/>
          <w:color w:val="585756"/>
          <w:sz w:val="21"/>
        </w:rPr>
        <w:t>diems will be taken into account when comparing the tenders.</w:t>
      </w:r>
    </w:p>
    <w:p w14:paraId="4FBE2FF1" w14:textId="77777777" w:rsidR="00A45C07" w:rsidRPr="00E60E56" w:rsidRDefault="00A45C07" w:rsidP="00C355CD">
      <w:pPr>
        <w:pStyle w:val="BodyText"/>
        <w:spacing w:after="0" w:line="20" w:lineRule="atLeast"/>
        <w:rPr>
          <w:rFonts w:ascii="Georgia" w:eastAsia="Calibri" w:hAnsi="Georgia" w:cs="Times New Roman"/>
          <w:color w:val="585756"/>
          <w:kern w:val="0"/>
          <w:sz w:val="21"/>
          <w:szCs w:val="21"/>
        </w:rPr>
      </w:pPr>
    </w:p>
    <w:p w14:paraId="3BA9A842" w14:textId="77777777" w:rsidR="00C355CD" w:rsidRPr="00E60E56" w:rsidRDefault="00C355CD" w:rsidP="00C355CD">
      <w:pPr>
        <w:pStyle w:val="BodyText"/>
        <w:spacing w:after="0" w:line="20" w:lineRule="atLeast"/>
        <w:rPr>
          <w:rFonts w:ascii="Georgia" w:eastAsia="Calibri" w:hAnsi="Georgia" w:cs="Times New Roman"/>
          <w:color w:val="585756"/>
          <w:kern w:val="0"/>
          <w:sz w:val="21"/>
          <w:szCs w:val="21"/>
        </w:rPr>
      </w:pPr>
    </w:p>
    <w:p w14:paraId="4024E63B" w14:textId="3397CC79" w:rsidR="00E82F89" w:rsidRPr="00B91A03" w:rsidRDefault="00E82F89" w:rsidP="001002B3">
      <w:pPr>
        <w:pStyle w:val="BodyText"/>
        <w:numPr>
          <w:ilvl w:val="0"/>
          <w:numId w:val="76"/>
        </w:numPr>
        <w:spacing w:after="0" w:line="20" w:lineRule="atLeast"/>
        <w:rPr>
          <w:rFonts w:ascii="Georgia" w:eastAsia="Calibri" w:hAnsi="Georgia" w:cs="Times New Roman"/>
          <w:b/>
          <w:bCs/>
          <w:color w:val="585756"/>
          <w:kern w:val="0"/>
          <w:sz w:val="21"/>
          <w:szCs w:val="21"/>
        </w:rPr>
      </w:pPr>
      <w:r>
        <w:rPr>
          <w:rFonts w:ascii="Georgia" w:hAnsi="Georgia"/>
          <w:b/>
          <w:color w:val="585756"/>
          <w:sz w:val="21"/>
        </w:rPr>
        <w:t>Reimbursable expenses</w:t>
      </w:r>
    </w:p>
    <w:p w14:paraId="47EE1379" w14:textId="77777777" w:rsidR="00E82F89" w:rsidRPr="00B91A03" w:rsidRDefault="00E82F89" w:rsidP="001D49A6">
      <w:pPr>
        <w:pStyle w:val="BodyText"/>
        <w:spacing w:after="0" w:line="20" w:lineRule="atLeast"/>
        <w:ind w:left="720"/>
        <w:rPr>
          <w:rFonts w:ascii="Georgia" w:eastAsia="Calibri" w:hAnsi="Georgia" w:cs="Times New Roman"/>
          <w:b/>
          <w:bCs/>
          <w:color w:val="585756"/>
          <w:kern w:val="0"/>
          <w:sz w:val="21"/>
          <w:szCs w:val="21"/>
          <w:lang w:val="fr-BE"/>
        </w:rPr>
      </w:pPr>
    </w:p>
    <w:p w14:paraId="6F5AE659" w14:textId="4DA14D72" w:rsidR="00C355CD" w:rsidRPr="00B91A03" w:rsidRDefault="00C355CD" w:rsidP="001D49A6">
      <w:pPr>
        <w:pStyle w:val="BodyText"/>
        <w:numPr>
          <w:ilvl w:val="1"/>
          <w:numId w:val="76"/>
        </w:numPr>
        <w:spacing w:after="0" w:line="20" w:lineRule="atLeast"/>
        <w:rPr>
          <w:rFonts w:ascii="Georgia" w:eastAsia="Calibri" w:hAnsi="Georgia" w:cs="Times New Roman"/>
          <w:b/>
          <w:bCs/>
          <w:color w:val="585756"/>
          <w:kern w:val="0"/>
          <w:sz w:val="21"/>
          <w:szCs w:val="21"/>
        </w:rPr>
      </w:pPr>
      <w:r>
        <w:rPr>
          <w:rFonts w:ascii="Georgia" w:hAnsi="Georgia"/>
          <w:b/>
          <w:color w:val="585756"/>
          <w:sz w:val="21"/>
        </w:rPr>
        <w:t>International travel costs</w:t>
      </w:r>
    </w:p>
    <w:p w14:paraId="0D43D33B" w14:textId="77777777" w:rsidR="00C355CD" w:rsidRPr="00B91A03" w:rsidRDefault="00C355CD" w:rsidP="00C355CD">
      <w:pPr>
        <w:pStyle w:val="BodyText"/>
        <w:spacing w:after="0" w:line="20" w:lineRule="atLeast"/>
        <w:ind w:left="720"/>
        <w:rPr>
          <w:rFonts w:ascii="Georgia" w:eastAsia="Calibri" w:hAnsi="Georgia" w:cs="Times New Roman"/>
          <w:b/>
          <w:bCs/>
          <w:color w:val="585756"/>
          <w:kern w:val="0"/>
          <w:sz w:val="21"/>
          <w:szCs w:val="21"/>
          <w:lang w:val="fr-BE"/>
        </w:rPr>
      </w:pPr>
    </w:p>
    <w:p w14:paraId="7E0B2B50" w14:textId="7A2CA7CD" w:rsidR="00C355CD" w:rsidRPr="00B91A03" w:rsidRDefault="001002B3" w:rsidP="00C355CD">
      <w:pPr>
        <w:pStyle w:val="BodyText"/>
        <w:spacing w:after="0" w:line="20" w:lineRule="atLeast"/>
        <w:rPr>
          <w:rFonts w:ascii="Georgia" w:eastAsia="Calibri" w:hAnsi="Georgia" w:cs="Times New Roman"/>
          <w:color w:val="585756"/>
          <w:kern w:val="0"/>
          <w:sz w:val="21"/>
          <w:szCs w:val="21"/>
        </w:rPr>
      </w:pPr>
      <w:r>
        <w:rPr>
          <w:rFonts w:ascii="Georgia" w:hAnsi="Georgia"/>
          <w:color w:val="585756"/>
          <w:sz w:val="21"/>
        </w:rPr>
        <w:t xml:space="preserve">In addition to the unit prices for </w:t>
      </w:r>
      <w:r w:rsidR="0066751A">
        <w:rPr>
          <w:rFonts w:ascii="Georgia" w:hAnsi="Georgia"/>
          <w:color w:val="585756"/>
          <w:sz w:val="21"/>
        </w:rPr>
        <w:t>day rates</w:t>
      </w:r>
      <w:r>
        <w:rPr>
          <w:rFonts w:ascii="Georgia" w:hAnsi="Georgia"/>
          <w:color w:val="585756"/>
          <w:sz w:val="21"/>
        </w:rPr>
        <w:t xml:space="preserve"> and per diems, the tenderer must indicate in his tender an estimate of the maximum amount for international transport costs (one return journey).</w:t>
      </w:r>
    </w:p>
    <w:p w14:paraId="0D8994B3" w14:textId="77777777" w:rsidR="00C355CD" w:rsidRPr="00E60E56" w:rsidRDefault="00C355CD" w:rsidP="00C355CD">
      <w:pPr>
        <w:pStyle w:val="BodyText"/>
        <w:spacing w:after="0" w:line="20" w:lineRule="atLeast"/>
        <w:rPr>
          <w:rFonts w:ascii="Georgia" w:eastAsia="Calibri" w:hAnsi="Georgia" w:cs="Times New Roman"/>
          <w:color w:val="585756"/>
          <w:kern w:val="0"/>
          <w:sz w:val="21"/>
          <w:szCs w:val="21"/>
        </w:rPr>
      </w:pPr>
    </w:p>
    <w:p w14:paraId="721A5B96" w14:textId="0C85E8F3" w:rsidR="00C355CD" w:rsidRPr="00B91A03" w:rsidRDefault="00C355CD" w:rsidP="00C355CD">
      <w:pPr>
        <w:pStyle w:val="BodyText"/>
        <w:spacing w:after="0" w:line="20" w:lineRule="atLeast"/>
        <w:rPr>
          <w:rFonts w:ascii="Georgia" w:eastAsia="Calibri" w:hAnsi="Georgia" w:cs="Times New Roman"/>
          <w:color w:val="585756"/>
          <w:kern w:val="0"/>
          <w:sz w:val="21"/>
          <w:szCs w:val="21"/>
        </w:rPr>
      </w:pPr>
      <w:r>
        <w:rPr>
          <w:rFonts w:ascii="Georgia" w:hAnsi="Georgia"/>
          <w:color w:val="585756"/>
          <w:sz w:val="21"/>
        </w:rPr>
        <w:t xml:space="preserve">The service provider will plan </w:t>
      </w:r>
      <w:r w:rsidR="0090484B">
        <w:rPr>
          <w:rFonts w:ascii="Georgia" w:hAnsi="Georgia"/>
          <w:color w:val="585756"/>
          <w:sz w:val="21"/>
        </w:rPr>
        <w:t xml:space="preserve">its work in the </w:t>
      </w:r>
      <w:r>
        <w:rPr>
          <w:rFonts w:ascii="Georgia" w:hAnsi="Georgia"/>
          <w:color w:val="585756"/>
          <w:sz w:val="21"/>
        </w:rPr>
        <w:t xml:space="preserve">field in such a way as to limit to a strict minimum travel costs by grouping different coaching sessions as much as possible, </w:t>
      </w:r>
      <w:r w:rsidR="00D9254A">
        <w:rPr>
          <w:rFonts w:ascii="Georgia" w:hAnsi="Georgia"/>
          <w:color w:val="585756"/>
          <w:sz w:val="21"/>
        </w:rPr>
        <w:t>in case</w:t>
      </w:r>
      <w:r>
        <w:rPr>
          <w:rFonts w:ascii="Georgia" w:hAnsi="Georgia"/>
          <w:color w:val="585756"/>
          <w:sz w:val="21"/>
        </w:rPr>
        <w:t xml:space="preserve"> several organisations (lots) have been awarded to him.</w:t>
      </w:r>
    </w:p>
    <w:p w14:paraId="78386B0C" w14:textId="77777777" w:rsidR="00C355CD" w:rsidRPr="00E60E56" w:rsidRDefault="00C355CD" w:rsidP="00C355CD">
      <w:pPr>
        <w:pStyle w:val="BodyText"/>
        <w:spacing w:after="0" w:line="20" w:lineRule="atLeast"/>
        <w:rPr>
          <w:rFonts w:ascii="Georgia" w:eastAsia="Calibri" w:hAnsi="Georgia" w:cs="Times New Roman"/>
          <w:color w:val="585756"/>
          <w:kern w:val="0"/>
          <w:sz w:val="21"/>
          <w:szCs w:val="21"/>
        </w:rPr>
      </w:pPr>
    </w:p>
    <w:p w14:paraId="276F9862" w14:textId="08467365" w:rsidR="00C355CD" w:rsidRPr="00B91A03" w:rsidRDefault="00C355CD" w:rsidP="00C355CD">
      <w:pPr>
        <w:pStyle w:val="BodyText"/>
        <w:spacing w:after="0" w:line="20" w:lineRule="atLeast"/>
        <w:rPr>
          <w:rFonts w:ascii="Georgia" w:eastAsia="Calibri" w:hAnsi="Georgia" w:cs="Times New Roman"/>
          <w:color w:val="585756"/>
          <w:kern w:val="0"/>
          <w:sz w:val="21"/>
          <w:szCs w:val="21"/>
        </w:rPr>
      </w:pPr>
      <w:r>
        <w:rPr>
          <w:rFonts w:ascii="Georgia" w:hAnsi="Georgia"/>
          <w:color w:val="585756"/>
          <w:sz w:val="21"/>
        </w:rPr>
        <w:t>International and local flight costs are reimbursed at the actual</w:t>
      </w:r>
      <w:r w:rsidR="00340B28">
        <w:rPr>
          <w:rFonts w:ascii="Georgia" w:hAnsi="Georgia"/>
          <w:color w:val="585756"/>
          <w:sz w:val="21"/>
        </w:rPr>
        <w:t xml:space="preserve"> cost in</w:t>
      </w:r>
      <w:r>
        <w:rPr>
          <w:rFonts w:ascii="Georgia" w:hAnsi="Georgia"/>
          <w:color w:val="585756"/>
          <w:sz w:val="21"/>
        </w:rPr>
        <w:t xml:space="preserve"> </w:t>
      </w:r>
      <w:r>
        <w:rPr>
          <w:rFonts w:ascii="Georgia" w:hAnsi="Georgia"/>
          <w:color w:val="585756"/>
          <w:sz w:val="21"/>
          <w:u w:val="single"/>
        </w:rPr>
        <w:t>economy class</w:t>
      </w:r>
      <w:r>
        <w:rPr>
          <w:rFonts w:ascii="Georgia" w:hAnsi="Georgia"/>
          <w:color w:val="585756"/>
          <w:sz w:val="21"/>
        </w:rPr>
        <w:t xml:space="preserve"> upon presentation of the original flight ticket. The itinerary will be chosen according to the most logical combination of: </w:t>
      </w:r>
    </w:p>
    <w:p w14:paraId="7F35A62A" w14:textId="77777777" w:rsidR="00C355CD" w:rsidRPr="00E60E56" w:rsidRDefault="00C355CD" w:rsidP="00C355CD">
      <w:pPr>
        <w:pStyle w:val="BodyText"/>
        <w:spacing w:after="0" w:line="20" w:lineRule="atLeast"/>
        <w:rPr>
          <w:rFonts w:ascii="Georgia" w:eastAsia="Calibri" w:hAnsi="Georgia" w:cs="Times New Roman"/>
          <w:color w:val="585756"/>
          <w:kern w:val="0"/>
          <w:sz w:val="21"/>
          <w:szCs w:val="21"/>
        </w:rPr>
      </w:pPr>
    </w:p>
    <w:p w14:paraId="48348CCC" w14:textId="45AACAD3" w:rsidR="00C355CD" w:rsidRPr="00B91A03" w:rsidRDefault="00C355CD" w:rsidP="00420F95">
      <w:pPr>
        <w:pStyle w:val="BodyText"/>
        <w:numPr>
          <w:ilvl w:val="0"/>
          <w:numId w:val="33"/>
        </w:numPr>
        <w:spacing w:after="0" w:line="20" w:lineRule="atLeast"/>
        <w:ind w:left="709" w:hanging="349"/>
        <w:rPr>
          <w:rFonts w:ascii="Georgia" w:eastAsia="Calibri" w:hAnsi="Georgia" w:cs="Times New Roman"/>
          <w:color w:val="585756"/>
          <w:kern w:val="0"/>
          <w:sz w:val="21"/>
          <w:szCs w:val="21"/>
        </w:rPr>
      </w:pPr>
      <w:r>
        <w:rPr>
          <w:rFonts w:ascii="Georgia" w:hAnsi="Georgia"/>
          <w:color w:val="585756"/>
          <w:sz w:val="21"/>
        </w:rPr>
        <w:t xml:space="preserve">The </w:t>
      </w:r>
      <w:r w:rsidR="008C4DD0">
        <w:rPr>
          <w:rFonts w:ascii="Georgia" w:hAnsi="Georgia"/>
          <w:color w:val="585756"/>
          <w:sz w:val="21"/>
        </w:rPr>
        <w:t>lowest fare</w:t>
      </w:r>
      <w:r>
        <w:rPr>
          <w:rFonts w:ascii="Georgia" w:hAnsi="Georgia"/>
          <w:color w:val="585756"/>
          <w:sz w:val="21"/>
        </w:rPr>
        <w:t>;</w:t>
      </w:r>
    </w:p>
    <w:p w14:paraId="230A4B8C" w14:textId="4433D433" w:rsidR="00C355CD" w:rsidRPr="00B91A03" w:rsidRDefault="00C355CD" w:rsidP="00420F95">
      <w:pPr>
        <w:pStyle w:val="BodyText"/>
        <w:numPr>
          <w:ilvl w:val="0"/>
          <w:numId w:val="33"/>
        </w:numPr>
        <w:spacing w:after="0" w:line="20" w:lineRule="atLeast"/>
        <w:ind w:left="709" w:hanging="349"/>
        <w:rPr>
          <w:rFonts w:ascii="Georgia" w:eastAsia="Calibri" w:hAnsi="Georgia" w:cs="Times New Roman"/>
          <w:color w:val="585756"/>
          <w:kern w:val="0"/>
          <w:sz w:val="21"/>
          <w:szCs w:val="21"/>
        </w:rPr>
      </w:pPr>
      <w:r>
        <w:rPr>
          <w:rFonts w:ascii="Georgia" w:hAnsi="Georgia"/>
          <w:color w:val="585756"/>
          <w:sz w:val="21"/>
        </w:rPr>
        <w:t xml:space="preserve">The most acceptable </w:t>
      </w:r>
      <w:r w:rsidR="009F6481">
        <w:rPr>
          <w:rFonts w:ascii="Georgia" w:hAnsi="Georgia"/>
          <w:color w:val="585756"/>
          <w:sz w:val="21"/>
        </w:rPr>
        <w:t>route</w:t>
      </w:r>
      <w:r>
        <w:rPr>
          <w:rFonts w:ascii="Georgia" w:hAnsi="Georgia"/>
          <w:color w:val="585756"/>
          <w:sz w:val="21"/>
        </w:rPr>
        <w:t>;</w:t>
      </w:r>
    </w:p>
    <w:p w14:paraId="5D0100BD" w14:textId="13607050" w:rsidR="00C355CD" w:rsidRPr="00B91A03" w:rsidRDefault="00C355CD" w:rsidP="00420F95">
      <w:pPr>
        <w:pStyle w:val="BodyText"/>
        <w:numPr>
          <w:ilvl w:val="0"/>
          <w:numId w:val="33"/>
        </w:numPr>
        <w:spacing w:after="0" w:line="20" w:lineRule="atLeast"/>
        <w:ind w:left="709" w:hanging="349"/>
        <w:rPr>
          <w:rFonts w:ascii="Georgia" w:eastAsia="Calibri" w:hAnsi="Georgia" w:cs="Times New Roman"/>
          <w:color w:val="585756"/>
          <w:kern w:val="0"/>
          <w:sz w:val="21"/>
          <w:szCs w:val="21"/>
        </w:rPr>
      </w:pPr>
      <w:r>
        <w:rPr>
          <w:rFonts w:ascii="Georgia" w:hAnsi="Georgia"/>
          <w:color w:val="585756"/>
          <w:sz w:val="21"/>
        </w:rPr>
        <w:t>The travel dates for services performed for Enabel only.</w:t>
      </w:r>
    </w:p>
    <w:p w14:paraId="0A864C6C" w14:textId="77777777" w:rsidR="00C355CD" w:rsidRPr="00E60E56" w:rsidRDefault="00C355CD" w:rsidP="00C355CD">
      <w:pPr>
        <w:pStyle w:val="BodyText"/>
        <w:spacing w:after="0" w:line="20" w:lineRule="atLeast"/>
        <w:rPr>
          <w:rFonts w:ascii="Georgia" w:eastAsia="Calibri" w:hAnsi="Georgia" w:cs="Times New Roman"/>
          <w:color w:val="585756"/>
          <w:kern w:val="0"/>
          <w:sz w:val="21"/>
          <w:szCs w:val="21"/>
        </w:rPr>
      </w:pPr>
    </w:p>
    <w:p w14:paraId="5D2E8514" w14:textId="77777777" w:rsidR="00C355CD" w:rsidRPr="00B91A03" w:rsidRDefault="00C355CD" w:rsidP="00C355CD">
      <w:pPr>
        <w:pStyle w:val="BodyText"/>
        <w:spacing w:after="0" w:line="20" w:lineRule="atLeast"/>
        <w:rPr>
          <w:rFonts w:ascii="Georgia" w:eastAsia="Calibri" w:hAnsi="Georgia" w:cs="Times New Roman"/>
          <w:color w:val="585756"/>
          <w:kern w:val="0"/>
          <w:sz w:val="21"/>
          <w:szCs w:val="21"/>
        </w:rPr>
      </w:pPr>
      <w:r>
        <w:rPr>
          <w:rFonts w:ascii="Georgia" w:hAnsi="Georgia"/>
          <w:color w:val="585756"/>
          <w:sz w:val="21"/>
        </w:rPr>
        <w:t xml:space="preserve">Flight travel costs will be reimbursed upon presentation of the original supporting document attached to the invoice. Additional options will </w:t>
      </w:r>
      <w:r>
        <w:rPr>
          <w:rFonts w:ascii="Georgia" w:hAnsi="Georgia"/>
          <w:color w:val="585756"/>
          <w:sz w:val="21"/>
          <w:u w:val="single"/>
        </w:rPr>
        <w:t>not</w:t>
      </w:r>
      <w:r>
        <w:rPr>
          <w:rFonts w:ascii="Georgia" w:hAnsi="Georgia"/>
          <w:color w:val="585756"/>
          <w:sz w:val="21"/>
        </w:rPr>
        <w:t xml:space="preserve"> be reimbursed (e.g. choice of seat, extra legroom, etc.). </w:t>
      </w:r>
    </w:p>
    <w:p w14:paraId="5CB432CB" w14:textId="77777777" w:rsidR="00C355CD" w:rsidRPr="00E60E56" w:rsidRDefault="00C355CD" w:rsidP="00C355CD">
      <w:pPr>
        <w:pStyle w:val="BodyText"/>
        <w:spacing w:after="0" w:line="20" w:lineRule="atLeast"/>
        <w:rPr>
          <w:rFonts w:ascii="Georgia" w:eastAsia="Calibri" w:hAnsi="Georgia" w:cs="Times New Roman"/>
          <w:color w:val="585756"/>
          <w:kern w:val="0"/>
          <w:sz w:val="21"/>
          <w:szCs w:val="21"/>
        </w:rPr>
      </w:pPr>
    </w:p>
    <w:p w14:paraId="080D907B" w14:textId="77777777" w:rsidR="00C355CD" w:rsidRPr="00B91A03" w:rsidRDefault="00C355CD" w:rsidP="00C355CD">
      <w:pPr>
        <w:pStyle w:val="BodyText"/>
        <w:spacing w:after="0" w:line="20" w:lineRule="atLeast"/>
        <w:rPr>
          <w:rFonts w:ascii="Georgia" w:eastAsia="Calibri" w:hAnsi="Georgia" w:cs="Times New Roman"/>
          <w:color w:val="585756"/>
          <w:kern w:val="0"/>
          <w:sz w:val="21"/>
          <w:szCs w:val="21"/>
        </w:rPr>
      </w:pPr>
      <w:r>
        <w:rPr>
          <w:rFonts w:ascii="Georgia" w:hAnsi="Georgia"/>
          <w:color w:val="585756"/>
          <w:sz w:val="21"/>
        </w:rPr>
        <w:t xml:space="preserve">These costs will </w:t>
      </w:r>
      <w:r w:rsidRPr="00AF08C6">
        <w:rPr>
          <w:rFonts w:ascii="Georgia" w:hAnsi="Georgia"/>
          <w:color w:val="585756"/>
          <w:sz w:val="21"/>
          <w:u w:val="single"/>
        </w:rPr>
        <w:t>not</w:t>
      </w:r>
      <w:r>
        <w:rPr>
          <w:rFonts w:ascii="Georgia" w:hAnsi="Georgia"/>
          <w:color w:val="585756"/>
          <w:sz w:val="21"/>
        </w:rPr>
        <w:t xml:space="preserve"> be taken into account when comparing the tenders.</w:t>
      </w:r>
    </w:p>
    <w:p w14:paraId="0B6C8665" w14:textId="77777777" w:rsidR="00C355CD" w:rsidRPr="00E60E56" w:rsidRDefault="00C355CD" w:rsidP="00C355CD">
      <w:pPr>
        <w:pStyle w:val="BodyText"/>
        <w:spacing w:after="0" w:line="20" w:lineRule="atLeast"/>
        <w:rPr>
          <w:rFonts w:ascii="Georgia" w:eastAsia="Calibri" w:hAnsi="Georgia" w:cs="Times New Roman"/>
          <w:color w:val="585756"/>
          <w:kern w:val="0"/>
          <w:sz w:val="21"/>
          <w:szCs w:val="21"/>
        </w:rPr>
      </w:pPr>
    </w:p>
    <w:p w14:paraId="5D6C7DA6" w14:textId="66055CE7" w:rsidR="00C355CD" w:rsidRPr="00B91A03" w:rsidRDefault="00C355CD" w:rsidP="00C355CD">
      <w:pPr>
        <w:pStyle w:val="BodyText"/>
        <w:spacing w:after="0" w:line="20" w:lineRule="atLeast"/>
        <w:rPr>
          <w:rFonts w:ascii="Georgia" w:eastAsia="Calibri" w:hAnsi="Georgia" w:cs="Times New Roman"/>
          <w:color w:val="585756"/>
          <w:kern w:val="0"/>
          <w:sz w:val="21"/>
          <w:szCs w:val="21"/>
        </w:rPr>
      </w:pPr>
      <w:r>
        <w:rPr>
          <w:rFonts w:ascii="Georgia" w:hAnsi="Georgia"/>
          <w:color w:val="585756"/>
          <w:sz w:val="21"/>
        </w:rPr>
        <w:t xml:space="preserve">Domestic travel costs in the service provider's country of residence/country of departure are </w:t>
      </w:r>
      <w:r>
        <w:rPr>
          <w:rFonts w:ascii="Georgia" w:hAnsi="Georgia"/>
          <w:color w:val="585756"/>
          <w:sz w:val="21"/>
          <w:u w:val="single"/>
        </w:rPr>
        <w:t>not</w:t>
      </w:r>
      <w:r w:rsidR="00E60E56">
        <w:rPr>
          <w:rFonts w:ascii="Georgia" w:hAnsi="Georgia"/>
          <w:color w:val="585756"/>
          <w:sz w:val="21"/>
          <w:u w:val="single"/>
        </w:rPr>
        <w:t xml:space="preserve"> </w:t>
      </w:r>
      <w:r>
        <w:rPr>
          <w:rFonts w:ascii="Georgia" w:hAnsi="Georgia"/>
          <w:color w:val="585756"/>
          <w:sz w:val="21"/>
        </w:rPr>
        <w:t xml:space="preserve">reimbursed (to and from the airport, </w:t>
      </w:r>
      <w:r w:rsidR="00567404">
        <w:rPr>
          <w:rFonts w:ascii="Georgia" w:hAnsi="Georgia"/>
          <w:color w:val="585756"/>
          <w:sz w:val="21"/>
        </w:rPr>
        <w:t xml:space="preserve">train </w:t>
      </w:r>
      <w:r>
        <w:rPr>
          <w:rFonts w:ascii="Georgia" w:hAnsi="Georgia"/>
          <w:color w:val="585756"/>
          <w:sz w:val="21"/>
        </w:rPr>
        <w:t>station, embassy, car park, etc.).</w:t>
      </w:r>
    </w:p>
    <w:p w14:paraId="261D228C" w14:textId="77777777" w:rsidR="00C355CD" w:rsidRPr="00E60E56" w:rsidRDefault="00C355CD" w:rsidP="00C355CD">
      <w:pPr>
        <w:pStyle w:val="BodyText"/>
        <w:spacing w:after="0" w:line="20" w:lineRule="atLeast"/>
        <w:rPr>
          <w:rFonts w:ascii="Georgia" w:eastAsia="Calibri" w:hAnsi="Georgia" w:cs="Times New Roman"/>
          <w:color w:val="585756"/>
          <w:kern w:val="0"/>
          <w:sz w:val="21"/>
          <w:szCs w:val="21"/>
        </w:rPr>
      </w:pPr>
    </w:p>
    <w:p w14:paraId="46C31526" w14:textId="77777777" w:rsidR="00C355CD" w:rsidRPr="00B91A03" w:rsidRDefault="00C355CD" w:rsidP="001D49A6">
      <w:pPr>
        <w:pStyle w:val="BodyText"/>
        <w:numPr>
          <w:ilvl w:val="1"/>
          <w:numId w:val="76"/>
        </w:numPr>
        <w:spacing w:after="0" w:line="20" w:lineRule="atLeast"/>
        <w:rPr>
          <w:rFonts w:ascii="Georgia" w:eastAsia="Calibri" w:hAnsi="Georgia" w:cs="Times New Roman"/>
          <w:b/>
          <w:bCs/>
          <w:color w:val="585756"/>
          <w:kern w:val="0"/>
          <w:sz w:val="21"/>
          <w:szCs w:val="21"/>
        </w:rPr>
      </w:pPr>
      <w:r>
        <w:rPr>
          <w:rFonts w:ascii="Georgia" w:hAnsi="Georgia"/>
          <w:b/>
          <w:color w:val="585756"/>
          <w:sz w:val="21"/>
        </w:rPr>
        <w:t>Other accepted costs (where applicable)</w:t>
      </w:r>
    </w:p>
    <w:p w14:paraId="450F26CD" w14:textId="77777777" w:rsidR="00C355CD" w:rsidRPr="00E60E56" w:rsidRDefault="00C355CD" w:rsidP="00C355CD">
      <w:pPr>
        <w:pStyle w:val="BodyText"/>
        <w:spacing w:after="0" w:line="20" w:lineRule="atLeast"/>
        <w:ind w:left="720"/>
        <w:rPr>
          <w:rFonts w:ascii="Georgia" w:eastAsia="Calibri" w:hAnsi="Georgia" w:cs="Times New Roman"/>
          <w:b/>
          <w:bCs/>
          <w:color w:val="585756"/>
          <w:kern w:val="0"/>
          <w:sz w:val="21"/>
          <w:szCs w:val="21"/>
        </w:rPr>
      </w:pPr>
    </w:p>
    <w:p w14:paraId="715051B3" w14:textId="77777777" w:rsidR="00C355CD" w:rsidRPr="00B91A03" w:rsidRDefault="00C355CD" w:rsidP="00C355CD">
      <w:pPr>
        <w:pStyle w:val="BodyText"/>
        <w:spacing w:after="0" w:line="20" w:lineRule="atLeast"/>
        <w:rPr>
          <w:rFonts w:ascii="Georgia" w:eastAsia="Calibri" w:hAnsi="Georgia" w:cs="Times New Roman"/>
          <w:color w:val="585756"/>
          <w:kern w:val="0"/>
          <w:sz w:val="21"/>
          <w:szCs w:val="21"/>
        </w:rPr>
      </w:pPr>
      <w:r>
        <w:rPr>
          <w:rFonts w:ascii="Georgia" w:hAnsi="Georgia"/>
          <w:color w:val="585756"/>
          <w:sz w:val="21"/>
        </w:rPr>
        <w:t>Costs linked to service delivery can be reimbursed upon presentation of the original supporting document attached to the invoice. The following costs are accepted (if applicable):</w:t>
      </w:r>
    </w:p>
    <w:p w14:paraId="315B27F4" w14:textId="77777777" w:rsidR="00C355CD" w:rsidRPr="00B91A03" w:rsidRDefault="00C355CD" w:rsidP="00C355CD">
      <w:pPr>
        <w:pStyle w:val="BodyText"/>
        <w:spacing w:after="0" w:line="20" w:lineRule="atLeast"/>
        <w:rPr>
          <w:rFonts w:ascii="Georgia" w:eastAsia="Calibri" w:hAnsi="Georgia" w:cs="Times New Roman"/>
          <w:color w:val="585756"/>
          <w:kern w:val="0"/>
          <w:sz w:val="21"/>
          <w:szCs w:val="21"/>
          <w:lang w:val="fr-BE"/>
        </w:rPr>
      </w:pPr>
    </w:p>
    <w:p w14:paraId="11189316" w14:textId="77777777" w:rsidR="00C355CD" w:rsidRPr="00B91A03" w:rsidRDefault="00C355CD" w:rsidP="00420F95">
      <w:pPr>
        <w:pStyle w:val="BodyText"/>
        <w:numPr>
          <w:ilvl w:val="0"/>
          <w:numId w:val="32"/>
        </w:numPr>
        <w:spacing w:after="0" w:line="20" w:lineRule="atLeast"/>
        <w:ind w:left="709" w:hanging="349"/>
        <w:rPr>
          <w:rFonts w:ascii="Georgia" w:eastAsia="Calibri" w:hAnsi="Georgia" w:cs="Times New Roman"/>
          <w:color w:val="585756"/>
          <w:kern w:val="0"/>
          <w:sz w:val="21"/>
          <w:szCs w:val="21"/>
        </w:rPr>
      </w:pPr>
      <w:r>
        <w:rPr>
          <w:rFonts w:ascii="Georgia" w:hAnsi="Georgia"/>
          <w:color w:val="585756"/>
          <w:sz w:val="21"/>
        </w:rPr>
        <w:t xml:space="preserve">Local transport in the country of destination or transit countries; </w:t>
      </w:r>
    </w:p>
    <w:p w14:paraId="76CF657E" w14:textId="78DCE09C" w:rsidR="00C355CD" w:rsidRPr="00B91A03" w:rsidRDefault="00C355CD" w:rsidP="00420F95">
      <w:pPr>
        <w:pStyle w:val="BodyText"/>
        <w:numPr>
          <w:ilvl w:val="0"/>
          <w:numId w:val="32"/>
        </w:numPr>
        <w:spacing w:after="0" w:line="20" w:lineRule="atLeast"/>
        <w:ind w:left="709" w:hanging="349"/>
        <w:rPr>
          <w:rFonts w:ascii="Georgia" w:eastAsia="Calibri" w:hAnsi="Georgia" w:cs="Times New Roman"/>
          <w:color w:val="585756"/>
          <w:kern w:val="0"/>
          <w:sz w:val="21"/>
          <w:szCs w:val="21"/>
        </w:rPr>
      </w:pPr>
      <w:r>
        <w:rPr>
          <w:rFonts w:ascii="Georgia" w:hAnsi="Georgia"/>
          <w:color w:val="585756"/>
          <w:sz w:val="21"/>
        </w:rPr>
        <w:t>Lease of a meeting room when coaching cannot take place on the organisation's premises for practical or security reasons (to be agreed in advance with Enabel);</w:t>
      </w:r>
    </w:p>
    <w:p w14:paraId="0D757CF3" w14:textId="77777777" w:rsidR="00C355CD" w:rsidRPr="00E60E56" w:rsidRDefault="00C355CD" w:rsidP="00C355CD">
      <w:pPr>
        <w:pStyle w:val="BodyText"/>
        <w:spacing w:after="0" w:line="20" w:lineRule="atLeast"/>
        <w:rPr>
          <w:rFonts w:ascii="Georgia" w:eastAsia="Calibri" w:hAnsi="Georgia" w:cs="Times New Roman"/>
          <w:color w:val="585756"/>
          <w:kern w:val="0"/>
          <w:sz w:val="21"/>
          <w:szCs w:val="21"/>
        </w:rPr>
      </w:pPr>
    </w:p>
    <w:p w14:paraId="6F473896" w14:textId="77777777" w:rsidR="00C355CD" w:rsidRPr="00B91A03" w:rsidRDefault="00C355CD" w:rsidP="00C355CD">
      <w:pPr>
        <w:pStyle w:val="BodyText"/>
        <w:spacing w:after="0" w:line="20" w:lineRule="atLeast"/>
        <w:rPr>
          <w:rFonts w:ascii="Georgia" w:eastAsia="Calibri" w:hAnsi="Georgia" w:cs="Times New Roman"/>
          <w:color w:val="585756"/>
          <w:kern w:val="0"/>
          <w:sz w:val="21"/>
          <w:szCs w:val="21"/>
        </w:rPr>
      </w:pPr>
      <w:r>
        <w:rPr>
          <w:rFonts w:ascii="Georgia" w:hAnsi="Georgia"/>
          <w:color w:val="585756"/>
          <w:sz w:val="21"/>
        </w:rPr>
        <w:t>At least, the type of costs will be given in the tender as well as the estimated amount, if known.</w:t>
      </w:r>
    </w:p>
    <w:p w14:paraId="1A52C92E" w14:textId="77777777" w:rsidR="00C355CD" w:rsidRPr="00E60E56" w:rsidRDefault="00C355CD" w:rsidP="00C355CD">
      <w:pPr>
        <w:pStyle w:val="BodyText"/>
        <w:spacing w:after="0" w:line="20" w:lineRule="atLeast"/>
        <w:rPr>
          <w:rFonts w:ascii="Georgia" w:eastAsia="Calibri" w:hAnsi="Georgia" w:cs="Times New Roman"/>
          <w:color w:val="585756"/>
          <w:kern w:val="0"/>
          <w:sz w:val="21"/>
          <w:szCs w:val="21"/>
        </w:rPr>
      </w:pPr>
    </w:p>
    <w:p w14:paraId="74FCB8C2" w14:textId="1F3981CB" w:rsidR="00C355CD" w:rsidRPr="00B91A03" w:rsidRDefault="00C355CD" w:rsidP="00C355CD">
      <w:pPr>
        <w:pStyle w:val="BodyText"/>
        <w:spacing w:after="0" w:line="20" w:lineRule="atLeast"/>
        <w:rPr>
          <w:rFonts w:ascii="Georgia" w:eastAsia="Calibri" w:hAnsi="Georgia" w:cs="Times New Roman"/>
          <w:color w:val="585756"/>
          <w:kern w:val="0"/>
          <w:sz w:val="21"/>
          <w:szCs w:val="21"/>
        </w:rPr>
      </w:pPr>
      <w:r>
        <w:rPr>
          <w:rFonts w:ascii="Georgia" w:hAnsi="Georgia"/>
          <w:color w:val="585756"/>
          <w:sz w:val="21"/>
        </w:rPr>
        <w:t>These othe</w:t>
      </w:r>
      <w:r w:rsidR="00E60E56">
        <w:rPr>
          <w:rFonts w:ascii="Georgia" w:hAnsi="Georgia"/>
          <w:color w:val="585756"/>
          <w:sz w:val="21"/>
        </w:rPr>
        <w:t xml:space="preserve">r </w:t>
      </w:r>
      <w:r>
        <w:rPr>
          <w:rFonts w:ascii="Georgia" w:hAnsi="Georgia"/>
          <w:color w:val="585756"/>
          <w:sz w:val="21"/>
        </w:rPr>
        <w:t xml:space="preserve">costs will </w:t>
      </w:r>
      <w:r>
        <w:rPr>
          <w:rFonts w:ascii="Georgia" w:hAnsi="Georgia"/>
          <w:color w:val="585756"/>
          <w:sz w:val="21"/>
          <w:u w:val="single"/>
        </w:rPr>
        <w:t>not</w:t>
      </w:r>
      <w:r>
        <w:rPr>
          <w:rFonts w:ascii="Georgia" w:hAnsi="Georgia"/>
          <w:color w:val="585756"/>
          <w:sz w:val="21"/>
        </w:rPr>
        <w:t xml:space="preserve"> be taken into account when comparing the tenders.</w:t>
      </w:r>
    </w:p>
    <w:p w14:paraId="1E48DC85" w14:textId="77777777" w:rsidR="00C355CD" w:rsidRPr="00E60E56" w:rsidRDefault="00C355CD" w:rsidP="00C355CD">
      <w:pPr>
        <w:pStyle w:val="BodyText"/>
        <w:spacing w:after="0" w:line="20" w:lineRule="atLeast"/>
        <w:rPr>
          <w:rFonts w:ascii="Georgia" w:eastAsia="Calibri" w:hAnsi="Georgia" w:cs="Times New Roman"/>
          <w:color w:val="585756"/>
          <w:kern w:val="0"/>
          <w:sz w:val="21"/>
          <w:szCs w:val="21"/>
        </w:rPr>
      </w:pPr>
    </w:p>
    <w:p w14:paraId="0FDAD41C" w14:textId="7DC95209" w:rsidR="00A422AC" w:rsidRPr="00B91A03" w:rsidRDefault="00C355CD" w:rsidP="00C355CD">
      <w:pPr>
        <w:pStyle w:val="BodyText"/>
        <w:spacing w:after="0" w:line="20" w:lineRule="atLeast"/>
        <w:rPr>
          <w:rFonts w:ascii="Georgia" w:eastAsia="Calibri" w:hAnsi="Georgia" w:cs="Times New Roman"/>
          <w:b/>
          <w:color w:val="585756"/>
          <w:kern w:val="0"/>
          <w:sz w:val="21"/>
          <w:szCs w:val="22"/>
          <w:u w:val="single"/>
        </w:rPr>
      </w:pPr>
      <w:r>
        <w:rPr>
          <w:rFonts w:ascii="Georgia" w:hAnsi="Georgia"/>
          <w:color w:val="585756"/>
          <w:sz w:val="21"/>
        </w:rPr>
        <w:t xml:space="preserve">The cost of issuing </w:t>
      </w:r>
      <w:r w:rsidR="003D6AEE">
        <w:rPr>
          <w:rFonts w:ascii="Georgia" w:hAnsi="Georgia"/>
          <w:color w:val="585756"/>
          <w:sz w:val="21"/>
        </w:rPr>
        <w:t xml:space="preserve">a </w:t>
      </w:r>
      <w:r>
        <w:rPr>
          <w:rFonts w:ascii="Georgia" w:hAnsi="Georgia"/>
          <w:color w:val="585756"/>
          <w:sz w:val="21"/>
        </w:rPr>
        <w:t xml:space="preserve">passport, visas, border crossing formalities, medical expenses (whether preventive or not), etc. are </w:t>
      </w:r>
      <w:r>
        <w:rPr>
          <w:rFonts w:ascii="Georgia" w:hAnsi="Georgia"/>
          <w:color w:val="585756"/>
          <w:sz w:val="21"/>
          <w:u w:val="single"/>
        </w:rPr>
        <w:t>not</w:t>
      </w:r>
      <w:r>
        <w:rPr>
          <w:rFonts w:ascii="Georgia" w:hAnsi="Georgia"/>
          <w:color w:val="585756"/>
          <w:sz w:val="21"/>
        </w:rPr>
        <w:t xml:space="preserve"> reimbursed and must be included in the day rate/unit price. </w:t>
      </w:r>
    </w:p>
    <w:p w14:paraId="742B67E9" w14:textId="77777777" w:rsidR="00A422AC" w:rsidRPr="00E60E56" w:rsidRDefault="00A422AC" w:rsidP="00C355CD">
      <w:pPr>
        <w:pStyle w:val="BodyText"/>
        <w:spacing w:after="0" w:line="20" w:lineRule="atLeast"/>
        <w:rPr>
          <w:rFonts w:ascii="Georgia" w:eastAsia="Calibri" w:hAnsi="Georgia" w:cs="Times New Roman"/>
          <w:b/>
          <w:color w:val="585756"/>
          <w:kern w:val="0"/>
          <w:sz w:val="21"/>
          <w:szCs w:val="22"/>
          <w:u w:val="single"/>
        </w:rPr>
      </w:pPr>
    </w:p>
    <w:p w14:paraId="67915E9B" w14:textId="2F5D10BE" w:rsidR="00C355CD" w:rsidRPr="00B91A03" w:rsidRDefault="002417F8" w:rsidP="00C355CD">
      <w:pPr>
        <w:pStyle w:val="BodyText"/>
        <w:spacing w:after="0" w:line="20" w:lineRule="atLeast"/>
        <w:rPr>
          <w:rFonts w:ascii="Georgia" w:eastAsia="Calibri" w:hAnsi="Georgia" w:cs="Times New Roman"/>
          <w:b/>
          <w:color w:val="585756"/>
          <w:kern w:val="0"/>
          <w:sz w:val="21"/>
          <w:szCs w:val="22"/>
          <w:u w:val="single"/>
        </w:rPr>
      </w:pPr>
      <w:r>
        <w:rPr>
          <w:rFonts w:ascii="Georgia" w:hAnsi="Georgia"/>
          <w:b/>
          <w:color w:val="585756"/>
          <w:sz w:val="21"/>
          <w:u w:val="single"/>
        </w:rPr>
        <w:t>Please note</w:t>
      </w:r>
      <w:r w:rsidR="00C355CD">
        <w:rPr>
          <w:rFonts w:ascii="Georgia" w:hAnsi="Georgia"/>
          <w:b/>
          <w:color w:val="585756"/>
          <w:sz w:val="21"/>
          <w:u w:val="single"/>
        </w:rPr>
        <w:t>:</w:t>
      </w:r>
    </w:p>
    <w:p w14:paraId="4EE74829" w14:textId="77777777" w:rsidR="00C355CD" w:rsidRPr="00B91A03" w:rsidRDefault="00C355CD" w:rsidP="00C355CD">
      <w:pPr>
        <w:pStyle w:val="BodyText"/>
        <w:spacing w:after="0" w:line="20" w:lineRule="atLeast"/>
        <w:rPr>
          <w:rFonts w:ascii="Georgia" w:eastAsia="Calibri" w:hAnsi="Georgia" w:cs="Times New Roman"/>
          <w:b/>
          <w:color w:val="585756"/>
          <w:kern w:val="0"/>
          <w:sz w:val="21"/>
          <w:szCs w:val="22"/>
          <w:u w:val="single"/>
          <w:lang w:val="fr-BE"/>
        </w:rPr>
      </w:pPr>
    </w:p>
    <w:p w14:paraId="19C81D4C" w14:textId="3DFD2FC4" w:rsidR="00C355CD" w:rsidRPr="00B91A03" w:rsidRDefault="00C355CD" w:rsidP="00420F95">
      <w:pPr>
        <w:pStyle w:val="BodyText"/>
        <w:numPr>
          <w:ilvl w:val="0"/>
          <w:numId w:val="30"/>
        </w:numPr>
        <w:spacing w:after="0" w:line="20" w:lineRule="atLeast"/>
        <w:rPr>
          <w:rFonts w:ascii="Georgia" w:eastAsia="Calibri" w:hAnsi="Georgia" w:cs="Times New Roman"/>
          <w:color w:val="585756"/>
          <w:kern w:val="0"/>
          <w:sz w:val="21"/>
          <w:szCs w:val="21"/>
        </w:rPr>
      </w:pPr>
      <w:r>
        <w:rPr>
          <w:rFonts w:ascii="Georgia" w:hAnsi="Georgia"/>
          <w:color w:val="585756"/>
          <w:sz w:val="21"/>
        </w:rPr>
        <w:t>The unit prices (in the field and/or home-based an</w:t>
      </w:r>
      <w:r w:rsidR="00D157C7">
        <w:rPr>
          <w:rFonts w:ascii="Georgia" w:hAnsi="Georgia"/>
          <w:color w:val="585756"/>
          <w:sz w:val="21"/>
        </w:rPr>
        <w:t>d</w:t>
      </w:r>
      <w:r>
        <w:rPr>
          <w:rFonts w:ascii="Georgia" w:hAnsi="Georgia"/>
          <w:color w:val="585756"/>
          <w:sz w:val="21"/>
        </w:rPr>
        <w:t xml:space="preserve">/or at Enabel's head office) are paid for all effective working days, even if it </w:t>
      </w:r>
      <w:r w:rsidR="00C17439">
        <w:rPr>
          <w:rFonts w:ascii="Georgia" w:hAnsi="Georgia"/>
          <w:color w:val="585756"/>
          <w:sz w:val="21"/>
        </w:rPr>
        <w:t>is</w:t>
      </w:r>
      <w:r>
        <w:rPr>
          <w:rFonts w:ascii="Georgia" w:hAnsi="Georgia"/>
          <w:color w:val="585756"/>
          <w:sz w:val="21"/>
        </w:rPr>
        <w:t xml:space="preserve"> a weekend day or a </w:t>
      </w:r>
      <w:r w:rsidR="000A0D46">
        <w:rPr>
          <w:rFonts w:ascii="Georgia" w:hAnsi="Georgia"/>
          <w:color w:val="585756"/>
          <w:sz w:val="21"/>
        </w:rPr>
        <w:t xml:space="preserve">public </w:t>
      </w:r>
      <w:r>
        <w:rPr>
          <w:rFonts w:ascii="Georgia" w:hAnsi="Georgia"/>
          <w:color w:val="585756"/>
          <w:sz w:val="21"/>
        </w:rPr>
        <w:t>holiday, in accordance with the work planning which is attached to the invoic</w:t>
      </w:r>
      <w:r w:rsidR="00E60E56">
        <w:rPr>
          <w:rFonts w:ascii="Georgia" w:hAnsi="Georgia"/>
          <w:color w:val="585756"/>
          <w:sz w:val="21"/>
        </w:rPr>
        <w:t>e</w:t>
      </w:r>
      <w:r>
        <w:rPr>
          <w:rFonts w:ascii="Georgia" w:hAnsi="Georgia"/>
          <w:color w:val="585756"/>
          <w:sz w:val="21"/>
        </w:rPr>
        <w:t xml:space="preserve"> and which was accepted in advance (prior to service delivery) by the managing </w:t>
      </w:r>
      <w:r w:rsidR="00144115">
        <w:rPr>
          <w:rFonts w:ascii="Georgia" w:hAnsi="Georgia"/>
          <w:color w:val="585756"/>
          <w:sz w:val="21"/>
        </w:rPr>
        <w:t>official</w:t>
      </w:r>
      <w:r>
        <w:rPr>
          <w:rFonts w:ascii="Georgia" w:hAnsi="Georgia"/>
          <w:color w:val="585756"/>
          <w:sz w:val="21"/>
        </w:rPr>
        <w:t>.</w:t>
      </w:r>
    </w:p>
    <w:p w14:paraId="2D189C44" w14:textId="77777777" w:rsidR="00C355CD" w:rsidRPr="00E60E56" w:rsidRDefault="00C355CD" w:rsidP="00C355CD">
      <w:pPr>
        <w:pStyle w:val="BodyText"/>
        <w:spacing w:after="0" w:line="20" w:lineRule="atLeast"/>
        <w:ind w:left="720"/>
        <w:rPr>
          <w:rFonts w:ascii="Georgia" w:eastAsia="Calibri" w:hAnsi="Georgia" w:cs="Times New Roman"/>
          <w:color w:val="585756"/>
          <w:kern w:val="0"/>
          <w:sz w:val="21"/>
          <w:szCs w:val="21"/>
        </w:rPr>
      </w:pPr>
    </w:p>
    <w:p w14:paraId="242FA443" w14:textId="04EFB29D" w:rsidR="00C355CD" w:rsidRPr="00B91A03" w:rsidRDefault="00C355CD" w:rsidP="00420F95">
      <w:pPr>
        <w:pStyle w:val="BodyText"/>
        <w:numPr>
          <w:ilvl w:val="0"/>
          <w:numId w:val="30"/>
        </w:numPr>
        <w:spacing w:after="0" w:line="20" w:lineRule="atLeast"/>
        <w:rPr>
          <w:rFonts w:ascii="Georgia" w:eastAsia="Calibri" w:hAnsi="Georgia" w:cs="Times New Roman"/>
          <w:color w:val="585756"/>
          <w:kern w:val="0"/>
          <w:sz w:val="21"/>
          <w:szCs w:val="21"/>
        </w:rPr>
      </w:pPr>
      <w:r>
        <w:rPr>
          <w:rFonts w:ascii="Georgia" w:hAnsi="Georgia"/>
          <w:color w:val="585756"/>
          <w:sz w:val="21"/>
        </w:rPr>
        <w:t>For each coaching session (i.e. per organisation coached), the service provider will charge a maximum of 1 day for preparation and a maximum of 1 day for reporting.</w:t>
      </w:r>
    </w:p>
    <w:p w14:paraId="52BD63B9" w14:textId="77777777" w:rsidR="00C355CD" w:rsidRPr="00E60E56" w:rsidRDefault="00C355CD" w:rsidP="00C355CD">
      <w:pPr>
        <w:pStyle w:val="BodyText"/>
        <w:spacing w:after="0" w:line="20" w:lineRule="atLeast"/>
        <w:ind w:left="720"/>
        <w:rPr>
          <w:rFonts w:ascii="Georgia" w:eastAsia="Calibri" w:hAnsi="Georgia" w:cs="Times New Roman"/>
          <w:color w:val="585756"/>
          <w:kern w:val="0"/>
          <w:sz w:val="21"/>
          <w:szCs w:val="21"/>
        </w:rPr>
      </w:pPr>
    </w:p>
    <w:p w14:paraId="46A791B0" w14:textId="77777777" w:rsidR="00C355CD" w:rsidRPr="00B91A03" w:rsidRDefault="00C355CD" w:rsidP="00420F95">
      <w:pPr>
        <w:pStyle w:val="BodyText"/>
        <w:numPr>
          <w:ilvl w:val="0"/>
          <w:numId w:val="30"/>
        </w:numPr>
        <w:spacing w:after="0" w:line="20" w:lineRule="atLeast"/>
        <w:rPr>
          <w:rFonts w:ascii="Georgia" w:eastAsia="Calibri" w:hAnsi="Georgia" w:cs="Times New Roman"/>
          <w:color w:val="585756"/>
          <w:kern w:val="0"/>
          <w:sz w:val="21"/>
          <w:szCs w:val="21"/>
        </w:rPr>
      </w:pPr>
      <w:r>
        <w:rPr>
          <w:rFonts w:ascii="Georgia" w:hAnsi="Georgia"/>
          <w:color w:val="585756"/>
          <w:sz w:val="21"/>
        </w:rPr>
        <w:t>International or local travel days are not considered working days. Consequently, unit prices (day rates) do not apply, unless the service provider devotes the day of preparation/reporting to it;</w:t>
      </w:r>
    </w:p>
    <w:p w14:paraId="258CF2D8" w14:textId="77777777" w:rsidR="00C355CD" w:rsidRPr="00E60E56" w:rsidRDefault="00C355CD" w:rsidP="00C355CD">
      <w:pPr>
        <w:pStyle w:val="BodyText"/>
        <w:spacing w:after="0" w:line="20" w:lineRule="atLeast"/>
        <w:ind w:left="720"/>
        <w:rPr>
          <w:rFonts w:ascii="Georgia" w:eastAsia="Calibri" w:hAnsi="Georgia" w:cs="Times New Roman"/>
          <w:color w:val="585756"/>
          <w:kern w:val="0"/>
          <w:sz w:val="21"/>
          <w:szCs w:val="21"/>
        </w:rPr>
      </w:pPr>
    </w:p>
    <w:p w14:paraId="2B4CFD25" w14:textId="72A43145" w:rsidR="00C355CD" w:rsidRPr="00B91A03" w:rsidRDefault="00C355CD" w:rsidP="00420F95">
      <w:pPr>
        <w:pStyle w:val="BodyText"/>
        <w:numPr>
          <w:ilvl w:val="0"/>
          <w:numId w:val="30"/>
        </w:numPr>
        <w:spacing w:after="0" w:line="20" w:lineRule="atLeast"/>
        <w:rPr>
          <w:rFonts w:ascii="Georgia" w:eastAsia="Calibri" w:hAnsi="Georgia" w:cs="Times New Roman"/>
          <w:color w:val="585756"/>
          <w:kern w:val="0"/>
          <w:sz w:val="21"/>
          <w:szCs w:val="21"/>
        </w:rPr>
      </w:pPr>
      <w:r>
        <w:rPr>
          <w:rFonts w:ascii="Georgia" w:hAnsi="Georgia"/>
          <w:color w:val="585756"/>
          <w:sz w:val="21"/>
        </w:rPr>
        <w:t xml:space="preserve">Per diems are applicable for days for which the service provider must book accommodation on site. For the days that the service provider is in the field but does not need to book accommodation (for example, days when they take a night flight), only 50% of the </w:t>
      </w:r>
      <w:r w:rsidR="00FB4E4F">
        <w:rPr>
          <w:rFonts w:ascii="Georgia" w:hAnsi="Georgia"/>
          <w:color w:val="585756"/>
          <w:sz w:val="21"/>
        </w:rPr>
        <w:t xml:space="preserve">per diem </w:t>
      </w:r>
      <w:r>
        <w:rPr>
          <w:rFonts w:ascii="Georgia" w:hAnsi="Georgia"/>
          <w:color w:val="585756"/>
          <w:sz w:val="21"/>
        </w:rPr>
        <w:t>will be granted.</w:t>
      </w:r>
    </w:p>
    <w:p w14:paraId="43984284" w14:textId="77777777" w:rsidR="00C355CD" w:rsidRPr="00E60E56" w:rsidRDefault="00C355CD" w:rsidP="00C355CD">
      <w:pPr>
        <w:pStyle w:val="BodyText"/>
        <w:spacing w:after="0" w:line="20" w:lineRule="atLeast"/>
        <w:ind w:left="720"/>
        <w:rPr>
          <w:rFonts w:ascii="Georgia" w:eastAsia="Calibri" w:hAnsi="Georgia" w:cs="Times New Roman"/>
          <w:color w:val="585756"/>
          <w:kern w:val="0"/>
          <w:sz w:val="21"/>
          <w:szCs w:val="21"/>
        </w:rPr>
      </w:pPr>
    </w:p>
    <w:p w14:paraId="433CA622" w14:textId="26B62CF8" w:rsidR="00C355CD" w:rsidRPr="00E60E56" w:rsidRDefault="00C355CD" w:rsidP="00420F95">
      <w:pPr>
        <w:pStyle w:val="BodyText"/>
        <w:numPr>
          <w:ilvl w:val="0"/>
          <w:numId w:val="30"/>
        </w:numPr>
        <w:spacing w:after="0" w:line="20" w:lineRule="atLeast"/>
        <w:rPr>
          <w:rFonts w:ascii="Georgia" w:eastAsia="Calibri" w:hAnsi="Georgia" w:cs="Times New Roman"/>
          <w:color w:val="585756"/>
          <w:kern w:val="0"/>
          <w:sz w:val="21"/>
          <w:szCs w:val="22"/>
        </w:rPr>
      </w:pPr>
      <w:r>
        <w:rPr>
          <w:rFonts w:ascii="Georgia" w:hAnsi="Georgia"/>
          <w:color w:val="585756"/>
          <w:sz w:val="21"/>
        </w:rPr>
        <w:t xml:space="preserve">As a general rule, the costs of organising the coaching sessions and/or workshops will be borne by the beneficiary organisation (provision of a training room, refreshments, </w:t>
      </w:r>
      <w:r w:rsidR="001516A5">
        <w:rPr>
          <w:rFonts w:ascii="Georgia" w:hAnsi="Georgia"/>
          <w:color w:val="585756"/>
          <w:sz w:val="21"/>
        </w:rPr>
        <w:t xml:space="preserve">blackboard, </w:t>
      </w:r>
      <w:r>
        <w:rPr>
          <w:rFonts w:ascii="Georgia" w:hAnsi="Georgia"/>
          <w:color w:val="585756"/>
          <w:sz w:val="21"/>
        </w:rPr>
        <w:t xml:space="preserve">flip chart paper, overhead projector if available, etc.). </w:t>
      </w:r>
      <w:r w:rsidR="00393266">
        <w:rPr>
          <w:rFonts w:ascii="Georgia" w:hAnsi="Georgia"/>
          <w:color w:val="585756"/>
          <w:sz w:val="21"/>
        </w:rPr>
        <w:t>Specific c</w:t>
      </w:r>
      <w:r>
        <w:rPr>
          <w:rFonts w:ascii="Georgia" w:hAnsi="Georgia"/>
          <w:color w:val="585756"/>
          <w:sz w:val="21"/>
        </w:rPr>
        <w:t xml:space="preserve">oaching aids (post-its, coaching </w:t>
      </w:r>
      <w:r w:rsidR="00080D55">
        <w:rPr>
          <w:rFonts w:ascii="Georgia" w:hAnsi="Georgia"/>
          <w:color w:val="585756"/>
          <w:sz w:val="21"/>
        </w:rPr>
        <w:t>materials</w:t>
      </w:r>
      <w:r>
        <w:rPr>
          <w:rFonts w:ascii="Georgia" w:hAnsi="Georgia"/>
          <w:color w:val="585756"/>
          <w:sz w:val="21"/>
        </w:rPr>
        <w:t>, etc.) must be provided by the service provider and these costs are included in the unit price.</w:t>
      </w:r>
    </w:p>
    <w:p w14:paraId="140E5582" w14:textId="77777777" w:rsidR="00E60E56" w:rsidRDefault="00E60E56" w:rsidP="00E60E56">
      <w:pPr>
        <w:pStyle w:val="ListParagraph"/>
      </w:pPr>
    </w:p>
    <w:p w14:paraId="55E9A4D1" w14:textId="77777777" w:rsidR="002D7BFA" w:rsidRPr="00B91A03" w:rsidRDefault="002D7BFA" w:rsidP="00E60E56">
      <w:pPr>
        <w:pStyle w:val="BodyText"/>
        <w:spacing w:after="0" w:line="20" w:lineRule="atLeast"/>
        <w:ind w:left="720"/>
        <w:rPr>
          <w:rFonts w:ascii="Georgia" w:eastAsia="Calibri" w:hAnsi="Georgia" w:cs="Times New Roman"/>
          <w:color w:val="585756"/>
          <w:kern w:val="0"/>
          <w:sz w:val="21"/>
          <w:szCs w:val="22"/>
        </w:rPr>
      </w:pPr>
    </w:p>
    <w:p w14:paraId="08BE3A93" w14:textId="77777777" w:rsidR="00C355CD" w:rsidRPr="00E60E56" w:rsidRDefault="00C355CD" w:rsidP="00C355CD">
      <w:pPr>
        <w:pStyle w:val="BodyText"/>
        <w:spacing w:after="0" w:line="20" w:lineRule="atLeast"/>
        <w:rPr>
          <w:rFonts w:ascii="Georgia" w:eastAsia="Calibri" w:hAnsi="Georgia" w:cs="Times New Roman"/>
          <w:color w:val="585756"/>
          <w:kern w:val="0"/>
          <w:sz w:val="21"/>
          <w:szCs w:val="22"/>
        </w:rPr>
      </w:pPr>
    </w:p>
    <w:p w14:paraId="04D9D32D" w14:textId="77777777" w:rsidR="00C355CD" w:rsidRPr="00B91A03" w:rsidRDefault="00C355CD" w:rsidP="00C355CD">
      <w:pPr>
        <w:pStyle w:val="Heading4"/>
        <w:spacing w:before="0" w:after="0" w:line="20" w:lineRule="atLeast"/>
        <w:jc w:val="both"/>
      </w:pPr>
      <w:bookmarkStart w:id="73" w:name="_Toc171673522"/>
      <w:bookmarkStart w:id="74" w:name="_Toc172888050"/>
      <w:bookmarkStart w:id="75" w:name="_Toc183083734"/>
      <w:r>
        <w:t>Taxes and other levies</w:t>
      </w:r>
      <w:bookmarkEnd w:id="73"/>
      <w:bookmarkEnd w:id="74"/>
      <w:bookmarkEnd w:id="75"/>
    </w:p>
    <w:p w14:paraId="33871A8C" w14:textId="77777777" w:rsidR="00C355CD" w:rsidRPr="00B91A03" w:rsidRDefault="00C355CD" w:rsidP="00C355CD">
      <w:pPr>
        <w:spacing w:after="0" w:line="20" w:lineRule="atLeast"/>
        <w:jc w:val="both"/>
      </w:pPr>
    </w:p>
    <w:p w14:paraId="61124559" w14:textId="77777777" w:rsidR="00C355CD" w:rsidRPr="00B91A03" w:rsidRDefault="00C355CD" w:rsidP="00C355CD">
      <w:pPr>
        <w:spacing w:after="0" w:line="20" w:lineRule="atLeast"/>
        <w:jc w:val="both"/>
      </w:pPr>
      <w:r>
        <w:t>The service provider includes in his prices any charges and taxes generally applied to services, with the exception of VAT.</w:t>
      </w:r>
    </w:p>
    <w:p w14:paraId="14FB5508" w14:textId="77777777" w:rsidR="00C355CD" w:rsidRPr="00B91A03" w:rsidRDefault="00C355CD" w:rsidP="00C355CD">
      <w:pPr>
        <w:spacing w:after="0" w:line="20" w:lineRule="atLeast"/>
        <w:jc w:val="both"/>
      </w:pPr>
    </w:p>
    <w:p w14:paraId="08F9C463" w14:textId="77777777" w:rsidR="00C355CD" w:rsidRPr="00B91A03" w:rsidRDefault="00C355CD" w:rsidP="00C355CD">
      <w:pPr>
        <w:spacing w:after="0" w:line="20" w:lineRule="atLeast"/>
        <w:jc w:val="both"/>
      </w:pPr>
      <w:r>
        <w:t>VAT is recorded as a separate section in the inventory.</w:t>
      </w:r>
    </w:p>
    <w:p w14:paraId="70EFD172" w14:textId="77777777" w:rsidR="00C355CD" w:rsidRPr="00B91A03" w:rsidRDefault="00C355CD" w:rsidP="00C355CD">
      <w:pPr>
        <w:spacing w:after="0" w:line="20" w:lineRule="atLeast"/>
        <w:jc w:val="both"/>
      </w:pPr>
    </w:p>
    <w:p w14:paraId="1333269A" w14:textId="77777777" w:rsidR="002C4C54" w:rsidRDefault="00C355CD" w:rsidP="00C355CD">
      <w:pPr>
        <w:spacing w:after="0" w:line="20" w:lineRule="atLeast"/>
        <w:jc w:val="both"/>
      </w:pPr>
      <w:r>
        <w:t xml:space="preserve">For the purposes of this public contract, it must be assumed that the service provider is based in Belgium. </w:t>
      </w:r>
    </w:p>
    <w:p w14:paraId="2EF293FB" w14:textId="77777777" w:rsidR="002C4C54" w:rsidRDefault="002C4C54" w:rsidP="00C355CD">
      <w:pPr>
        <w:spacing w:after="0" w:line="20" w:lineRule="atLeast"/>
        <w:jc w:val="both"/>
      </w:pPr>
    </w:p>
    <w:p w14:paraId="3B42E731" w14:textId="72FA602C" w:rsidR="00C355CD" w:rsidRPr="00B91A03" w:rsidRDefault="00FB5588" w:rsidP="00C355CD">
      <w:pPr>
        <w:spacing w:after="0" w:line="20" w:lineRule="atLeast"/>
        <w:jc w:val="both"/>
      </w:pPr>
      <w:r>
        <w:t xml:space="preserve">Services are </w:t>
      </w:r>
      <w:r w:rsidR="292DBB39">
        <w:t>therefore subject</w:t>
      </w:r>
      <w:r w:rsidR="00C355CD">
        <w:t xml:space="preserve"> to: </w:t>
      </w:r>
    </w:p>
    <w:p w14:paraId="10AC287B" w14:textId="77777777" w:rsidR="00C355CD" w:rsidRPr="00B91A03" w:rsidRDefault="00C355CD" w:rsidP="00C355CD">
      <w:pPr>
        <w:spacing w:after="0" w:line="20" w:lineRule="atLeast"/>
        <w:jc w:val="both"/>
      </w:pPr>
    </w:p>
    <w:p w14:paraId="3799BCD1" w14:textId="77777777" w:rsidR="00C355CD" w:rsidRPr="00B91A03" w:rsidRDefault="00C355CD" w:rsidP="00420F95">
      <w:pPr>
        <w:pStyle w:val="ListParagraph"/>
        <w:numPr>
          <w:ilvl w:val="0"/>
          <w:numId w:val="31"/>
        </w:numPr>
        <w:spacing w:after="0" w:line="20" w:lineRule="atLeast"/>
        <w:jc w:val="both"/>
      </w:pPr>
      <w:r>
        <w:t xml:space="preserve">Belgian VAT for a Belgian service provider </w:t>
      </w:r>
    </w:p>
    <w:p w14:paraId="1FED785E" w14:textId="77777777" w:rsidR="00C355CD" w:rsidRPr="00B91A03" w:rsidRDefault="00C355CD" w:rsidP="00420F95">
      <w:pPr>
        <w:pStyle w:val="ListParagraph"/>
        <w:numPr>
          <w:ilvl w:val="0"/>
          <w:numId w:val="31"/>
        </w:numPr>
        <w:spacing w:after="0" w:line="20" w:lineRule="atLeast"/>
        <w:jc w:val="both"/>
      </w:pPr>
      <w:r>
        <w:t>VAT in the service provider 's country of origin for a European Union service provider</w:t>
      </w:r>
    </w:p>
    <w:p w14:paraId="742F6AD6" w14:textId="77777777" w:rsidR="00C355CD" w:rsidRPr="00B91A03" w:rsidRDefault="00C355CD" w:rsidP="00420F95">
      <w:pPr>
        <w:pStyle w:val="ListParagraph"/>
        <w:numPr>
          <w:ilvl w:val="0"/>
          <w:numId w:val="31"/>
        </w:numPr>
        <w:spacing w:after="0" w:line="20" w:lineRule="atLeast"/>
        <w:jc w:val="both"/>
      </w:pPr>
      <w:r>
        <w:t>In principle, no VAT is charged on any service provider from outside the European Union (unless local legislation provides otherwise).</w:t>
      </w:r>
    </w:p>
    <w:p w14:paraId="5A2298E3" w14:textId="77777777" w:rsidR="00C355CD" w:rsidRPr="00B91A03" w:rsidRDefault="00C355CD" w:rsidP="00C355CD">
      <w:pPr>
        <w:spacing w:after="0" w:line="20" w:lineRule="atLeast"/>
        <w:jc w:val="both"/>
      </w:pPr>
    </w:p>
    <w:p w14:paraId="7C50341F" w14:textId="608000F3" w:rsidR="00C355CD" w:rsidRPr="00B91A03" w:rsidRDefault="00C355CD" w:rsidP="00C355CD">
      <w:pPr>
        <w:spacing w:after="0" w:line="20" w:lineRule="atLeast"/>
        <w:jc w:val="both"/>
      </w:pPr>
      <w:r>
        <w:t xml:space="preserve">Please note that Enabel is neither VAT identified </w:t>
      </w:r>
      <w:r w:rsidR="009A684F">
        <w:t xml:space="preserve">for </w:t>
      </w:r>
      <w:r>
        <w:t>nor subject to VAT.</w:t>
      </w:r>
    </w:p>
    <w:p w14:paraId="2BEC8C8A" w14:textId="77777777" w:rsidR="00C355CD" w:rsidRPr="00B91A03" w:rsidRDefault="00C355CD" w:rsidP="00C355CD">
      <w:pPr>
        <w:spacing w:after="0" w:line="20" w:lineRule="atLeast"/>
        <w:jc w:val="both"/>
      </w:pPr>
    </w:p>
    <w:p w14:paraId="2199CCCE" w14:textId="339B0A52" w:rsidR="00B63147" w:rsidRPr="00B91A03" w:rsidRDefault="00C355CD" w:rsidP="00031DDA">
      <w:pPr>
        <w:spacing w:after="0" w:line="20" w:lineRule="atLeast"/>
        <w:jc w:val="both"/>
      </w:pPr>
      <w:r>
        <w:t xml:space="preserve">Where the service </w:t>
      </w:r>
      <w:r w:rsidR="003A49E7">
        <w:t xml:space="preserve">provider </w:t>
      </w:r>
      <w:r>
        <w:t>is located in Belgium, Withholding Tax does not apply to this public contract.</w:t>
      </w:r>
      <w:bookmarkStart w:id="76" w:name="_Toc257380488"/>
      <w:bookmarkStart w:id="77" w:name="_Toc260134207"/>
      <w:bookmarkEnd w:id="68"/>
      <w:bookmarkEnd w:id="69"/>
    </w:p>
    <w:p w14:paraId="19C72D46" w14:textId="77777777" w:rsidR="00031DDA" w:rsidRPr="00B91A03" w:rsidRDefault="00031DDA" w:rsidP="0023097C">
      <w:pPr>
        <w:spacing w:after="0" w:line="20" w:lineRule="atLeast"/>
        <w:jc w:val="both"/>
      </w:pPr>
    </w:p>
    <w:p w14:paraId="06EB8E36" w14:textId="77777777" w:rsidR="00424066" w:rsidRPr="00B91A03" w:rsidRDefault="00424066" w:rsidP="00424066">
      <w:pPr>
        <w:pStyle w:val="BodyText"/>
        <w:spacing w:after="0" w:line="240" w:lineRule="auto"/>
        <w:rPr>
          <w:rFonts w:ascii="Georgia" w:hAnsi="Georgia"/>
        </w:rPr>
      </w:pPr>
    </w:p>
    <w:p w14:paraId="15BB5F13" w14:textId="77777777" w:rsidR="00424066" w:rsidRPr="00B91A03" w:rsidRDefault="00424066" w:rsidP="00424066">
      <w:pPr>
        <w:pStyle w:val="Heading2"/>
        <w:spacing w:before="0" w:after="0"/>
        <w:rPr>
          <w:rFonts w:ascii="Georgia" w:hAnsi="Georgia"/>
        </w:rPr>
      </w:pPr>
      <w:bookmarkStart w:id="78" w:name="_Toc25139996"/>
      <w:bookmarkStart w:id="79" w:name="_Toc141974802"/>
      <w:bookmarkStart w:id="80" w:name="_Toc161930943"/>
      <w:bookmarkStart w:id="81" w:name="_Toc172888051"/>
      <w:bookmarkStart w:id="82" w:name="_Toc363241237"/>
      <w:bookmarkStart w:id="83" w:name="_Toc19591185"/>
      <w:bookmarkStart w:id="84" w:name="_Toc12862726"/>
      <w:bookmarkStart w:id="85" w:name="_Toc12079530"/>
      <w:bookmarkStart w:id="86" w:name="_Toc486593821"/>
      <w:bookmarkStart w:id="87" w:name="_Toc21077249"/>
      <w:bookmarkStart w:id="88" w:name="_Toc183083735"/>
      <w:r>
        <w:rPr>
          <w:rFonts w:ascii="Georgia" w:hAnsi="Georgia"/>
        </w:rPr>
        <w:t>Submission and opening of tenders</w:t>
      </w:r>
      <w:bookmarkEnd w:id="78"/>
      <w:bookmarkEnd w:id="79"/>
      <w:bookmarkEnd w:id="80"/>
      <w:bookmarkEnd w:id="81"/>
      <w:bookmarkEnd w:id="88"/>
      <w:r>
        <w:rPr>
          <w:rFonts w:ascii="Georgia" w:hAnsi="Georgia"/>
        </w:rPr>
        <w:t xml:space="preserve"> </w:t>
      </w:r>
      <w:bookmarkEnd w:id="82"/>
      <w:bookmarkEnd w:id="83"/>
      <w:bookmarkEnd w:id="84"/>
      <w:bookmarkEnd w:id="85"/>
      <w:bookmarkEnd w:id="86"/>
      <w:bookmarkEnd w:id="87"/>
    </w:p>
    <w:p w14:paraId="45694C05" w14:textId="77777777" w:rsidR="001B7B66" w:rsidRPr="00B91A03" w:rsidRDefault="001B7B66" w:rsidP="001B7B66"/>
    <w:p w14:paraId="5EFF5D5C" w14:textId="367A8176" w:rsidR="008C3170" w:rsidRPr="001D49A6" w:rsidRDefault="008C3170" w:rsidP="001D49A6">
      <w:pPr>
        <w:pStyle w:val="Heading3"/>
        <w:keepNext/>
        <w:widowControl w:val="0"/>
        <w:suppressAutoHyphens/>
        <w:autoSpaceDE/>
        <w:autoSpaceDN/>
        <w:adjustRightInd/>
        <w:spacing w:before="180" w:after="180"/>
        <w:rPr>
          <w:rFonts w:ascii="Georgia" w:hAnsi="Georgia"/>
        </w:rPr>
      </w:pPr>
      <w:bookmarkStart w:id="89" w:name="_Toc183083736"/>
      <w:r>
        <w:rPr>
          <w:rFonts w:ascii="Georgia" w:hAnsi="Georgia"/>
        </w:rPr>
        <w:t>Electronic submission of tenders</w:t>
      </w:r>
      <w:bookmarkEnd w:id="89"/>
      <w:r>
        <w:rPr>
          <w:rFonts w:ascii="Georgia" w:hAnsi="Georgia"/>
        </w:rPr>
        <w:t xml:space="preserve"> </w:t>
      </w:r>
    </w:p>
    <w:p w14:paraId="0FBDB681" w14:textId="13E15EAF" w:rsidR="00747D8C" w:rsidRPr="00B91A03" w:rsidRDefault="001B7B66" w:rsidP="001B7B66">
      <w:pPr>
        <w:pStyle w:val="BTCtextCTB"/>
        <w:rPr>
          <w:rFonts w:ascii="Georgia" w:eastAsia="Calibri" w:hAnsi="Georgia"/>
          <w:color w:val="585756"/>
          <w:sz w:val="21"/>
          <w:szCs w:val="22"/>
        </w:rPr>
      </w:pPr>
      <w:r>
        <w:rPr>
          <w:rFonts w:ascii="Georgia" w:hAnsi="Georgia"/>
          <w:color w:val="585756"/>
          <w:sz w:val="21"/>
        </w:rPr>
        <w:t>The tenderer may only submit one tender per lot.</w:t>
      </w:r>
    </w:p>
    <w:p w14:paraId="5F25342D" w14:textId="77777777" w:rsidR="009D100E" w:rsidRPr="00B91A03" w:rsidRDefault="009D100E" w:rsidP="009D100E">
      <w:pPr>
        <w:pStyle w:val="BTCtextCTB"/>
        <w:rPr>
          <w:rFonts w:ascii="Georgia" w:eastAsia="Calibri" w:hAnsi="Georgia"/>
          <w:color w:val="585756"/>
          <w:sz w:val="21"/>
          <w:szCs w:val="22"/>
        </w:rPr>
      </w:pPr>
      <w:r>
        <w:rPr>
          <w:rFonts w:ascii="Georgia" w:hAnsi="Georgia"/>
          <w:color w:val="585756"/>
          <w:sz w:val="21"/>
        </w:rPr>
        <w:t>The tenderer submits his tender as follows:</w:t>
      </w:r>
    </w:p>
    <w:p w14:paraId="76DFD5C4" w14:textId="231E4FA8" w:rsidR="0051796E" w:rsidRPr="001D49A6" w:rsidRDefault="0051796E" w:rsidP="0051796E">
      <w:pPr>
        <w:autoSpaceDE w:val="0"/>
        <w:autoSpaceDN w:val="0"/>
        <w:adjustRightInd w:val="0"/>
        <w:spacing w:after="0" w:line="240" w:lineRule="auto"/>
        <w:jc w:val="both"/>
        <w:rPr>
          <w:rFonts w:cs="CenturyGothic"/>
          <w:sz w:val="18"/>
          <w:szCs w:val="18"/>
        </w:rPr>
      </w:pPr>
      <w:r>
        <w:rPr>
          <w:b/>
        </w:rPr>
        <w:t>In accordance to applicable regulations for means of communication</w:t>
      </w:r>
      <w:r w:rsidR="00EC1009">
        <w:rPr>
          <w:b/>
        </w:rPr>
        <w:t>,</w:t>
      </w:r>
      <w:r>
        <w:rPr>
          <w:b/>
        </w:rPr>
        <w:t xml:space="preserve"> only tenders submitted by electronic means via the e-procurement platform are accepted.</w:t>
      </w:r>
      <w:r>
        <w:rPr>
          <w:sz w:val="18"/>
        </w:rPr>
        <w:t xml:space="preserve"> </w:t>
      </w:r>
    </w:p>
    <w:p w14:paraId="142E40C2" w14:textId="77777777" w:rsidR="00DE02BA" w:rsidRPr="00E60E56" w:rsidRDefault="00DE02BA" w:rsidP="00DE02BA">
      <w:pPr>
        <w:pStyle w:val="BodyText"/>
        <w:spacing w:after="0" w:line="240" w:lineRule="auto"/>
        <w:rPr>
          <w:rFonts w:ascii="Georgia" w:hAnsi="Georgia" w:cstheme="minorHAnsi"/>
          <w:sz w:val="21"/>
          <w:szCs w:val="21"/>
        </w:rPr>
      </w:pPr>
    </w:p>
    <w:p w14:paraId="4D771DDB" w14:textId="77777777" w:rsidR="00DE02BA" w:rsidRPr="00B91A03" w:rsidRDefault="00DE02BA" w:rsidP="00DE02BA">
      <w:pPr>
        <w:spacing w:after="0" w:line="240" w:lineRule="auto"/>
        <w:jc w:val="both"/>
        <w:rPr>
          <w:szCs w:val="21"/>
        </w:rPr>
      </w:pPr>
      <w:r>
        <w:t xml:space="preserve">To create your account, simply follow the 2 steps below: </w:t>
      </w:r>
    </w:p>
    <w:p w14:paraId="6DC12A0E" w14:textId="77777777" w:rsidR="00DE02BA" w:rsidRPr="00B91A03" w:rsidRDefault="00DE02BA" w:rsidP="00DE02BA">
      <w:pPr>
        <w:spacing w:after="0" w:line="240" w:lineRule="auto"/>
        <w:jc w:val="both"/>
        <w:rPr>
          <w:szCs w:val="21"/>
        </w:rPr>
      </w:pPr>
    </w:p>
    <w:p w14:paraId="26775093" w14:textId="25752742" w:rsidR="00DE02BA" w:rsidRPr="00B91A03" w:rsidRDefault="00DE02BA" w:rsidP="00DE02BA">
      <w:pPr>
        <w:pStyle w:val="ListParagraph"/>
        <w:numPr>
          <w:ilvl w:val="0"/>
          <w:numId w:val="36"/>
        </w:numPr>
        <w:spacing w:after="0" w:line="240" w:lineRule="auto"/>
        <w:rPr>
          <w:szCs w:val="21"/>
        </w:rPr>
      </w:pPr>
      <w:r>
        <w:t xml:space="preserve">Register as a new user:  </w:t>
      </w:r>
      <w:r>
        <w:rPr>
          <w:rStyle w:val="Hyperlink"/>
        </w:rPr>
        <w:t>https://bosa.service-now.com/eprocurement?id=kb_article_view&amp;sys_kb_id=519d37fedb554a1cc3560474f39619a7</w:t>
      </w:r>
    </w:p>
    <w:p w14:paraId="4A5AEA0C" w14:textId="1A6FDC3B" w:rsidR="00DE02BA" w:rsidRPr="00B91A03" w:rsidRDefault="00DE02BA" w:rsidP="00DE02BA">
      <w:pPr>
        <w:pStyle w:val="ListParagraph"/>
        <w:numPr>
          <w:ilvl w:val="0"/>
          <w:numId w:val="36"/>
        </w:numPr>
        <w:spacing w:after="0" w:line="240" w:lineRule="auto"/>
        <w:rPr>
          <w:szCs w:val="21"/>
        </w:rPr>
      </w:pPr>
      <w:r>
        <w:t xml:space="preserve">Register your company:  </w:t>
      </w:r>
      <w:r>
        <w:rPr>
          <w:rStyle w:val="Hyperlink"/>
        </w:rPr>
        <w:t>https://bosa.service-now.com/eprocurement?id=kb_article_view&amp;sys_kb_id=850646ad1b2bb1543ff06421b24bcba6</w:t>
      </w:r>
    </w:p>
    <w:p w14:paraId="1CD1B59D" w14:textId="77777777" w:rsidR="00DE02BA" w:rsidRPr="00B91A03" w:rsidRDefault="00DE02BA" w:rsidP="00DE02BA">
      <w:pPr>
        <w:spacing w:after="0" w:line="240" w:lineRule="auto"/>
        <w:jc w:val="both"/>
        <w:rPr>
          <w:szCs w:val="21"/>
        </w:rPr>
      </w:pPr>
    </w:p>
    <w:p w14:paraId="3431070D" w14:textId="33123B5A" w:rsidR="00DE02BA" w:rsidRPr="00B91A03" w:rsidRDefault="00DE02BA" w:rsidP="00DE02BA">
      <w:pPr>
        <w:spacing w:after="0" w:line="240" w:lineRule="auto"/>
        <w:jc w:val="both"/>
        <w:rPr>
          <w:szCs w:val="21"/>
        </w:rPr>
      </w:pPr>
      <w:r>
        <w:t xml:space="preserve">For instructions on submitting tenders via the vault, please check the following: </w:t>
      </w:r>
      <w:hyperlink r:id="rId23" w:history="1">
        <w:r>
          <w:rPr>
            <w:rStyle w:val="Hyperlink"/>
          </w:rPr>
          <w:t>https://bosa.service-now.com/eprocurement?id=kb_article_view&amp;sysparm_article=KB0010799</w:t>
        </w:r>
      </w:hyperlink>
      <w:r>
        <w:rPr>
          <w:rStyle w:val="contentpasted0"/>
        </w:rPr>
        <w:t xml:space="preserve">  </w:t>
      </w:r>
      <w:r>
        <w:t> </w:t>
      </w:r>
    </w:p>
    <w:p w14:paraId="12FD0927" w14:textId="77777777" w:rsidR="00DE02BA" w:rsidRPr="00B91A03" w:rsidRDefault="00DE02BA" w:rsidP="0051796E">
      <w:pPr>
        <w:autoSpaceDE w:val="0"/>
        <w:autoSpaceDN w:val="0"/>
        <w:adjustRightInd w:val="0"/>
        <w:spacing w:after="0" w:line="240" w:lineRule="auto"/>
        <w:jc w:val="both"/>
        <w:rPr>
          <w:b/>
        </w:rPr>
      </w:pPr>
    </w:p>
    <w:p w14:paraId="2954D1DB" w14:textId="77777777" w:rsidR="0051796E" w:rsidRPr="00B91A03" w:rsidRDefault="0051796E" w:rsidP="0051796E">
      <w:pPr>
        <w:jc w:val="both"/>
      </w:pPr>
      <w:r>
        <w:t xml:space="preserve">Documents must be in the .pdf format or equivalent. </w:t>
      </w:r>
    </w:p>
    <w:p w14:paraId="5C708D7E" w14:textId="77777777" w:rsidR="00747D8C" w:rsidRPr="00B91A03" w:rsidRDefault="00747D8C" w:rsidP="0051796E">
      <w:pPr>
        <w:jc w:val="both"/>
      </w:pPr>
    </w:p>
    <w:p w14:paraId="5EE6DE65" w14:textId="77777777" w:rsidR="0076095F" w:rsidRDefault="00811ED9" w:rsidP="00811ED9">
      <w:pPr>
        <w:tabs>
          <w:tab w:val="left" w:pos="5280"/>
        </w:tabs>
        <w:spacing w:after="0" w:line="240" w:lineRule="auto"/>
        <w:jc w:val="both"/>
      </w:pPr>
      <w:r>
        <w:t xml:space="preserve">Further information can be obtained on the site: </w:t>
      </w:r>
      <w:hyperlink r:id="rId24" w:history="1">
        <w:r>
          <w:rPr>
            <w:rStyle w:val="Hyperlink"/>
          </w:rPr>
          <w:t>https://www.publicprocurement.be/</w:t>
        </w:r>
      </w:hyperlink>
      <w:r>
        <w:t xml:space="preserve"> or by calling the e-Procurement department helpdesk: (+32) (0) 2 740 80 00 or e-mail </w:t>
      </w:r>
    </w:p>
    <w:p w14:paraId="599EE72C" w14:textId="650C4E7C" w:rsidR="00811ED9" w:rsidRPr="00B91A03" w:rsidRDefault="00811ED9" w:rsidP="00811ED9">
      <w:pPr>
        <w:tabs>
          <w:tab w:val="left" w:pos="5280"/>
        </w:tabs>
        <w:spacing w:after="0" w:line="240" w:lineRule="auto"/>
        <w:jc w:val="both"/>
        <w:rPr>
          <w:rFonts w:cstheme="minorHAnsi"/>
          <w:szCs w:val="21"/>
        </w:rPr>
      </w:pPr>
      <w:hyperlink r:id="rId25" w:history="1">
        <w:r>
          <w:rPr>
            <w:rStyle w:val="Hyperlink"/>
          </w:rPr>
          <w:t>e.proc@publicprocurement.be</w:t>
        </w:r>
      </w:hyperlink>
      <w:r>
        <w:t>.</w:t>
      </w:r>
    </w:p>
    <w:p w14:paraId="0B68251D" w14:textId="2B34AC4D" w:rsidR="00256C72" w:rsidRPr="00B91A03" w:rsidRDefault="00747D8C" w:rsidP="00811ED9">
      <w:pPr>
        <w:pStyle w:val="BTCtextCTB"/>
        <w:rPr>
          <w:rFonts w:ascii="Georgia" w:eastAsia="Calibri" w:hAnsi="Georgia"/>
          <w:color w:val="585756"/>
          <w:sz w:val="21"/>
          <w:szCs w:val="21"/>
        </w:rPr>
      </w:pPr>
      <w:r>
        <w:rPr>
          <w:rFonts w:ascii="Georgia" w:hAnsi="Georgia"/>
          <w:color w:val="585756"/>
          <w:sz w:val="21"/>
        </w:rPr>
        <w:t>The tenderers' attention is drawn to the fact that their tender may not contain or refer to general sales conditions contrary to the provisions of these Tender Specifications and the aforementioned legal and regulatory texts. If this is the case, the tender may be considered to be materially irregular and the contracting authority may reject it for that reason alone.</w:t>
      </w:r>
    </w:p>
    <w:p w14:paraId="0EA49838" w14:textId="77777777" w:rsidR="00811ED9" w:rsidRPr="00B91A03" w:rsidRDefault="00811ED9" w:rsidP="00811ED9">
      <w:pPr>
        <w:tabs>
          <w:tab w:val="left" w:pos="5280"/>
        </w:tabs>
        <w:spacing w:after="0" w:line="240" w:lineRule="auto"/>
        <w:jc w:val="both"/>
        <w:rPr>
          <w:rFonts w:cstheme="minorHAnsi"/>
          <w:szCs w:val="21"/>
        </w:rPr>
      </w:pPr>
      <w:r>
        <w:t>By submitting his tender, the tenderer undertakes to comply with the clauses contained in these Tender Specifications. The proposals submitted by the tenderer in response to the contractual clauses or additional questions asked by the contracting authority constitute commitments on his part. The content of his tender forms an integral part of the public contract, as do the details he provides in response to any requests for clarification.</w:t>
      </w:r>
    </w:p>
    <w:p w14:paraId="5B70670C" w14:textId="77777777" w:rsidR="00811ED9" w:rsidRPr="00B91A03" w:rsidRDefault="00811ED9" w:rsidP="00811ED9">
      <w:pPr>
        <w:tabs>
          <w:tab w:val="left" w:pos="5280"/>
        </w:tabs>
        <w:spacing w:after="0" w:line="240" w:lineRule="auto"/>
        <w:jc w:val="both"/>
        <w:rPr>
          <w:rFonts w:cstheme="minorHAnsi"/>
          <w:szCs w:val="21"/>
        </w:rPr>
      </w:pPr>
    </w:p>
    <w:p w14:paraId="022E14E0" w14:textId="77777777" w:rsidR="00811ED9" w:rsidRPr="00B91A03" w:rsidRDefault="00811ED9" w:rsidP="00811ED9">
      <w:pPr>
        <w:tabs>
          <w:tab w:val="left" w:pos="5280"/>
        </w:tabs>
        <w:spacing w:after="0" w:line="240" w:lineRule="auto"/>
        <w:jc w:val="both"/>
        <w:rPr>
          <w:rFonts w:cstheme="minorHAnsi"/>
          <w:szCs w:val="21"/>
        </w:rPr>
      </w:pPr>
      <w:r>
        <w:t>By submitting the tender, the tenderer also acknowledges that he has obtained all the information he requires and that he has drawn up his tender with full knowledge of the facts, nothing being vague or unknown to him.</w:t>
      </w:r>
    </w:p>
    <w:p w14:paraId="3CE37CDD" w14:textId="77777777" w:rsidR="00811ED9" w:rsidRPr="00B91A03" w:rsidRDefault="00811ED9" w:rsidP="00811ED9">
      <w:pPr>
        <w:tabs>
          <w:tab w:val="left" w:pos="5280"/>
        </w:tabs>
        <w:spacing w:after="0" w:line="240" w:lineRule="auto"/>
        <w:jc w:val="both"/>
        <w:rPr>
          <w:rFonts w:cstheme="minorHAnsi"/>
          <w:szCs w:val="21"/>
        </w:rPr>
      </w:pPr>
    </w:p>
    <w:p w14:paraId="7E39F98F" w14:textId="77777777" w:rsidR="00811ED9" w:rsidRPr="00B91A03" w:rsidRDefault="00811ED9" w:rsidP="00811ED9">
      <w:pPr>
        <w:tabs>
          <w:tab w:val="left" w:pos="5280"/>
        </w:tabs>
        <w:spacing w:after="0" w:line="240" w:lineRule="auto"/>
        <w:jc w:val="both"/>
        <w:rPr>
          <w:rFonts w:cstheme="minorHAnsi"/>
          <w:szCs w:val="21"/>
        </w:rPr>
      </w:pPr>
      <w:r>
        <w:lastRenderedPageBreak/>
        <w:t>The tenderer clearly designates in his tender which information is confidential and may therefore not be divulged by the contracting authority.</w:t>
      </w:r>
    </w:p>
    <w:p w14:paraId="1127DA8A" w14:textId="77777777" w:rsidR="00811ED9" w:rsidRPr="00B91A03" w:rsidRDefault="00811ED9" w:rsidP="00811ED9">
      <w:pPr>
        <w:tabs>
          <w:tab w:val="left" w:pos="5280"/>
        </w:tabs>
        <w:spacing w:after="0" w:line="240" w:lineRule="auto"/>
        <w:jc w:val="both"/>
        <w:rPr>
          <w:rFonts w:cstheme="minorHAnsi"/>
          <w:szCs w:val="21"/>
        </w:rPr>
      </w:pPr>
    </w:p>
    <w:p w14:paraId="40F78FB6" w14:textId="77777777" w:rsidR="00811ED9" w:rsidRPr="00B91A03" w:rsidRDefault="00811ED9" w:rsidP="00811ED9">
      <w:pPr>
        <w:tabs>
          <w:tab w:val="left" w:pos="5280"/>
        </w:tabs>
        <w:spacing w:after="0" w:line="240" w:lineRule="auto"/>
        <w:jc w:val="both"/>
        <w:rPr>
          <w:rFonts w:cstheme="minorHAnsi"/>
          <w:szCs w:val="21"/>
        </w:rPr>
      </w:pPr>
      <w:r>
        <w:t xml:space="preserve">By submitting his tender, the tenderer acknowledges: </w:t>
      </w:r>
    </w:p>
    <w:p w14:paraId="74512011" w14:textId="77777777" w:rsidR="00811ED9" w:rsidRPr="00B91A03" w:rsidRDefault="00811ED9" w:rsidP="00811ED9">
      <w:pPr>
        <w:pStyle w:val="ListParagraph"/>
        <w:numPr>
          <w:ilvl w:val="0"/>
          <w:numId w:val="38"/>
        </w:numPr>
        <w:tabs>
          <w:tab w:val="left" w:pos="5280"/>
        </w:tabs>
        <w:spacing w:after="0" w:line="240" w:lineRule="auto"/>
        <w:jc w:val="both"/>
        <w:rPr>
          <w:rFonts w:cstheme="minorHAnsi"/>
          <w:szCs w:val="21"/>
        </w:rPr>
      </w:pPr>
      <w:r>
        <w:t>Having read all the procurement documents;</w:t>
      </w:r>
    </w:p>
    <w:p w14:paraId="67481C0B" w14:textId="77777777" w:rsidR="00811ED9" w:rsidRPr="00B91A03" w:rsidRDefault="00811ED9" w:rsidP="00811ED9">
      <w:pPr>
        <w:pStyle w:val="ListParagraph"/>
        <w:numPr>
          <w:ilvl w:val="0"/>
          <w:numId w:val="38"/>
        </w:numPr>
        <w:tabs>
          <w:tab w:val="left" w:pos="5280"/>
        </w:tabs>
        <w:spacing w:after="0" w:line="240" w:lineRule="auto"/>
        <w:jc w:val="both"/>
        <w:rPr>
          <w:rFonts w:cstheme="minorHAnsi"/>
          <w:szCs w:val="21"/>
        </w:rPr>
      </w:pPr>
      <w:r>
        <w:t>Being aware of the scope and specifics of public contract performance;</w:t>
      </w:r>
    </w:p>
    <w:p w14:paraId="5468B32D" w14:textId="4387F0C9" w:rsidR="00811ED9" w:rsidRPr="00B91A03" w:rsidRDefault="00811ED9" w:rsidP="5A9501EF">
      <w:pPr>
        <w:pStyle w:val="ListParagraph"/>
        <w:numPr>
          <w:ilvl w:val="0"/>
          <w:numId w:val="38"/>
        </w:numPr>
        <w:tabs>
          <w:tab w:val="left" w:pos="5280"/>
        </w:tabs>
        <w:spacing w:after="0" w:line="240" w:lineRule="auto"/>
        <w:jc w:val="both"/>
        <w:rPr>
          <w:rFonts w:cstheme="minorBidi"/>
        </w:rPr>
      </w:pPr>
      <w:r>
        <w:t xml:space="preserve">Having received all the </w:t>
      </w:r>
      <w:r w:rsidR="3711D038">
        <w:t>information,</w:t>
      </w:r>
      <w:r>
        <w:t xml:space="preserve"> he required;</w:t>
      </w:r>
    </w:p>
    <w:p w14:paraId="4FAEB5BD" w14:textId="77777777" w:rsidR="00811ED9" w:rsidRPr="00B91A03" w:rsidRDefault="00811ED9" w:rsidP="00811ED9">
      <w:pPr>
        <w:pStyle w:val="ListParagraph"/>
        <w:numPr>
          <w:ilvl w:val="0"/>
          <w:numId w:val="38"/>
        </w:numPr>
        <w:tabs>
          <w:tab w:val="left" w:pos="5280"/>
        </w:tabs>
        <w:spacing w:after="0" w:line="240" w:lineRule="auto"/>
        <w:jc w:val="both"/>
        <w:rPr>
          <w:rFonts w:cstheme="minorHAnsi"/>
          <w:szCs w:val="21"/>
        </w:rPr>
      </w:pPr>
      <w:r>
        <w:t>Having made all the comments and asked all the questions he considered necessary, both for the preparation and submission of his offer and for the actual performance of the public contract;</w:t>
      </w:r>
    </w:p>
    <w:p w14:paraId="7C7EFF2E" w14:textId="77777777" w:rsidR="00811ED9" w:rsidRPr="00B91A03" w:rsidRDefault="00811ED9" w:rsidP="00811ED9">
      <w:pPr>
        <w:pStyle w:val="ListParagraph"/>
        <w:numPr>
          <w:ilvl w:val="0"/>
          <w:numId w:val="38"/>
        </w:numPr>
        <w:tabs>
          <w:tab w:val="left" w:pos="5280"/>
        </w:tabs>
        <w:spacing w:after="0" w:line="240" w:lineRule="auto"/>
        <w:jc w:val="both"/>
        <w:rPr>
          <w:rFonts w:cstheme="minorHAnsi"/>
          <w:szCs w:val="21"/>
        </w:rPr>
      </w:pPr>
      <w:r>
        <w:t xml:space="preserve">Not having discovered any errors and/or defects in the procurement documents which, by their nature, would make it impossible to calculate the price and compare the tenders; </w:t>
      </w:r>
    </w:p>
    <w:p w14:paraId="2F107AA7" w14:textId="77777777" w:rsidR="00811ED9" w:rsidRPr="00B91A03" w:rsidRDefault="00811ED9" w:rsidP="00811ED9">
      <w:pPr>
        <w:pStyle w:val="ListParagraph"/>
        <w:numPr>
          <w:ilvl w:val="0"/>
          <w:numId w:val="38"/>
        </w:numPr>
        <w:tabs>
          <w:tab w:val="left" w:pos="5280"/>
        </w:tabs>
        <w:spacing w:after="0" w:line="240" w:lineRule="auto"/>
        <w:jc w:val="both"/>
        <w:rPr>
          <w:rFonts w:cstheme="minorHAnsi"/>
          <w:szCs w:val="21"/>
        </w:rPr>
      </w:pPr>
      <w:r>
        <w:t xml:space="preserve">Having calculated the price of his offer with full knowledge of the facts; </w:t>
      </w:r>
    </w:p>
    <w:p w14:paraId="263E24B9" w14:textId="77777777" w:rsidR="00811ED9" w:rsidRPr="00B91A03" w:rsidRDefault="00811ED9" w:rsidP="00811ED9">
      <w:pPr>
        <w:pStyle w:val="ListParagraph"/>
        <w:numPr>
          <w:ilvl w:val="0"/>
          <w:numId w:val="38"/>
        </w:numPr>
        <w:tabs>
          <w:tab w:val="left" w:pos="5280"/>
        </w:tabs>
        <w:spacing w:after="0" w:line="240" w:lineRule="auto"/>
        <w:jc w:val="both"/>
        <w:rPr>
          <w:rFonts w:cstheme="minorHAnsi"/>
          <w:szCs w:val="21"/>
        </w:rPr>
      </w:pPr>
      <w:r>
        <w:t xml:space="preserve">Having calculated the amount of his tender, taking account of this knowledge of the public contract and providing the necessary means for excellent performance of the public contract; </w:t>
      </w:r>
    </w:p>
    <w:p w14:paraId="39138EB2" w14:textId="77777777" w:rsidR="00811ED9" w:rsidRPr="00B91A03" w:rsidRDefault="00811ED9" w:rsidP="00811ED9">
      <w:pPr>
        <w:pStyle w:val="ListParagraph"/>
        <w:numPr>
          <w:ilvl w:val="0"/>
          <w:numId w:val="38"/>
        </w:numPr>
        <w:tabs>
          <w:tab w:val="left" w:pos="5280"/>
        </w:tabs>
        <w:spacing w:after="0" w:line="240" w:lineRule="auto"/>
        <w:jc w:val="both"/>
        <w:rPr>
          <w:rFonts w:cstheme="minorHAnsi"/>
          <w:szCs w:val="21"/>
        </w:rPr>
      </w:pPr>
      <w:r>
        <w:t>Accepting all the clauses of these procurement documents, even if they differ from his own invoicing and/or sales conditions (where the tenderer indicates other invoicing and/or sales conditions, these will not apply).</w:t>
      </w:r>
    </w:p>
    <w:p w14:paraId="01894104" w14:textId="77777777" w:rsidR="00811ED9" w:rsidRPr="001D49A6" w:rsidRDefault="00811ED9" w:rsidP="001D49A6">
      <w:pPr>
        <w:pStyle w:val="BTCtextCTB"/>
        <w:rPr>
          <w:rFonts w:ascii="Georgia" w:hAnsi="Georgia"/>
          <w:szCs w:val="21"/>
        </w:rPr>
      </w:pPr>
    </w:p>
    <w:p w14:paraId="0B5B6958" w14:textId="6A09977A" w:rsidR="00256C72" w:rsidRPr="001D49A6" w:rsidRDefault="00256C72" w:rsidP="001D49A6">
      <w:pPr>
        <w:pStyle w:val="Heading3"/>
        <w:keepNext/>
        <w:widowControl w:val="0"/>
        <w:suppressAutoHyphens/>
        <w:autoSpaceDE/>
        <w:autoSpaceDN/>
        <w:adjustRightInd/>
        <w:spacing w:before="180" w:after="180"/>
        <w:rPr>
          <w:rFonts w:ascii="Georgia" w:hAnsi="Georgia"/>
        </w:rPr>
      </w:pPr>
      <w:bookmarkStart w:id="90" w:name="_Toc183083737"/>
      <w:r>
        <w:rPr>
          <w:rFonts w:ascii="Georgia" w:hAnsi="Georgia"/>
        </w:rPr>
        <w:t>Signing the tender</w:t>
      </w:r>
      <w:bookmarkEnd w:id="90"/>
    </w:p>
    <w:p w14:paraId="426A9931" w14:textId="3636D801" w:rsidR="0051796E" w:rsidRPr="00B91A03" w:rsidRDefault="00811ED9" w:rsidP="0051796E">
      <w:pPr>
        <w:jc w:val="both"/>
      </w:pPr>
      <w:r>
        <w:t>In accordance with Article 42, §1, the tenderer does not have to sign the tender, its annexes and the ESPD individually. These documents are signed globally by affixing a signature to the relevant submission report. This must be signed by the qualified electronic signature of the tenderer's legal representative (or agent)</w:t>
      </w:r>
      <w:r w:rsidR="00D345F5">
        <w:t>.</w:t>
      </w:r>
      <w:r>
        <w:t xml:space="preserve"> </w:t>
      </w:r>
    </w:p>
    <w:p w14:paraId="7310B8BC" w14:textId="4B7B83A6" w:rsidR="008B3844" w:rsidRPr="001D49A6" w:rsidRDefault="0051796E" w:rsidP="008B3844">
      <w:pPr>
        <w:tabs>
          <w:tab w:val="left" w:pos="5280"/>
        </w:tabs>
        <w:spacing w:after="0" w:line="240" w:lineRule="auto"/>
        <w:jc w:val="both"/>
        <w:rPr>
          <w:b/>
          <w:bCs/>
          <w:u w:val="single"/>
        </w:rPr>
      </w:pPr>
      <w:r>
        <w:rPr>
          <w:b/>
        </w:rPr>
        <w:t xml:space="preserve">When the submission report is signed by a mandatary, he or she must clearly indicate whom he or she represents. </w:t>
      </w:r>
      <w:r>
        <w:rPr>
          <w:b/>
          <w:u w:val="single"/>
        </w:rPr>
        <w:t>The mandatary attaches the electronic act or private act granting them their powers or a scanned copy of the power of attorney or any other document demonstrating that the signatory of the submission report is competent to bind the tenderer with regard to third parties.</w:t>
      </w:r>
    </w:p>
    <w:p w14:paraId="0E83D46E" w14:textId="638BE7BA" w:rsidR="0051796E" w:rsidRPr="00B91A03" w:rsidRDefault="0051796E" w:rsidP="0051796E">
      <w:pPr>
        <w:jc w:val="both"/>
        <w:rPr>
          <w:b/>
          <w:bCs/>
          <w:u w:val="single"/>
        </w:rPr>
      </w:pPr>
    </w:p>
    <w:p w14:paraId="4EF58D9E" w14:textId="7F38766B" w:rsidR="007F612F" w:rsidRPr="001D49A6" w:rsidRDefault="007F612F" w:rsidP="0051796E">
      <w:pPr>
        <w:jc w:val="both"/>
        <w:rPr>
          <w:b/>
          <w:bCs/>
          <w:u w:val="single"/>
        </w:rPr>
      </w:pPr>
      <w:r>
        <w:t xml:space="preserve">If a tender is submitted by a </w:t>
      </w:r>
      <w:r>
        <w:rPr>
          <w:b/>
          <w:bCs/>
        </w:rPr>
        <w:t>group of economic operators</w:t>
      </w:r>
      <w:r>
        <w:t xml:space="preserve">, each economic operator in the group must provide an electronic signature qualified by an authorised person or persons. </w:t>
      </w:r>
    </w:p>
    <w:p w14:paraId="4E6BEA5A" w14:textId="77777777" w:rsidR="00CE4E9F" w:rsidRPr="00B91A03" w:rsidRDefault="00CE4E9F" w:rsidP="00CE4E9F">
      <w:pPr>
        <w:jc w:val="both"/>
        <w:rPr>
          <w:b/>
        </w:rPr>
      </w:pPr>
      <w:r>
        <w:rPr>
          <w:b/>
        </w:rPr>
        <w:t xml:space="preserve">The contracting authority reminds tenderers that a signature on paper that has been scanned is </w:t>
      </w:r>
      <w:r>
        <w:rPr>
          <w:b/>
          <w:u w:val="single"/>
        </w:rPr>
        <w:t>not</w:t>
      </w:r>
      <w:r>
        <w:rPr>
          <w:b/>
        </w:rPr>
        <w:t xml:space="preserve"> an admissible electronic signature.</w:t>
      </w:r>
    </w:p>
    <w:p w14:paraId="1D0A59E3" w14:textId="5A2DADC5" w:rsidR="00CE4E9F" w:rsidRPr="00B91A03" w:rsidRDefault="00CE4E9F" w:rsidP="00CE4E9F">
      <w:pPr>
        <w:pStyle w:val="BTCtextCTB"/>
        <w:rPr>
          <w:rFonts w:ascii="Georgia" w:eastAsia="Calibri" w:hAnsi="Georgia"/>
          <w:color w:val="585756"/>
          <w:sz w:val="21"/>
          <w:szCs w:val="22"/>
        </w:rPr>
      </w:pPr>
      <w:r>
        <w:rPr>
          <w:rFonts w:ascii="Georgia" w:hAnsi="Georgia"/>
          <w:color w:val="585756"/>
          <w:sz w:val="21"/>
        </w:rPr>
        <w:t>By transferring his tender by electronic communication means</w:t>
      </w:r>
      <w:r w:rsidR="0089280B">
        <w:rPr>
          <w:rFonts w:ascii="Georgia" w:hAnsi="Georgia"/>
          <w:color w:val="585756"/>
          <w:sz w:val="21"/>
        </w:rPr>
        <w:t>,</w:t>
      </w:r>
      <w:r>
        <w:rPr>
          <w:rFonts w:ascii="Georgia" w:hAnsi="Georgia"/>
          <w:color w:val="585756"/>
          <w:sz w:val="21"/>
        </w:rPr>
        <w:t xml:space="preserve"> the tenderer accepts that the data of his tender are registered by the reception device. Any request for participation or tender must arrive before the final submission date and time. Requests for participation or tenders that arrive late will not be accepted. (Article 83 of the Royal Decree on Awarding)</w:t>
      </w:r>
    </w:p>
    <w:p w14:paraId="32597C80" w14:textId="1E048825" w:rsidR="00344A3B" w:rsidRPr="00B91A03" w:rsidRDefault="00344A3B" w:rsidP="00344A3B">
      <w:pPr>
        <w:jc w:val="both"/>
        <w:rPr>
          <w:rFonts w:cs="Arial"/>
          <w:b/>
          <w:bCs/>
          <w:szCs w:val="20"/>
          <w:u w:val="single"/>
        </w:rPr>
      </w:pPr>
      <w:r>
        <w:rPr>
          <w:b/>
          <w:u w:val="single"/>
        </w:rPr>
        <w:t>The qualified electronic signature of the submission report constitutes the signature of all the documents making up the tender, with the exception of those relating to the tenderer's power of representation and the commitment act, where applicable.</w:t>
      </w:r>
    </w:p>
    <w:p w14:paraId="644356DC" w14:textId="77777777" w:rsidR="003B1A4C" w:rsidRPr="00B91A03" w:rsidRDefault="003B1A4C" w:rsidP="00CE4E9F">
      <w:pPr>
        <w:pStyle w:val="BTCtextCTB"/>
        <w:rPr>
          <w:rFonts w:ascii="Georgia" w:eastAsia="Calibri" w:hAnsi="Georgia"/>
          <w:color w:val="585756"/>
          <w:sz w:val="21"/>
          <w:szCs w:val="22"/>
        </w:rPr>
      </w:pPr>
    </w:p>
    <w:p w14:paraId="23103DE3" w14:textId="77777777" w:rsidR="003B1A4C" w:rsidRPr="001D49A6" w:rsidRDefault="003B1A4C" w:rsidP="003B1A4C">
      <w:pPr>
        <w:pStyle w:val="Heading3"/>
        <w:keepNext/>
        <w:widowControl w:val="0"/>
        <w:numPr>
          <w:ilvl w:val="2"/>
          <w:numId w:val="5"/>
        </w:numPr>
        <w:suppressAutoHyphens/>
        <w:autoSpaceDE/>
        <w:autoSpaceDN/>
        <w:adjustRightInd/>
        <w:spacing w:before="180" w:after="180"/>
        <w:rPr>
          <w:rFonts w:ascii="Georgia" w:hAnsi="Georgia"/>
        </w:rPr>
      </w:pPr>
      <w:bookmarkStart w:id="91" w:name="_Toc45401287"/>
      <w:bookmarkStart w:id="92" w:name="_Toc183083738"/>
      <w:r>
        <w:rPr>
          <w:rFonts w:ascii="Georgia" w:hAnsi="Georgia"/>
        </w:rPr>
        <w:t>Change or withdrawal of a tender that has already been submitted</w:t>
      </w:r>
      <w:bookmarkEnd w:id="91"/>
      <w:bookmarkEnd w:id="92"/>
    </w:p>
    <w:p w14:paraId="4122F8D8" w14:textId="77777777" w:rsidR="003B1A4C" w:rsidRPr="00B91A03" w:rsidRDefault="003B1A4C" w:rsidP="003B1A4C">
      <w:pPr>
        <w:pStyle w:val="BTCtextCTB"/>
        <w:rPr>
          <w:rFonts w:ascii="Georgia" w:eastAsia="Calibri" w:hAnsi="Georgia"/>
          <w:color w:val="585756"/>
          <w:sz w:val="21"/>
          <w:szCs w:val="22"/>
        </w:rPr>
      </w:pPr>
      <w:r>
        <w:rPr>
          <w:rFonts w:ascii="Georgia" w:hAnsi="Georgia"/>
          <w:color w:val="585756"/>
          <w:sz w:val="21"/>
        </w:rPr>
        <w:t xml:space="preserve">When a tenderer wants to change or withdraw a tender already sent or submitted this must be done in accordance with the provisions of Articles 43 and 85 of the Royal Decree of 18 April 2017. </w:t>
      </w:r>
    </w:p>
    <w:p w14:paraId="75B145F7" w14:textId="77777777" w:rsidR="003B1A4C" w:rsidRPr="00B91A03" w:rsidRDefault="003B1A4C" w:rsidP="003B1A4C">
      <w:pPr>
        <w:pStyle w:val="BTCtextCTB"/>
        <w:rPr>
          <w:rFonts w:ascii="Georgia" w:eastAsia="Calibri" w:hAnsi="Georgia"/>
          <w:color w:val="585756"/>
          <w:sz w:val="21"/>
          <w:szCs w:val="22"/>
        </w:rPr>
      </w:pPr>
      <w:r>
        <w:rPr>
          <w:rFonts w:ascii="Georgia" w:hAnsi="Georgia"/>
          <w:color w:val="585756"/>
          <w:sz w:val="21"/>
        </w:rPr>
        <w:lastRenderedPageBreak/>
        <w:t>To change or withdraw a tender already sent or submitted a written statement is required, which will be correctly signed by the tenderer or his representative. The subject-matter and the scope of the changes must be clearly indicated. Any withdrawal must be unconditional.</w:t>
      </w:r>
    </w:p>
    <w:p w14:paraId="2CD60A38" w14:textId="77777777" w:rsidR="003B1A4C" w:rsidRPr="00B91A03" w:rsidRDefault="003B1A4C" w:rsidP="003B1A4C">
      <w:pPr>
        <w:pStyle w:val="BTCtextCTB"/>
        <w:rPr>
          <w:rFonts w:ascii="Georgia" w:eastAsia="Calibri" w:hAnsi="Georgia"/>
          <w:color w:val="585756"/>
          <w:sz w:val="21"/>
          <w:szCs w:val="22"/>
        </w:rPr>
      </w:pPr>
      <w:r>
        <w:rPr>
          <w:rFonts w:ascii="Georgia" w:hAnsi="Georgia"/>
          <w:color w:val="585756"/>
          <w:sz w:val="21"/>
        </w:rPr>
        <w:t>The withdrawal may also be communicated by fax or electronic means, provided that it is confirmed by registered letter deposited at the post office or against acknowledgement of receipt at the latest the day before the tender acceptance deadline.</w:t>
      </w:r>
    </w:p>
    <w:p w14:paraId="2A52D8FE" w14:textId="16B00BA1" w:rsidR="003B1A4C" w:rsidRPr="00B91A03" w:rsidRDefault="003B1A4C" w:rsidP="003B1A4C">
      <w:pPr>
        <w:pStyle w:val="BTCtextCTB"/>
        <w:rPr>
          <w:rFonts w:ascii="Georgia" w:eastAsia="Calibri" w:hAnsi="Georgia"/>
          <w:color w:val="585756"/>
          <w:sz w:val="21"/>
          <w:szCs w:val="22"/>
        </w:rPr>
      </w:pPr>
      <w:r>
        <w:rPr>
          <w:rFonts w:ascii="Georgia" w:hAnsi="Georgia"/>
          <w:color w:val="585756"/>
          <w:sz w:val="21"/>
        </w:rPr>
        <w:t>When the tender is submitted via the e-procurement vault, the tender is modified or withdrawn in accordance with Article 43, §2 of the Royal Decree of 18 April 2017.</w:t>
      </w:r>
    </w:p>
    <w:p w14:paraId="54D93FC8" w14:textId="77777777" w:rsidR="003B1A4C" w:rsidRPr="00B91A03" w:rsidRDefault="003B1A4C" w:rsidP="003B1A4C">
      <w:pPr>
        <w:pStyle w:val="BTCtextCTB"/>
        <w:rPr>
          <w:rFonts w:ascii="Georgia" w:eastAsia="Calibri" w:hAnsi="Georgia"/>
          <w:color w:val="585756"/>
          <w:sz w:val="21"/>
          <w:szCs w:val="22"/>
        </w:rPr>
      </w:pPr>
      <w:r>
        <w:rPr>
          <w:rFonts w:ascii="Georgia" w:hAnsi="Georgia"/>
          <w:color w:val="585756"/>
          <w:sz w:val="21"/>
        </w:rPr>
        <w:t>Thus, modifying or withdrawing a tender after the submission report has been signed requires a new submission report to be signed in accordance with paragraph 1.</w:t>
      </w:r>
    </w:p>
    <w:p w14:paraId="14128F47" w14:textId="384BF3EB" w:rsidR="003B1A4C" w:rsidRPr="00B91A03" w:rsidRDefault="003B1A4C" w:rsidP="003B1A4C">
      <w:pPr>
        <w:pStyle w:val="BTCtextCTB"/>
        <w:rPr>
          <w:rFonts w:ascii="Georgia" w:eastAsia="Calibri" w:hAnsi="Georgia"/>
          <w:color w:val="585756"/>
          <w:sz w:val="21"/>
          <w:szCs w:val="22"/>
        </w:rPr>
      </w:pPr>
      <w:r>
        <w:rPr>
          <w:rFonts w:ascii="Georgia" w:hAnsi="Georgia"/>
          <w:color w:val="585756"/>
          <w:sz w:val="21"/>
        </w:rPr>
        <w:t>The subject-matter and the scope of the changes must be indicated in detail.</w:t>
      </w:r>
    </w:p>
    <w:p w14:paraId="270F410E" w14:textId="77777777" w:rsidR="003B1A4C" w:rsidRPr="00B91A03" w:rsidRDefault="003B1A4C" w:rsidP="003B1A4C">
      <w:pPr>
        <w:pStyle w:val="BTCtextCTB"/>
        <w:rPr>
          <w:rFonts w:ascii="Georgia" w:eastAsia="Calibri" w:hAnsi="Georgia"/>
          <w:color w:val="585756"/>
          <w:sz w:val="21"/>
          <w:szCs w:val="22"/>
        </w:rPr>
      </w:pPr>
      <w:r>
        <w:rPr>
          <w:rFonts w:ascii="Georgia" w:hAnsi="Georgia"/>
          <w:color w:val="585756"/>
          <w:sz w:val="21"/>
        </w:rPr>
        <w:t>The withdrawal must be pure and simple.</w:t>
      </w:r>
    </w:p>
    <w:p w14:paraId="0F3F7AA6" w14:textId="77777777" w:rsidR="003B1A4C" w:rsidRPr="00B91A03" w:rsidRDefault="003B1A4C" w:rsidP="003B1A4C">
      <w:pPr>
        <w:pStyle w:val="BTCtextCTB"/>
        <w:rPr>
          <w:rFonts w:ascii="Georgia" w:eastAsia="Calibri" w:hAnsi="Georgia"/>
          <w:color w:val="585756"/>
          <w:sz w:val="21"/>
          <w:szCs w:val="22"/>
        </w:rPr>
      </w:pPr>
      <w:r>
        <w:rPr>
          <w:rFonts w:ascii="Georgia" w:hAnsi="Georgia"/>
          <w:color w:val="585756"/>
          <w:sz w:val="21"/>
        </w:rPr>
        <w:t>Where the submission report issued following modification or withdrawal as referred to in clause 1 is not signed as referred to in paragraph 1, the modification or withdrawal is automatically void. This nullity applies only to the modifications or withdrawal, not to the tender itself.</w:t>
      </w:r>
    </w:p>
    <w:p w14:paraId="2C01BEA7" w14:textId="77777777" w:rsidR="003B1A4C" w:rsidRPr="00B91A03" w:rsidRDefault="003B1A4C" w:rsidP="00CE4E9F">
      <w:pPr>
        <w:pStyle w:val="BTCtextCTB"/>
        <w:rPr>
          <w:rFonts w:ascii="Georgia" w:eastAsia="Calibri" w:hAnsi="Georgia"/>
          <w:color w:val="585756"/>
          <w:sz w:val="21"/>
          <w:szCs w:val="22"/>
        </w:rPr>
      </w:pPr>
    </w:p>
    <w:p w14:paraId="518957F7" w14:textId="77777777" w:rsidR="00612D62" w:rsidRPr="001D49A6" w:rsidRDefault="00612D62" w:rsidP="0082465D">
      <w:pPr>
        <w:pStyle w:val="Heading3"/>
      </w:pPr>
      <w:bookmarkStart w:id="93" w:name="_Toc1141496266"/>
      <w:bookmarkStart w:id="94" w:name="_Toc183083739"/>
      <w:r>
        <w:t>Opening of tenders</w:t>
      </w:r>
      <w:bookmarkEnd w:id="93"/>
      <w:bookmarkEnd w:id="94"/>
    </w:p>
    <w:p w14:paraId="44DEA9D8" w14:textId="6A9452E5" w:rsidR="00612D62" w:rsidRPr="001D49A6" w:rsidRDefault="007B285B" w:rsidP="00612D62">
      <w:pPr>
        <w:pStyle w:val="BTCtextCTB"/>
        <w:rPr>
          <w:rFonts w:ascii="Georgia" w:eastAsia="Calibri" w:hAnsi="Georgia"/>
          <w:b/>
          <w:bCs/>
          <w:color w:val="585756"/>
          <w:sz w:val="21"/>
          <w:szCs w:val="22"/>
        </w:rPr>
      </w:pPr>
      <w:r>
        <w:rPr>
          <w:rFonts w:ascii="Georgia" w:hAnsi="Georgia"/>
          <w:color w:val="585756"/>
          <w:sz w:val="21"/>
        </w:rPr>
        <w:t xml:space="preserve">Tenders will be opened </w:t>
      </w:r>
      <w:r>
        <w:rPr>
          <w:rFonts w:ascii="Georgia" w:hAnsi="Georgia"/>
          <w:b/>
          <w:bCs/>
          <w:color w:val="585756"/>
          <w:sz w:val="21"/>
        </w:rPr>
        <w:t>on the date and at the time stipulated in the procurement documents</w:t>
      </w:r>
      <w:r>
        <w:rPr>
          <w:rFonts w:ascii="Georgia" w:hAnsi="Georgia"/>
          <w:color w:val="585756"/>
          <w:sz w:val="21"/>
        </w:rPr>
        <w:t>.</w:t>
      </w:r>
    </w:p>
    <w:p w14:paraId="503B0AE2" w14:textId="77777777" w:rsidR="00424066" w:rsidRPr="00B91A03" w:rsidRDefault="00424066" w:rsidP="00424066">
      <w:pPr>
        <w:spacing w:after="0" w:line="240" w:lineRule="auto"/>
      </w:pPr>
    </w:p>
    <w:p w14:paraId="041D55AC" w14:textId="77777777" w:rsidR="00424066" w:rsidRPr="00B91A03" w:rsidRDefault="00424066" w:rsidP="00424066">
      <w:pPr>
        <w:pStyle w:val="Heading3"/>
        <w:spacing w:before="0" w:after="0"/>
        <w:rPr>
          <w:rFonts w:ascii="Georgia" w:hAnsi="Georgia"/>
        </w:rPr>
      </w:pPr>
      <w:bookmarkStart w:id="95" w:name="_Toc462822461"/>
      <w:bookmarkStart w:id="96" w:name="_Toc17359515"/>
      <w:bookmarkStart w:id="97" w:name="_Toc21417126"/>
      <w:bookmarkStart w:id="98" w:name="_Toc141974803"/>
      <w:bookmarkStart w:id="99" w:name="_Toc161930944"/>
      <w:bookmarkStart w:id="100" w:name="_Toc172888052"/>
      <w:bookmarkStart w:id="101" w:name="_Toc183083740"/>
      <w:r>
        <w:rPr>
          <w:rFonts w:ascii="Georgia" w:hAnsi="Georgia"/>
        </w:rPr>
        <w:t>Use of languages</w:t>
      </w:r>
      <w:bookmarkEnd w:id="95"/>
      <w:bookmarkEnd w:id="96"/>
      <w:bookmarkEnd w:id="97"/>
      <w:bookmarkEnd w:id="98"/>
      <w:bookmarkEnd w:id="99"/>
      <w:bookmarkEnd w:id="100"/>
      <w:bookmarkEnd w:id="101"/>
    </w:p>
    <w:p w14:paraId="746C6B97" w14:textId="77777777" w:rsidR="00424066" w:rsidRPr="00B91A03" w:rsidRDefault="00424066" w:rsidP="00424066">
      <w:pPr>
        <w:pStyle w:val="BodyText"/>
        <w:spacing w:after="0" w:line="240" w:lineRule="auto"/>
        <w:rPr>
          <w:rFonts w:ascii="Georgia" w:hAnsi="Georgia" w:cs="Times New Roman"/>
          <w:sz w:val="21"/>
          <w:szCs w:val="22"/>
        </w:rPr>
      </w:pPr>
    </w:p>
    <w:p w14:paraId="7E688453" w14:textId="384B70FF" w:rsidR="00424066" w:rsidRPr="00B91A03" w:rsidRDefault="00424066" w:rsidP="00424066">
      <w:pPr>
        <w:pStyle w:val="BodyText"/>
        <w:spacing w:after="0" w:line="240" w:lineRule="auto"/>
        <w:rPr>
          <w:rFonts w:ascii="Georgia" w:eastAsia="Calibri" w:hAnsi="Georgia" w:cs="Times New Roman"/>
          <w:color w:val="585756"/>
          <w:kern w:val="0"/>
          <w:sz w:val="21"/>
          <w:szCs w:val="22"/>
        </w:rPr>
      </w:pPr>
      <w:r>
        <w:rPr>
          <w:rFonts w:ascii="Georgia" w:hAnsi="Georgia"/>
          <w:color w:val="585756"/>
          <w:sz w:val="21"/>
        </w:rPr>
        <w:t xml:space="preserve">Tenderers may submit their tenders in French, English or Dutch. </w:t>
      </w:r>
    </w:p>
    <w:p w14:paraId="1CB7B850" w14:textId="77777777" w:rsidR="00332623" w:rsidRPr="00B91A03" w:rsidRDefault="00332623" w:rsidP="00424066">
      <w:pPr>
        <w:pStyle w:val="BodyText"/>
        <w:spacing w:after="0" w:line="240" w:lineRule="auto"/>
        <w:rPr>
          <w:rFonts w:ascii="Georgia" w:eastAsia="Calibri" w:hAnsi="Georgia" w:cs="Times New Roman"/>
          <w:color w:val="585756"/>
          <w:kern w:val="0"/>
          <w:sz w:val="21"/>
          <w:szCs w:val="22"/>
        </w:rPr>
      </w:pPr>
    </w:p>
    <w:p w14:paraId="2E4FC8AC" w14:textId="77777777" w:rsidR="00332623" w:rsidRPr="00B91A03" w:rsidRDefault="00332623" w:rsidP="00424066">
      <w:pPr>
        <w:pStyle w:val="BodyText"/>
        <w:spacing w:after="0" w:line="240" w:lineRule="auto"/>
        <w:rPr>
          <w:rFonts w:ascii="Georgia" w:eastAsia="Calibri" w:hAnsi="Georgia" w:cs="Times New Roman"/>
          <w:color w:val="585756"/>
          <w:kern w:val="0"/>
          <w:sz w:val="21"/>
          <w:szCs w:val="22"/>
        </w:rPr>
      </w:pPr>
    </w:p>
    <w:p w14:paraId="36CD18AC" w14:textId="77777777" w:rsidR="00424066" w:rsidRPr="00B91A03" w:rsidRDefault="00424066" w:rsidP="00424066">
      <w:pPr>
        <w:pStyle w:val="Heading3"/>
        <w:spacing w:before="0" w:after="0"/>
        <w:rPr>
          <w:rFonts w:ascii="Georgia" w:hAnsi="Georgia"/>
          <w:sz w:val="20"/>
          <w:szCs w:val="20"/>
        </w:rPr>
      </w:pPr>
      <w:bookmarkStart w:id="102" w:name="_Toc178855078"/>
      <w:bookmarkStart w:id="103" w:name="_Toc178855079"/>
      <w:bookmarkStart w:id="104" w:name="_Toc178855080"/>
      <w:bookmarkStart w:id="105" w:name="_Toc178855081"/>
      <w:bookmarkStart w:id="106" w:name="_Toc178855082"/>
      <w:bookmarkStart w:id="107" w:name="_Toc178855083"/>
      <w:bookmarkStart w:id="108" w:name="_Toc178855084"/>
      <w:bookmarkStart w:id="109" w:name="_Toc178855085"/>
      <w:bookmarkStart w:id="110" w:name="_Toc178855086"/>
      <w:bookmarkStart w:id="111" w:name="_Toc178855087"/>
      <w:bookmarkStart w:id="112" w:name="_Toc178855088"/>
      <w:bookmarkStart w:id="113" w:name="_Toc178855089"/>
      <w:bookmarkStart w:id="114" w:name="_Toc178855090"/>
      <w:bookmarkStart w:id="115" w:name="_Toc178855091"/>
      <w:bookmarkStart w:id="116" w:name="_Toc178855092"/>
      <w:bookmarkStart w:id="117" w:name="_Toc178855093"/>
      <w:bookmarkStart w:id="118" w:name="_Toc178855094"/>
      <w:bookmarkStart w:id="119" w:name="_Toc178855095"/>
      <w:bookmarkStart w:id="120" w:name="_Toc178855096"/>
      <w:bookmarkStart w:id="121" w:name="_Toc178855097"/>
      <w:bookmarkStart w:id="122" w:name="_Toc178855098"/>
      <w:bookmarkStart w:id="123" w:name="_Toc178855099"/>
      <w:bookmarkStart w:id="124" w:name="_Toc178855100"/>
      <w:bookmarkStart w:id="125" w:name="_Toc178855101"/>
      <w:bookmarkStart w:id="126" w:name="_Toc178855102"/>
      <w:bookmarkStart w:id="127" w:name="_Toc178855103"/>
      <w:bookmarkStart w:id="128" w:name="_Toc178855104"/>
      <w:bookmarkStart w:id="129" w:name="_Toc178855105"/>
      <w:bookmarkStart w:id="130" w:name="_Toc178855106"/>
      <w:bookmarkStart w:id="131" w:name="_Toc178855107"/>
      <w:bookmarkStart w:id="132" w:name="_Toc178855108"/>
      <w:bookmarkStart w:id="133" w:name="_Toc178855109"/>
      <w:bookmarkStart w:id="134" w:name="_Toc178855110"/>
      <w:bookmarkStart w:id="135" w:name="_Toc178855111"/>
      <w:bookmarkStart w:id="136" w:name="_Toc178855119"/>
      <w:bookmarkStart w:id="137" w:name="_Toc178855120"/>
      <w:bookmarkStart w:id="138" w:name="_Toc178855121"/>
      <w:bookmarkStart w:id="139" w:name="_Toc178855122"/>
      <w:bookmarkStart w:id="140" w:name="_Toc178855123"/>
      <w:bookmarkStart w:id="141" w:name="_Toc178855124"/>
      <w:bookmarkStart w:id="142" w:name="_Toc178855125"/>
      <w:bookmarkStart w:id="143" w:name="_Toc178855126"/>
      <w:bookmarkStart w:id="144" w:name="_Toc178855127"/>
      <w:bookmarkStart w:id="145" w:name="_Toc178855128"/>
      <w:bookmarkStart w:id="146" w:name="_Toc178855129"/>
      <w:bookmarkStart w:id="147" w:name="_Toc178855130"/>
      <w:bookmarkStart w:id="148" w:name="_Toc178855131"/>
      <w:bookmarkStart w:id="149" w:name="_Toc178855132"/>
      <w:bookmarkStart w:id="150" w:name="_Toc178855133"/>
      <w:bookmarkStart w:id="151" w:name="_Toc178855134"/>
      <w:bookmarkStart w:id="152" w:name="_Toc178855135"/>
      <w:bookmarkStart w:id="153" w:name="_Toc178855136"/>
      <w:bookmarkStart w:id="154" w:name="_Toc178855137"/>
      <w:bookmarkStart w:id="155" w:name="_Toc178855138"/>
      <w:bookmarkStart w:id="156" w:name="_Toc178855139"/>
      <w:bookmarkStart w:id="157" w:name="_Toc178855140"/>
      <w:bookmarkStart w:id="158" w:name="_Toc178855141"/>
      <w:bookmarkStart w:id="159" w:name="_Toc178855142"/>
      <w:bookmarkStart w:id="160" w:name="_Toc178855143"/>
      <w:bookmarkStart w:id="161" w:name="_Toc178855144"/>
      <w:bookmarkStart w:id="162" w:name="_Toc178855145"/>
      <w:bookmarkStart w:id="163" w:name="_Toc178855146"/>
      <w:bookmarkStart w:id="164" w:name="_Toc178855147"/>
      <w:bookmarkStart w:id="165" w:name="_Toc178855148"/>
      <w:bookmarkStart w:id="166" w:name="_Toc178855149"/>
      <w:bookmarkStart w:id="167" w:name="_Toc178855150"/>
      <w:bookmarkStart w:id="168" w:name="_Toc178855151"/>
      <w:bookmarkStart w:id="169" w:name="_Toc17359520"/>
      <w:bookmarkStart w:id="170" w:name="_Toc21417131"/>
      <w:bookmarkStart w:id="171" w:name="_Toc141974808"/>
      <w:bookmarkStart w:id="172" w:name="_Toc161930949"/>
      <w:bookmarkStart w:id="173" w:name="_Toc172888057"/>
      <w:bookmarkStart w:id="174" w:name="_Toc18308374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r>
        <w:rPr>
          <w:rFonts w:ascii="Georgia" w:hAnsi="Georgia"/>
        </w:rPr>
        <w:t>Group of operators</w:t>
      </w:r>
      <w:bookmarkEnd w:id="169"/>
      <w:bookmarkEnd w:id="170"/>
      <w:bookmarkEnd w:id="171"/>
      <w:bookmarkEnd w:id="172"/>
      <w:bookmarkEnd w:id="173"/>
      <w:bookmarkEnd w:id="174"/>
      <w:r>
        <w:rPr>
          <w:rFonts w:ascii="Georgia" w:hAnsi="Georgia"/>
        </w:rPr>
        <w:t xml:space="preserve"> </w:t>
      </w:r>
    </w:p>
    <w:p w14:paraId="753841FE" w14:textId="77777777" w:rsidR="00424066" w:rsidRPr="00B91A03" w:rsidRDefault="00424066" w:rsidP="00424066">
      <w:pPr>
        <w:spacing w:after="0" w:line="240" w:lineRule="auto"/>
        <w:jc w:val="both"/>
        <w:rPr>
          <w:rFonts w:cstheme="minorHAnsi"/>
          <w:sz w:val="20"/>
          <w:szCs w:val="20"/>
        </w:rPr>
      </w:pPr>
    </w:p>
    <w:p w14:paraId="0A48A05E" w14:textId="30B6FC89" w:rsidR="00424066" w:rsidRPr="00B91A03" w:rsidRDefault="00DE48A3" w:rsidP="00424066">
      <w:pPr>
        <w:spacing w:after="0" w:line="240" w:lineRule="auto"/>
        <w:jc w:val="both"/>
        <w:rPr>
          <w:rFonts w:cstheme="minorHAnsi"/>
          <w:szCs w:val="21"/>
        </w:rPr>
      </w:pPr>
      <w:r>
        <w:t>I</w:t>
      </w:r>
      <w:r w:rsidR="00000720">
        <w:t>f t</w:t>
      </w:r>
      <w:r w:rsidR="00424066">
        <w:t>he tender is submitted by a group of economic operators</w:t>
      </w:r>
      <w:r>
        <w:t>,</w:t>
      </w:r>
      <w:r w:rsidR="00424066">
        <w:t xml:space="preserve"> the tender contains the following information:</w:t>
      </w:r>
    </w:p>
    <w:p w14:paraId="1F3CE9A0" w14:textId="77777777" w:rsidR="00424066" w:rsidRPr="00B91A03" w:rsidRDefault="00424066" w:rsidP="00424066">
      <w:pPr>
        <w:spacing w:after="0" w:line="240" w:lineRule="auto"/>
        <w:jc w:val="both"/>
        <w:rPr>
          <w:rFonts w:cstheme="minorHAnsi"/>
          <w:szCs w:val="21"/>
        </w:rPr>
      </w:pPr>
    </w:p>
    <w:p w14:paraId="7EDB70CB" w14:textId="77777777" w:rsidR="00424066" w:rsidRPr="00B91A03" w:rsidRDefault="00424066" w:rsidP="00420F95">
      <w:pPr>
        <w:pStyle w:val="ListParagraph"/>
        <w:numPr>
          <w:ilvl w:val="1"/>
          <w:numId w:val="37"/>
        </w:numPr>
        <w:spacing w:after="0" w:line="240" w:lineRule="auto"/>
        <w:ind w:left="993"/>
        <w:jc w:val="both"/>
        <w:rPr>
          <w:rFonts w:cstheme="minorBidi"/>
          <w:szCs w:val="21"/>
        </w:rPr>
      </w:pPr>
      <w:r>
        <w:t xml:space="preserve">The designation of one operator, member of the group, representing the group vis-à-vis the contracting authority; </w:t>
      </w:r>
    </w:p>
    <w:p w14:paraId="43831B80" w14:textId="69E7100D" w:rsidR="00424066" w:rsidRPr="00B91A03" w:rsidRDefault="00424066" w:rsidP="5A9501EF">
      <w:pPr>
        <w:pStyle w:val="ListParagraph"/>
        <w:numPr>
          <w:ilvl w:val="1"/>
          <w:numId w:val="37"/>
        </w:numPr>
        <w:spacing w:after="0" w:line="240" w:lineRule="auto"/>
        <w:ind w:left="993"/>
        <w:jc w:val="both"/>
        <w:rPr>
          <w:rFonts w:cstheme="minorBidi"/>
        </w:rPr>
      </w:pPr>
      <w:r>
        <w:t xml:space="preserve">Proof of a joint and several </w:t>
      </w:r>
      <w:r w:rsidR="6CCCC178">
        <w:t>commitments</w:t>
      </w:r>
      <w:r>
        <w:t xml:space="preserve"> between the members of the consortium;</w:t>
      </w:r>
    </w:p>
    <w:p w14:paraId="17C2CBCE" w14:textId="77777777" w:rsidR="00424066" w:rsidRPr="00B91A03" w:rsidRDefault="00424066" w:rsidP="00420F95">
      <w:pPr>
        <w:pStyle w:val="ListParagraph"/>
        <w:numPr>
          <w:ilvl w:val="1"/>
          <w:numId w:val="37"/>
        </w:numPr>
        <w:spacing w:after="0" w:line="240" w:lineRule="auto"/>
        <w:ind w:left="993"/>
        <w:jc w:val="both"/>
        <w:rPr>
          <w:rFonts w:cstheme="minorBidi"/>
          <w:szCs w:val="21"/>
        </w:rPr>
      </w:pPr>
      <w:r>
        <w:t>Listing, for each member of the group, of the name, first name, capacity or profession, nationality and domicile or, in the case of a legal person, its social purpose or corporate name, its legal form, its nationality, its registered office, its e-mail address and its enterprise number;</w:t>
      </w:r>
    </w:p>
    <w:p w14:paraId="27114A32" w14:textId="77777777" w:rsidR="00424066" w:rsidRPr="00B91A03" w:rsidRDefault="00424066" w:rsidP="00424066">
      <w:pPr>
        <w:spacing w:after="0" w:line="240" w:lineRule="auto"/>
        <w:jc w:val="both"/>
        <w:rPr>
          <w:sz w:val="20"/>
          <w:szCs w:val="20"/>
        </w:rPr>
      </w:pPr>
    </w:p>
    <w:p w14:paraId="5D582805" w14:textId="77777777" w:rsidR="00424066" w:rsidRPr="00B91A03" w:rsidRDefault="00424066" w:rsidP="00424066">
      <w:pPr>
        <w:pStyle w:val="Heading3"/>
        <w:keepNext/>
        <w:widowControl w:val="0"/>
        <w:tabs>
          <w:tab w:val="num" w:pos="720"/>
        </w:tabs>
        <w:suppressAutoHyphens/>
        <w:autoSpaceDE/>
        <w:autoSpaceDN/>
        <w:adjustRightInd/>
        <w:spacing w:before="0" w:after="0"/>
        <w:contextualSpacing w:val="0"/>
        <w:jc w:val="both"/>
        <w:rPr>
          <w:rFonts w:ascii="Georgia" w:hAnsi="Georgia" w:cs="Calibri"/>
          <w:color w:val="595959" w:themeColor="text1" w:themeTint="A6"/>
        </w:rPr>
      </w:pPr>
      <w:bookmarkStart w:id="175" w:name="_Toc17359521"/>
      <w:bookmarkStart w:id="176" w:name="_Toc21417132"/>
      <w:bookmarkStart w:id="177" w:name="_Toc141974809"/>
      <w:bookmarkStart w:id="178" w:name="_Toc161930950"/>
      <w:bookmarkStart w:id="179" w:name="_Toc172888058"/>
      <w:bookmarkStart w:id="180" w:name="_Toc183083742"/>
      <w:r>
        <w:rPr>
          <w:rFonts w:ascii="Georgia" w:hAnsi="Georgia"/>
          <w:color w:val="595959" w:themeColor="text1" w:themeTint="A6"/>
        </w:rPr>
        <w:t>Documents to be attached to the tender</w:t>
      </w:r>
      <w:bookmarkEnd w:id="175"/>
      <w:bookmarkEnd w:id="176"/>
      <w:bookmarkEnd w:id="177"/>
      <w:bookmarkEnd w:id="178"/>
      <w:bookmarkEnd w:id="179"/>
      <w:bookmarkEnd w:id="180"/>
    </w:p>
    <w:p w14:paraId="1A042913" w14:textId="77777777" w:rsidR="00424066" w:rsidRPr="00B91A03" w:rsidRDefault="00424066" w:rsidP="00424066">
      <w:pPr>
        <w:spacing w:after="0" w:line="240" w:lineRule="auto"/>
        <w:jc w:val="both"/>
        <w:rPr>
          <w:rFonts w:cstheme="minorHAnsi"/>
          <w:szCs w:val="21"/>
        </w:rPr>
      </w:pPr>
    </w:p>
    <w:p w14:paraId="7AA8A234" w14:textId="487E886E" w:rsidR="00556E78" w:rsidRPr="00B91A03" w:rsidRDefault="00424066" w:rsidP="00424066">
      <w:pPr>
        <w:spacing w:after="0" w:line="240" w:lineRule="auto"/>
        <w:jc w:val="both"/>
        <w:rPr>
          <w:rFonts w:cstheme="minorHAnsi"/>
          <w:szCs w:val="21"/>
        </w:rPr>
      </w:pPr>
      <w:r>
        <w:t>The following documents or information must be attached to the tender:</w:t>
      </w:r>
    </w:p>
    <w:p w14:paraId="597EF4F4" w14:textId="77777777" w:rsidR="00424066" w:rsidRPr="00B91A03" w:rsidRDefault="00424066" w:rsidP="00424066">
      <w:pPr>
        <w:spacing w:after="0" w:line="240" w:lineRule="auto"/>
        <w:jc w:val="both"/>
        <w:rPr>
          <w:rFonts w:cstheme="minorHAnsi"/>
          <w:sz w:val="20"/>
          <w:szCs w:val="20"/>
        </w:rPr>
      </w:pPr>
    </w:p>
    <w:tbl>
      <w:tblPr>
        <w:tblStyle w:val="TableGrid"/>
        <w:tblW w:w="0" w:type="auto"/>
        <w:tblLook w:val="04A0" w:firstRow="1" w:lastRow="0" w:firstColumn="1" w:lastColumn="0" w:noHBand="0" w:noVBand="1"/>
      </w:tblPr>
      <w:tblGrid>
        <w:gridCol w:w="9016"/>
      </w:tblGrid>
      <w:tr w:rsidR="00424066" w:rsidRPr="00B91A03" w14:paraId="011C1B02" w14:textId="77777777" w:rsidTr="5A9501EF">
        <w:trPr>
          <w:trHeight w:val="1108"/>
        </w:trPr>
        <w:tc>
          <w:tcPr>
            <w:tcW w:w="9016" w:type="dxa"/>
          </w:tcPr>
          <w:p w14:paraId="7537205D" w14:textId="602AAAA0" w:rsidR="00D104AB" w:rsidRPr="00B91A03" w:rsidRDefault="00D104AB" w:rsidP="5A9501EF">
            <w:pPr>
              <w:pStyle w:val="ListParagraph"/>
              <w:numPr>
                <w:ilvl w:val="0"/>
                <w:numId w:val="39"/>
              </w:numPr>
              <w:spacing w:after="0" w:line="240" w:lineRule="auto"/>
              <w:jc w:val="both"/>
              <w:rPr>
                <w:rFonts w:cstheme="minorBidi"/>
                <w:b/>
                <w:bCs/>
                <w:color w:val="000000" w:themeColor="text1"/>
              </w:rPr>
            </w:pPr>
            <w:r w:rsidRPr="5A9501EF">
              <w:rPr>
                <w:b/>
                <w:bCs/>
                <w:color w:val="000000" w:themeColor="text1"/>
              </w:rPr>
              <w:t>The form entitled "Identification of tenderers" and, where applicable, for each participant when the tender is submitted by a group of economic operators</w:t>
            </w:r>
            <w:r w:rsidR="00DC6003" w:rsidRPr="5A9501EF">
              <w:rPr>
                <w:b/>
                <w:bCs/>
                <w:color w:val="000000" w:themeColor="text1"/>
              </w:rPr>
              <w:t>;</w:t>
            </w:r>
            <w:r w:rsidRPr="5A9501EF">
              <w:rPr>
                <w:b/>
                <w:bCs/>
                <w:color w:val="000000" w:themeColor="text1"/>
              </w:rPr>
              <w:t xml:space="preserve"> and the bank details (point 6.1 of the special specifications); </w:t>
            </w:r>
          </w:p>
          <w:p w14:paraId="5EE17550" w14:textId="77777777" w:rsidR="00D104AB" w:rsidRPr="00B91A03" w:rsidRDefault="00D104AB" w:rsidP="00D104AB">
            <w:pPr>
              <w:pStyle w:val="ListParagraph"/>
              <w:spacing w:after="0" w:line="240" w:lineRule="auto"/>
              <w:jc w:val="both"/>
              <w:rPr>
                <w:rFonts w:cstheme="minorHAnsi"/>
                <w:b/>
                <w:color w:val="000000" w:themeColor="text1"/>
                <w:szCs w:val="21"/>
              </w:rPr>
            </w:pPr>
          </w:p>
          <w:p w14:paraId="0A5E5CB3" w14:textId="77777777" w:rsidR="00D104AB" w:rsidRPr="001D49A6" w:rsidRDefault="00D104AB" w:rsidP="00D104AB">
            <w:pPr>
              <w:pStyle w:val="ListParagraph"/>
              <w:numPr>
                <w:ilvl w:val="0"/>
                <w:numId w:val="39"/>
              </w:numPr>
              <w:spacing w:after="0" w:line="240" w:lineRule="auto"/>
              <w:jc w:val="both"/>
              <w:rPr>
                <w:rFonts w:cstheme="minorHAnsi"/>
                <w:b/>
                <w:color w:val="000000" w:themeColor="text1"/>
                <w:szCs w:val="21"/>
              </w:rPr>
            </w:pPr>
            <w:r>
              <w:rPr>
                <w:b/>
                <w:color w:val="000000" w:themeColor="text1"/>
              </w:rPr>
              <w:t>The statutes, the power of attorney or any other document demonstrating that the person signing the tender is authorised to do so;</w:t>
            </w:r>
          </w:p>
          <w:p w14:paraId="61170250" w14:textId="77777777" w:rsidR="00D104AB" w:rsidRPr="001D49A6" w:rsidRDefault="00D104AB" w:rsidP="00D104AB">
            <w:pPr>
              <w:pStyle w:val="ListParagraph"/>
              <w:spacing w:after="0" w:line="240" w:lineRule="auto"/>
              <w:jc w:val="both"/>
              <w:rPr>
                <w:rFonts w:cstheme="minorHAnsi"/>
                <w:b/>
                <w:color w:val="000000" w:themeColor="text1"/>
                <w:szCs w:val="21"/>
              </w:rPr>
            </w:pPr>
          </w:p>
          <w:p w14:paraId="4AC0953F" w14:textId="77777777" w:rsidR="00D104AB" w:rsidRPr="00B91A03" w:rsidRDefault="00D104AB" w:rsidP="00D104AB">
            <w:pPr>
              <w:pStyle w:val="ListParagraph"/>
              <w:numPr>
                <w:ilvl w:val="0"/>
                <w:numId w:val="39"/>
              </w:numPr>
              <w:spacing w:after="0" w:line="240" w:lineRule="auto"/>
              <w:jc w:val="both"/>
              <w:rPr>
                <w:rFonts w:cstheme="minorHAnsi"/>
                <w:b/>
                <w:color w:val="000000" w:themeColor="text1"/>
                <w:szCs w:val="21"/>
              </w:rPr>
            </w:pPr>
            <w:r>
              <w:rPr>
                <w:b/>
                <w:color w:val="000000" w:themeColor="text1"/>
              </w:rPr>
              <w:t>The filled out Tender form – Prices (point 6.2 of the Tender Specifications);</w:t>
            </w:r>
          </w:p>
          <w:p w14:paraId="592A7816" w14:textId="77777777" w:rsidR="00D104AB" w:rsidRPr="001D49A6" w:rsidRDefault="00D104AB" w:rsidP="00D104AB">
            <w:pPr>
              <w:pStyle w:val="ListParagraph"/>
              <w:rPr>
                <w:rFonts w:cstheme="minorHAnsi"/>
                <w:b/>
                <w:color w:val="000000" w:themeColor="text1"/>
                <w:szCs w:val="21"/>
              </w:rPr>
            </w:pPr>
          </w:p>
          <w:p w14:paraId="4D4DDAE7" w14:textId="77777777" w:rsidR="00D104AB" w:rsidRPr="001D49A6" w:rsidRDefault="00D104AB" w:rsidP="00D104AB">
            <w:pPr>
              <w:pStyle w:val="ListParagraph"/>
              <w:numPr>
                <w:ilvl w:val="0"/>
                <w:numId w:val="39"/>
              </w:numPr>
              <w:spacing w:after="0" w:line="240" w:lineRule="auto"/>
              <w:jc w:val="both"/>
              <w:rPr>
                <w:rFonts w:cstheme="minorHAnsi"/>
                <w:b/>
                <w:color w:val="000000" w:themeColor="text1"/>
                <w:szCs w:val="21"/>
              </w:rPr>
            </w:pPr>
            <w:r>
              <w:rPr>
                <w:b/>
                <w:color w:val="000000" w:themeColor="text1"/>
              </w:rPr>
              <w:t>Information about subcontractors, where applicable;</w:t>
            </w:r>
          </w:p>
          <w:p w14:paraId="3ED3B3DF" w14:textId="77777777" w:rsidR="00D104AB" w:rsidRPr="001D49A6" w:rsidRDefault="00D104AB" w:rsidP="00D104AB">
            <w:pPr>
              <w:pStyle w:val="ListParagraph"/>
              <w:rPr>
                <w:rFonts w:cstheme="minorHAnsi"/>
                <w:b/>
                <w:color w:val="000000" w:themeColor="text1"/>
                <w:szCs w:val="21"/>
              </w:rPr>
            </w:pPr>
          </w:p>
          <w:p w14:paraId="5AA857B0" w14:textId="77777777" w:rsidR="00D104AB" w:rsidRPr="001D49A6" w:rsidRDefault="00D104AB" w:rsidP="00D104AB">
            <w:pPr>
              <w:pStyle w:val="ListParagraph"/>
              <w:numPr>
                <w:ilvl w:val="0"/>
                <w:numId w:val="39"/>
              </w:numPr>
              <w:spacing w:after="0" w:line="240" w:lineRule="auto"/>
              <w:jc w:val="both"/>
              <w:rPr>
                <w:rFonts w:cstheme="minorHAnsi"/>
                <w:b/>
                <w:color w:val="000000" w:themeColor="text1"/>
                <w:szCs w:val="21"/>
              </w:rPr>
            </w:pPr>
            <w:r>
              <w:rPr>
                <w:b/>
                <w:color w:val="000000" w:themeColor="text1"/>
              </w:rPr>
              <w:lastRenderedPageBreak/>
              <w:t>The filled out ESPD (point 3.6 of the Tender Specifications and (ANNEX B);</w:t>
            </w:r>
          </w:p>
          <w:p w14:paraId="0738E770" w14:textId="77777777" w:rsidR="00D104AB" w:rsidRPr="001D49A6" w:rsidRDefault="00D104AB" w:rsidP="00D104AB">
            <w:pPr>
              <w:spacing w:after="0" w:line="20" w:lineRule="atLeast"/>
              <w:jc w:val="both"/>
              <w:rPr>
                <w:rFonts w:cstheme="minorHAnsi"/>
                <w:b/>
                <w:color w:val="000000" w:themeColor="text1"/>
                <w:szCs w:val="21"/>
              </w:rPr>
            </w:pPr>
          </w:p>
          <w:p w14:paraId="2D1367C4" w14:textId="7CC94D96" w:rsidR="00D104AB" w:rsidRPr="00B91A03" w:rsidRDefault="00D104AB" w:rsidP="00D104AB">
            <w:pPr>
              <w:pStyle w:val="ListParagraph"/>
              <w:numPr>
                <w:ilvl w:val="0"/>
                <w:numId w:val="39"/>
              </w:numPr>
              <w:spacing w:after="0" w:line="20" w:lineRule="atLeast"/>
              <w:jc w:val="both"/>
              <w:rPr>
                <w:rFonts w:cstheme="minorHAnsi"/>
                <w:b/>
                <w:color w:val="000000" w:themeColor="text1"/>
                <w:szCs w:val="21"/>
              </w:rPr>
            </w:pPr>
            <w:r>
              <w:rPr>
                <w:b/>
                <w:color w:val="000000" w:themeColor="text1"/>
              </w:rPr>
              <w:t>All documents pertaining to qualitative selection criteria. If an economic operator wishes to make use of the capacities of other entities (in particular subcontractors or independent subsidiaries) with regard to the criteria relating to technical and professional capacities, it must provide the contracting authority with proof that it will have the necessary resources, in particular by producing the commitment form (in Annex) of these entities for this purpose (point 6.3 of the Tender Specifications and Annex A);</w:t>
            </w:r>
          </w:p>
          <w:p w14:paraId="5C8086E5" w14:textId="77777777" w:rsidR="00D104AB" w:rsidRPr="00B91A03" w:rsidRDefault="00D104AB" w:rsidP="00D104AB">
            <w:pPr>
              <w:pStyle w:val="ListParagraph"/>
              <w:spacing w:after="0" w:line="20" w:lineRule="atLeast"/>
              <w:jc w:val="both"/>
              <w:rPr>
                <w:rFonts w:cstheme="minorHAnsi"/>
                <w:b/>
                <w:color w:val="000000" w:themeColor="text1"/>
                <w:szCs w:val="21"/>
              </w:rPr>
            </w:pPr>
          </w:p>
          <w:p w14:paraId="49C3DDFA" w14:textId="77777777" w:rsidR="00D104AB" w:rsidRPr="001D49A6" w:rsidRDefault="00D104AB" w:rsidP="00D104AB">
            <w:pPr>
              <w:pStyle w:val="ListParagraph"/>
              <w:numPr>
                <w:ilvl w:val="0"/>
                <w:numId w:val="39"/>
              </w:numPr>
              <w:spacing w:after="0" w:line="20" w:lineRule="atLeast"/>
              <w:jc w:val="both"/>
              <w:rPr>
                <w:rFonts w:cstheme="minorHAnsi"/>
                <w:b/>
                <w:color w:val="000000" w:themeColor="text1"/>
                <w:szCs w:val="21"/>
              </w:rPr>
            </w:pPr>
            <w:r>
              <w:rPr>
                <w:b/>
                <w:color w:val="000000" w:themeColor="text1"/>
              </w:rPr>
              <w:t xml:space="preserve">All the documents needed to assess the award criteria (point 3.7.1 and points 6.3, 6.4, 6.5 and 6.6 of the Tender Specifications); </w:t>
            </w:r>
          </w:p>
          <w:p w14:paraId="7A27910A" w14:textId="77777777" w:rsidR="00D104AB" w:rsidRPr="001D49A6" w:rsidRDefault="00D104AB" w:rsidP="00D104AB"/>
          <w:p w14:paraId="5AF428F0" w14:textId="5253B97E" w:rsidR="00D104AB" w:rsidRPr="001D49A6" w:rsidRDefault="00D104AB" w:rsidP="00D104AB">
            <w:pPr>
              <w:pStyle w:val="ListParagraph"/>
              <w:numPr>
                <w:ilvl w:val="0"/>
                <w:numId w:val="39"/>
              </w:numPr>
              <w:spacing w:after="0" w:line="240" w:lineRule="auto"/>
              <w:jc w:val="both"/>
              <w:rPr>
                <w:rFonts w:cstheme="minorHAnsi"/>
                <w:b/>
                <w:color w:val="000000" w:themeColor="text1"/>
                <w:szCs w:val="21"/>
              </w:rPr>
            </w:pPr>
            <w:r>
              <w:rPr>
                <w:b/>
                <w:color w:val="000000" w:themeColor="text1"/>
              </w:rPr>
              <w:t>Declaration on honour – Exclusion grounds (point 6. 8 of the Tender Specifications)</w:t>
            </w:r>
            <w:r w:rsidR="00E60E56">
              <w:rPr>
                <w:b/>
                <w:color w:val="000000" w:themeColor="text1"/>
              </w:rPr>
              <w:t>.</w:t>
            </w:r>
          </w:p>
          <w:p w14:paraId="73CFAC91" w14:textId="03A4CEB3" w:rsidR="00424066" w:rsidRPr="00B91A03" w:rsidRDefault="00424066" w:rsidP="00D104AB">
            <w:pPr>
              <w:pStyle w:val="ListParagraph"/>
              <w:spacing w:after="0" w:line="240" w:lineRule="auto"/>
              <w:jc w:val="both"/>
            </w:pPr>
          </w:p>
        </w:tc>
      </w:tr>
    </w:tbl>
    <w:p w14:paraId="2E44D798" w14:textId="77777777" w:rsidR="00424066" w:rsidRPr="00B91A03" w:rsidRDefault="00424066" w:rsidP="00424066">
      <w:pPr>
        <w:pStyle w:val="BodyText"/>
        <w:spacing w:after="0" w:line="240" w:lineRule="auto"/>
        <w:rPr>
          <w:rFonts w:ascii="Georgia" w:hAnsi="Georgia"/>
        </w:rPr>
      </w:pPr>
    </w:p>
    <w:p w14:paraId="53B9CF96" w14:textId="77777777" w:rsidR="00C03C4E" w:rsidRDefault="00C03C4E">
      <w:pPr>
        <w:pStyle w:val="Heading3"/>
        <w:keepNext/>
        <w:widowControl w:val="0"/>
        <w:numPr>
          <w:ilvl w:val="0"/>
          <w:numId w:val="0"/>
        </w:numPr>
        <w:suppressAutoHyphens/>
        <w:autoSpaceDE/>
        <w:autoSpaceDN/>
        <w:adjustRightInd/>
        <w:spacing w:before="0" w:after="0"/>
        <w:ind w:left="1712" w:hanging="720"/>
        <w:rPr>
          <w:rFonts w:ascii="Georgia" w:hAnsi="Georgia"/>
          <w:highlight w:val="yellow"/>
        </w:rPr>
      </w:pPr>
      <w:bookmarkStart w:id="181" w:name="_Toc172888059"/>
    </w:p>
    <w:p w14:paraId="220FC115" w14:textId="7A596D0F" w:rsidR="00424066" w:rsidRPr="00B91A03" w:rsidRDefault="00424066" w:rsidP="001D49A6">
      <w:pPr>
        <w:pStyle w:val="Heading2"/>
        <w:spacing w:before="0" w:after="0"/>
        <w:jc w:val="both"/>
        <w:rPr>
          <w:rFonts w:ascii="Georgia" w:hAnsi="Georgia" w:cs="Calibri"/>
        </w:rPr>
      </w:pPr>
      <w:bookmarkStart w:id="182" w:name="_Toc183083743"/>
      <w:r>
        <w:rPr>
          <w:rFonts w:ascii="Georgia" w:hAnsi="Georgia"/>
        </w:rPr>
        <w:t>Selection of tenderers</w:t>
      </w:r>
      <w:bookmarkEnd w:id="181"/>
      <w:bookmarkEnd w:id="182"/>
    </w:p>
    <w:p w14:paraId="516EFFF5" w14:textId="77777777" w:rsidR="00424066" w:rsidRPr="001D49A6" w:rsidRDefault="00424066" w:rsidP="00424066">
      <w:pPr>
        <w:pStyle w:val="BTCtextCTB"/>
        <w:spacing w:before="0" w:after="0"/>
        <w:rPr>
          <w:rFonts w:ascii="Georgia" w:eastAsia="Calibri" w:hAnsi="Georgia"/>
          <w:color w:val="585756"/>
          <w:sz w:val="21"/>
          <w:szCs w:val="22"/>
          <w:highlight w:val="yellow"/>
        </w:rPr>
      </w:pPr>
    </w:p>
    <w:p w14:paraId="437EC66D" w14:textId="77777777" w:rsidR="002E7AAC" w:rsidRPr="00B91A03" w:rsidRDefault="002E7AAC" w:rsidP="00424066">
      <w:pPr>
        <w:pStyle w:val="BTCtextCTB"/>
        <w:spacing w:before="0" w:after="0"/>
        <w:rPr>
          <w:rFonts w:ascii="Georgia" w:eastAsia="Calibri" w:hAnsi="Georgia"/>
          <w:color w:val="585756"/>
          <w:sz w:val="21"/>
          <w:szCs w:val="22"/>
          <w:highlight w:val="yellow"/>
        </w:rPr>
      </w:pPr>
    </w:p>
    <w:p w14:paraId="25EEB3E1" w14:textId="4CE065CC" w:rsidR="007F17BC" w:rsidRPr="00E60E56" w:rsidRDefault="00C45141" w:rsidP="001D49A6">
      <w:pPr>
        <w:pStyle w:val="Heading3"/>
        <w:rPr>
          <w:rFonts w:ascii="Georgia" w:hAnsi="Georgia"/>
          <w:lang w:val="fr-BE"/>
        </w:rPr>
      </w:pPr>
      <w:bookmarkStart w:id="183" w:name="_Toc183083744"/>
      <w:r w:rsidRPr="00E60E56">
        <w:rPr>
          <w:rFonts w:ascii="Georgia" w:hAnsi="Georgia"/>
          <w:lang w:val="fr-BE"/>
        </w:rPr>
        <w:t>European Single Procurement Document (ESPD)</w:t>
      </w:r>
      <w:bookmarkEnd w:id="183"/>
    </w:p>
    <w:p w14:paraId="645FBEBA" w14:textId="77777777" w:rsidR="00C97DFB" w:rsidRPr="00E60E56" w:rsidRDefault="00C97DFB" w:rsidP="007F17BC">
      <w:pPr>
        <w:pStyle w:val="BTCtextCTB"/>
        <w:rPr>
          <w:rFonts w:ascii="Georgia" w:eastAsia="Calibri" w:hAnsi="Georgia"/>
          <w:color w:val="585756"/>
          <w:sz w:val="21"/>
          <w:szCs w:val="22"/>
          <w:lang w:val="fr-BE"/>
        </w:rPr>
      </w:pPr>
    </w:p>
    <w:p w14:paraId="735640BF" w14:textId="49C6FFB1" w:rsidR="007F17BC" w:rsidRPr="00B91A03" w:rsidRDefault="004E50AE" w:rsidP="007F17BC">
      <w:pPr>
        <w:pStyle w:val="BTCtextCTB"/>
        <w:rPr>
          <w:rFonts w:ascii="Georgia" w:eastAsia="Calibri" w:hAnsi="Georgia"/>
          <w:color w:val="585756"/>
          <w:sz w:val="21"/>
          <w:szCs w:val="22"/>
        </w:rPr>
      </w:pPr>
      <w:r>
        <w:rPr>
          <w:rFonts w:ascii="Georgia" w:hAnsi="Georgia"/>
          <w:color w:val="585756"/>
          <w:sz w:val="21"/>
        </w:rPr>
        <w:t>In accordance with Article 73, §1 of the Law of 17 June 2016, when submitting his tender the tenderer shall produce the ESPD, which consists of a declaration on honour, by which the tenderer officially declares on honour:</w:t>
      </w:r>
    </w:p>
    <w:p w14:paraId="4EFED4F3" w14:textId="77777777" w:rsidR="007F17BC" w:rsidRPr="00B91A03" w:rsidRDefault="007F17BC" w:rsidP="007F17BC">
      <w:pPr>
        <w:pStyle w:val="BTCtextCTB"/>
        <w:rPr>
          <w:rFonts w:ascii="Georgia" w:eastAsia="Calibri" w:hAnsi="Georgia"/>
          <w:color w:val="585756"/>
          <w:sz w:val="21"/>
          <w:szCs w:val="22"/>
        </w:rPr>
      </w:pPr>
      <w:r>
        <w:rPr>
          <w:rFonts w:ascii="Georgia" w:hAnsi="Georgia"/>
          <w:color w:val="585756"/>
          <w:sz w:val="21"/>
        </w:rPr>
        <w:t>1° he is not in one of the mandatory or facultative exclusion cases, which must or may lead to his exclusion;</w:t>
      </w:r>
    </w:p>
    <w:p w14:paraId="2AEE0AEF" w14:textId="4E3D7BEF" w:rsidR="004B6771" w:rsidRPr="00B91A03" w:rsidRDefault="00CB2E65" w:rsidP="007F17BC">
      <w:pPr>
        <w:pStyle w:val="BTCtextCTB"/>
        <w:rPr>
          <w:rFonts w:ascii="Georgia" w:eastAsia="Calibri" w:hAnsi="Georgia"/>
          <w:color w:val="585756"/>
          <w:sz w:val="21"/>
          <w:szCs w:val="22"/>
        </w:rPr>
      </w:pPr>
      <w:r>
        <w:rPr>
          <w:rFonts w:ascii="Georgia" w:hAnsi="Georgia"/>
          <w:color w:val="585756"/>
          <w:sz w:val="21"/>
        </w:rPr>
        <w:t xml:space="preserve">2° </w:t>
      </w:r>
      <w:r w:rsidR="007F17BC">
        <w:rPr>
          <w:rFonts w:ascii="Georgia" w:hAnsi="Georgia"/>
          <w:color w:val="585756"/>
          <w:sz w:val="21"/>
        </w:rPr>
        <w:t>he fulfils the selection criteria established by the contracting authority in this public contract</w:t>
      </w:r>
      <w:r>
        <w:rPr>
          <w:rFonts w:ascii="Georgia" w:hAnsi="Georgia"/>
          <w:color w:val="585756"/>
          <w:sz w:val="21"/>
        </w:rPr>
        <w:t>.</w:t>
      </w:r>
    </w:p>
    <w:p w14:paraId="77924355" w14:textId="77777777" w:rsidR="000228FD" w:rsidRPr="00B91A03" w:rsidRDefault="004B6771" w:rsidP="007F17BC">
      <w:pPr>
        <w:pStyle w:val="BTCtextCTB"/>
        <w:rPr>
          <w:rFonts w:ascii="Georgia" w:eastAsia="Calibri" w:hAnsi="Georgia"/>
          <w:color w:val="585756"/>
          <w:sz w:val="21"/>
          <w:szCs w:val="22"/>
        </w:rPr>
      </w:pPr>
      <w:r>
        <w:rPr>
          <w:rFonts w:ascii="Georgia" w:hAnsi="Georgia"/>
          <w:color w:val="585756"/>
          <w:sz w:val="21"/>
        </w:rPr>
        <w:t xml:space="preserve">The tenderer submits a completed ESPD in accordance with </w:t>
      </w:r>
      <w:r>
        <w:rPr>
          <w:rFonts w:ascii="Georgia" w:hAnsi="Georgia"/>
          <w:b/>
          <w:color w:val="585756"/>
          <w:sz w:val="21"/>
        </w:rPr>
        <w:t>the following guidelines</w:t>
      </w:r>
      <w:r>
        <w:rPr>
          <w:rFonts w:ascii="Georgia" w:hAnsi="Georgia"/>
          <w:color w:val="585756"/>
          <w:sz w:val="21"/>
        </w:rPr>
        <w:t xml:space="preserve">, together with any necessary annexes as appropriate. </w:t>
      </w:r>
    </w:p>
    <w:p w14:paraId="739E29F5" w14:textId="4EC4DD6D" w:rsidR="0007394A" w:rsidRPr="00B91A03" w:rsidRDefault="004B6771" w:rsidP="007F17BC">
      <w:pPr>
        <w:pStyle w:val="BTCtextCTB"/>
        <w:rPr>
          <w:rFonts w:ascii="Georgia" w:eastAsia="Calibri" w:hAnsi="Georgia"/>
          <w:color w:val="585756"/>
          <w:sz w:val="21"/>
          <w:szCs w:val="22"/>
        </w:rPr>
      </w:pPr>
      <w:r>
        <w:rPr>
          <w:rFonts w:ascii="Georgia" w:hAnsi="Georgia"/>
          <w:color w:val="585756"/>
          <w:sz w:val="21"/>
        </w:rPr>
        <w:t>This form, as pre-established by the contracting authority, can be completed online, downloaded</w:t>
      </w:r>
      <w:r w:rsidR="00385635">
        <w:rPr>
          <w:rFonts w:ascii="Georgia" w:hAnsi="Georgia"/>
          <w:color w:val="585756"/>
          <w:sz w:val="21"/>
        </w:rPr>
        <w:t xml:space="preserve"> and</w:t>
      </w:r>
      <w:r>
        <w:rPr>
          <w:rFonts w:ascii="Georgia" w:hAnsi="Georgia"/>
          <w:color w:val="585756"/>
          <w:sz w:val="21"/>
        </w:rPr>
        <w:t xml:space="preserve"> must be attached to the tender.</w:t>
      </w:r>
    </w:p>
    <w:p w14:paraId="3AC246D3" w14:textId="57EAB43B" w:rsidR="0007394A" w:rsidRPr="00B91A03" w:rsidRDefault="004B6771" w:rsidP="007F17BC">
      <w:pPr>
        <w:pStyle w:val="BTCtextCTB"/>
        <w:rPr>
          <w:rFonts w:ascii="Georgia" w:eastAsia="Calibri" w:hAnsi="Georgia"/>
          <w:color w:val="585756"/>
          <w:sz w:val="21"/>
          <w:szCs w:val="22"/>
        </w:rPr>
      </w:pPr>
      <w:r>
        <w:rPr>
          <w:rFonts w:ascii="Georgia" w:hAnsi="Georgia"/>
          <w:color w:val="585756"/>
          <w:sz w:val="21"/>
        </w:rPr>
        <w:t>The ESPD(s) must be drawn up in French or</w:t>
      </w:r>
      <w:r w:rsidR="00ED69D2">
        <w:rPr>
          <w:rFonts w:ascii="Georgia" w:hAnsi="Georgia"/>
          <w:color w:val="585756"/>
          <w:sz w:val="21"/>
        </w:rPr>
        <w:t xml:space="preserve"> in</w:t>
      </w:r>
      <w:r>
        <w:rPr>
          <w:rFonts w:ascii="Georgia" w:hAnsi="Georgia"/>
          <w:color w:val="585756"/>
          <w:sz w:val="21"/>
        </w:rPr>
        <w:t xml:space="preserve"> Dutch or in English </w:t>
      </w:r>
      <w:r>
        <w:rPr>
          <w:rFonts w:ascii="Georgia" w:hAnsi="Georgia"/>
          <w:b/>
          <w:color w:val="585756"/>
          <w:sz w:val="21"/>
        </w:rPr>
        <w:t>(Annex - ESPD),</w:t>
      </w:r>
      <w:r>
        <w:rPr>
          <w:rFonts w:ascii="Georgia" w:hAnsi="Georgia"/>
          <w:color w:val="585756"/>
          <w:sz w:val="21"/>
        </w:rPr>
        <w:t xml:space="preserve"> duly completed and introduced, where applicable, by:</w:t>
      </w:r>
    </w:p>
    <w:p w14:paraId="27376FD2" w14:textId="77777777" w:rsidR="0007394A" w:rsidRPr="00B91A03" w:rsidRDefault="004B6771" w:rsidP="0007394A">
      <w:pPr>
        <w:pStyle w:val="BTCtextCTB"/>
        <w:numPr>
          <w:ilvl w:val="0"/>
          <w:numId w:val="84"/>
        </w:numPr>
        <w:rPr>
          <w:rFonts w:ascii="Georgia" w:eastAsia="Calibri" w:hAnsi="Georgia"/>
          <w:color w:val="585756"/>
          <w:sz w:val="21"/>
          <w:szCs w:val="22"/>
        </w:rPr>
      </w:pPr>
      <w:r>
        <w:rPr>
          <w:rFonts w:ascii="Georgia" w:hAnsi="Georgia"/>
          <w:b/>
          <w:color w:val="585756"/>
          <w:sz w:val="21"/>
        </w:rPr>
        <w:t>the economic operator participating on an individual basis</w:t>
      </w:r>
      <w:r>
        <w:rPr>
          <w:rFonts w:ascii="Georgia" w:hAnsi="Georgia"/>
          <w:color w:val="585756"/>
          <w:sz w:val="21"/>
        </w:rPr>
        <w:t xml:space="preserve"> and not relying on the capacities of other entities to meet the selection criteria: an ESPD</w:t>
      </w:r>
    </w:p>
    <w:p w14:paraId="12C69DE3" w14:textId="77777777" w:rsidR="0007394A" w:rsidRPr="00B91A03" w:rsidRDefault="004B6771" w:rsidP="0007394A">
      <w:pPr>
        <w:pStyle w:val="BTCtextCTB"/>
        <w:numPr>
          <w:ilvl w:val="0"/>
          <w:numId w:val="84"/>
        </w:numPr>
        <w:rPr>
          <w:rFonts w:ascii="Georgia" w:eastAsia="Calibri" w:hAnsi="Georgia"/>
          <w:color w:val="585756"/>
          <w:sz w:val="21"/>
          <w:szCs w:val="22"/>
        </w:rPr>
      </w:pPr>
      <w:r>
        <w:rPr>
          <w:rFonts w:ascii="Georgia" w:hAnsi="Georgia"/>
          <w:b/>
          <w:color w:val="585756"/>
          <w:sz w:val="21"/>
        </w:rPr>
        <w:t>the economic operator participating on an individual basis and relying on the capacities of one or several other entities:</w:t>
      </w:r>
      <w:r>
        <w:rPr>
          <w:rFonts w:ascii="Georgia" w:hAnsi="Georgia"/>
          <w:color w:val="585756"/>
          <w:sz w:val="21"/>
        </w:rPr>
        <w:t xml:space="preserve"> an ESPD for the principal economic operator and a separate EDPS for each entity he relies on (comprising the relevant information on the latter)</w:t>
      </w:r>
    </w:p>
    <w:p w14:paraId="46F206C6" w14:textId="5C891A66" w:rsidR="004B6771" w:rsidRPr="00B91A03" w:rsidRDefault="004B6771" w:rsidP="001D49A6">
      <w:pPr>
        <w:pStyle w:val="BTCtextCTB"/>
        <w:numPr>
          <w:ilvl w:val="0"/>
          <w:numId w:val="84"/>
        </w:numPr>
        <w:rPr>
          <w:rFonts w:ascii="Georgia" w:eastAsia="Calibri" w:hAnsi="Georgia"/>
          <w:color w:val="585756"/>
          <w:sz w:val="21"/>
          <w:szCs w:val="22"/>
        </w:rPr>
      </w:pPr>
      <w:r>
        <w:rPr>
          <w:rFonts w:ascii="Georgia" w:hAnsi="Georgia"/>
          <w:b/>
          <w:color w:val="585756"/>
          <w:sz w:val="21"/>
        </w:rPr>
        <w:t>in the case of joint participation by a group of economic operators</w:t>
      </w:r>
      <w:r>
        <w:rPr>
          <w:rFonts w:ascii="Georgia" w:hAnsi="Georgia"/>
          <w:color w:val="585756"/>
          <w:sz w:val="21"/>
        </w:rPr>
        <w:t>, including a temporary association: a separate ESPD for each of the participating economic operators</w:t>
      </w:r>
    </w:p>
    <w:p w14:paraId="1506968D" w14:textId="77777777" w:rsidR="00A90879" w:rsidRPr="00B91A03" w:rsidRDefault="00A90879" w:rsidP="007F17BC">
      <w:pPr>
        <w:pStyle w:val="BTCtextCTB"/>
        <w:rPr>
          <w:rFonts w:ascii="Georgia" w:eastAsia="Calibri" w:hAnsi="Georgia"/>
          <w:color w:val="585756"/>
          <w:sz w:val="21"/>
          <w:szCs w:val="22"/>
        </w:rPr>
      </w:pPr>
    </w:p>
    <w:p w14:paraId="5E52FFED" w14:textId="77777777" w:rsidR="007F1941" w:rsidRPr="001D49A6" w:rsidRDefault="007F1941" w:rsidP="007F1941">
      <w:pPr>
        <w:pStyle w:val="BTCtextCTB"/>
        <w:numPr>
          <w:ilvl w:val="0"/>
          <w:numId w:val="85"/>
        </w:numPr>
        <w:rPr>
          <w:rFonts w:ascii="Georgia" w:eastAsia="Calibri" w:hAnsi="Georgia"/>
          <w:b/>
          <w:bCs/>
          <w:color w:val="585756"/>
          <w:sz w:val="21"/>
          <w:szCs w:val="22"/>
        </w:rPr>
      </w:pPr>
      <w:r>
        <w:rPr>
          <w:rFonts w:ascii="Georgia" w:hAnsi="Georgia"/>
          <w:b/>
          <w:color w:val="585756"/>
          <w:sz w:val="21"/>
        </w:rPr>
        <w:t xml:space="preserve">ESPD, III: Exclusion grounds </w:t>
      </w:r>
    </w:p>
    <w:p w14:paraId="2FAA4334" w14:textId="77777777" w:rsidR="00751E77" w:rsidRPr="00B91A03" w:rsidRDefault="00A60049" w:rsidP="001D49A6">
      <w:pPr>
        <w:pStyle w:val="BTCtextCTB"/>
        <w:ind w:left="360"/>
        <w:rPr>
          <w:rFonts w:ascii="Georgia" w:eastAsia="Calibri" w:hAnsi="Georgia"/>
          <w:color w:val="585756"/>
          <w:sz w:val="21"/>
          <w:szCs w:val="22"/>
        </w:rPr>
      </w:pPr>
      <w:r>
        <w:rPr>
          <w:rFonts w:ascii="Georgia" w:hAnsi="Georgia"/>
          <w:color w:val="585756"/>
          <w:sz w:val="21"/>
        </w:rPr>
        <w:t xml:space="preserve">The grounds for exclusion set out in sections A, B and C of this part are set out in Articles 67 to 69 of the Law of 17 June 2016 and more fully detailed in Articles 61 to 64 of the Royal Decree of 18 April 2017. </w:t>
      </w:r>
    </w:p>
    <w:p w14:paraId="17435C51" w14:textId="77777777" w:rsidR="00D06EF9" w:rsidRPr="00B91A03" w:rsidRDefault="00D06EF9" w:rsidP="00D06EF9">
      <w:pPr>
        <w:pStyle w:val="BTCtextCTB"/>
        <w:ind w:left="708"/>
        <w:rPr>
          <w:rFonts w:ascii="Georgia" w:eastAsia="Calibri" w:hAnsi="Georgia"/>
          <w:b/>
          <w:bCs/>
          <w:color w:val="585756"/>
          <w:sz w:val="21"/>
          <w:szCs w:val="22"/>
          <w:u w:val="single"/>
        </w:rPr>
      </w:pPr>
      <w:r>
        <w:rPr>
          <w:rFonts w:ascii="Georgia" w:hAnsi="Georgia"/>
          <w:b/>
          <w:color w:val="585756"/>
          <w:sz w:val="21"/>
          <w:u w:val="single"/>
        </w:rPr>
        <w:t xml:space="preserve">ESPD, III, A: Grounds relating to criminal convictions </w:t>
      </w:r>
    </w:p>
    <w:p w14:paraId="3BCAF378" w14:textId="77777777" w:rsidR="003810C2" w:rsidRPr="00B91A03" w:rsidRDefault="00AE10B3" w:rsidP="00D06EF9">
      <w:pPr>
        <w:pStyle w:val="BTCtextCTB"/>
        <w:ind w:left="708"/>
        <w:rPr>
          <w:rFonts w:ascii="Georgia" w:eastAsia="Calibri" w:hAnsi="Georgia"/>
          <w:color w:val="585756"/>
          <w:sz w:val="21"/>
          <w:szCs w:val="22"/>
        </w:rPr>
      </w:pPr>
      <w:r>
        <w:rPr>
          <w:rFonts w:ascii="Georgia" w:hAnsi="Georgia"/>
          <w:color w:val="585756"/>
          <w:sz w:val="21"/>
        </w:rPr>
        <w:lastRenderedPageBreak/>
        <w:t xml:space="preserve">The tenderer must provide an </w:t>
      </w:r>
      <w:r>
        <w:rPr>
          <w:rFonts w:ascii="Georgia" w:hAnsi="Georgia"/>
          <w:color w:val="585756"/>
          <w:sz w:val="21"/>
          <w:u w:val="single"/>
        </w:rPr>
        <w:t>extract from the criminal record</w:t>
      </w:r>
      <w:r>
        <w:rPr>
          <w:rFonts w:ascii="Georgia" w:hAnsi="Georgia"/>
          <w:color w:val="585756"/>
          <w:sz w:val="21"/>
        </w:rPr>
        <w:t xml:space="preserve">, </w:t>
      </w:r>
      <w:r>
        <w:rPr>
          <w:rFonts w:ascii="Georgia" w:hAnsi="Georgia"/>
          <w:b/>
          <w:color w:val="585756"/>
          <w:sz w:val="21"/>
        </w:rPr>
        <w:t>in the name of the tenderer</w:t>
      </w:r>
      <w:r>
        <w:rPr>
          <w:rFonts w:ascii="Georgia" w:hAnsi="Georgia"/>
          <w:color w:val="585756"/>
          <w:sz w:val="21"/>
        </w:rPr>
        <w:t xml:space="preserve"> (in the case of a group of economic operators, in the name of each member of the group of economic operators) </w:t>
      </w:r>
      <w:r>
        <w:rPr>
          <w:rFonts w:ascii="Georgia" w:hAnsi="Georgia"/>
          <w:b/>
          <w:color w:val="585756"/>
          <w:sz w:val="21"/>
        </w:rPr>
        <w:t>and in the name of the members of the administrative, management and supervisory bodies</w:t>
      </w:r>
      <w:r>
        <w:rPr>
          <w:rFonts w:ascii="Georgia" w:hAnsi="Georgia"/>
          <w:color w:val="585756"/>
          <w:sz w:val="21"/>
        </w:rPr>
        <w:t xml:space="preserve"> of the tenderer or an equally valid document issued by a court or government authority in the country of origin; said extract must show that the tenderer concerned has not been convicted by a judgment having the force of res judicata for of:</w:t>
      </w:r>
    </w:p>
    <w:p w14:paraId="4929C3FF" w14:textId="4FA95DAB" w:rsidR="003810C2" w:rsidRPr="00B91A03" w:rsidRDefault="00D06EF9" w:rsidP="001D49A6">
      <w:pPr>
        <w:pStyle w:val="BTCtextCTB"/>
        <w:numPr>
          <w:ilvl w:val="1"/>
          <w:numId w:val="37"/>
        </w:numPr>
        <w:spacing w:before="0" w:after="0"/>
        <w:ind w:left="1434" w:hanging="357"/>
        <w:rPr>
          <w:rFonts w:ascii="Georgia" w:eastAsia="Calibri" w:hAnsi="Georgia"/>
          <w:color w:val="585756"/>
          <w:sz w:val="21"/>
          <w:szCs w:val="22"/>
        </w:rPr>
      </w:pPr>
      <w:r>
        <w:rPr>
          <w:rFonts w:ascii="Georgia" w:hAnsi="Georgia"/>
          <w:color w:val="585756"/>
          <w:sz w:val="21"/>
        </w:rPr>
        <w:t>involvement in a criminal organisation</w:t>
      </w:r>
    </w:p>
    <w:p w14:paraId="282BD09B" w14:textId="293FEC76" w:rsidR="003810C2" w:rsidRPr="00B91A03" w:rsidRDefault="00D06EF9" w:rsidP="001D49A6">
      <w:pPr>
        <w:pStyle w:val="BTCtextCTB"/>
        <w:numPr>
          <w:ilvl w:val="1"/>
          <w:numId w:val="37"/>
        </w:numPr>
        <w:spacing w:before="0" w:after="0"/>
        <w:ind w:left="1434" w:hanging="357"/>
        <w:rPr>
          <w:rFonts w:ascii="Georgia" w:eastAsia="Calibri" w:hAnsi="Georgia"/>
          <w:color w:val="585756"/>
          <w:sz w:val="21"/>
          <w:szCs w:val="22"/>
        </w:rPr>
      </w:pPr>
      <w:r>
        <w:rPr>
          <w:rFonts w:ascii="Georgia" w:hAnsi="Georgia"/>
          <w:color w:val="585756"/>
          <w:sz w:val="21"/>
        </w:rPr>
        <w:t>corruption</w:t>
      </w:r>
    </w:p>
    <w:p w14:paraId="3EE28E81" w14:textId="77777777" w:rsidR="003810C2" w:rsidRPr="00B91A03" w:rsidRDefault="00D06EF9" w:rsidP="001D49A6">
      <w:pPr>
        <w:pStyle w:val="BTCtextCTB"/>
        <w:numPr>
          <w:ilvl w:val="1"/>
          <w:numId w:val="37"/>
        </w:numPr>
        <w:spacing w:before="0" w:after="0"/>
        <w:ind w:left="1434" w:hanging="357"/>
        <w:rPr>
          <w:rFonts w:ascii="Georgia" w:eastAsia="Calibri" w:hAnsi="Georgia"/>
          <w:color w:val="585756"/>
          <w:sz w:val="21"/>
          <w:szCs w:val="22"/>
        </w:rPr>
      </w:pPr>
      <w:r>
        <w:rPr>
          <w:rFonts w:ascii="Georgia" w:hAnsi="Georgia"/>
          <w:color w:val="585756"/>
          <w:sz w:val="21"/>
        </w:rPr>
        <w:t>fraud</w:t>
      </w:r>
    </w:p>
    <w:p w14:paraId="07FC5468" w14:textId="77777777" w:rsidR="00935353" w:rsidRPr="00935353" w:rsidRDefault="00D06EF9" w:rsidP="001D49A6">
      <w:pPr>
        <w:pStyle w:val="BTCtextCTB"/>
        <w:numPr>
          <w:ilvl w:val="1"/>
          <w:numId w:val="37"/>
        </w:numPr>
        <w:spacing w:before="0" w:after="0"/>
        <w:ind w:left="1434" w:hanging="357"/>
        <w:rPr>
          <w:rFonts w:ascii="Georgia" w:eastAsia="Calibri" w:hAnsi="Georgia"/>
          <w:color w:val="585756"/>
          <w:sz w:val="21"/>
          <w:szCs w:val="22"/>
        </w:rPr>
      </w:pPr>
      <w:r>
        <w:rPr>
          <w:rFonts w:ascii="Georgia" w:hAnsi="Georgia"/>
          <w:color w:val="585756"/>
          <w:sz w:val="21"/>
        </w:rPr>
        <w:t>terrorist offence, offence linked to terrorist activities or incitement to commit such offence, collusion or attempt to commit such an offence</w:t>
      </w:r>
    </w:p>
    <w:p w14:paraId="39852AFE" w14:textId="763EDD97" w:rsidR="003810C2" w:rsidRPr="00B91A03" w:rsidRDefault="00D06EF9" w:rsidP="001D49A6">
      <w:pPr>
        <w:pStyle w:val="BTCtextCTB"/>
        <w:numPr>
          <w:ilvl w:val="1"/>
          <w:numId w:val="37"/>
        </w:numPr>
        <w:spacing w:before="0" w:after="0"/>
        <w:ind w:left="1434" w:hanging="357"/>
        <w:rPr>
          <w:rFonts w:ascii="Georgia" w:eastAsia="Calibri" w:hAnsi="Georgia"/>
          <w:color w:val="585756"/>
          <w:sz w:val="21"/>
          <w:szCs w:val="22"/>
        </w:rPr>
      </w:pPr>
      <w:r>
        <w:rPr>
          <w:rFonts w:ascii="Georgia" w:hAnsi="Georgia"/>
          <w:color w:val="585756"/>
          <w:sz w:val="21"/>
        </w:rPr>
        <w:t>money laundering or financing of terrorism</w:t>
      </w:r>
    </w:p>
    <w:p w14:paraId="14438670" w14:textId="77777777" w:rsidR="003810C2" w:rsidRPr="00B91A03" w:rsidRDefault="00D06EF9" w:rsidP="001D49A6">
      <w:pPr>
        <w:pStyle w:val="BTCtextCTB"/>
        <w:numPr>
          <w:ilvl w:val="1"/>
          <w:numId w:val="37"/>
        </w:numPr>
        <w:spacing w:before="0" w:after="0"/>
        <w:ind w:left="1434" w:hanging="357"/>
        <w:rPr>
          <w:rFonts w:ascii="Georgia" w:eastAsia="Calibri" w:hAnsi="Georgia"/>
          <w:color w:val="585756"/>
          <w:sz w:val="21"/>
          <w:szCs w:val="22"/>
        </w:rPr>
      </w:pPr>
      <w:r>
        <w:rPr>
          <w:rFonts w:ascii="Georgia" w:hAnsi="Georgia"/>
          <w:color w:val="585756"/>
          <w:sz w:val="21"/>
        </w:rPr>
        <w:t>child labour and other trafficking in human beings</w:t>
      </w:r>
    </w:p>
    <w:p w14:paraId="499F881A" w14:textId="77777777" w:rsidR="003810C2" w:rsidRPr="00B91A03" w:rsidRDefault="00D06EF9" w:rsidP="001D49A6">
      <w:pPr>
        <w:pStyle w:val="BTCtextCTB"/>
        <w:numPr>
          <w:ilvl w:val="1"/>
          <w:numId w:val="37"/>
        </w:numPr>
        <w:spacing w:before="0" w:after="0"/>
        <w:ind w:left="1434" w:hanging="357"/>
        <w:rPr>
          <w:rFonts w:ascii="Georgia" w:eastAsia="Calibri" w:hAnsi="Georgia"/>
          <w:color w:val="585756"/>
          <w:sz w:val="21"/>
          <w:szCs w:val="22"/>
        </w:rPr>
      </w:pPr>
      <w:r>
        <w:rPr>
          <w:rFonts w:ascii="Georgia" w:hAnsi="Georgia"/>
          <w:color w:val="585756"/>
          <w:sz w:val="21"/>
        </w:rPr>
        <w:t xml:space="preserve">employment of foreign citizens under illegal status. </w:t>
      </w:r>
    </w:p>
    <w:p w14:paraId="43068492" w14:textId="77777777" w:rsidR="000739EB" w:rsidRPr="00B91A03" w:rsidRDefault="00D06EF9" w:rsidP="003810C2">
      <w:pPr>
        <w:pStyle w:val="BTCtextCTB"/>
        <w:ind w:left="1080"/>
        <w:rPr>
          <w:rFonts w:ascii="Georgia" w:eastAsia="Calibri" w:hAnsi="Georgia"/>
          <w:color w:val="585756"/>
          <w:sz w:val="21"/>
          <w:szCs w:val="22"/>
        </w:rPr>
      </w:pPr>
      <w:r>
        <w:rPr>
          <w:rFonts w:ascii="Georgia" w:hAnsi="Georgia"/>
          <w:color w:val="585756"/>
          <w:sz w:val="21"/>
        </w:rPr>
        <w:t xml:space="preserve">The criminal record must be dated </w:t>
      </w:r>
      <w:r>
        <w:rPr>
          <w:rFonts w:ascii="Georgia" w:hAnsi="Georgia"/>
          <w:b/>
          <w:color w:val="585756"/>
          <w:sz w:val="21"/>
        </w:rPr>
        <w:t>no more than 6 months</w:t>
      </w:r>
      <w:r>
        <w:rPr>
          <w:rFonts w:ascii="Georgia" w:hAnsi="Georgia"/>
          <w:color w:val="585756"/>
          <w:sz w:val="21"/>
        </w:rPr>
        <w:t xml:space="preserve"> before the date of submission of the tender. </w:t>
      </w:r>
    </w:p>
    <w:p w14:paraId="14CBDCC0" w14:textId="15CBB5B4" w:rsidR="001C5572" w:rsidRPr="00B91A03" w:rsidRDefault="00D06EF9" w:rsidP="003810C2">
      <w:pPr>
        <w:pStyle w:val="BTCtextCTB"/>
        <w:ind w:left="1080"/>
        <w:rPr>
          <w:rFonts w:ascii="Georgia" w:eastAsia="Calibri" w:hAnsi="Georgia"/>
          <w:color w:val="585756"/>
          <w:sz w:val="21"/>
          <w:szCs w:val="22"/>
        </w:rPr>
      </w:pPr>
      <w:r>
        <w:rPr>
          <w:rFonts w:ascii="Georgia" w:hAnsi="Georgia"/>
          <w:color w:val="585756"/>
          <w:sz w:val="21"/>
        </w:rPr>
        <w:t>For this purpose, the candidate or tenderer proves on his own initiative that he has paid or undertaken to pay compensation for any prejudice caused by the criminal offence or the fault, clarified totally the facts and circumstances by collaborating actively with the authorities in charge of the enquiry and taken concrete specific technical, organisational and personnel measures to prevent a new criminal offence or a new fault.</w:t>
      </w:r>
    </w:p>
    <w:p w14:paraId="28E9FB41" w14:textId="77777777" w:rsidR="000E1422" w:rsidRPr="00B91A03" w:rsidRDefault="000E1422" w:rsidP="001D49A6">
      <w:pPr>
        <w:pStyle w:val="BTCtextCTB"/>
        <w:ind w:left="1080"/>
        <w:rPr>
          <w:rFonts w:ascii="Georgia" w:eastAsia="Calibri" w:hAnsi="Georgia"/>
          <w:color w:val="585756"/>
          <w:sz w:val="21"/>
          <w:szCs w:val="22"/>
        </w:rPr>
      </w:pPr>
    </w:p>
    <w:p w14:paraId="615AE07D" w14:textId="77777777" w:rsidR="00070FD2" w:rsidRPr="001D49A6" w:rsidRDefault="00070FD2" w:rsidP="00070FD2">
      <w:pPr>
        <w:pStyle w:val="BTCtextCTB"/>
        <w:ind w:left="708"/>
        <w:rPr>
          <w:rFonts w:ascii="Georgia" w:eastAsia="Calibri" w:hAnsi="Georgia"/>
          <w:b/>
          <w:bCs/>
          <w:color w:val="585756"/>
          <w:sz w:val="21"/>
          <w:szCs w:val="22"/>
          <w:u w:val="single"/>
        </w:rPr>
      </w:pPr>
      <w:r>
        <w:rPr>
          <w:rFonts w:ascii="Georgia" w:hAnsi="Georgia"/>
          <w:b/>
          <w:color w:val="585756"/>
          <w:sz w:val="21"/>
          <w:u w:val="single"/>
        </w:rPr>
        <w:t xml:space="preserve">ESPD, III, B: Exclusion grounds relating to the payment of taxes or social security contributions </w:t>
      </w:r>
    </w:p>
    <w:p w14:paraId="1204EF56" w14:textId="77E847BC" w:rsidR="003E5A19" w:rsidRPr="00B91A03" w:rsidRDefault="00070FD2" w:rsidP="00070FD2">
      <w:pPr>
        <w:pStyle w:val="BTCtextCTB"/>
        <w:ind w:left="708"/>
        <w:rPr>
          <w:rFonts w:ascii="Georgia" w:eastAsia="Calibri" w:hAnsi="Georgia"/>
          <w:color w:val="585756"/>
          <w:sz w:val="21"/>
          <w:szCs w:val="22"/>
        </w:rPr>
      </w:pPr>
      <w:r>
        <w:rPr>
          <w:rFonts w:ascii="Georgia" w:hAnsi="Georgia"/>
          <w:color w:val="585756"/>
          <w:sz w:val="21"/>
        </w:rPr>
        <w:t>The tenderer must be in good standing:</w:t>
      </w:r>
    </w:p>
    <w:p w14:paraId="0906CEC3" w14:textId="77777777" w:rsidR="003E5A19" w:rsidRPr="00B91A03" w:rsidRDefault="00070FD2" w:rsidP="003E5A19">
      <w:pPr>
        <w:pStyle w:val="BTCtextCTB"/>
        <w:numPr>
          <w:ilvl w:val="1"/>
          <w:numId w:val="37"/>
        </w:numPr>
        <w:spacing w:before="0" w:after="0"/>
        <w:ind w:left="1276" w:hanging="357"/>
        <w:rPr>
          <w:rFonts w:ascii="Georgia" w:eastAsia="Calibri" w:hAnsi="Georgia"/>
          <w:color w:val="585756"/>
          <w:sz w:val="21"/>
          <w:szCs w:val="22"/>
        </w:rPr>
      </w:pPr>
      <w:r>
        <w:rPr>
          <w:rFonts w:ascii="Georgia" w:hAnsi="Georgia"/>
          <w:color w:val="585756"/>
          <w:sz w:val="21"/>
        </w:rPr>
        <w:t>With regard to his obligations concerning the payment of social security contributions, up to and including the last calendar quarter due before the deadline for the application for participation;</w:t>
      </w:r>
    </w:p>
    <w:p w14:paraId="52D2F98A" w14:textId="08374D1F" w:rsidR="003E5A19" w:rsidRPr="00B91A03" w:rsidRDefault="00070FD2" w:rsidP="003E5A19">
      <w:pPr>
        <w:pStyle w:val="BTCtextCTB"/>
        <w:numPr>
          <w:ilvl w:val="1"/>
          <w:numId w:val="37"/>
        </w:numPr>
        <w:spacing w:before="0" w:after="0"/>
        <w:ind w:left="1276" w:hanging="357"/>
        <w:rPr>
          <w:rFonts w:ascii="Georgia" w:eastAsia="Calibri" w:hAnsi="Georgia"/>
          <w:color w:val="585756"/>
          <w:sz w:val="21"/>
          <w:szCs w:val="22"/>
        </w:rPr>
      </w:pPr>
      <w:r>
        <w:rPr>
          <w:rFonts w:ascii="Georgia" w:hAnsi="Georgia"/>
          <w:color w:val="585756"/>
          <w:sz w:val="21"/>
        </w:rPr>
        <w:t>In relation to his professional tax obligations for the last tax period completed before the deadline for receipt of tenders;</w:t>
      </w:r>
    </w:p>
    <w:p w14:paraId="1704CE09" w14:textId="77777777" w:rsidR="003E5A19" w:rsidRPr="00B91A03" w:rsidRDefault="003E5A19" w:rsidP="001D49A6">
      <w:pPr>
        <w:pStyle w:val="BTCtextCTB"/>
        <w:spacing w:before="0" w:after="0"/>
        <w:ind w:left="1276"/>
        <w:rPr>
          <w:rFonts w:ascii="Georgia" w:eastAsia="Calibri" w:hAnsi="Georgia"/>
          <w:color w:val="585756"/>
          <w:sz w:val="21"/>
          <w:szCs w:val="22"/>
        </w:rPr>
      </w:pPr>
    </w:p>
    <w:p w14:paraId="3C97FCEB" w14:textId="77777777" w:rsidR="00C1566A" w:rsidRPr="00B91A03" w:rsidRDefault="007F17BC" w:rsidP="00C1566A">
      <w:pPr>
        <w:pStyle w:val="BTCtextCTB"/>
        <w:spacing w:before="0" w:after="0"/>
        <w:ind w:left="708"/>
        <w:rPr>
          <w:rFonts w:ascii="Georgia" w:eastAsia="Calibri" w:hAnsi="Georgia"/>
          <w:b/>
          <w:bCs/>
          <w:color w:val="585756"/>
          <w:sz w:val="21"/>
          <w:szCs w:val="22"/>
        </w:rPr>
      </w:pPr>
      <w:r>
        <w:rPr>
          <w:rFonts w:ascii="Georgia" w:hAnsi="Georgia"/>
          <w:color w:val="585756"/>
          <w:sz w:val="21"/>
        </w:rPr>
        <w:t>The contracting authority will ask the tenderer, if necessary, at any time during the procedure, to provide all or part of the supporting documents, if necessary to ensure the smooth proceeding of the procedure. The tenderer is not required to submit any supporting documents or other evidence if and to the extent that the contracting authority has the possibility to directly obtain certificates or relevant information by accessing a free national database in a Member State.</w:t>
      </w:r>
      <w:r>
        <w:rPr>
          <w:rFonts w:ascii="Georgia" w:hAnsi="Georgia"/>
          <w:b/>
          <w:color w:val="585756"/>
          <w:sz w:val="21"/>
        </w:rPr>
        <w:t xml:space="preserve"> </w:t>
      </w:r>
    </w:p>
    <w:p w14:paraId="7E41C45C" w14:textId="30696ABD" w:rsidR="00C1566A" w:rsidRPr="00B91A03" w:rsidRDefault="00C1566A" w:rsidP="00C1566A">
      <w:pPr>
        <w:pStyle w:val="BTCtextCTB"/>
        <w:spacing w:before="0" w:after="0"/>
        <w:ind w:left="708"/>
        <w:rPr>
          <w:rFonts w:ascii="Georgia" w:eastAsia="Calibri" w:hAnsi="Georgia"/>
          <w:color w:val="585756"/>
          <w:sz w:val="21"/>
          <w:szCs w:val="22"/>
        </w:rPr>
      </w:pPr>
      <w:r>
        <w:rPr>
          <w:rFonts w:ascii="Georgia" w:hAnsi="Georgia"/>
          <w:color w:val="585756"/>
          <w:sz w:val="21"/>
        </w:rPr>
        <w:t xml:space="preserve">For Belgian tenderers and for each member of the team, the contracting authority uses the "Telemarc" application to check the tenderer's social security and tax debt situation. </w:t>
      </w:r>
    </w:p>
    <w:p w14:paraId="3A8D56EF" w14:textId="77777777" w:rsidR="000E1422" w:rsidRPr="00B91A03" w:rsidRDefault="000E1422" w:rsidP="00C1566A">
      <w:pPr>
        <w:pStyle w:val="BTCtextCTB"/>
        <w:spacing w:before="0" w:after="0"/>
        <w:ind w:left="708"/>
        <w:rPr>
          <w:rFonts w:ascii="Georgia" w:eastAsia="Calibri" w:hAnsi="Georgia"/>
          <w:color w:val="585756"/>
          <w:sz w:val="21"/>
          <w:szCs w:val="22"/>
        </w:rPr>
      </w:pPr>
    </w:p>
    <w:p w14:paraId="54611F5B" w14:textId="77777777" w:rsidR="000E1422" w:rsidRPr="00B91A03" w:rsidRDefault="000E1422" w:rsidP="00C1566A">
      <w:pPr>
        <w:pStyle w:val="BTCtextCTB"/>
        <w:spacing w:before="0" w:after="0"/>
        <w:ind w:left="708"/>
        <w:rPr>
          <w:rFonts w:ascii="Georgia" w:eastAsia="Calibri" w:hAnsi="Georgia"/>
          <w:color w:val="585756"/>
          <w:sz w:val="21"/>
          <w:szCs w:val="22"/>
        </w:rPr>
      </w:pPr>
      <w:r>
        <w:rPr>
          <w:rFonts w:ascii="Georgia" w:hAnsi="Georgia"/>
          <w:b/>
          <w:color w:val="585756"/>
          <w:sz w:val="21"/>
          <w:u w:val="single"/>
        </w:rPr>
        <w:t>ESPD, III, C: Grounds relating to insolvency, conflicts of interests or professional misconduct</w:t>
      </w:r>
      <w:r>
        <w:rPr>
          <w:rFonts w:ascii="Georgia" w:hAnsi="Georgia"/>
          <w:color w:val="585756"/>
          <w:sz w:val="21"/>
        </w:rPr>
        <w:t xml:space="preserve"> </w:t>
      </w:r>
    </w:p>
    <w:p w14:paraId="7C19C227" w14:textId="77777777" w:rsidR="000E1422" w:rsidRPr="00B91A03" w:rsidRDefault="000E1422" w:rsidP="00C1566A">
      <w:pPr>
        <w:pStyle w:val="BTCtextCTB"/>
        <w:spacing w:before="0" w:after="0"/>
        <w:ind w:left="708"/>
        <w:rPr>
          <w:rFonts w:ascii="Georgia" w:eastAsia="Calibri" w:hAnsi="Georgia"/>
          <w:color w:val="585756"/>
          <w:sz w:val="21"/>
          <w:szCs w:val="22"/>
        </w:rPr>
      </w:pPr>
      <w:r>
        <w:rPr>
          <w:rFonts w:ascii="Georgia" w:hAnsi="Georgia"/>
          <w:color w:val="585756"/>
          <w:sz w:val="21"/>
        </w:rPr>
        <w:t xml:space="preserve">These grounds are: </w:t>
      </w:r>
    </w:p>
    <w:p w14:paraId="2C47C6D7" w14:textId="47FEE645" w:rsidR="000E1422" w:rsidRPr="00B91A03" w:rsidRDefault="000E1422" w:rsidP="000E1422">
      <w:pPr>
        <w:pStyle w:val="BTCtextCTB"/>
        <w:numPr>
          <w:ilvl w:val="0"/>
          <w:numId w:val="86"/>
        </w:numPr>
        <w:spacing w:before="0" w:after="0"/>
        <w:rPr>
          <w:rFonts w:ascii="Georgia" w:eastAsia="Calibri" w:hAnsi="Georgia"/>
          <w:color w:val="585756"/>
          <w:sz w:val="21"/>
          <w:szCs w:val="22"/>
        </w:rPr>
      </w:pPr>
      <w:r>
        <w:rPr>
          <w:rFonts w:ascii="Georgia" w:hAnsi="Georgia"/>
          <w:color w:val="585756"/>
          <w:sz w:val="21"/>
        </w:rPr>
        <w:t xml:space="preserve">The tenderer has failed to fulfil its obligations in the areas of environmental, social and labour law as referred to in Art. 7 of the Law of 17 June 2016; </w:t>
      </w:r>
    </w:p>
    <w:p w14:paraId="4E568A13" w14:textId="77777777" w:rsidR="0078647D" w:rsidRPr="00B91A03" w:rsidRDefault="000E1422" w:rsidP="000E1422">
      <w:pPr>
        <w:pStyle w:val="BTCtextCTB"/>
        <w:numPr>
          <w:ilvl w:val="0"/>
          <w:numId w:val="86"/>
        </w:numPr>
        <w:spacing w:before="0" w:after="0"/>
        <w:rPr>
          <w:rFonts w:ascii="Georgia" w:eastAsia="Calibri" w:hAnsi="Georgia"/>
          <w:color w:val="585756"/>
          <w:sz w:val="21"/>
          <w:szCs w:val="22"/>
        </w:rPr>
      </w:pPr>
      <w:r>
        <w:rPr>
          <w:rFonts w:ascii="Georgia" w:hAnsi="Georgia"/>
          <w:color w:val="585756"/>
          <w:sz w:val="21"/>
        </w:rPr>
        <w:t>The tenderer is in a state of bankruptcy, liquidation, cessation of business, judicial reorganisation or has admitted bankruptcy or is the subject of a liquidation procedure or judicial reorganisation, or in any similar situation resulting from a procedure of the same kind existing under other national regulations.</w:t>
      </w:r>
    </w:p>
    <w:p w14:paraId="58867E94" w14:textId="77777777" w:rsidR="0078647D" w:rsidRPr="00B91A03" w:rsidRDefault="000E1422" w:rsidP="000E1422">
      <w:pPr>
        <w:pStyle w:val="BTCtextCTB"/>
        <w:numPr>
          <w:ilvl w:val="0"/>
          <w:numId w:val="86"/>
        </w:numPr>
        <w:spacing w:before="0" w:after="0"/>
        <w:rPr>
          <w:rFonts w:ascii="Georgia" w:eastAsia="Calibri" w:hAnsi="Georgia"/>
          <w:color w:val="585756"/>
          <w:sz w:val="21"/>
          <w:szCs w:val="22"/>
        </w:rPr>
      </w:pPr>
      <w:r>
        <w:rPr>
          <w:rFonts w:ascii="Georgia" w:hAnsi="Georgia"/>
          <w:color w:val="585756"/>
          <w:sz w:val="21"/>
        </w:rPr>
        <w:t>The tenderer has committed serious professional misconduct;</w:t>
      </w:r>
    </w:p>
    <w:p w14:paraId="06EC290C" w14:textId="1702B5EA" w:rsidR="0078647D" w:rsidRPr="00B91A03" w:rsidRDefault="000E1422" w:rsidP="000E1422">
      <w:pPr>
        <w:pStyle w:val="BTCtextCTB"/>
        <w:numPr>
          <w:ilvl w:val="0"/>
          <w:numId w:val="86"/>
        </w:numPr>
        <w:spacing w:before="0" w:after="0"/>
        <w:rPr>
          <w:rFonts w:ascii="Georgia" w:eastAsia="Calibri" w:hAnsi="Georgia"/>
          <w:color w:val="585756"/>
          <w:sz w:val="21"/>
          <w:szCs w:val="22"/>
        </w:rPr>
      </w:pPr>
      <w:r>
        <w:rPr>
          <w:rFonts w:ascii="Georgia" w:hAnsi="Georgia"/>
          <w:color w:val="585756"/>
          <w:sz w:val="21"/>
        </w:rPr>
        <w:t xml:space="preserve">The tenderer's assets are managed by an administrator or a court; </w:t>
      </w:r>
    </w:p>
    <w:p w14:paraId="44491A14" w14:textId="77777777" w:rsidR="00C63697" w:rsidRPr="00B91A03" w:rsidRDefault="000E1422" w:rsidP="000E1422">
      <w:pPr>
        <w:pStyle w:val="BTCtextCTB"/>
        <w:numPr>
          <w:ilvl w:val="0"/>
          <w:numId w:val="86"/>
        </w:numPr>
        <w:spacing w:before="0" w:after="0"/>
        <w:rPr>
          <w:rFonts w:ascii="Georgia" w:eastAsia="Calibri" w:hAnsi="Georgia"/>
          <w:color w:val="585756"/>
          <w:sz w:val="21"/>
          <w:szCs w:val="22"/>
        </w:rPr>
      </w:pPr>
      <w:r>
        <w:rPr>
          <w:rFonts w:ascii="Georgia" w:hAnsi="Georgia"/>
          <w:color w:val="585756"/>
          <w:sz w:val="21"/>
        </w:rPr>
        <w:t>The tenderer has ceased business;</w:t>
      </w:r>
    </w:p>
    <w:p w14:paraId="5E5EA340" w14:textId="77777777" w:rsidR="00C63697" w:rsidRPr="00B91A03" w:rsidRDefault="000E1422" w:rsidP="000E1422">
      <w:pPr>
        <w:pStyle w:val="BTCtextCTB"/>
        <w:numPr>
          <w:ilvl w:val="0"/>
          <w:numId w:val="86"/>
        </w:numPr>
        <w:spacing w:before="0" w:after="0"/>
        <w:rPr>
          <w:rFonts w:ascii="Georgia" w:eastAsia="Calibri" w:hAnsi="Georgia"/>
          <w:color w:val="585756"/>
          <w:sz w:val="21"/>
          <w:szCs w:val="22"/>
        </w:rPr>
      </w:pPr>
      <w:r>
        <w:rPr>
          <w:rFonts w:ascii="Georgia" w:hAnsi="Georgia"/>
          <w:color w:val="585756"/>
          <w:sz w:val="21"/>
        </w:rPr>
        <w:lastRenderedPageBreak/>
        <w:t>The tenderer has committed acts, entered into agreements or colluded with a view to distorting competition within the meaning of Article 5, paragraph 2 of the Law of 17 June 2016;</w:t>
      </w:r>
    </w:p>
    <w:p w14:paraId="5AC75F0F" w14:textId="77777777" w:rsidR="006D300A" w:rsidRPr="00B91A03" w:rsidRDefault="00C63697" w:rsidP="000E1422">
      <w:pPr>
        <w:pStyle w:val="BTCtextCTB"/>
        <w:numPr>
          <w:ilvl w:val="0"/>
          <w:numId w:val="86"/>
        </w:numPr>
        <w:spacing w:before="0" w:after="0"/>
        <w:rPr>
          <w:rFonts w:ascii="Georgia" w:eastAsia="Calibri" w:hAnsi="Georgia"/>
          <w:color w:val="585756"/>
          <w:sz w:val="21"/>
          <w:szCs w:val="22"/>
        </w:rPr>
      </w:pPr>
      <w:r>
        <w:rPr>
          <w:rFonts w:ascii="Georgia" w:hAnsi="Georgia"/>
          <w:color w:val="585756"/>
          <w:sz w:val="21"/>
        </w:rPr>
        <w:t>The tenderer is aware of a conflict of interest, within the meaning of Article 6 of the Law of 17 June 2016, created by its participation in the procurement procedure which could not be remedied by other less intrusive measures ;</w:t>
      </w:r>
    </w:p>
    <w:p w14:paraId="09C445C1" w14:textId="77777777" w:rsidR="006D300A" w:rsidRPr="00B91A03" w:rsidRDefault="000E1422" w:rsidP="000E1422">
      <w:pPr>
        <w:pStyle w:val="BTCtextCTB"/>
        <w:numPr>
          <w:ilvl w:val="0"/>
          <w:numId w:val="86"/>
        </w:numPr>
        <w:spacing w:before="0" w:after="0"/>
        <w:rPr>
          <w:rFonts w:ascii="Georgia" w:eastAsia="Calibri" w:hAnsi="Georgia"/>
          <w:color w:val="585756"/>
          <w:sz w:val="21"/>
          <w:szCs w:val="22"/>
        </w:rPr>
      </w:pPr>
      <w:r>
        <w:rPr>
          <w:rFonts w:ascii="Georgia" w:hAnsi="Georgia"/>
          <w:color w:val="585756"/>
          <w:sz w:val="21"/>
        </w:rPr>
        <w:t>The tenderer has been advised by the contracting authority or has been involved in the preparation of the procurement procedure, as referred to in Article 52 of the Law of 17 June 2016, and it is not possible to remedy the resulting distortion of competition by other, less intrusive measures;</w:t>
      </w:r>
    </w:p>
    <w:p w14:paraId="2AAB8DAB" w14:textId="77777777" w:rsidR="006D300A" w:rsidRPr="00B91A03" w:rsidRDefault="000E1422" w:rsidP="000E1422">
      <w:pPr>
        <w:pStyle w:val="BTCtextCTB"/>
        <w:numPr>
          <w:ilvl w:val="0"/>
          <w:numId w:val="86"/>
        </w:numPr>
        <w:spacing w:before="0" w:after="0"/>
        <w:rPr>
          <w:rFonts w:ascii="Georgia" w:eastAsia="Calibri" w:hAnsi="Georgia"/>
          <w:color w:val="585756"/>
          <w:sz w:val="21"/>
          <w:szCs w:val="22"/>
        </w:rPr>
      </w:pPr>
      <w:r>
        <w:rPr>
          <w:rFonts w:ascii="Georgia" w:hAnsi="Georgia"/>
          <w:color w:val="585756"/>
          <w:sz w:val="21"/>
        </w:rPr>
        <w:t>significant or persistent failures by the tenderer were detected during the execution of an essential obligation incumbent on him in the framework of a previous public contract, a previous contract placed with a contracting authority or a previous concession, when these failures have given rise to measures as of right, damages or another comparable sanction;</w:t>
      </w:r>
    </w:p>
    <w:p w14:paraId="576C9E20" w14:textId="77777777" w:rsidR="006D300A" w:rsidRPr="00B91A03" w:rsidRDefault="000E1422" w:rsidP="000E1422">
      <w:pPr>
        <w:pStyle w:val="BTCtextCTB"/>
        <w:numPr>
          <w:ilvl w:val="0"/>
          <w:numId w:val="86"/>
        </w:numPr>
        <w:spacing w:before="0" w:after="0"/>
        <w:rPr>
          <w:rFonts w:ascii="Georgia" w:eastAsia="Calibri" w:hAnsi="Georgia"/>
          <w:color w:val="585756"/>
          <w:sz w:val="21"/>
          <w:szCs w:val="22"/>
        </w:rPr>
      </w:pPr>
      <w:r>
        <w:rPr>
          <w:rFonts w:ascii="Georgia" w:hAnsi="Georgia"/>
          <w:color w:val="585756"/>
          <w:sz w:val="21"/>
        </w:rPr>
        <w:t>The tenderer is seriously guilty of misrepresentation in supplying the information required for the verification of the absence of grounds for exclusion or the satisfaction of the selection criteria, has hidden this information or is not in a position to submit the supporting documents required; or</w:t>
      </w:r>
    </w:p>
    <w:p w14:paraId="5E48F4D2" w14:textId="06221E93" w:rsidR="000E1422" w:rsidRPr="00B91A03" w:rsidRDefault="000E1422" w:rsidP="001D49A6">
      <w:pPr>
        <w:pStyle w:val="BTCtextCTB"/>
        <w:numPr>
          <w:ilvl w:val="0"/>
          <w:numId w:val="86"/>
        </w:numPr>
        <w:spacing w:before="0" w:after="0"/>
        <w:rPr>
          <w:rFonts w:ascii="Georgia" w:eastAsia="Calibri" w:hAnsi="Georgia"/>
          <w:color w:val="585756"/>
          <w:sz w:val="21"/>
          <w:szCs w:val="22"/>
        </w:rPr>
      </w:pPr>
      <w:r>
        <w:rPr>
          <w:rFonts w:ascii="Georgia" w:hAnsi="Georgia"/>
          <w:color w:val="585756"/>
          <w:sz w:val="21"/>
        </w:rPr>
        <w:t>The tenderer has applied undue influence on the decision-making process of the contracting authority or has undertaken to obtain confidential information likely to give him an unfair advantage in the award procedure, or has provided, through negligence, misleading information likely to have a decisive influence on the exclusion, selection or award decisions.</w:t>
      </w:r>
    </w:p>
    <w:p w14:paraId="66D373C7" w14:textId="2DA98D90" w:rsidR="007F17BC" w:rsidRPr="001D49A6" w:rsidRDefault="00FE7A8C" w:rsidP="00FE7A8C">
      <w:pPr>
        <w:pStyle w:val="BTCtextCTB"/>
        <w:rPr>
          <w:rFonts w:ascii="Georgia" w:eastAsia="Calibri" w:hAnsi="Georgia"/>
          <w:b/>
          <w:bCs/>
          <w:color w:val="585756"/>
          <w:sz w:val="21"/>
          <w:szCs w:val="22"/>
        </w:rPr>
      </w:pPr>
      <w:r>
        <w:rPr>
          <w:rFonts w:ascii="Georgia" w:hAnsi="Georgia"/>
          <w:b/>
          <w:color w:val="585756"/>
          <w:sz w:val="21"/>
        </w:rPr>
        <w:t>B) ESPD, IV: Qualitative selection criteria</w:t>
      </w:r>
    </w:p>
    <w:p w14:paraId="77218772" w14:textId="77777777" w:rsidR="004E7232" w:rsidRPr="001D49A6" w:rsidRDefault="00535011" w:rsidP="004C3C3F">
      <w:pPr>
        <w:pStyle w:val="BTCtextCTB"/>
        <w:spacing w:before="0" w:after="0"/>
        <w:rPr>
          <w:rFonts w:ascii="Georgia" w:eastAsia="Calibri" w:hAnsi="Georgia"/>
          <w:sz w:val="21"/>
          <w:szCs w:val="22"/>
        </w:rPr>
      </w:pPr>
      <w:r>
        <w:rPr>
          <w:rFonts w:ascii="Georgia" w:hAnsi="Georgia"/>
          <w:color w:val="585756"/>
          <w:sz w:val="21"/>
        </w:rPr>
        <w:t>Economic operators</w:t>
      </w:r>
      <w:r>
        <w:rPr>
          <w:rFonts w:ascii="Georgia" w:hAnsi="Georgia"/>
          <w:sz w:val="21"/>
        </w:rPr>
        <w:t xml:space="preserve"> must complete the points listed below. </w:t>
      </w:r>
    </w:p>
    <w:p w14:paraId="7B9774D2" w14:textId="2D03D5AA" w:rsidR="004E7232" w:rsidRPr="001D49A6" w:rsidRDefault="00A34C26" w:rsidP="004C3C3F">
      <w:pPr>
        <w:pStyle w:val="BTCtextCTB"/>
        <w:spacing w:before="0" w:after="0"/>
        <w:rPr>
          <w:rFonts w:ascii="Georgia" w:eastAsia="Calibri" w:hAnsi="Georgia"/>
          <w:sz w:val="21"/>
          <w:szCs w:val="22"/>
        </w:rPr>
      </w:pPr>
      <w:r>
        <w:rPr>
          <w:rFonts w:ascii="Georgia" w:hAnsi="Georgia"/>
          <w:sz w:val="21"/>
        </w:rPr>
        <w:t>The tenderer may make use of the qualification(s) or experience of a subcontracting company provided that this/these qualification(s) or experience is/are accompanied by a deed of undertaking in its favour from the company holding the qualification(s) or experience concerned, to carry out the assignment concerned by the qualification(s) or experience (</w:t>
      </w:r>
      <w:r>
        <w:rPr>
          <w:rFonts w:ascii="Georgia" w:hAnsi="Georgia"/>
          <w:b/>
          <w:sz w:val="21"/>
        </w:rPr>
        <w:t>Annex B)</w:t>
      </w:r>
      <w:r>
        <w:rPr>
          <w:rFonts w:ascii="Georgia" w:hAnsi="Georgia"/>
          <w:sz w:val="21"/>
        </w:rPr>
        <w:t xml:space="preserve">. </w:t>
      </w:r>
    </w:p>
    <w:p w14:paraId="1D3FC740" w14:textId="77777777" w:rsidR="004E7232" w:rsidRPr="00B91A03" w:rsidRDefault="004E7232" w:rsidP="00FE7A8C">
      <w:pPr>
        <w:pStyle w:val="BTCtextCTB"/>
        <w:spacing w:before="0" w:after="0"/>
        <w:rPr>
          <w:rFonts w:ascii="Georgia" w:eastAsia="Calibri" w:hAnsi="Georgia"/>
          <w:color w:val="585756"/>
          <w:sz w:val="21"/>
          <w:szCs w:val="22"/>
        </w:rPr>
      </w:pPr>
    </w:p>
    <w:p w14:paraId="7E81D120" w14:textId="1AF4413B" w:rsidR="007F17BC" w:rsidRPr="00B91A03" w:rsidRDefault="00535011" w:rsidP="00FE7A8C">
      <w:pPr>
        <w:pStyle w:val="BTCtextCTB"/>
        <w:spacing w:before="0" w:after="0"/>
        <w:rPr>
          <w:rFonts w:ascii="Georgia" w:eastAsia="Calibri" w:hAnsi="Georgia"/>
          <w:b/>
          <w:bCs/>
          <w:color w:val="585756"/>
          <w:sz w:val="21"/>
          <w:szCs w:val="22"/>
          <w:u w:val="single"/>
        </w:rPr>
      </w:pPr>
      <w:r>
        <w:rPr>
          <w:rFonts w:ascii="Georgia" w:hAnsi="Georgia"/>
          <w:b/>
          <w:color w:val="585756"/>
          <w:sz w:val="21"/>
          <w:u w:val="single"/>
        </w:rPr>
        <w:t>ESPD, IV, C : Technical and professional capacity (details see point 6.3. of the specifications)</w:t>
      </w:r>
    </w:p>
    <w:p w14:paraId="733AC0D9" w14:textId="77777777" w:rsidR="000917F1" w:rsidRPr="00B91A03" w:rsidRDefault="000917F1" w:rsidP="00FE7A8C">
      <w:pPr>
        <w:pStyle w:val="BTCtextCTB"/>
        <w:spacing w:before="0" w:after="0"/>
        <w:rPr>
          <w:rFonts w:ascii="Georgia" w:eastAsia="Calibri" w:hAnsi="Georgia"/>
          <w:b/>
          <w:bCs/>
          <w:color w:val="585756"/>
          <w:sz w:val="21"/>
          <w:szCs w:val="22"/>
          <w:u w:val="single"/>
        </w:rPr>
      </w:pPr>
    </w:p>
    <w:p w14:paraId="3C2DFAB9" w14:textId="439BBFD6" w:rsidR="000917F1" w:rsidRPr="00B91A03" w:rsidRDefault="000917F1" w:rsidP="00FE7A8C">
      <w:pPr>
        <w:pStyle w:val="BTCtextCTB"/>
        <w:spacing w:before="0" w:after="0"/>
        <w:rPr>
          <w:rFonts w:ascii="Georgia" w:eastAsia="Calibri" w:hAnsi="Georgia"/>
          <w:sz w:val="21"/>
          <w:szCs w:val="22"/>
        </w:rPr>
      </w:pPr>
      <w:r>
        <w:rPr>
          <w:rFonts w:ascii="Georgia" w:hAnsi="Georgia"/>
          <w:sz w:val="21"/>
        </w:rPr>
        <w:t>The contracting authority shall verify prices in accordance with Article 73 of the Royal Decree of 18 April 2017.</w:t>
      </w:r>
    </w:p>
    <w:p w14:paraId="2F75314E" w14:textId="77777777" w:rsidR="00C366E7" w:rsidRPr="00B91A03" w:rsidRDefault="000917F1" w:rsidP="000917F1">
      <w:pPr>
        <w:pStyle w:val="BTCtextCTB"/>
        <w:numPr>
          <w:ilvl w:val="0"/>
          <w:numId w:val="86"/>
        </w:numPr>
        <w:spacing w:before="0" w:after="0"/>
        <w:ind w:left="567"/>
        <w:rPr>
          <w:rFonts w:ascii="Georgia" w:eastAsia="Calibri" w:hAnsi="Georgia"/>
          <w:sz w:val="21"/>
          <w:szCs w:val="22"/>
        </w:rPr>
      </w:pPr>
      <w:r>
        <w:rPr>
          <w:rFonts w:ascii="Georgia" w:hAnsi="Georgia"/>
          <w:sz w:val="21"/>
        </w:rPr>
        <w:t xml:space="preserve">He must complete the ESPD and answer the question in part II, C, of the ESPD; </w:t>
      </w:r>
    </w:p>
    <w:p w14:paraId="2BCE80E0" w14:textId="77777777" w:rsidR="00C366E7" w:rsidRPr="00B91A03" w:rsidRDefault="000917F1" w:rsidP="000917F1">
      <w:pPr>
        <w:pStyle w:val="BTCtextCTB"/>
        <w:numPr>
          <w:ilvl w:val="0"/>
          <w:numId w:val="86"/>
        </w:numPr>
        <w:spacing w:before="0" w:after="0"/>
        <w:ind w:left="567"/>
        <w:rPr>
          <w:rFonts w:ascii="Georgia" w:eastAsia="Calibri" w:hAnsi="Georgia"/>
          <w:sz w:val="21"/>
          <w:szCs w:val="22"/>
        </w:rPr>
      </w:pPr>
      <w:r>
        <w:rPr>
          <w:rFonts w:ascii="Georgia" w:hAnsi="Georgia"/>
          <w:sz w:val="21"/>
        </w:rPr>
        <w:t xml:space="preserve">Each of these third parties must also complete a separate ESPD (part II, sections A and B and III). </w:t>
      </w:r>
    </w:p>
    <w:p w14:paraId="1771C337" w14:textId="77777777" w:rsidR="00C366E7" w:rsidRPr="00B91A03" w:rsidRDefault="00C366E7" w:rsidP="00C366E7">
      <w:pPr>
        <w:pStyle w:val="BTCtextCTB"/>
        <w:spacing w:before="0" w:after="0"/>
        <w:ind w:left="207"/>
        <w:rPr>
          <w:rFonts w:ascii="Georgia" w:eastAsia="Calibri" w:hAnsi="Georgia"/>
          <w:sz w:val="21"/>
          <w:szCs w:val="22"/>
        </w:rPr>
      </w:pPr>
    </w:p>
    <w:p w14:paraId="61B73778" w14:textId="77777777" w:rsidR="00C366E7" w:rsidRPr="00B91A03" w:rsidRDefault="000917F1" w:rsidP="00C366E7">
      <w:pPr>
        <w:pStyle w:val="BTCtextCTB"/>
        <w:spacing w:before="0" w:after="0"/>
        <w:ind w:left="207"/>
        <w:rPr>
          <w:rFonts w:ascii="Georgia" w:eastAsia="Calibri" w:hAnsi="Georgia"/>
          <w:sz w:val="21"/>
          <w:szCs w:val="22"/>
        </w:rPr>
      </w:pPr>
      <w:r>
        <w:rPr>
          <w:rFonts w:ascii="Georgia" w:hAnsi="Georgia"/>
          <w:sz w:val="21"/>
        </w:rPr>
        <w:t xml:space="preserve">Where a grouping of economic operators, including where it is a joint venture, participates together in the contract award procedure, a separate ESPD indicating the information required under Parts II to IV must be submitted for each of the participating economic operators. </w:t>
      </w:r>
    </w:p>
    <w:p w14:paraId="24AB3D49" w14:textId="77777777" w:rsidR="00C366E7" w:rsidRPr="00B91A03" w:rsidRDefault="00C366E7" w:rsidP="00C366E7">
      <w:pPr>
        <w:pStyle w:val="BTCtextCTB"/>
        <w:spacing w:before="0" w:after="0"/>
        <w:ind w:left="207"/>
        <w:rPr>
          <w:rFonts w:ascii="Georgia" w:eastAsia="Calibri" w:hAnsi="Georgia"/>
          <w:sz w:val="21"/>
          <w:szCs w:val="22"/>
        </w:rPr>
      </w:pPr>
    </w:p>
    <w:p w14:paraId="24FF7642" w14:textId="6F6F876C" w:rsidR="00C366E7" w:rsidRPr="00B91A03" w:rsidRDefault="000917F1" w:rsidP="00C366E7">
      <w:pPr>
        <w:pStyle w:val="BTCtextCTB"/>
        <w:spacing w:before="0" w:after="0"/>
        <w:ind w:left="207"/>
        <w:rPr>
          <w:rFonts w:ascii="Georgia" w:eastAsia="Calibri" w:hAnsi="Georgia"/>
          <w:sz w:val="21"/>
          <w:szCs w:val="22"/>
        </w:rPr>
      </w:pPr>
      <w:r>
        <w:rPr>
          <w:rFonts w:ascii="Georgia" w:hAnsi="Georgia"/>
          <w:sz w:val="21"/>
        </w:rPr>
        <w:t xml:space="preserve">The members of the temporary association venture must also indicate in part II.B. of the ESPD which of them will represent the temporary association vis-à-vis the contracting authority. </w:t>
      </w:r>
    </w:p>
    <w:p w14:paraId="486D0C35" w14:textId="77777777" w:rsidR="00C366E7" w:rsidRPr="00B91A03" w:rsidRDefault="00C366E7" w:rsidP="00C366E7">
      <w:pPr>
        <w:pStyle w:val="BTCtextCTB"/>
        <w:spacing w:before="0" w:after="0"/>
        <w:ind w:left="207"/>
        <w:rPr>
          <w:rFonts w:ascii="Georgia" w:eastAsia="Calibri" w:hAnsi="Georgia"/>
          <w:sz w:val="21"/>
          <w:szCs w:val="22"/>
        </w:rPr>
      </w:pPr>
    </w:p>
    <w:p w14:paraId="5E960CD0" w14:textId="0062340B" w:rsidR="00C76730" w:rsidRPr="00B91A03" w:rsidRDefault="000917F1" w:rsidP="00C76730">
      <w:pPr>
        <w:pStyle w:val="BTCtextCTB"/>
        <w:spacing w:before="0" w:after="0"/>
        <w:ind w:left="207"/>
        <w:rPr>
          <w:rFonts w:ascii="Georgia" w:eastAsia="Calibri" w:hAnsi="Georgia"/>
          <w:sz w:val="21"/>
          <w:szCs w:val="22"/>
        </w:rPr>
      </w:pPr>
      <w:r>
        <w:rPr>
          <w:rFonts w:ascii="Georgia" w:hAnsi="Georgia"/>
          <w:sz w:val="21"/>
        </w:rPr>
        <w:t>If the tenderer uses subcontractors (without relying on the capacities of third parties), he must complete Part II, Section D of the ESPD and provide the information requested in Parts II, Sections A and B and III for each subcontractor.</w:t>
      </w:r>
    </w:p>
    <w:p w14:paraId="490CFCF4" w14:textId="77777777" w:rsidR="00707E87" w:rsidRPr="00B91A03" w:rsidRDefault="00707E87" w:rsidP="00C76730">
      <w:pPr>
        <w:pStyle w:val="BTCtextCTB"/>
        <w:spacing w:before="0" w:after="0"/>
        <w:ind w:left="207"/>
        <w:rPr>
          <w:rFonts w:ascii="Georgia" w:eastAsia="Calibri" w:hAnsi="Georgia"/>
          <w:sz w:val="21"/>
          <w:szCs w:val="22"/>
        </w:rPr>
      </w:pPr>
    </w:p>
    <w:p w14:paraId="47F750BE" w14:textId="77777777" w:rsidR="00707E87" w:rsidRDefault="00707E87" w:rsidP="00C76730">
      <w:pPr>
        <w:pStyle w:val="BTCtextCTB"/>
        <w:spacing w:before="0" w:after="0"/>
        <w:ind w:left="207"/>
        <w:rPr>
          <w:rFonts w:ascii="Georgia" w:eastAsia="Calibri" w:hAnsi="Georgia"/>
          <w:sz w:val="21"/>
          <w:szCs w:val="22"/>
        </w:rPr>
      </w:pPr>
    </w:p>
    <w:p w14:paraId="4B3C514D" w14:textId="77777777" w:rsidR="0082465D" w:rsidRDefault="0082465D" w:rsidP="00C76730">
      <w:pPr>
        <w:pStyle w:val="BTCtextCTB"/>
        <w:spacing w:before="0" w:after="0"/>
        <w:ind w:left="207"/>
        <w:rPr>
          <w:rFonts w:ascii="Georgia" w:eastAsia="Calibri" w:hAnsi="Georgia"/>
          <w:sz w:val="21"/>
          <w:szCs w:val="22"/>
        </w:rPr>
      </w:pPr>
    </w:p>
    <w:p w14:paraId="1C555C8E" w14:textId="77777777" w:rsidR="0082465D" w:rsidRPr="00B91A03" w:rsidRDefault="0082465D" w:rsidP="00C76730">
      <w:pPr>
        <w:pStyle w:val="BTCtextCTB"/>
        <w:spacing w:before="0" w:after="0"/>
        <w:ind w:left="207"/>
        <w:rPr>
          <w:rFonts w:ascii="Georgia" w:eastAsia="Calibri" w:hAnsi="Georgia"/>
          <w:sz w:val="21"/>
          <w:szCs w:val="22"/>
        </w:rPr>
      </w:pPr>
    </w:p>
    <w:p w14:paraId="4416B9D2" w14:textId="77777777" w:rsidR="00C76730" w:rsidRPr="00B91A03" w:rsidRDefault="00C76730" w:rsidP="00C76730">
      <w:pPr>
        <w:pStyle w:val="BTCtextCTB"/>
        <w:spacing w:before="0" w:after="0"/>
        <w:ind w:left="207"/>
        <w:rPr>
          <w:rFonts w:ascii="Georgia" w:eastAsia="Calibri" w:hAnsi="Georgia"/>
          <w:sz w:val="21"/>
          <w:szCs w:val="22"/>
        </w:rPr>
      </w:pPr>
    </w:p>
    <w:p w14:paraId="5A1D7F45" w14:textId="13012442" w:rsidR="00B360BC" w:rsidRPr="00B91A03" w:rsidRDefault="00B360BC" w:rsidP="00707E87">
      <w:pPr>
        <w:pStyle w:val="Heading2"/>
        <w:spacing w:before="0" w:after="0"/>
        <w:jc w:val="both"/>
        <w:rPr>
          <w:rFonts w:ascii="Georgia" w:hAnsi="Georgia" w:cs="Calibri"/>
        </w:rPr>
      </w:pPr>
      <w:bookmarkStart w:id="184" w:name="_Toc1683227657"/>
      <w:bookmarkStart w:id="185" w:name="_Toc183083745"/>
      <w:r>
        <w:rPr>
          <w:rFonts w:ascii="Georgia" w:hAnsi="Georgia"/>
        </w:rPr>
        <w:lastRenderedPageBreak/>
        <w:t>Modalities relating to tender examination and regularity of the tenders</w:t>
      </w:r>
      <w:bookmarkEnd w:id="184"/>
      <w:bookmarkEnd w:id="185"/>
    </w:p>
    <w:p w14:paraId="4DD69352" w14:textId="77777777" w:rsidR="00BD4D4D" w:rsidRPr="001D49A6" w:rsidRDefault="00BD4D4D" w:rsidP="001D49A6"/>
    <w:p w14:paraId="6531F9FA" w14:textId="77777777" w:rsidR="00B360BC" w:rsidRPr="00B91A03" w:rsidRDefault="00B360BC" w:rsidP="00B360BC">
      <w:pPr>
        <w:autoSpaceDE w:val="0"/>
        <w:autoSpaceDN w:val="0"/>
        <w:adjustRightInd w:val="0"/>
        <w:jc w:val="both"/>
        <w:rPr>
          <w:kern w:val="18"/>
          <w:szCs w:val="21"/>
        </w:rPr>
      </w:pPr>
      <w:r>
        <w:t>Before starting the evaluation and comparison of the tenders, the contracting authority examines their regularity.</w:t>
      </w:r>
    </w:p>
    <w:p w14:paraId="494FE701" w14:textId="77777777" w:rsidR="00B360BC" w:rsidRPr="00B91A03" w:rsidRDefault="00B360BC" w:rsidP="00B360BC">
      <w:pPr>
        <w:autoSpaceDE w:val="0"/>
        <w:autoSpaceDN w:val="0"/>
        <w:adjustRightInd w:val="0"/>
        <w:jc w:val="both"/>
        <w:rPr>
          <w:kern w:val="18"/>
          <w:szCs w:val="21"/>
        </w:rPr>
      </w:pPr>
      <w:r>
        <w:t>The tenders must be drawn up in such a way that the contracting authority can make a selection without starting negotiations with the tenderer. For this reason, and in order to be able to assess the tenders fairly, it is essential that the tenders be completely in conformity with the provisions of the Tender Specifications, both formally and materially.</w:t>
      </w:r>
    </w:p>
    <w:p w14:paraId="195DDC85" w14:textId="77777777" w:rsidR="00B360BC" w:rsidRPr="00B91A03" w:rsidRDefault="00B360BC" w:rsidP="00B360BC">
      <w:pPr>
        <w:autoSpaceDE w:val="0"/>
        <w:autoSpaceDN w:val="0"/>
        <w:adjustRightInd w:val="0"/>
        <w:jc w:val="both"/>
        <w:rPr>
          <w:kern w:val="18"/>
          <w:szCs w:val="21"/>
        </w:rPr>
      </w:pPr>
      <w:r>
        <w:t xml:space="preserve">The substantially irregular tenders are excluded. </w:t>
      </w:r>
    </w:p>
    <w:p w14:paraId="40E194E9" w14:textId="77777777" w:rsidR="00B360BC" w:rsidRPr="00B91A03" w:rsidRDefault="00B360BC" w:rsidP="00B360BC">
      <w:pPr>
        <w:autoSpaceDE w:val="0"/>
        <w:autoSpaceDN w:val="0"/>
        <w:adjustRightInd w:val="0"/>
        <w:jc w:val="both"/>
        <w:rPr>
          <w:kern w:val="18"/>
          <w:szCs w:val="21"/>
        </w:rPr>
      </w:pPr>
      <w:r>
        <w:t xml:space="preserve">A substantial irregularity is such as to give a discriminatory advantage to the tenderer, to distort competition, to prevent the evaluation of the tenderer's tender or its comparison with the other tenders, or to render non-existent, incomplete or uncertain the commitment of the tenderer to perform the contract under the conditions laid down. </w:t>
      </w:r>
    </w:p>
    <w:p w14:paraId="291A8A22" w14:textId="77777777" w:rsidR="00B360BC" w:rsidRPr="00B91A03" w:rsidRDefault="00B360BC" w:rsidP="00B360BC">
      <w:pPr>
        <w:autoSpaceDE w:val="0"/>
        <w:autoSpaceDN w:val="0"/>
        <w:adjustRightInd w:val="0"/>
        <w:jc w:val="both"/>
        <w:rPr>
          <w:kern w:val="18"/>
          <w:szCs w:val="21"/>
        </w:rPr>
      </w:pPr>
      <w:r>
        <w:t>The following irregularities are deemed substantial:</w:t>
      </w:r>
    </w:p>
    <w:p w14:paraId="7A320BDF" w14:textId="77777777" w:rsidR="00B360BC" w:rsidRPr="00B91A03" w:rsidRDefault="00B360BC" w:rsidP="00B360BC">
      <w:pPr>
        <w:autoSpaceDE w:val="0"/>
        <w:autoSpaceDN w:val="0"/>
        <w:adjustRightInd w:val="0"/>
        <w:jc w:val="both"/>
        <w:rPr>
          <w:kern w:val="18"/>
          <w:szCs w:val="21"/>
        </w:rPr>
      </w:pPr>
      <w:r>
        <w:t>1° failure to comply with environmental, social or labour law, provided that such non-compliance is punishable by law</w:t>
      </w:r>
    </w:p>
    <w:p w14:paraId="6CFE5BD3" w14:textId="77777777" w:rsidR="00B360BC" w:rsidRPr="00B91A03" w:rsidRDefault="00B360BC" w:rsidP="00B360BC">
      <w:pPr>
        <w:autoSpaceDE w:val="0"/>
        <w:autoSpaceDN w:val="0"/>
        <w:adjustRightInd w:val="0"/>
        <w:jc w:val="both"/>
        <w:rPr>
          <w:kern w:val="18"/>
          <w:szCs w:val="21"/>
        </w:rPr>
      </w:pPr>
      <w:r>
        <w:t>2° failure to comply with the requirements of Articles 38, 42, 43, §1, 44, 48, §2, clause 1, 54, §2, 55, 83 and 92 of the Royal Decree of 18 April 2017 and of Article 14 of the Law, insofar as they contain obligations vis-à-vis the tenderers;</w:t>
      </w:r>
    </w:p>
    <w:p w14:paraId="7515AA8E" w14:textId="77777777" w:rsidR="00B360BC" w:rsidRPr="00B91A03" w:rsidRDefault="00B360BC" w:rsidP="00B360BC">
      <w:pPr>
        <w:autoSpaceDE w:val="0"/>
        <w:autoSpaceDN w:val="0"/>
        <w:adjustRightInd w:val="0"/>
        <w:jc w:val="both"/>
        <w:rPr>
          <w:kern w:val="18"/>
          <w:szCs w:val="21"/>
        </w:rPr>
      </w:pPr>
      <w:r>
        <w:t>3° failure to comply with the minimum requirements and the requirements that are indicated as substantial in the procurement documents;</w:t>
      </w:r>
    </w:p>
    <w:p w14:paraId="5B3D01FF" w14:textId="77777777" w:rsidR="00B360BC" w:rsidRPr="00B91A03" w:rsidRDefault="00B360BC" w:rsidP="00B360BC">
      <w:pPr>
        <w:autoSpaceDE w:val="0"/>
        <w:autoSpaceDN w:val="0"/>
        <w:adjustRightInd w:val="0"/>
        <w:jc w:val="both"/>
        <w:rPr>
          <w:kern w:val="18"/>
          <w:szCs w:val="21"/>
        </w:rPr>
      </w:pPr>
      <w:r>
        <w:t xml:space="preserve">4° tenders that do not bear an original handwritten signature on the tender form. </w:t>
      </w:r>
    </w:p>
    <w:p w14:paraId="4E826994" w14:textId="77777777" w:rsidR="00B360BC" w:rsidRPr="00B91A03" w:rsidRDefault="00B360BC" w:rsidP="00B360BC">
      <w:pPr>
        <w:autoSpaceDE w:val="0"/>
        <w:autoSpaceDN w:val="0"/>
        <w:adjustRightInd w:val="0"/>
        <w:jc w:val="both"/>
        <w:rPr>
          <w:kern w:val="18"/>
          <w:szCs w:val="21"/>
        </w:rPr>
      </w:pPr>
      <w:r>
        <w:t>The contracting authority will also declare void any tender that is affected by several non-substantial irregularities which, by reason of their accumulation or combination, are capable of having the same effect as described above (in accordance with Article 76 of the Royal Decree of 18 April 2017).</w:t>
      </w:r>
    </w:p>
    <w:p w14:paraId="7C1939B7" w14:textId="1F57B1F6" w:rsidR="00B360BC" w:rsidRPr="00B91A03" w:rsidRDefault="00B360BC" w:rsidP="00B360BC">
      <w:pPr>
        <w:autoSpaceDE w:val="0"/>
        <w:autoSpaceDN w:val="0"/>
        <w:adjustRightInd w:val="0"/>
        <w:jc w:val="both"/>
        <w:rPr>
          <w:kern w:val="18"/>
          <w:sz w:val="20"/>
        </w:rPr>
      </w:pPr>
      <w:r>
        <w:rPr>
          <w:b/>
          <w:sz w:val="20"/>
        </w:rPr>
        <w:t>Conflicts of interest</w:t>
      </w:r>
      <w:bookmarkStart w:id="186" w:name="Art.51"/>
      <w:r>
        <w:rPr>
          <w:b/>
          <w:sz w:val="20"/>
        </w:rPr>
        <w:t>-Revolving doors mechanism</w:t>
      </w:r>
      <w:r>
        <w:rPr>
          <w:sz w:val="20"/>
        </w:rPr>
        <w:t xml:space="preserve"> (</w:t>
      </w:r>
      <w:hyperlink r:id="rId26" w:anchor="Art.50" w:history="1">
        <w:r>
          <w:rPr>
            <w:sz w:val="20"/>
          </w:rPr>
          <w:t>Art.</w:t>
        </w:r>
      </w:hyperlink>
      <w:r>
        <w:rPr>
          <w:sz w:val="20"/>
        </w:rPr>
        <w:t xml:space="preserve"> </w:t>
      </w:r>
      <w:hyperlink r:id="rId27" w:anchor="LNK0024" w:history="1">
        <w:r>
          <w:rPr>
            <w:sz w:val="20"/>
          </w:rPr>
          <w:t>51</w:t>
        </w:r>
      </w:hyperlink>
      <w:r>
        <w:rPr>
          <w:sz w:val="20"/>
        </w:rPr>
        <w:t xml:space="preserve"> A.R. 18/04/2017)</w:t>
      </w:r>
      <w:bookmarkEnd w:id="186"/>
      <w:r>
        <w:rPr>
          <w:sz w:val="20"/>
        </w:rPr>
        <w:t xml:space="preserve">. </w:t>
      </w:r>
    </w:p>
    <w:p w14:paraId="0C4E6484" w14:textId="3EAB1C6B" w:rsidR="00B360BC" w:rsidRPr="00B91A03" w:rsidRDefault="00B360BC" w:rsidP="00B360BC">
      <w:pPr>
        <w:autoSpaceDE w:val="0"/>
        <w:autoSpaceDN w:val="0"/>
        <w:adjustRightInd w:val="0"/>
        <w:jc w:val="both"/>
        <w:rPr>
          <w:kern w:val="18"/>
          <w:sz w:val="20"/>
        </w:rPr>
      </w:pPr>
      <w:r>
        <w:rPr>
          <w:sz w:val="20"/>
        </w:rPr>
        <w:t>Without prejudice to Articles 6 and 69, paragraph 1, 5° of the Law, a conflict of interest is also considered any (‘revolving doors’) situation in which a natural person who has worked for a contracting authority as an internal staff member, whether in a hierarchy relation or not, as a concerned civil servant, public officer or any other person linked whatsoever to the contracting authority, would later intervene under a public contract awarded by this contracting authority and where a relation exists between the former activities that the above person conducted for the contracting authority and the activities he or she conducts under the contract.</w:t>
      </w:r>
    </w:p>
    <w:p w14:paraId="6C2EE448" w14:textId="2DC0264C" w:rsidR="00ED7368" w:rsidRPr="00B91A03" w:rsidRDefault="00B360BC" w:rsidP="001D49A6">
      <w:r>
        <w:rPr>
          <w:sz w:val="20"/>
        </w:rPr>
        <w:t>The application of above-mentioned provision is limited however to a two-year term from the resignation of said person or any other type of termination of the former activities.</w:t>
      </w:r>
      <w:bookmarkStart w:id="187" w:name="_Ref233177124"/>
      <w:bookmarkStart w:id="188" w:name="_Ref233177126"/>
      <w:bookmarkStart w:id="189" w:name="_Toc257380489"/>
      <w:bookmarkStart w:id="190" w:name="_Toc260134208"/>
      <w:bookmarkStart w:id="191" w:name="_Toc364253078"/>
      <w:bookmarkEnd w:id="76"/>
      <w:bookmarkEnd w:id="77"/>
    </w:p>
    <w:p w14:paraId="578082A8" w14:textId="77777777" w:rsidR="00BD4D4D" w:rsidRDefault="00BD4D4D" w:rsidP="00FF451C">
      <w:pPr>
        <w:pStyle w:val="BTCtextCTB"/>
        <w:spacing w:before="0" w:after="0"/>
        <w:rPr>
          <w:rFonts w:ascii="Georgia" w:eastAsia="Calibri" w:hAnsi="Georgia"/>
          <w:color w:val="585756"/>
          <w:sz w:val="21"/>
          <w:szCs w:val="22"/>
        </w:rPr>
      </w:pPr>
    </w:p>
    <w:p w14:paraId="6ED8BC7F" w14:textId="77777777" w:rsidR="0082465D" w:rsidRDefault="0082465D" w:rsidP="00FF451C">
      <w:pPr>
        <w:pStyle w:val="BTCtextCTB"/>
        <w:spacing w:before="0" w:after="0"/>
        <w:rPr>
          <w:rFonts w:ascii="Georgia" w:eastAsia="Calibri" w:hAnsi="Georgia"/>
          <w:color w:val="585756"/>
          <w:sz w:val="21"/>
          <w:szCs w:val="22"/>
        </w:rPr>
      </w:pPr>
    </w:p>
    <w:p w14:paraId="02EAA1B4" w14:textId="77777777" w:rsidR="0082465D" w:rsidRDefault="0082465D" w:rsidP="00FF451C">
      <w:pPr>
        <w:pStyle w:val="BTCtextCTB"/>
        <w:spacing w:before="0" w:after="0"/>
        <w:rPr>
          <w:rFonts w:ascii="Georgia" w:eastAsia="Calibri" w:hAnsi="Georgia"/>
          <w:color w:val="585756"/>
          <w:sz w:val="21"/>
          <w:szCs w:val="22"/>
        </w:rPr>
      </w:pPr>
    </w:p>
    <w:p w14:paraId="7D29A759" w14:textId="77777777" w:rsidR="0082465D" w:rsidRDefault="0082465D" w:rsidP="00FF451C">
      <w:pPr>
        <w:pStyle w:val="BTCtextCTB"/>
        <w:spacing w:before="0" w:after="0"/>
        <w:rPr>
          <w:rFonts w:ascii="Georgia" w:eastAsia="Calibri" w:hAnsi="Georgia"/>
          <w:color w:val="585756"/>
          <w:sz w:val="21"/>
          <w:szCs w:val="22"/>
        </w:rPr>
      </w:pPr>
    </w:p>
    <w:p w14:paraId="7908D273" w14:textId="77777777" w:rsidR="0082465D" w:rsidRDefault="0082465D" w:rsidP="00FF451C">
      <w:pPr>
        <w:pStyle w:val="BTCtextCTB"/>
        <w:spacing w:before="0" w:after="0"/>
        <w:rPr>
          <w:rFonts w:ascii="Georgia" w:eastAsia="Calibri" w:hAnsi="Georgia"/>
          <w:color w:val="585756"/>
          <w:sz w:val="21"/>
          <w:szCs w:val="22"/>
        </w:rPr>
      </w:pPr>
    </w:p>
    <w:p w14:paraId="274C0985" w14:textId="77777777" w:rsidR="0082465D" w:rsidRDefault="0082465D" w:rsidP="00FF451C">
      <w:pPr>
        <w:pStyle w:val="BTCtextCTB"/>
        <w:spacing w:before="0" w:after="0"/>
        <w:rPr>
          <w:rFonts w:ascii="Georgia" w:eastAsia="Calibri" w:hAnsi="Georgia"/>
          <w:color w:val="585756"/>
          <w:sz w:val="21"/>
          <w:szCs w:val="22"/>
        </w:rPr>
      </w:pPr>
    </w:p>
    <w:p w14:paraId="070F3433" w14:textId="77777777" w:rsidR="0082465D" w:rsidRPr="00B91A03" w:rsidRDefault="0082465D" w:rsidP="00FF451C">
      <w:pPr>
        <w:pStyle w:val="BTCtextCTB"/>
        <w:spacing w:before="0" w:after="0"/>
        <w:rPr>
          <w:rFonts w:ascii="Georgia" w:eastAsia="Calibri" w:hAnsi="Georgia"/>
          <w:color w:val="585756"/>
          <w:sz w:val="21"/>
          <w:szCs w:val="22"/>
        </w:rPr>
      </w:pPr>
    </w:p>
    <w:p w14:paraId="0BCBC411" w14:textId="77777777" w:rsidR="00FF451C" w:rsidRPr="00B91A03" w:rsidRDefault="00FF451C" w:rsidP="00FF451C">
      <w:pPr>
        <w:pStyle w:val="BTCtextCTB"/>
        <w:spacing w:before="0" w:after="0"/>
        <w:rPr>
          <w:rFonts w:ascii="Georgia" w:eastAsia="Calibri" w:hAnsi="Georgia"/>
          <w:color w:val="585756"/>
          <w:sz w:val="21"/>
          <w:szCs w:val="22"/>
        </w:rPr>
      </w:pPr>
    </w:p>
    <w:p w14:paraId="232D7C45" w14:textId="77777777" w:rsidR="00FF451C" w:rsidRPr="00B91A03" w:rsidRDefault="00FF451C" w:rsidP="00FF451C">
      <w:pPr>
        <w:pStyle w:val="Heading3"/>
        <w:keepNext/>
        <w:widowControl w:val="0"/>
        <w:tabs>
          <w:tab w:val="num" w:pos="810"/>
        </w:tabs>
        <w:suppressAutoHyphens/>
        <w:autoSpaceDE/>
        <w:autoSpaceDN/>
        <w:adjustRightInd/>
        <w:spacing w:before="0" w:after="0"/>
        <w:ind w:left="810"/>
        <w:rPr>
          <w:rFonts w:ascii="Georgia" w:hAnsi="Georgia"/>
        </w:rPr>
      </w:pPr>
      <w:bookmarkStart w:id="192" w:name="_Toc172888062"/>
      <w:bookmarkStart w:id="193" w:name="_Toc183083746"/>
      <w:r>
        <w:rPr>
          <w:rFonts w:ascii="Georgia" w:hAnsi="Georgia"/>
        </w:rPr>
        <w:lastRenderedPageBreak/>
        <w:t>Award criteria - valid for all lots</w:t>
      </w:r>
      <w:bookmarkEnd w:id="192"/>
      <w:bookmarkEnd w:id="193"/>
    </w:p>
    <w:p w14:paraId="23053078" w14:textId="77777777" w:rsidR="00FF451C" w:rsidRPr="00B91A03" w:rsidRDefault="00FF451C" w:rsidP="00FF451C">
      <w:pPr>
        <w:spacing w:after="0" w:line="240" w:lineRule="auto"/>
        <w:jc w:val="both"/>
      </w:pPr>
    </w:p>
    <w:p w14:paraId="1921376D" w14:textId="77777777" w:rsidR="00FF451C" w:rsidRPr="00B91A03" w:rsidRDefault="00FF451C" w:rsidP="00FF451C">
      <w:pPr>
        <w:spacing w:after="0" w:line="240" w:lineRule="auto"/>
        <w:jc w:val="both"/>
      </w:pPr>
      <w:r>
        <w:t>For each lot, the contracting authority selects among selected admissible tenders the tender that it finds to be most advantageous, taking account of the following criteria:</w:t>
      </w:r>
    </w:p>
    <w:p w14:paraId="2A57FD2F" w14:textId="77777777" w:rsidR="00FF451C" w:rsidRPr="00B91A03" w:rsidRDefault="00FF451C" w:rsidP="00FF451C">
      <w:pPr>
        <w:tabs>
          <w:tab w:val="left" w:pos="214"/>
          <w:tab w:val="left" w:pos="8364"/>
        </w:tabs>
        <w:autoSpaceDE w:val="0"/>
        <w:autoSpaceDN w:val="0"/>
        <w:adjustRightInd w:val="0"/>
        <w:spacing w:after="0" w:line="240" w:lineRule="auto"/>
        <w:ind w:right="-46"/>
        <w:jc w:val="both"/>
        <w:rPr>
          <w:rFonts w:cstheme="minorHAnsi"/>
          <w:b/>
          <w:bCs/>
          <w:i/>
          <w:iCs/>
          <w:szCs w:val="21"/>
          <w:u w:val="single"/>
          <w:lang w:eastAsia="fr-FR"/>
        </w:rPr>
      </w:pPr>
    </w:p>
    <w:p w14:paraId="0C98AA7A" w14:textId="0A020DEA" w:rsidR="00FF451C" w:rsidRPr="00B91A03" w:rsidRDefault="00FF451C" w:rsidP="5A8D89EF">
      <w:pPr>
        <w:tabs>
          <w:tab w:val="left" w:pos="214"/>
          <w:tab w:val="left" w:pos="8364"/>
        </w:tabs>
        <w:autoSpaceDE w:val="0"/>
        <w:autoSpaceDN w:val="0"/>
        <w:adjustRightInd w:val="0"/>
        <w:spacing w:after="0" w:line="240" w:lineRule="auto"/>
        <w:ind w:right="-46"/>
        <w:jc w:val="both"/>
        <w:rPr>
          <w:rFonts w:cstheme="minorBidi"/>
          <w:b/>
          <w:bCs/>
          <w:i/>
          <w:iCs/>
        </w:rPr>
      </w:pPr>
      <w:r w:rsidRPr="5A8D89EF">
        <w:rPr>
          <w:b/>
          <w:bCs/>
          <w:i/>
          <w:iCs/>
          <w:u w:val="single"/>
        </w:rPr>
        <w:t>First award criterion - Price (</w:t>
      </w:r>
      <w:r w:rsidR="3B81648A" w:rsidRPr="5A8D89EF">
        <w:rPr>
          <w:b/>
          <w:bCs/>
          <w:i/>
          <w:iCs/>
          <w:u w:val="single"/>
        </w:rPr>
        <w:t>3</w:t>
      </w:r>
      <w:r w:rsidRPr="5A8D89EF">
        <w:rPr>
          <w:b/>
          <w:bCs/>
          <w:i/>
          <w:iCs/>
          <w:u w:val="single"/>
        </w:rPr>
        <w:t>0 points</w:t>
      </w:r>
      <w:r w:rsidRPr="5A8D89EF">
        <w:rPr>
          <w:b/>
          <w:bCs/>
          <w:i/>
          <w:iCs/>
        </w:rPr>
        <w:t>)</w:t>
      </w:r>
    </w:p>
    <w:p w14:paraId="57D0B8DA" w14:textId="77777777" w:rsidR="00FF451C" w:rsidRPr="00B91A03" w:rsidRDefault="00FF451C" w:rsidP="00FF451C">
      <w:pPr>
        <w:tabs>
          <w:tab w:val="left" w:pos="214"/>
          <w:tab w:val="left" w:pos="8364"/>
        </w:tabs>
        <w:autoSpaceDE w:val="0"/>
        <w:autoSpaceDN w:val="0"/>
        <w:adjustRightInd w:val="0"/>
        <w:spacing w:after="0" w:line="240" w:lineRule="auto"/>
        <w:ind w:right="-46"/>
        <w:jc w:val="both"/>
        <w:rPr>
          <w:rFonts w:cstheme="minorHAnsi"/>
          <w:b/>
          <w:bCs/>
          <w:i/>
          <w:iCs/>
          <w:szCs w:val="21"/>
          <w:u w:val="single"/>
          <w:lang w:eastAsia="fr-FR"/>
        </w:rPr>
      </w:pPr>
    </w:p>
    <w:p w14:paraId="7D505550" w14:textId="77777777" w:rsidR="00FF451C" w:rsidRPr="00B91A03" w:rsidRDefault="00FF451C" w:rsidP="00FF451C">
      <w:pPr>
        <w:tabs>
          <w:tab w:val="left" w:pos="214"/>
          <w:tab w:val="left" w:pos="8364"/>
        </w:tabs>
        <w:autoSpaceDE w:val="0"/>
        <w:autoSpaceDN w:val="0"/>
        <w:adjustRightInd w:val="0"/>
        <w:spacing w:after="0" w:line="20" w:lineRule="atLeast"/>
        <w:ind w:right="-46"/>
        <w:jc w:val="both"/>
        <w:rPr>
          <w:rFonts w:cstheme="minorBidi"/>
        </w:rPr>
      </w:pPr>
      <w:r>
        <w:t>In order to assess this criterion, the tenderer must complete the tender form referred to in point 6.2 of the Tender Specifications.</w:t>
      </w:r>
    </w:p>
    <w:p w14:paraId="0DE5E144" w14:textId="77777777" w:rsidR="00FF451C" w:rsidRPr="00B91A03" w:rsidRDefault="00FF451C" w:rsidP="00FF451C">
      <w:pPr>
        <w:tabs>
          <w:tab w:val="left" w:pos="214"/>
          <w:tab w:val="left" w:pos="8364"/>
        </w:tabs>
        <w:autoSpaceDE w:val="0"/>
        <w:autoSpaceDN w:val="0"/>
        <w:adjustRightInd w:val="0"/>
        <w:spacing w:after="0" w:line="20" w:lineRule="atLeast"/>
        <w:ind w:right="-46"/>
        <w:jc w:val="both"/>
        <w:rPr>
          <w:rFonts w:cstheme="minorBidi"/>
          <w:lang w:eastAsia="fr-FR"/>
        </w:rPr>
      </w:pPr>
    </w:p>
    <w:p w14:paraId="46FFA347" w14:textId="77777777" w:rsidR="00FF451C" w:rsidRPr="00B91A03" w:rsidRDefault="00FF451C" w:rsidP="00FF451C">
      <w:pPr>
        <w:tabs>
          <w:tab w:val="left" w:pos="214"/>
          <w:tab w:val="left" w:pos="8364"/>
        </w:tabs>
        <w:autoSpaceDE w:val="0"/>
        <w:autoSpaceDN w:val="0"/>
        <w:adjustRightInd w:val="0"/>
        <w:spacing w:after="0" w:line="20" w:lineRule="atLeast"/>
        <w:ind w:right="-46"/>
        <w:jc w:val="both"/>
        <w:rPr>
          <w:rFonts w:cstheme="minorBidi"/>
        </w:rPr>
      </w:pPr>
      <w:r>
        <w:t xml:space="preserve">The tender with </w:t>
      </w:r>
      <w:r>
        <w:rPr>
          <w:b/>
          <w:u w:val="single"/>
        </w:rPr>
        <w:t>the lowest price per day (day rate + per diem)</w:t>
      </w:r>
      <w:r>
        <w:t xml:space="preserve"> obtains the maximum number of points for the criterion concerned. </w:t>
      </w:r>
    </w:p>
    <w:p w14:paraId="2470A6F8" w14:textId="77777777" w:rsidR="00B51AAA" w:rsidRDefault="00B51AAA" w:rsidP="00FF451C">
      <w:pPr>
        <w:tabs>
          <w:tab w:val="left" w:pos="214"/>
          <w:tab w:val="left" w:pos="8364"/>
        </w:tabs>
        <w:autoSpaceDE w:val="0"/>
        <w:autoSpaceDN w:val="0"/>
        <w:adjustRightInd w:val="0"/>
        <w:spacing w:after="0" w:line="20" w:lineRule="atLeast"/>
        <w:ind w:right="-46"/>
        <w:jc w:val="both"/>
      </w:pPr>
    </w:p>
    <w:p w14:paraId="30702115" w14:textId="3419EB8B" w:rsidR="00FB5588" w:rsidRDefault="00FB5588">
      <w:pPr>
        <w:tabs>
          <w:tab w:val="left" w:pos="214"/>
          <w:tab w:val="left" w:pos="8364"/>
        </w:tabs>
        <w:autoSpaceDE w:val="0"/>
        <w:autoSpaceDN w:val="0"/>
        <w:adjustRightInd w:val="0"/>
        <w:spacing w:after="0" w:line="20" w:lineRule="atLeast"/>
        <w:ind w:right="-46"/>
        <w:jc w:val="both"/>
        <w:rPr>
          <w:lang w:val="en-US"/>
        </w:rPr>
      </w:pPr>
      <w:r>
        <w:rPr>
          <w:b/>
          <w:bCs/>
          <w:lang w:val="en-US"/>
        </w:rPr>
        <w:t xml:space="preserve">The unit prices for the fixed and conditional </w:t>
      </w:r>
      <w:r w:rsidR="0043419D">
        <w:rPr>
          <w:b/>
          <w:bCs/>
          <w:lang w:val="en-US"/>
        </w:rPr>
        <w:t>blocks</w:t>
      </w:r>
      <w:r>
        <w:rPr>
          <w:b/>
          <w:bCs/>
          <w:lang w:val="en-US"/>
        </w:rPr>
        <w:t xml:space="preserve"> remain identical.</w:t>
      </w:r>
    </w:p>
    <w:p w14:paraId="7E80A58D" w14:textId="77777777" w:rsidR="00B51AAA" w:rsidRPr="00B91A03" w:rsidRDefault="00B51AAA" w:rsidP="00FF451C">
      <w:pPr>
        <w:tabs>
          <w:tab w:val="left" w:pos="214"/>
          <w:tab w:val="left" w:pos="8364"/>
        </w:tabs>
        <w:autoSpaceDE w:val="0"/>
        <w:autoSpaceDN w:val="0"/>
        <w:adjustRightInd w:val="0"/>
        <w:spacing w:after="0" w:line="20" w:lineRule="atLeast"/>
        <w:ind w:right="-46"/>
        <w:jc w:val="both"/>
        <w:rPr>
          <w:rFonts w:cstheme="minorBidi"/>
        </w:rPr>
      </w:pPr>
    </w:p>
    <w:p w14:paraId="5827AFC3" w14:textId="137E96A0" w:rsidR="00FF451C" w:rsidRPr="00B91A03" w:rsidRDefault="00B0209D" w:rsidP="00FF451C">
      <w:pPr>
        <w:tabs>
          <w:tab w:val="left" w:pos="214"/>
          <w:tab w:val="left" w:pos="8364"/>
        </w:tabs>
        <w:autoSpaceDE w:val="0"/>
        <w:autoSpaceDN w:val="0"/>
        <w:adjustRightInd w:val="0"/>
        <w:spacing w:after="0" w:line="20" w:lineRule="atLeast"/>
        <w:ind w:right="-46"/>
        <w:jc w:val="both"/>
        <w:rPr>
          <w:rFonts w:cstheme="minorBidi"/>
          <w:b/>
          <w:bCs/>
        </w:rPr>
      </w:pPr>
      <w:r>
        <w:rPr>
          <w:b/>
          <w:bCs/>
        </w:rPr>
        <w:t>"</w:t>
      </w:r>
      <w:r w:rsidR="00FF451C">
        <w:rPr>
          <w:b/>
          <w:bCs/>
        </w:rPr>
        <w:t xml:space="preserve">International travel expenses" and "other reimbursable expenses" are not taken into account when comparing tenders. </w:t>
      </w:r>
      <w:r w:rsidR="00A36D0C">
        <w:rPr>
          <w:b/>
          <w:bCs/>
        </w:rPr>
        <w:t>See a</w:t>
      </w:r>
      <w:r w:rsidR="00FF451C">
        <w:rPr>
          <w:b/>
          <w:bCs/>
        </w:rPr>
        <w:t>rticle 3.4.2 Elements included in the price.</w:t>
      </w:r>
    </w:p>
    <w:p w14:paraId="058EA4EF" w14:textId="77777777" w:rsidR="00FF451C" w:rsidRPr="00B91A03" w:rsidRDefault="00FF451C" w:rsidP="00FF451C">
      <w:pPr>
        <w:tabs>
          <w:tab w:val="left" w:pos="214"/>
          <w:tab w:val="left" w:pos="8364"/>
        </w:tabs>
        <w:autoSpaceDE w:val="0"/>
        <w:autoSpaceDN w:val="0"/>
        <w:adjustRightInd w:val="0"/>
        <w:spacing w:after="0" w:line="20" w:lineRule="atLeast"/>
        <w:ind w:right="-46"/>
        <w:jc w:val="both"/>
        <w:rPr>
          <w:rFonts w:cstheme="minorHAnsi"/>
          <w:szCs w:val="21"/>
          <w:lang w:eastAsia="fr-FR"/>
        </w:rPr>
      </w:pPr>
    </w:p>
    <w:p w14:paraId="4C5A172D" w14:textId="77777777" w:rsidR="00FF451C" w:rsidRPr="00B91A03" w:rsidRDefault="00FF451C" w:rsidP="00FF451C">
      <w:pPr>
        <w:tabs>
          <w:tab w:val="left" w:pos="214"/>
          <w:tab w:val="left" w:pos="8364"/>
        </w:tabs>
        <w:autoSpaceDE w:val="0"/>
        <w:autoSpaceDN w:val="0"/>
        <w:adjustRightInd w:val="0"/>
        <w:spacing w:after="0" w:line="20" w:lineRule="atLeast"/>
        <w:ind w:right="-46"/>
        <w:jc w:val="both"/>
        <w:rPr>
          <w:rFonts w:cstheme="minorHAnsi"/>
          <w:szCs w:val="21"/>
        </w:rPr>
      </w:pPr>
      <w:r>
        <w:t xml:space="preserve">For other tenders, this criterion will be assessed on the basis of the following proportionality rule: </w:t>
      </w:r>
    </w:p>
    <w:p w14:paraId="3737F596" w14:textId="77777777" w:rsidR="00FF451C" w:rsidRPr="00B91A03" w:rsidRDefault="00FF451C" w:rsidP="00FF451C">
      <w:pPr>
        <w:tabs>
          <w:tab w:val="left" w:pos="214"/>
          <w:tab w:val="left" w:pos="8364"/>
        </w:tabs>
        <w:autoSpaceDE w:val="0"/>
        <w:autoSpaceDN w:val="0"/>
        <w:adjustRightInd w:val="0"/>
        <w:spacing w:after="0" w:line="20" w:lineRule="atLeast"/>
        <w:ind w:right="-46"/>
        <w:jc w:val="both"/>
        <w:rPr>
          <w:rFonts w:cstheme="minorHAnsi"/>
          <w:color w:val="595959" w:themeColor="text1" w:themeTint="A6"/>
          <w:szCs w:val="21"/>
          <w:lang w:eastAsia="fr-FR"/>
        </w:rPr>
      </w:pPr>
    </w:p>
    <w:p w14:paraId="78D545F8" w14:textId="77777777" w:rsidR="00FF451C" w:rsidRPr="00B91A03" w:rsidRDefault="00FF451C" w:rsidP="00FF451C">
      <w:pPr>
        <w:autoSpaceDE w:val="0"/>
        <w:autoSpaceDN w:val="0"/>
        <w:adjustRightInd w:val="0"/>
        <w:spacing w:after="0" w:line="20" w:lineRule="atLeast"/>
        <w:jc w:val="both"/>
        <w:rPr>
          <w:rFonts w:eastAsiaTheme="minorHAnsi" w:cs="Calibri"/>
          <w:b/>
          <w:color w:val="595959" w:themeColor="text1" w:themeTint="A6"/>
          <w:szCs w:val="21"/>
        </w:rPr>
      </w:pPr>
      <w:r>
        <w:rPr>
          <w:b/>
          <w:color w:val="595959" w:themeColor="text1" w:themeTint="A6"/>
        </w:rPr>
        <w:t xml:space="preserve">B = [P(lowest)/P(tender)] x Z </w:t>
      </w:r>
    </w:p>
    <w:p w14:paraId="28EA2A10" w14:textId="77777777" w:rsidR="00FF451C" w:rsidRPr="00B91A03" w:rsidRDefault="00FF451C" w:rsidP="00FF451C">
      <w:pPr>
        <w:autoSpaceDE w:val="0"/>
        <w:autoSpaceDN w:val="0"/>
        <w:adjustRightInd w:val="0"/>
        <w:spacing w:after="0" w:line="20" w:lineRule="atLeast"/>
        <w:jc w:val="both"/>
        <w:rPr>
          <w:rFonts w:eastAsiaTheme="minorHAnsi" w:cs="Calibri"/>
          <w:color w:val="595959" w:themeColor="text1" w:themeTint="A6"/>
          <w:szCs w:val="21"/>
        </w:rPr>
      </w:pPr>
    </w:p>
    <w:p w14:paraId="3A5C821A" w14:textId="77777777" w:rsidR="00FF451C" w:rsidRPr="00B91A03" w:rsidRDefault="00FF451C" w:rsidP="00FF451C">
      <w:pPr>
        <w:autoSpaceDE w:val="0"/>
        <w:autoSpaceDN w:val="0"/>
        <w:adjustRightInd w:val="0"/>
        <w:spacing w:after="0" w:line="20" w:lineRule="atLeast"/>
        <w:jc w:val="both"/>
        <w:rPr>
          <w:rFonts w:eastAsiaTheme="minorHAnsi" w:cs="Calibri"/>
          <w:color w:val="595959" w:themeColor="text1" w:themeTint="A6"/>
          <w:szCs w:val="21"/>
        </w:rPr>
      </w:pPr>
      <w:r>
        <w:rPr>
          <w:color w:val="595959" w:themeColor="text1" w:themeTint="A6"/>
        </w:rPr>
        <w:t xml:space="preserve">Where: </w:t>
      </w:r>
    </w:p>
    <w:p w14:paraId="09F7F491" w14:textId="77777777" w:rsidR="00FF451C" w:rsidRPr="00B91A03" w:rsidRDefault="00FF451C" w:rsidP="00FF451C">
      <w:pPr>
        <w:autoSpaceDE w:val="0"/>
        <w:autoSpaceDN w:val="0"/>
        <w:adjustRightInd w:val="0"/>
        <w:spacing w:after="0" w:line="20" w:lineRule="atLeast"/>
        <w:jc w:val="both"/>
        <w:rPr>
          <w:rFonts w:eastAsiaTheme="minorHAnsi" w:cs="Calibri"/>
          <w:color w:val="595959" w:themeColor="text1" w:themeTint="A6"/>
          <w:szCs w:val="21"/>
        </w:rPr>
      </w:pPr>
      <w:r>
        <w:rPr>
          <w:color w:val="595959" w:themeColor="text1" w:themeTint="A6"/>
        </w:rPr>
        <w:t xml:space="preserve">- B = the number of points obtained by the tender examined; </w:t>
      </w:r>
    </w:p>
    <w:p w14:paraId="086E1F58" w14:textId="77777777" w:rsidR="00FF451C" w:rsidRPr="00B91A03" w:rsidRDefault="00FF451C" w:rsidP="00FF451C">
      <w:pPr>
        <w:autoSpaceDE w:val="0"/>
        <w:autoSpaceDN w:val="0"/>
        <w:adjustRightInd w:val="0"/>
        <w:spacing w:after="0" w:line="20" w:lineRule="atLeast"/>
        <w:jc w:val="both"/>
        <w:rPr>
          <w:rFonts w:eastAsiaTheme="minorHAnsi" w:cs="Calibri"/>
          <w:color w:val="595959" w:themeColor="text1" w:themeTint="A6"/>
          <w:szCs w:val="21"/>
        </w:rPr>
      </w:pPr>
      <w:r>
        <w:rPr>
          <w:color w:val="595959" w:themeColor="text1" w:themeTint="A6"/>
        </w:rPr>
        <w:t xml:space="preserve">- P(lowest) = the amount of the lowest regular tender; </w:t>
      </w:r>
    </w:p>
    <w:p w14:paraId="03B51D15" w14:textId="77777777" w:rsidR="00FF451C" w:rsidRPr="00B91A03" w:rsidRDefault="00FF451C" w:rsidP="00FF451C">
      <w:pPr>
        <w:autoSpaceDE w:val="0"/>
        <w:autoSpaceDN w:val="0"/>
        <w:adjustRightInd w:val="0"/>
        <w:spacing w:after="0" w:line="20" w:lineRule="atLeast"/>
        <w:jc w:val="both"/>
        <w:rPr>
          <w:rFonts w:eastAsiaTheme="minorHAnsi" w:cs="Calibri"/>
          <w:color w:val="595959" w:themeColor="text1" w:themeTint="A6"/>
          <w:szCs w:val="21"/>
        </w:rPr>
      </w:pPr>
      <w:r>
        <w:rPr>
          <w:color w:val="595959" w:themeColor="text1" w:themeTint="A6"/>
        </w:rPr>
        <w:t xml:space="preserve">- P(tender) = the amount of the tender examined; </w:t>
      </w:r>
    </w:p>
    <w:p w14:paraId="56296540" w14:textId="77777777" w:rsidR="00FF451C" w:rsidRPr="00B91A03" w:rsidRDefault="00FF451C" w:rsidP="00FF451C">
      <w:pPr>
        <w:autoSpaceDE w:val="0"/>
        <w:autoSpaceDN w:val="0"/>
        <w:adjustRightInd w:val="0"/>
        <w:spacing w:after="0" w:line="20" w:lineRule="atLeast"/>
        <w:jc w:val="both"/>
        <w:rPr>
          <w:rFonts w:eastAsiaTheme="minorHAnsi" w:cs="Calibri"/>
          <w:color w:val="595959" w:themeColor="text1" w:themeTint="A6"/>
          <w:szCs w:val="21"/>
        </w:rPr>
      </w:pPr>
      <w:r>
        <w:rPr>
          <w:color w:val="595959" w:themeColor="text1" w:themeTint="A6"/>
        </w:rPr>
        <w:t xml:space="preserve">- Z = the weighting of the item concerned. </w:t>
      </w:r>
    </w:p>
    <w:p w14:paraId="0D1E320D" w14:textId="77777777" w:rsidR="00FF451C" w:rsidRPr="00B91A03" w:rsidRDefault="00FF451C" w:rsidP="00FF451C">
      <w:pPr>
        <w:spacing w:after="0" w:line="20" w:lineRule="atLeast"/>
        <w:jc w:val="both"/>
        <w:rPr>
          <w:rFonts w:eastAsiaTheme="minorHAnsi" w:cs="Calibri"/>
          <w:color w:val="595959" w:themeColor="text1" w:themeTint="A6"/>
          <w:szCs w:val="21"/>
        </w:rPr>
      </w:pPr>
    </w:p>
    <w:p w14:paraId="5A72E27B" w14:textId="77777777" w:rsidR="00FF451C" w:rsidRPr="00B91A03" w:rsidDel="00814E9D" w:rsidRDefault="00FF451C" w:rsidP="00FF451C">
      <w:pPr>
        <w:spacing w:after="0" w:line="20" w:lineRule="atLeast"/>
        <w:jc w:val="both"/>
      </w:pPr>
      <w:r>
        <w:rPr>
          <w:color w:val="595959" w:themeColor="text1" w:themeTint="A6"/>
        </w:rPr>
        <w:t xml:space="preserve">With regard to VAT, please note </w:t>
      </w:r>
      <w:r>
        <w:t xml:space="preserve">that services are subject to:  </w:t>
      </w:r>
    </w:p>
    <w:p w14:paraId="046766A6" w14:textId="77777777" w:rsidR="00FF451C" w:rsidRPr="00B91A03" w:rsidDel="00814E9D" w:rsidRDefault="00FF451C" w:rsidP="00FF451C">
      <w:pPr>
        <w:spacing w:after="0" w:line="20" w:lineRule="atLeast"/>
        <w:jc w:val="both"/>
      </w:pPr>
    </w:p>
    <w:p w14:paraId="0DD9993E" w14:textId="77777777" w:rsidR="00FF451C" w:rsidRPr="00B91A03" w:rsidDel="00814E9D" w:rsidRDefault="00FF451C" w:rsidP="00420F95">
      <w:pPr>
        <w:pStyle w:val="ListParagraph"/>
        <w:numPr>
          <w:ilvl w:val="0"/>
          <w:numId w:val="31"/>
        </w:numPr>
        <w:spacing w:after="0" w:line="20" w:lineRule="atLeast"/>
        <w:jc w:val="both"/>
      </w:pPr>
      <w:r>
        <w:t xml:space="preserve">Belgian VAT for a Belgian service provider </w:t>
      </w:r>
    </w:p>
    <w:p w14:paraId="6FD89612" w14:textId="77777777" w:rsidR="00FF451C" w:rsidRPr="00B91A03" w:rsidDel="00814E9D" w:rsidRDefault="00FF451C" w:rsidP="00420F95">
      <w:pPr>
        <w:pStyle w:val="ListParagraph"/>
        <w:numPr>
          <w:ilvl w:val="0"/>
          <w:numId w:val="31"/>
        </w:numPr>
        <w:spacing w:after="0" w:line="20" w:lineRule="atLeast"/>
        <w:jc w:val="both"/>
      </w:pPr>
      <w:r>
        <w:t>VAT in the service provider 's country of origin for a European Union service provider</w:t>
      </w:r>
    </w:p>
    <w:p w14:paraId="6302135E" w14:textId="77777777" w:rsidR="00FF451C" w:rsidRPr="00B91A03" w:rsidRDefault="00FF451C" w:rsidP="00420F95">
      <w:pPr>
        <w:pStyle w:val="ListParagraph"/>
        <w:numPr>
          <w:ilvl w:val="0"/>
          <w:numId w:val="31"/>
        </w:numPr>
        <w:spacing w:after="0" w:line="20" w:lineRule="atLeast"/>
        <w:jc w:val="both"/>
      </w:pPr>
      <w:r>
        <w:t>In principle, no VAT is charged on any service provider from outside the European Union (unless local legislation provides otherwise).</w:t>
      </w:r>
    </w:p>
    <w:p w14:paraId="61ADED77" w14:textId="77777777" w:rsidR="00FF451C" w:rsidRPr="00B91A03" w:rsidRDefault="00FF451C" w:rsidP="00FF451C">
      <w:pPr>
        <w:spacing w:after="0" w:line="20" w:lineRule="atLeast"/>
        <w:jc w:val="both"/>
        <w:rPr>
          <w:rFonts w:eastAsiaTheme="minorHAnsi" w:cs="Calibri"/>
          <w:color w:val="595959" w:themeColor="text1" w:themeTint="A6"/>
          <w:szCs w:val="21"/>
        </w:rPr>
      </w:pPr>
    </w:p>
    <w:p w14:paraId="687BD2C8" w14:textId="775E741C" w:rsidR="00FF451C" w:rsidRPr="00B91A03" w:rsidRDefault="00FF451C" w:rsidP="00FF451C">
      <w:pPr>
        <w:spacing w:after="0" w:line="20" w:lineRule="atLeast"/>
        <w:jc w:val="both"/>
        <w:rPr>
          <w:rFonts w:eastAsiaTheme="minorHAnsi" w:cs="Calibri"/>
          <w:b/>
          <w:bCs/>
          <w:color w:val="595959" w:themeColor="text1" w:themeTint="A6"/>
          <w:szCs w:val="21"/>
        </w:rPr>
      </w:pPr>
      <w:r>
        <w:rPr>
          <w:b/>
          <w:bCs/>
          <w:color w:val="595959" w:themeColor="text1" w:themeTint="A6"/>
        </w:rPr>
        <w:t>Tenders will be compared inclusive of VAT.</w:t>
      </w:r>
    </w:p>
    <w:p w14:paraId="715239B7" w14:textId="77777777" w:rsidR="00FF451C" w:rsidRPr="00B91A03" w:rsidRDefault="00FF451C" w:rsidP="00FF451C">
      <w:pPr>
        <w:tabs>
          <w:tab w:val="left" w:pos="214"/>
          <w:tab w:val="left" w:pos="8364"/>
        </w:tabs>
        <w:autoSpaceDE w:val="0"/>
        <w:autoSpaceDN w:val="0"/>
        <w:adjustRightInd w:val="0"/>
        <w:spacing w:after="0" w:line="240" w:lineRule="auto"/>
        <w:ind w:right="-46"/>
        <w:jc w:val="both"/>
        <w:rPr>
          <w:rFonts w:cstheme="minorHAnsi"/>
          <w:szCs w:val="21"/>
          <w:lang w:eastAsia="fr-FR"/>
        </w:rPr>
      </w:pPr>
    </w:p>
    <w:p w14:paraId="7A7D135E" w14:textId="7D96BA2B" w:rsidR="00FF451C" w:rsidRPr="00B91A03" w:rsidRDefault="00FF451C" w:rsidP="00FF451C">
      <w:pPr>
        <w:tabs>
          <w:tab w:val="left" w:pos="214"/>
          <w:tab w:val="left" w:pos="8364"/>
        </w:tabs>
        <w:autoSpaceDE w:val="0"/>
        <w:autoSpaceDN w:val="0"/>
        <w:adjustRightInd w:val="0"/>
        <w:spacing w:after="0" w:line="240" w:lineRule="auto"/>
        <w:ind w:right="-46"/>
        <w:jc w:val="both"/>
        <w:rPr>
          <w:rFonts w:cstheme="minorHAnsi"/>
          <w:b/>
          <w:color w:val="FF0000"/>
          <w:szCs w:val="21"/>
        </w:rPr>
      </w:pPr>
      <w:r>
        <w:rPr>
          <w:b/>
          <w:color w:val="FF0000"/>
        </w:rPr>
        <w:t xml:space="preserve">The contracting authority draws tenderers' attention to the fact that the day </w:t>
      </w:r>
      <w:r w:rsidR="000D7771">
        <w:rPr>
          <w:b/>
          <w:color w:val="FF0000"/>
        </w:rPr>
        <w:t>rate</w:t>
      </w:r>
      <w:r>
        <w:rPr>
          <w:b/>
          <w:color w:val="FF0000"/>
        </w:rPr>
        <w:t xml:space="preserve"> offered may not exceed EUR 700 excluding VAT and that the amount of the per diem may not exceed EUR 250 excluding VAT. The contracting authority reserves the right to reject any tender offering a higher amount.</w:t>
      </w:r>
    </w:p>
    <w:p w14:paraId="2B5D00F3" w14:textId="77777777" w:rsidR="00FF451C" w:rsidRPr="00B91A03" w:rsidRDefault="00FF451C" w:rsidP="00FF451C">
      <w:pPr>
        <w:tabs>
          <w:tab w:val="left" w:pos="214"/>
          <w:tab w:val="left" w:pos="8364"/>
        </w:tabs>
        <w:autoSpaceDE w:val="0"/>
        <w:autoSpaceDN w:val="0"/>
        <w:adjustRightInd w:val="0"/>
        <w:spacing w:after="0" w:line="240" w:lineRule="auto"/>
        <w:ind w:right="-46"/>
        <w:jc w:val="both"/>
        <w:rPr>
          <w:rFonts w:cstheme="minorHAnsi"/>
          <w:b/>
          <w:i/>
          <w:sz w:val="20"/>
          <w:szCs w:val="20"/>
          <w:u w:val="single"/>
          <w:lang w:eastAsia="fr-FR"/>
        </w:rPr>
      </w:pPr>
    </w:p>
    <w:p w14:paraId="29FA313C" w14:textId="124B7C38" w:rsidR="00FF451C" w:rsidRPr="00B91A03" w:rsidRDefault="00FF451C" w:rsidP="5A8D89EF">
      <w:pPr>
        <w:tabs>
          <w:tab w:val="left" w:pos="214"/>
          <w:tab w:val="left" w:pos="8364"/>
        </w:tabs>
        <w:autoSpaceDE w:val="0"/>
        <w:autoSpaceDN w:val="0"/>
        <w:adjustRightInd w:val="0"/>
        <w:spacing w:after="0" w:line="240" w:lineRule="auto"/>
        <w:ind w:right="-46"/>
        <w:jc w:val="both"/>
        <w:rPr>
          <w:rFonts w:cstheme="minorBidi"/>
          <w:b/>
          <w:bCs/>
          <w:i/>
          <w:iCs/>
          <w:u w:val="single"/>
        </w:rPr>
      </w:pPr>
      <w:r w:rsidRPr="5A8D89EF">
        <w:rPr>
          <w:b/>
          <w:bCs/>
          <w:i/>
          <w:iCs/>
          <w:u w:val="single"/>
        </w:rPr>
        <w:t>Second award criterion - Expertise (</w:t>
      </w:r>
      <w:r w:rsidR="7D5935D2" w:rsidRPr="5A8D89EF">
        <w:rPr>
          <w:b/>
          <w:bCs/>
          <w:i/>
          <w:iCs/>
          <w:u w:val="single"/>
        </w:rPr>
        <w:t>3</w:t>
      </w:r>
      <w:r w:rsidRPr="5A8D89EF">
        <w:rPr>
          <w:b/>
          <w:bCs/>
          <w:i/>
          <w:iCs/>
          <w:u w:val="single"/>
        </w:rPr>
        <w:t>0 points)</w:t>
      </w:r>
    </w:p>
    <w:p w14:paraId="7E3FA528" w14:textId="77777777" w:rsidR="00FF451C" w:rsidRPr="00B91A03" w:rsidRDefault="00FF451C" w:rsidP="00FF451C">
      <w:pPr>
        <w:tabs>
          <w:tab w:val="left" w:pos="214"/>
          <w:tab w:val="left" w:pos="8364"/>
        </w:tabs>
        <w:autoSpaceDE w:val="0"/>
        <w:autoSpaceDN w:val="0"/>
        <w:adjustRightInd w:val="0"/>
        <w:spacing w:after="0" w:line="240" w:lineRule="auto"/>
        <w:ind w:right="-46"/>
        <w:jc w:val="both"/>
        <w:rPr>
          <w:rFonts w:cstheme="minorHAnsi"/>
          <w:b/>
          <w:bCs/>
          <w:i/>
          <w:iCs/>
          <w:szCs w:val="21"/>
          <w:u w:val="single"/>
          <w:lang w:eastAsia="fr-FR"/>
        </w:rPr>
      </w:pPr>
    </w:p>
    <w:p w14:paraId="6AAFF1FB" w14:textId="77777777" w:rsidR="00FF451C" w:rsidRPr="00B91A03" w:rsidRDefault="00FF451C" w:rsidP="00FF451C">
      <w:pPr>
        <w:pStyle w:val="BodyText"/>
        <w:spacing w:after="0" w:line="240" w:lineRule="auto"/>
        <w:rPr>
          <w:rStyle w:val="PlaceholderText"/>
          <w:rFonts w:ascii="Georgia" w:hAnsi="Georgia"/>
          <w:bCs/>
          <w:color w:val="585756"/>
          <w:sz w:val="21"/>
          <w:szCs w:val="21"/>
        </w:rPr>
      </w:pPr>
      <w:r>
        <w:rPr>
          <w:rStyle w:val="PlaceholderText"/>
          <w:rFonts w:ascii="Georgia" w:hAnsi="Georgia"/>
          <w:color w:val="585756"/>
          <w:sz w:val="21"/>
        </w:rPr>
        <w:t>For each expert proposed, the tenderer must enclose with his tender:</w:t>
      </w:r>
    </w:p>
    <w:p w14:paraId="7AE30D29" w14:textId="77777777" w:rsidR="00FF451C" w:rsidRPr="00B91A03" w:rsidRDefault="00FF451C" w:rsidP="00FF451C">
      <w:pPr>
        <w:pStyle w:val="BodyText"/>
        <w:spacing w:after="0" w:line="240" w:lineRule="auto"/>
        <w:rPr>
          <w:rStyle w:val="PlaceholderText"/>
          <w:rFonts w:ascii="Georgia" w:hAnsi="Georgia"/>
          <w:bCs/>
          <w:color w:val="585756"/>
          <w:sz w:val="21"/>
          <w:szCs w:val="21"/>
        </w:rPr>
      </w:pPr>
    </w:p>
    <w:p w14:paraId="737CDC12" w14:textId="7ACC4F2C" w:rsidR="00FF451C" w:rsidRPr="00B91A03" w:rsidRDefault="00FF451C" w:rsidP="00420F95">
      <w:pPr>
        <w:pStyle w:val="BodyText"/>
        <w:numPr>
          <w:ilvl w:val="0"/>
          <w:numId w:val="37"/>
        </w:numPr>
        <w:spacing w:after="0" w:line="240" w:lineRule="auto"/>
        <w:rPr>
          <w:rStyle w:val="PlaceholderText"/>
          <w:rFonts w:ascii="Georgia" w:hAnsi="Georgia"/>
          <w:bCs/>
          <w:color w:val="585756"/>
          <w:sz w:val="21"/>
          <w:szCs w:val="21"/>
        </w:rPr>
      </w:pPr>
      <w:r>
        <w:rPr>
          <w:rStyle w:val="PlaceholderText"/>
          <w:rFonts w:ascii="Georgia" w:hAnsi="Georgia"/>
          <w:color w:val="585756"/>
          <w:sz w:val="21"/>
        </w:rPr>
        <w:t>The table detailing the expert's profile (see point 6.4 of the Tender Specifications);</w:t>
      </w:r>
    </w:p>
    <w:p w14:paraId="18139A40" w14:textId="77777777" w:rsidR="00FF451C" w:rsidRPr="00B91A03" w:rsidRDefault="00FF451C" w:rsidP="00420F95">
      <w:pPr>
        <w:pStyle w:val="BodyText"/>
        <w:numPr>
          <w:ilvl w:val="0"/>
          <w:numId w:val="37"/>
        </w:numPr>
        <w:spacing w:after="0" w:line="240" w:lineRule="auto"/>
        <w:rPr>
          <w:rStyle w:val="PlaceholderText"/>
          <w:rFonts w:ascii="Georgia" w:hAnsi="Georgia"/>
          <w:bCs/>
          <w:color w:val="585756"/>
          <w:sz w:val="21"/>
          <w:szCs w:val="21"/>
        </w:rPr>
      </w:pPr>
      <w:r>
        <w:rPr>
          <w:rStyle w:val="PlaceholderText"/>
          <w:rFonts w:ascii="Georgia" w:hAnsi="Georgia"/>
          <w:color w:val="585756"/>
          <w:sz w:val="21"/>
        </w:rPr>
        <w:t>The expert's Curriculum Vitae.</w:t>
      </w:r>
    </w:p>
    <w:p w14:paraId="43113888" w14:textId="77777777" w:rsidR="00FF451C" w:rsidRPr="00B91A03" w:rsidRDefault="00FF451C" w:rsidP="00FF451C">
      <w:pPr>
        <w:pStyle w:val="BodyText"/>
        <w:spacing w:after="0" w:line="240" w:lineRule="auto"/>
        <w:ind w:left="720"/>
        <w:rPr>
          <w:rStyle w:val="PlaceholderText"/>
          <w:rFonts w:ascii="Georgia" w:hAnsi="Georgia"/>
          <w:b/>
          <w:color w:val="585756"/>
          <w:sz w:val="21"/>
          <w:szCs w:val="21"/>
        </w:rPr>
      </w:pPr>
    </w:p>
    <w:p w14:paraId="01B5ABD2" w14:textId="77777777" w:rsidR="00BD4D4D" w:rsidRPr="00B91A03" w:rsidRDefault="00BD4D4D" w:rsidP="00FF451C">
      <w:pPr>
        <w:jc w:val="both"/>
      </w:pPr>
    </w:p>
    <w:tbl>
      <w:tblPr>
        <w:tblStyle w:val="TableGrid"/>
        <w:tblW w:w="9209" w:type="dxa"/>
        <w:tblLook w:val="04A0" w:firstRow="1" w:lastRow="0" w:firstColumn="1" w:lastColumn="0" w:noHBand="0" w:noVBand="1"/>
      </w:tblPr>
      <w:tblGrid>
        <w:gridCol w:w="3964"/>
        <w:gridCol w:w="3231"/>
        <w:gridCol w:w="2014"/>
      </w:tblGrid>
      <w:tr w:rsidR="005864FD" w:rsidRPr="00B91A03" w14:paraId="46F72270" w14:textId="77777777" w:rsidTr="008649DD">
        <w:tc>
          <w:tcPr>
            <w:tcW w:w="3964" w:type="dxa"/>
            <w:shd w:val="clear" w:color="auto" w:fill="D9D9D9" w:themeFill="background1" w:themeFillShade="D9"/>
          </w:tcPr>
          <w:p w14:paraId="0991630A" w14:textId="77777777" w:rsidR="00FF451C" w:rsidRPr="001D49A6" w:rsidRDefault="00FF451C" w:rsidP="001D49A6">
            <w:pPr>
              <w:jc w:val="center"/>
              <w:rPr>
                <w:b/>
                <w:bCs/>
              </w:rPr>
            </w:pPr>
            <w:r>
              <w:rPr>
                <w:b/>
              </w:rPr>
              <w:t>Sub-criteria</w:t>
            </w:r>
          </w:p>
        </w:tc>
        <w:tc>
          <w:tcPr>
            <w:tcW w:w="3231" w:type="dxa"/>
            <w:shd w:val="clear" w:color="auto" w:fill="D9D9D9" w:themeFill="background1" w:themeFillShade="D9"/>
          </w:tcPr>
          <w:p w14:paraId="29912FE1" w14:textId="244F4E9D" w:rsidR="00FF451C" w:rsidRPr="001D49A6" w:rsidRDefault="008415E7" w:rsidP="001D49A6">
            <w:pPr>
              <w:jc w:val="center"/>
              <w:rPr>
                <w:b/>
                <w:bCs/>
              </w:rPr>
            </w:pPr>
            <w:r w:rsidRPr="008415E7">
              <w:rPr>
                <w:b/>
                <w:bCs/>
              </w:rPr>
              <w:t>Scoring method</w:t>
            </w:r>
          </w:p>
        </w:tc>
        <w:tc>
          <w:tcPr>
            <w:tcW w:w="2014" w:type="dxa"/>
            <w:shd w:val="clear" w:color="auto" w:fill="D9D9D9" w:themeFill="background1" w:themeFillShade="D9"/>
          </w:tcPr>
          <w:p w14:paraId="41E69BE3" w14:textId="11879E13" w:rsidR="00FF451C" w:rsidRPr="001D49A6" w:rsidRDefault="004B02EA" w:rsidP="001D49A6">
            <w:pPr>
              <w:jc w:val="center"/>
              <w:rPr>
                <w:b/>
                <w:bCs/>
              </w:rPr>
            </w:pPr>
            <w:r>
              <w:rPr>
                <w:b/>
              </w:rPr>
              <w:t>Maximum</w:t>
            </w:r>
          </w:p>
        </w:tc>
      </w:tr>
      <w:tr w:rsidR="005864FD" w:rsidRPr="00B91A03" w14:paraId="6300B0DF" w14:textId="77777777" w:rsidTr="008649DD">
        <w:tc>
          <w:tcPr>
            <w:tcW w:w="3964" w:type="dxa"/>
          </w:tcPr>
          <w:p w14:paraId="11F10DC3" w14:textId="2BA71ADC" w:rsidR="00FF451C" w:rsidRPr="00B91A03" w:rsidRDefault="00FF451C" w:rsidP="004B357C">
            <w:r>
              <w:rPr>
                <w:rStyle w:val="PlaceholderText"/>
                <w:color w:val="585756"/>
              </w:rPr>
              <w:t xml:space="preserve">Sub-criterion 1 - </w:t>
            </w:r>
            <w:r w:rsidR="000B0F25" w:rsidRPr="000B0F25">
              <w:rPr>
                <w:rStyle w:val="PlaceholderText"/>
                <w:color w:val="585756"/>
              </w:rPr>
              <w:t>Demonstrated expertise in areas related to human rights and</w:t>
            </w:r>
            <w:r w:rsidR="00947C6E">
              <w:rPr>
                <w:rStyle w:val="PlaceholderText"/>
                <w:color w:val="585756"/>
              </w:rPr>
              <w:t>/o</w:t>
            </w:r>
            <w:r w:rsidR="00D33D9F">
              <w:rPr>
                <w:rStyle w:val="PlaceholderText"/>
                <w:color w:val="585756"/>
              </w:rPr>
              <w:t>r</w:t>
            </w:r>
            <w:r w:rsidR="000B0F25" w:rsidRPr="000B0F25">
              <w:rPr>
                <w:rStyle w:val="PlaceholderText"/>
                <w:color w:val="585756"/>
              </w:rPr>
              <w:t xml:space="preserve"> environmental due diligence (decent work, decent income, living income gap, traceability, and/or </w:t>
            </w:r>
            <w:r w:rsidR="000B0F25" w:rsidRPr="000B0F25">
              <w:rPr>
                <w:rStyle w:val="PlaceholderText"/>
                <w:color w:val="585756"/>
              </w:rPr>
              <w:lastRenderedPageBreak/>
              <w:t xml:space="preserve">any other subject mentioned in the Terms of Reference </w:t>
            </w:r>
            <w:r w:rsidR="00D33D9F">
              <w:rPr>
                <w:rStyle w:val="PlaceholderText"/>
                <w:color w:val="585756"/>
              </w:rPr>
              <w:t xml:space="preserve">- </w:t>
            </w:r>
            <w:r w:rsidR="000B0F25" w:rsidRPr="000B0F25">
              <w:rPr>
                <w:rStyle w:val="PlaceholderText"/>
                <w:color w:val="585756"/>
              </w:rPr>
              <w:t>see chapter 5).</w:t>
            </w:r>
            <w:r>
              <w:rPr>
                <w:rStyle w:val="PlaceholderText"/>
                <w:color w:val="585756"/>
              </w:rPr>
              <w:t xml:space="preserve"> </w:t>
            </w:r>
          </w:p>
        </w:tc>
        <w:tc>
          <w:tcPr>
            <w:tcW w:w="3231" w:type="dxa"/>
          </w:tcPr>
          <w:p w14:paraId="07FE3EFB" w14:textId="58663EB0" w:rsidR="00BE4510" w:rsidRPr="00BE4510" w:rsidRDefault="00BE4510" w:rsidP="004B357C">
            <w:pPr>
              <w:rPr>
                <w:rStyle w:val="PlaceholderText"/>
                <w:color w:val="585756"/>
              </w:rPr>
            </w:pPr>
            <w:r w:rsidRPr="00BE4510">
              <w:rPr>
                <w:rStyle w:val="PlaceholderText"/>
                <w:color w:val="585756"/>
              </w:rPr>
              <w:lastRenderedPageBreak/>
              <w:t>Less than 2 years' experience = 5 points</w:t>
            </w:r>
          </w:p>
          <w:p w14:paraId="3FC2E0C6" w14:textId="77777777" w:rsidR="00BE4510" w:rsidRPr="00BE4510" w:rsidRDefault="00BE4510" w:rsidP="004B357C">
            <w:pPr>
              <w:rPr>
                <w:rStyle w:val="PlaceholderText"/>
                <w:color w:val="585756"/>
              </w:rPr>
            </w:pPr>
            <w:r w:rsidRPr="00BE4510">
              <w:rPr>
                <w:rStyle w:val="PlaceholderText"/>
                <w:color w:val="585756"/>
              </w:rPr>
              <w:t>Between 2 and 5 years' experience = 10 points</w:t>
            </w:r>
          </w:p>
          <w:p w14:paraId="3235F19C" w14:textId="77777777" w:rsidR="00BE4510" w:rsidRPr="00BE4510" w:rsidRDefault="00BE4510" w:rsidP="004B357C">
            <w:pPr>
              <w:rPr>
                <w:rStyle w:val="PlaceholderText"/>
                <w:color w:val="585756"/>
              </w:rPr>
            </w:pPr>
            <w:r w:rsidRPr="00BE4510">
              <w:rPr>
                <w:rStyle w:val="PlaceholderText"/>
                <w:color w:val="585756"/>
              </w:rPr>
              <w:lastRenderedPageBreak/>
              <w:t>5 years or more of expertise = 15 points</w:t>
            </w:r>
          </w:p>
          <w:p w14:paraId="67A9BAF8" w14:textId="3BB2FA02" w:rsidR="00FF451C" w:rsidRPr="00B91A03" w:rsidRDefault="00FF451C" w:rsidP="004B357C"/>
        </w:tc>
        <w:tc>
          <w:tcPr>
            <w:tcW w:w="2014" w:type="dxa"/>
          </w:tcPr>
          <w:p w14:paraId="7576A0B8" w14:textId="7481FDB5" w:rsidR="00FF451C" w:rsidRPr="00B91A03" w:rsidRDefault="00233EC2" w:rsidP="004B357C">
            <w:pPr>
              <w:rPr>
                <w:rStyle w:val="PlaceholderText"/>
                <w:color w:val="585756"/>
              </w:rPr>
            </w:pPr>
            <w:r>
              <w:rPr>
                <w:rStyle w:val="PlaceholderText"/>
                <w:color w:val="585756"/>
              </w:rPr>
              <w:lastRenderedPageBreak/>
              <w:t>15</w:t>
            </w:r>
            <w:r w:rsidRPr="5A8D89EF">
              <w:rPr>
                <w:rStyle w:val="PlaceholderText"/>
                <w:color w:val="585756"/>
              </w:rPr>
              <w:t xml:space="preserve"> </w:t>
            </w:r>
            <w:r w:rsidR="002C424E" w:rsidRPr="5A8D89EF">
              <w:rPr>
                <w:rStyle w:val="PlaceholderText"/>
                <w:color w:val="585756"/>
              </w:rPr>
              <w:t>points</w:t>
            </w:r>
          </w:p>
        </w:tc>
      </w:tr>
      <w:tr w:rsidR="005864FD" w:rsidRPr="00B91A03" w14:paraId="2052A191" w14:textId="77777777" w:rsidTr="008649DD">
        <w:tc>
          <w:tcPr>
            <w:tcW w:w="3964" w:type="dxa"/>
          </w:tcPr>
          <w:p w14:paraId="2C8E48EF" w14:textId="60DAD7D0" w:rsidR="00FF451C" w:rsidRPr="00B91A03" w:rsidRDefault="00FF451C" w:rsidP="004B357C">
            <w:r>
              <w:rPr>
                <w:rStyle w:val="PlaceholderText"/>
                <w:color w:val="585756"/>
              </w:rPr>
              <w:t xml:space="preserve">Sub-criterion 2 - Practical knowledge of </w:t>
            </w:r>
            <w:r w:rsidR="007838B3">
              <w:rPr>
                <w:rStyle w:val="PlaceholderText"/>
                <w:color w:val="585756"/>
              </w:rPr>
              <w:t>how</w:t>
            </w:r>
            <w:r>
              <w:rPr>
                <w:rStyle w:val="PlaceholderText"/>
                <w:color w:val="585756"/>
              </w:rPr>
              <w:t xml:space="preserve"> producer</w:t>
            </w:r>
            <w:r w:rsidR="005C34B0">
              <w:rPr>
                <w:rStyle w:val="PlaceholderText"/>
                <w:color w:val="585756"/>
              </w:rPr>
              <w:t>s’</w:t>
            </w:r>
            <w:r>
              <w:rPr>
                <w:rStyle w:val="PlaceholderText"/>
                <w:color w:val="585756"/>
              </w:rPr>
              <w:t xml:space="preserve"> organisations/</w:t>
            </w:r>
            <w:r w:rsidR="00424181">
              <w:rPr>
                <w:rStyle w:val="PlaceholderText"/>
                <w:color w:val="585756"/>
              </w:rPr>
              <w:t xml:space="preserve"> </w:t>
            </w:r>
            <w:r>
              <w:rPr>
                <w:rStyle w:val="PlaceholderText"/>
                <w:color w:val="585756"/>
              </w:rPr>
              <w:t>cooperatives</w:t>
            </w:r>
            <w:r w:rsidR="005178E2">
              <w:rPr>
                <w:rStyle w:val="PlaceholderText"/>
                <w:color w:val="585756"/>
              </w:rPr>
              <w:t xml:space="preserve"> work</w:t>
            </w:r>
            <w:r>
              <w:rPr>
                <w:rStyle w:val="PlaceholderText"/>
                <w:color w:val="585756"/>
              </w:rPr>
              <w:t>.</w:t>
            </w:r>
          </w:p>
        </w:tc>
        <w:tc>
          <w:tcPr>
            <w:tcW w:w="3231" w:type="dxa"/>
          </w:tcPr>
          <w:p w14:paraId="32C591A4" w14:textId="765CE3F3" w:rsidR="00290B1D" w:rsidRPr="00290B1D" w:rsidRDefault="00290B1D" w:rsidP="008649DD">
            <w:pPr>
              <w:pStyle w:val="BodyText"/>
              <w:jc w:val="left"/>
              <w:rPr>
                <w:rStyle w:val="PlaceholderText"/>
                <w:rFonts w:ascii="Georgia" w:eastAsia="Calibri" w:hAnsi="Georgia" w:cs="Times New Roman"/>
                <w:color w:val="585756"/>
                <w:kern w:val="0"/>
                <w:sz w:val="21"/>
                <w:szCs w:val="21"/>
              </w:rPr>
            </w:pPr>
            <w:r w:rsidRPr="00290B1D">
              <w:rPr>
                <w:rStyle w:val="PlaceholderText"/>
                <w:rFonts w:ascii="Georgia" w:hAnsi="Georgia"/>
                <w:color w:val="585756"/>
                <w:sz w:val="21"/>
                <w:szCs w:val="21"/>
              </w:rPr>
              <w:t>Less than 5 years' proven experience = 5 points</w:t>
            </w:r>
          </w:p>
          <w:p w14:paraId="6990BE35" w14:textId="6070FCAB" w:rsidR="00FF451C" w:rsidRPr="00B91A03" w:rsidRDefault="00290B1D" w:rsidP="004B357C">
            <w:pPr>
              <w:pStyle w:val="BodyText"/>
              <w:jc w:val="left"/>
              <w:rPr>
                <w:rStyle w:val="PlaceholderText"/>
                <w:rFonts w:ascii="Georgia" w:hAnsi="Georgia"/>
                <w:color w:val="585756"/>
                <w:sz w:val="21"/>
                <w:szCs w:val="21"/>
              </w:rPr>
            </w:pPr>
            <w:r w:rsidRPr="00290B1D">
              <w:rPr>
                <w:rStyle w:val="PlaceholderText"/>
                <w:rFonts w:ascii="Georgia" w:hAnsi="Georgia"/>
                <w:color w:val="585756"/>
                <w:sz w:val="21"/>
                <w:szCs w:val="21"/>
              </w:rPr>
              <w:t>5 or more years of proven experience = 10 points</w:t>
            </w:r>
          </w:p>
          <w:p w14:paraId="70DDD8BC" w14:textId="77777777" w:rsidR="00FF451C" w:rsidRPr="00B91A03" w:rsidRDefault="00FF451C" w:rsidP="004B357C"/>
        </w:tc>
        <w:tc>
          <w:tcPr>
            <w:tcW w:w="2014" w:type="dxa"/>
          </w:tcPr>
          <w:p w14:paraId="09D08A34" w14:textId="3F6F170B" w:rsidR="00FF451C" w:rsidRPr="00B91A03" w:rsidRDefault="766EDDFF" w:rsidP="004B357C">
            <w:pPr>
              <w:rPr>
                <w:highlight w:val="yellow"/>
              </w:rPr>
            </w:pPr>
            <w:r>
              <w:t>10 points</w:t>
            </w:r>
          </w:p>
        </w:tc>
      </w:tr>
      <w:tr w:rsidR="00424181" w:rsidRPr="00B91A03" w14:paraId="6E07A685" w14:textId="77777777" w:rsidTr="008649DD">
        <w:tc>
          <w:tcPr>
            <w:tcW w:w="3964" w:type="dxa"/>
          </w:tcPr>
          <w:p w14:paraId="764296AC" w14:textId="56AABF79" w:rsidR="00383711" w:rsidRDefault="0019471D" w:rsidP="004B357C">
            <w:pPr>
              <w:rPr>
                <w:rStyle w:val="PlaceholderText"/>
                <w:color w:val="585756"/>
              </w:rPr>
            </w:pPr>
            <w:r w:rsidRPr="0019471D">
              <w:rPr>
                <w:rStyle w:val="PlaceholderText"/>
                <w:color w:val="585756"/>
              </w:rPr>
              <w:t xml:space="preserve">Sub-criterion 3 - Experience in the country where the service is to be provided and in the sector </w:t>
            </w:r>
            <w:r w:rsidR="00297C41">
              <w:rPr>
                <w:rStyle w:val="PlaceholderText"/>
                <w:color w:val="585756"/>
              </w:rPr>
              <w:t xml:space="preserve">(value chain) </w:t>
            </w:r>
            <w:r w:rsidRPr="0019471D">
              <w:rPr>
                <w:rStyle w:val="PlaceholderText"/>
                <w:color w:val="585756"/>
              </w:rPr>
              <w:t>concerned.</w:t>
            </w:r>
          </w:p>
        </w:tc>
        <w:tc>
          <w:tcPr>
            <w:tcW w:w="3231" w:type="dxa"/>
          </w:tcPr>
          <w:p w14:paraId="714062BA" w14:textId="77777777" w:rsidR="00290B1D" w:rsidRPr="00290B1D" w:rsidRDefault="00290B1D" w:rsidP="008649DD">
            <w:pPr>
              <w:pStyle w:val="BodyText"/>
              <w:jc w:val="left"/>
              <w:rPr>
                <w:rStyle w:val="PlaceholderText"/>
                <w:rFonts w:ascii="Georgia" w:eastAsia="Calibri" w:hAnsi="Georgia" w:cs="Times New Roman"/>
                <w:color w:val="585756"/>
                <w:kern w:val="0"/>
                <w:sz w:val="21"/>
                <w:szCs w:val="21"/>
              </w:rPr>
            </w:pPr>
            <w:r w:rsidRPr="00290B1D">
              <w:rPr>
                <w:rStyle w:val="PlaceholderText"/>
                <w:rFonts w:ascii="Georgia" w:hAnsi="Georgia"/>
                <w:color w:val="585756"/>
                <w:sz w:val="21"/>
                <w:szCs w:val="21"/>
              </w:rPr>
              <w:t>Experience in the country of execution = 2.5 points</w:t>
            </w:r>
          </w:p>
          <w:p w14:paraId="739B38C5" w14:textId="4E185B47" w:rsidR="00383711" w:rsidRPr="7F1006F9" w:rsidRDefault="00290B1D" w:rsidP="004B357C">
            <w:pPr>
              <w:pStyle w:val="BodyText"/>
              <w:jc w:val="left"/>
              <w:rPr>
                <w:rStyle w:val="PlaceholderText"/>
                <w:rFonts w:ascii="Georgia" w:hAnsi="Georgia"/>
                <w:color w:val="585756"/>
                <w:sz w:val="21"/>
                <w:szCs w:val="21"/>
              </w:rPr>
            </w:pPr>
            <w:r w:rsidRPr="00290B1D">
              <w:rPr>
                <w:rStyle w:val="PlaceholderText"/>
                <w:rFonts w:ascii="Georgia" w:hAnsi="Georgia"/>
                <w:color w:val="585756"/>
                <w:sz w:val="21"/>
                <w:szCs w:val="21"/>
              </w:rPr>
              <w:t>Experience in the sector concerned = 2.5 points</w:t>
            </w:r>
          </w:p>
        </w:tc>
        <w:tc>
          <w:tcPr>
            <w:tcW w:w="2014" w:type="dxa"/>
          </w:tcPr>
          <w:p w14:paraId="24DDDA2D" w14:textId="380789F7" w:rsidR="00383711" w:rsidRDefault="00290B1D" w:rsidP="004B357C">
            <w:r>
              <w:t>5 points</w:t>
            </w:r>
          </w:p>
        </w:tc>
      </w:tr>
    </w:tbl>
    <w:p w14:paraId="2EA4FEB6" w14:textId="77777777" w:rsidR="00707E87" w:rsidRPr="00B91A03" w:rsidRDefault="00707E87" w:rsidP="00FF451C">
      <w:pPr>
        <w:tabs>
          <w:tab w:val="left" w:pos="214"/>
          <w:tab w:val="left" w:pos="8364"/>
        </w:tabs>
        <w:autoSpaceDE w:val="0"/>
        <w:autoSpaceDN w:val="0"/>
        <w:adjustRightInd w:val="0"/>
        <w:spacing w:after="0" w:line="240" w:lineRule="auto"/>
        <w:ind w:right="-46"/>
        <w:jc w:val="both"/>
        <w:rPr>
          <w:rFonts w:cstheme="minorHAnsi"/>
          <w:b/>
          <w:i/>
          <w:iCs/>
          <w:szCs w:val="21"/>
          <w:u w:val="single"/>
          <w:lang w:eastAsia="fr-FR"/>
        </w:rPr>
      </w:pPr>
    </w:p>
    <w:p w14:paraId="2269473A" w14:textId="77777777" w:rsidR="00707E87" w:rsidRPr="00B91A03" w:rsidRDefault="00707E87" w:rsidP="00FF451C">
      <w:pPr>
        <w:tabs>
          <w:tab w:val="left" w:pos="214"/>
          <w:tab w:val="left" w:pos="8364"/>
        </w:tabs>
        <w:autoSpaceDE w:val="0"/>
        <w:autoSpaceDN w:val="0"/>
        <w:adjustRightInd w:val="0"/>
        <w:spacing w:after="0" w:line="240" w:lineRule="auto"/>
        <w:ind w:right="-46"/>
        <w:jc w:val="both"/>
        <w:rPr>
          <w:rFonts w:cstheme="minorHAnsi"/>
          <w:b/>
          <w:i/>
          <w:iCs/>
          <w:szCs w:val="21"/>
          <w:u w:val="single"/>
          <w:lang w:eastAsia="fr-FR"/>
        </w:rPr>
      </w:pPr>
    </w:p>
    <w:p w14:paraId="4F52D0AE" w14:textId="0A66BCE5" w:rsidR="00FF451C" w:rsidRPr="00B91A03" w:rsidRDefault="00FF451C" w:rsidP="00FF451C">
      <w:pPr>
        <w:tabs>
          <w:tab w:val="left" w:pos="214"/>
          <w:tab w:val="left" w:pos="8364"/>
        </w:tabs>
        <w:autoSpaceDE w:val="0"/>
        <w:autoSpaceDN w:val="0"/>
        <w:adjustRightInd w:val="0"/>
        <w:spacing w:after="0" w:line="240" w:lineRule="auto"/>
        <w:ind w:right="-46"/>
        <w:jc w:val="both"/>
        <w:rPr>
          <w:rFonts w:cstheme="minorBidi"/>
          <w:b/>
          <w:i/>
          <w:u w:val="single"/>
        </w:rPr>
      </w:pPr>
      <w:r>
        <w:rPr>
          <w:b/>
          <w:i/>
          <w:u w:val="single"/>
        </w:rPr>
        <w:t>Third award criterion - Similar services  - 20 points</w:t>
      </w:r>
    </w:p>
    <w:p w14:paraId="371C8358" w14:textId="77777777" w:rsidR="00FF451C" w:rsidRPr="00B91A03" w:rsidRDefault="00FF451C" w:rsidP="00FF451C">
      <w:pPr>
        <w:tabs>
          <w:tab w:val="left" w:pos="214"/>
          <w:tab w:val="left" w:pos="8364"/>
        </w:tabs>
        <w:autoSpaceDE w:val="0"/>
        <w:autoSpaceDN w:val="0"/>
        <w:adjustRightInd w:val="0"/>
        <w:spacing w:after="0" w:line="240" w:lineRule="auto"/>
        <w:ind w:right="-46"/>
        <w:jc w:val="both"/>
        <w:rPr>
          <w:rFonts w:cstheme="minorBidi"/>
          <w:b/>
          <w:i/>
          <w:u w:val="single"/>
          <w:lang w:eastAsia="fr-FR"/>
        </w:rPr>
      </w:pPr>
    </w:p>
    <w:p w14:paraId="5BE7A288" w14:textId="77777777" w:rsidR="00FF451C" w:rsidRPr="00B91A03" w:rsidRDefault="00FF451C" w:rsidP="00FF451C">
      <w:pPr>
        <w:pStyle w:val="BodyText"/>
        <w:spacing w:after="0" w:line="240" w:lineRule="auto"/>
        <w:rPr>
          <w:rStyle w:val="PlaceholderText"/>
          <w:rFonts w:ascii="Georgia" w:hAnsi="Georgia"/>
          <w:bCs/>
          <w:color w:val="585756"/>
          <w:sz w:val="21"/>
          <w:szCs w:val="21"/>
        </w:rPr>
      </w:pPr>
      <w:r>
        <w:rPr>
          <w:rStyle w:val="PlaceholderText"/>
          <w:rFonts w:ascii="Georgia" w:hAnsi="Georgia"/>
          <w:color w:val="585756"/>
          <w:sz w:val="21"/>
        </w:rPr>
        <w:t>For each expert proposed, the tenderer must enclose with his tender the two completed presentation forms for similar services (see points 6.5 and 6.6 of the Tender Specifications).</w:t>
      </w:r>
    </w:p>
    <w:p w14:paraId="605313E5" w14:textId="77777777" w:rsidR="00FF451C" w:rsidRPr="00B91A03" w:rsidRDefault="00FF451C" w:rsidP="00FF451C">
      <w:pPr>
        <w:pStyle w:val="BodyText"/>
        <w:spacing w:after="0" w:line="240" w:lineRule="auto"/>
        <w:rPr>
          <w:rStyle w:val="PlaceholderText"/>
          <w:rFonts w:ascii="Georgia" w:hAnsi="Georgia"/>
          <w:bCs/>
          <w:color w:val="585756"/>
          <w:sz w:val="21"/>
          <w:szCs w:val="21"/>
        </w:rPr>
      </w:pPr>
    </w:p>
    <w:p w14:paraId="6E2F25E2" w14:textId="7EDBD382" w:rsidR="00FF451C" w:rsidRPr="00B91A03" w:rsidRDefault="00FF451C" w:rsidP="00FF451C">
      <w:pPr>
        <w:pStyle w:val="BodyText"/>
        <w:rPr>
          <w:rStyle w:val="PlaceholderText"/>
          <w:rFonts w:ascii="Georgia" w:hAnsi="Georgia"/>
          <w:bCs/>
          <w:color w:val="585756"/>
          <w:sz w:val="21"/>
          <w:szCs w:val="21"/>
        </w:rPr>
      </w:pPr>
      <w:r>
        <w:rPr>
          <w:rStyle w:val="PlaceholderText"/>
          <w:rFonts w:ascii="Georgia" w:hAnsi="Georgia"/>
          <w:color w:val="585756"/>
          <w:sz w:val="21"/>
        </w:rPr>
        <w:t>These sheets should detail the coaching methodology and the tools/techniques used, the content of the coaching sessions, the subjects covered, the reports produced and the outputs/results achieved.</w:t>
      </w:r>
    </w:p>
    <w:p w14:paraId="21CD4C4F" w14:textId="2E23A229" w:rsidR="00FF451C" w:rsidRPr="00B91A03" w:rsidRDefault="00FF451C" w:rsidP="00FF451C">
      <w:pPr>
        <w:jc w:val="both"/>
      </w:pPr>
    </w:p>
    <w:tbl>
      <w:tblPr>
        <w:tblStyle w:val="TableGrid"/>
        <w:tblW w:w="5000" w:type="pct"/>
        <w:tblLook w:val="04A0" w:firstRow="1" w:lastRow="0" w:firstColumn="1" w:lastColumn="0" w:noHBand="0" w:noVBand="1"/>
      </w:tblPr>
      <w:tblGrid>
        <w:gridCol w:w="2829"/>
        <w:gridCol w:w="4395"/>
        <w:gridCol w:w="1916"/>
      </w:tblGrid>
      <w:tr w:rsidR="00C17B3F" w:rsidRPr="00893BFF" w14:paraId="54C899E7" w14:textId="3759ED0C" w:rsidTr="008649DD">
        <w:trPr>
          <w:trHeight w:val="105"/>
        </w:trPr>
        <w:tc>
          <w:tcPr>
            <w:tcW w:w="1548" w:type="pct"/>
            <w:shd w:val="clear" w:color="auto" w:fill="D9D9D9" w:themeFill="background1" w:themeFillShade="D9"/>
          </w:tcPr>
          <w:p w14:paraId="5BF53A41" w14:textId="77777777" w:rsidR="00C17B3F" w:rsidRPr="00893BFF" w:rsidRDefault="00C17B3F" w:rsidP="00C17B3F">
            <w:pPr>
              <w:jc w:val="center"/>
              <w:rPr>
                <w:b/>
              </w:rPr>
            </w:pPr>
            <w:r w:rsidRPr="00893BFF">
              <w:rPr>
                <w:b/>
              </w:rPr>
              <w:t>Criterion</w:t>
            </w:r>
          </w:p>
        </w:tc>
        <w:tc>
          <w:tcPr>
            <w:tcW w:w="2404" w:type="pct"/>
            <w:shd w:val="clear" w:color="auto" w:fill="D9D9D9" w:themeFill="background1" w:themeFillShade="D9"/>
          </w:tcPr>
          <w:p w14:paraId="69C8BB5C" w14:textId="2810CC5F" w:rsidR="00C17B3F" w:rsidRPr="00893BFF" w:rsidRDefault="00C17B3F" w:rsidP="00C17B3F">
            <w:pPr>
              <w:jc w:val="center"/>
              <w:rPr>
                <w:b/>
                <w:bCs/>
              </w:rPr>
            </w:pPr>
            <w:r w:rsidRPr="008415E7">
              <w:rPr>
                <w:b/>
                <w:bCs/>
              </w:rPr>
              <w:t>Scoring method</w:t>
            </w:r>
          </w:p>
        </w:tc>
        <w:tc>
          <w:tcPr>
            <w:tcW w:w="1048" w:type="pct"/>
            <w:shd w:val="clear" w:color="auto" w:fill="D9D9D9" w:themeFill="background1" w:themeFillShade="D9"/>
          </w:tcPr>
          <w:p w14:paraId="0FE7AEF1" w14:textId="651AEA08" w:rsidR="00C17B3F" w:rsidRPr="4451A275" w:rsidRDefault="00C17B3F" w:rsidP="00C17B3F">
            <w:pPr>
              <w:jc w:val="center"/>
              <w:rPr>
                <w:b/>
                <w:bCs/>
              </w:rPr>
            </w:pPr>
            <w:r>
              <w:rPr>
                <w:b/>
              </w:rPr>
              <w:t>Maximum</w:t>
            </w:r>
          </w:p>
        </w:tc>
      </w:tr>
      <w:tr w:rsidR="00C17B3F" w:rsidRPr="00B91A03" w14:paraId="31FD6398" w14:textId="626CD398" w:rsidTr="008649DD">
        <w:trPr>
          <w:trHeight w:val="968"/>
        </w:trPr>
        <w:tc>
          <w:tcPr>
            <w:tcW w:w="1548" w:type="pct"/>
          </w:tcPr>
          <w:p w14:paraId="2EC518D2" w14:textId="73091C9A" w:rsidR="00C17B3F" w:rsidRPr="00B91A03" w:rsidRDefault="00C17B3F" w:rsidP="00C17B3F">
            <w:r>
              <w:rPr>
                <w:rStyle w:val="PlaceholderText"/>
                <w:color w:val="585756"/>
              </w:rPr>
              <w:t>Relevant assignments/</w:t>
            </w:r>
            <w:r w:rsidR="00506F20">
              <w:rPr>
                <w:rStyle w:val="PlaceholderText"/>
                <w:color w:val="585756"/>
              </w:rPr>
              <w:t xml:space="preserve"> </w:t>
            </w:r>
            <w:r>
              <w:rPr>
                <w:rStyle w:val="PlaceholderText"/>
                <w:color w:val="585756"/>
              </w:rPr>
              <w:t xml:space="preserve">experience in participative coaching of individuals or groups </w:t>
            </w:r>
          </w:p>
        </w:tc>
        <w:tc>
          <w:tcPr>
            <w:tcW w:w="2404" w:type="pct"/>
          </w:tcPr>
          <w:p w14:paraId="46BBBB1C" w14:textId="277D2B4F" w:rsidR="00C20CED" w:rsidRPr="00C20CED" w:rsidRDefault="00C20CED" w:rsidP="00C20CED">
            <w:pPr>
              <w:rPr>
                <w:rStyle w:val="PlaceholderText"/>
                <w:color w:val="585756"/>
              </w:rPr>
            </w:pPr>
            <w:r w:rsidRPr="00C20CED">
              <w:rPr>
                <w:rStyle w:val="PlaceholderText"/>
                <w:color w:val="585756"/>
              </w:rPr>
              <w:t>Between 1 and 5 assignments / proven experience = 10 points</w:t>
            </w:r>
          </w:p>
          <w:p w14:paraId="67F9EC92" w14:textId="6F9D411E" w:rsidR="00C17B3F" w:rsidRDefault="00C20CED" w:rsidP="00C20CED">
            <w:pPr>
              <w:rPr>
                <w:rStyle w:val="PlaceholderText"/>
                <w:color w:val="585756"/>
              </w:rPr>
            </w:pPr>
            <w:r w:rsidRPr="00C20CED">
              <w:rPr>
                <w:rStyle w:val="PlaceholderText"/>
                <w:color w:val="585756"/>
              </w:rPr>
              <w:t>5 or more proven assignments/</w:t>
            </w:r>
            <w:r w:rsidR="00506F20">
              <w:rPr>
                <w:rStyle w:val="PlaceholderText"/>
                <w:color w:val="585756"/>
              </w:rPr>
              <w:t xml:space="preserve"> </w:t>
            </w:r>
            <w:r w:rsidRPr="00C20CED">
              <w:rPr>
                <w:rStyle w:val="PlaceholderText"/>
                <w:color w:val="585756"/>
              </w:rPr>
              <w:t>experience = 20 points</w:t>
            </w:r>
          </w:p>
          <w:p w14:paraId="5A560B53" w14:textId="32A54B85" w:rsidR="00C17B3F" w:rsidRPr="00B91A03" w:rsidRDefault="00C17B3F" w:rsidP="00C17B3F">
            <w:r w:rsidRPr="00821EDF">
              <w:rPr>
                <w:rStyle w:val="PlaceholderText"/>
                <w:color w:val="585756"/>
              </w:rPr>
              <w:t xml:space="preserve">The tenderer shall enclose with the tender a certificate of satisfactory performance </w:t>
            </w:r>
            <w:r>
              <w:rPr>
                <w:rStyle w:val="PlaceholderText"/>
                <w:color w:val="585756"/>
              </w:rPr>
              <w:t xml:space="preserve">/ good execution </w:t>
            </w:r>
            <w:r w:rsidRPr="00821EDF">
              <w:rPr>
                <w:rStyle w:val="PlaceholderText"/>
                <w:color w:val="585756"/>
              </w:rPr>
              <w:t>signed by the customer.</w:t>
            </w:r>
            <w:r>
              <w:rPr>
                <w:rStyle w:val="PlaceholderText"/>
                <w:color w:val="585756"/>
              </w:rPr>
              <w:t xml:space="preserve"> </w:t>
            </w:r>
          </w:p>
        </w:tc>
        <w:tc>
          <w:tcPr>
            <w:tcW w:w="1048" w:type="pct"/>
          </w:tcPr>
          <w:p w14:paraId="03FE5D44" w14:textId="05B8D82A" w:rsidR="00C17B3F" w:rsidRDefault="00506F20" w:rsidP="00C17B3F">
            <w:pPr>
              <w:rPr>
                <w:rStyle w:val="PlaceholderText"/>
                <w:color w:val="585756"/>
              </w:rPr>
            </w:pPr>
            <w:r>
              <w:rPr>
                <w:rStyle w:val="PlaceholderText"/>
                <w:color w:val="585756"/>
              </w:rPr>
              <w:t>20 points</w:t>
            </w:r>
          </w:p>
        </w:tc>
      </w:tr>
    </w:tbl>
    <w:p w14:paraId="2498E1C4" w14:textId="5F501A62" w:rsidR="004142AD" w:rsidRPr="00B91A03" w:rsidRDefault="004142AD" w:rsidP="00FF451C">
      <w:pPr>
        <w:jc w:val="both"/>
        <w:rPr>
          <w:rFonts w:cstheme="minorBidi"/>
          <w:i/>
          <w:sz w:val="20"/>
          <w:szCs w:val="20"/>
        </w:rPr>
      </w:pPr>
    </w:p>
    <w:p w14:paraId="7CFB6834" w14:textId="52760B91" w:rsidR="004142AD" w:rsidRPr="00B91A03" w:rsidRDefault="7696B869" w:rsidP="00301DEE">
      <w:pPr>
        <w:shd w:val="clear" w:color="auto" w:fill="FFFFFF" w:themeFill="background1"/>
        <w:spacing w:after="0"/>
        <w:rPr>
          <w:rFonts w:eastAsia="Segoe UI" w:cs="Segoe UI"/>
          <w:b/>
          <w:bCs/>
          <w:i/>
          <w:iCs/>
          <w:color w:val="333333"/>
          <w:szCs w:val="21"/>
          <w:u w:val="single"/>
        </w:rPr>
      </w:pPr>
      <w:r>
        <w:rPr>
          <w:b/>
          <w:i/>
          <w:color w:val="333333"/>
          <w:u w:val="single"/>
        </w:rPr>
        <w:t xml:space="preserve">Fourth award criterion - Methodology - 20 points </w:t>
      </w:r>
    </w:p>
    <w:p w14:paraId="356FDDD7" w14:textId="79711596" w:rsidR="004142AD" w:rsidRPr="00B91A03" w:rsidRDefault="004142AD" w:rsidP="00301DEE">
      <w:pPr>
        <w:shd w:val="clear" w:color="auto" w:fill="FFFFFF" w:themeFill="background1"/>
        <w:spacing w:after="0"/>
        <w:rPr>
          <w:szCs w:val="21"/>
        </w:rPr>
      </w:pPr>
    </w:p>
    <w:p w14:paraId="7CD1E40A" w14:textId="6F6FD813" w:rsidR="004142AD" w:rsidRPr="00B91A03" w:rsidRDefault="7696B869" w:rsidP="00301DEE">
      <w:pPr>
        <w:shd w:val="clear" w:color="auto" w:fill="FFFFFF" w:themeFill="background1"/>
        <w:spacing w:after="0"/>
        <w:rPr>
          <w:rFonts w:eastAsia="Segoe UI" w:cs="Segoe UI"/>
          <w:color w:val="333333"/>
          <w:szCs w:val="21"/>
        </w:rPr>
      </w:pPr>
      <w:r>
        <w:rPr>
          <w:color w:val="333333"/>
        </w:rPr>
        <w:t xml:space="preserve">Tenderers must include a methodological note of two pages </w:t>
      </w:r>
      <w:r w:rsidR="006B54DC">
        <w:rPr>
          <w:color w:val="333333"/>
        </w:rPr>
        <w:t xml:space="preserve">maximum </w:t>
      </w:r>
      <w:r>
        <w:rPr>
          <w:color w:val="333333"/>
        </w:rPr>
        <w:t xml:space="preserve">based on the following fictitious case: </w:t>
      </w:r>
    </w:p>
    <w:p w14:paraId="030726F7" w14:textId="32D4DC9E" w:rsidR="004142AD" w:rsidRPr="00B91A03" w:rsidRDefault="004142AD" w:rsidP="00301DEE">
      <w:pPr>
        <w:shd w:val="clear" w:color="auto" w:fill="FFFFFF" w:themeFill="background1"/>
        <w:spacing w:after="0"/>
        <w:rPr>
          <w:szCs w:val="21"/>
        </w:rPr>
      </w:pPr>
    </w:p>
    <w:p w14:paraId="2C12EC16" w14:textId="6943E290" w:rsidR="004142AD" w:rsidRPr="00B91A03" w:rsidRDefault="00DB5B3A" w:rsidP="00301DEE">
      <w:pPr>
        <w:shd w:val="clear" w:color="auto" w:fill="FFFFFF" w:themeFill="background1"/>
        <w:spacing w:after="0"/>
        <w:rPr>
          <w:rFonts w:cstheme="minorBidi"/>
          <w:i/>
          <w:iCs/>
          <w:szCs w:val="21"/>
        </w:rPr>
      </w:pPr>
      <w:r>
        <w:rPr>
          <w:i/>
          <w:color w:val="333333"/>
        </w:rPr>
        <w:t>“</w:t>
      </w:r>
      <w:r w:rsidR="7696B869">
        <w:rPr>
          <w:i/>
          <w:color w:val="333333"/>
        </w:rPr>
        <w:t>You have been selected.</w:t>
      </w:r>
      <w:r w:rsidR="7696B869">
        <w:rPr>
          <w:i/>
          <w:color w:val="575655"/>
        </w:rPr>
        <w:t xml:space="preserve"> In a week's time, you will be accompanying the cooperative </w:t>
      </w:r>
      <w:r w:rsidR="00A3087F">
        <w:rPr>
          <w:i/>
          <w:color w:val="575655"/>
        </w:rPr>
        <w:t xml:space="preserve">“x” </w:t>
      </w:r>
      <w:r w:rsidR="7696B869">
        <w:rPr>
          <w:i/>
          <w:color w:val="575655"/>
        </w:rPr>
        <w:t xml:space="preserve">for 5 full days on its premises. </w:t>
      </w:r>
      <w:r w:rsidR="00A3087F" w:rsidRPr="00A3087F">
        <w:rPr>
          <w:i/>
          <w:color w:val="575655"/>
        </w:rPr>
        <w:t>This is the first time you are meeting them. Based on the content detailed in the Terms of Reference (</w:t>
      </w:r>
      <w:r>
        <w:rPr>
          <w:i/>
          <w:color w:val="575655"/>
        </w:rPr>
        <w:t xml:space="preserve">see </w:t>
      </w:r>
      <w:r w:rsidR="00A3087F" w:rsidRPr="00A3087F">
        <w:rPr>
          <w:i/>
          <w:color w:val="575655"/>
        </w:rPr>
        <w:t>Part 5 of the</w:t>
      </w:r>
      <w:r w:rsidR="00E754F2">
        <w:rPr>
          <w:i/>
          <w:color w:val="575655"/>
        </w:rPr>
        <w:t>se Tender Specifications</w:t>
      </w:r>
      <w:r w:rsidR="00A3087F" w:rsidRPr="00A3087F">
        <w:rPr>
          <w:i/>
          <w:color w:val="575655"/>
        </w:rPr>
        <w:t xml:space="preserve">), concretely develop the methodology, the tools you could use, the way these tools will be </w:t>
      </w:r>
      <w:r w:rsidR="004F77EA" w:rsidRPr="004F77EA">
        <w:rPr>
          <w:i/>
          <w:color w:val="575655"/>
        </w:rPr>
        <w:t>addressed</w:t>
      </w:r>
      <w:r w:rsidR="00A3087F" w:rsidRPr="00A3087F">
        <w:rPr>
          <w:i/>
          <w:color w:val="575655"/>
        </w:rPr>
        <w:t>, etc</w:t>
      </w:r>
      <w:r w:rsidR="7696B869">
        <w:rPr>
          <w:i/>
          <w:color w:val="575655"/>
        </w:rPr>
        <w:t>.</w:t>
      </w:r>
      <w:r>
        <w:rPr>
          <w:i/>
          <w:color w:val="575655"/>
        </w:rPr>
        <w:t>”</w:t>
      </w:r>
      <w:r w:rsidR="7696B869">
        <w:rPr>
          <w:i/>
        </w:rPr>
        <w:t xml:space="preserve"> </w:t>
      </w:r>
    </w:p>
    <w:p w14:paraId="08AFDAE7" w14:textId="1A42F132" w:rsidR="004142AD" w:rsidRDefault="004142AD" w:rsidP="00FF451C">
      <w:pPr>
        <w:jc w:val="both"/>
        <w:rPr>
          <w:rFonts w:cstheme="minorHAnsi"/>
          <w:i/>
          <w:iCs/>
          <w:sz w:val="20"/>
        </w:rPr>
      </w:pPr>
    </w:p>
    <w:p w14:paraId="0DA41442" w14:textId="77777777" w:rsidR="00763ACB" w:rsidRDefault="00763ACB" w:rsidP="00FF451C">
      <w:pPr>
        <w:jc w:val="both"/>
        <w:rPr>
          <w:rFonts w:cstheme="minorHAnsi"/>
          <w:i/>
          <w:iCs/>
          <w:sz w:val="20"/>
        </w:rPr>
      </w:pPr>
    </w:p>
    <w:p w14:paraId="1057CE32" w14:textId="77777777" w:rsidR="00763ACB" w:rsidRPr="00B91A03" w:rsidRDefault="00763ACB" w:rsidP="00FF451C">
      <w:pPr>
        <w:jc w:val="both"/>
        <w:rPr>
          <w:rFonts w:cstheme="minorHAnsi"/>
          <w:i/>
          <w:iCs/>
          <w:sz w:val="20"/>
        </w:rPr>
      </w:pPr>
    </w:p>
    <w:p w14:paraId="6BBD397D" w14:textId="77777777" w:rsidR="00FF451C" w:rsidRPr="00B91A03" w:rsidRDefault="00FF451C" w:rsidP="00FF451C">
      <w:pPr>
        <w:pStyle w:val="Heading3"/>
        <w:keepNext/>
        <w:widowControl w:val="0"/>
        <w:tabs>
          <w:tab w:val="num" w:pos="810"/>
        </w:tabs>
        <w:suppressAutoHyphens/>
        <w:autoSpaceDE/>
        <w:autoSpaceDN/>
        <w:adjustRightInd/>
        <w:spacing w:before="0" w:after="0"/>
        <w:ind w:left="810"/>
        <w:rPr>
          <w:rFonts w:ascii="Georgia" w:hAnsi="Georgia"/>
        </w:rPr>
      </w:pPr>
      <w:bookmarkStart w:id="194" w:name="_Toc172888063"/>
      <w:bookmarkStart w:id="195" w:name="_Toc183083747"/>
      <w:r>
        <w:rPr>
          <w:rFonts w:ascii="Georgia" w:hAnsi="Georgia"/>
        </w:rPr>
        <w:lastRenderedPageBreak/>
        <w:t>Final score</w:t>
      </w:r>
      <w:bookmarkEnd w:id="194"/>
      <w:bookmarkEnd w:id="195"/>
    </w:p>
    <w:p w14:paraId="5553508B" w14:textId="77777777" w:rsidR="00FF451C" w:rsidRPr="00B91A03" w:rsidRDefault="00FF451C" w:rsidP="00FF451C">
      <w:pPr>
        <w:spacing w:after="0"/>
        <w:rPr>
          <w:lang w:val="en-US"/>
        </w:rPr>
      </w:pPr>
    </w:p>
    <w:p w14:paraId="7845C021" w14:textId="1BEE1399" w:rsidR="00FF451C" w:rsidRPr="00B91A03" w:rsidRDefault="00FF451C" w:rsidP="00FF451C">
      <w:pPr>
        <w:pStyle w:val="BodyText"/>
        <w:spacing w:after="0" w:line="240" w:lineRule="auto"/>
        <w:rPr>
          <w:rFonts w:ascii="Georgia" w:eastAsiaTheme="minorHAnsi" w:hAnsi="Georgia" w:cs="Calibri"/>
          <w:color w:val="595959" w:themeColor="text1" w:themeTint="A6"/>
          <w:kern w:val="0"/>
          <w:sz w:val="21"/>
          <w:szCs w:val="21"/>
        </w:rPr>
      </w:pPr>
      <w:r>
        <w:rPr>
          <w:rFonts w:ascii="Georgia" w:hAnsi="Georgia"/>
          <w:color w:val="595959" w:themeColor="text1" w:themeTint="A6"/>
          <w:sz w:val="21"/>
        </w:rPr>
        <w:t xml:space="preserve">The scores for the award criteria will be added up. The public contract will be awarded to the tenderer with the highest final score, after the contracting authority has verified the accuracy of the Declaration on honour of this tenderer and provided the </w:t>
      </w:r>
      <w:r w:rsidR="00E740AB">
        <w:rPr>
          <w:rFonts w:ascii="Georgia" w:hAnsi="Georgia"/>
          <w:color w:val="595959" w:themeColor="text1" w:themeTint="A6"/>
          <w:sz w:val="21"/>
        </w:rPr>
        <w:t>verification</w:t>
      </w:r>
      <w:r w:rsidR="008114B6">
        <w:rPr>
          <w:rFonts w:ascii="Georgia" w:hAnsi="Georgia"/>
          <w:color w:val="595959" w:themeColor="text1" w:themeTint="A6"/>
          <w:sz w:val="21"/>
        </w:rPr>
        <w:t xml:space="preserve"> </w:t>
      </w:r>
      <w:r>
        <w:rPr>
          <w:rFonts w:ascii="Georgia" w:hAnsi="Georgia"/>
          <w:color w:val="595959" w:themeColor="text1" w:themeTint="A6"/>
          <w:sz w:val="21"/>
        </w:rPr>
        <w:t>shows that the Declaration on honour corresponds with reality.</w:t>
      </w:r>
    </w:p>
    <w:p w14:paraId="26E8B7D0" w14:textId="77777777" w:rsidR="00FF451C" w:rsidRPr="00E60E56" w:rsidRDefault="00FF451C" w:rsidP="00FF451C">
      <w:pPr>
        <w:pStyle w:val="BodyText"/>
        <w:spacing w:after="0" w:line="240" w:lineRule="auto"/>
        <w:rPr>
          <w:rFonts w:ascii="Georgia" w:eastAsiaTheme="minorHAnsi" w:hAnsi="Georgia" w:cs="Calibri"/>
          <w:color w:val="595959" w:themeColor="text1" w:themeTint="A6"/>
          <w:kern w:val="0"/>
          <w:sz w:val="21"/>
          <w:szCs w:val="21"/>
        </w:rPr>
      </w:pPr>
    </w:p>
    <w:p w14:paraId="48E069EC" w14:textId="77777777" w:rsidR="00FF451C" w:rsidRPr="00B91A03" w:rsidRDefault="00FF451C" w:rsidP="00FF451C">
      <w:pPr>
        <w:pStyle w:val="BTCbulletsCTB"/>
        <w:tabs>
          <w:tab w:val="left" w:pos="360"/>
        </w:tabs>
        <w:jc w:val="both"/>
        <w:rPr>
          <w:rFonts w:ascii="Georgia" w:eastAsiaTheme="minorHAnsi" w:hAnsi="Georgia" w:cs="Calibri"/>
          <w:bCs w:val="0"/>
          <w:color w:val="595959" w:themeColor="text1" w:themeTint="A6"/>
          <w:sz w:val="21"/>
          <w:szCs w:val="21"/>
        </w:rPr>
      </w:pPr>
      <w:r>
        <w:rPr>
          <w:rFonts w:ascii="Georgia" w:hAnsi="Georgia"/>
          <w:color w:val="595959" w:themeColor="text1" w:themeTint="A6"/>
          <w:sz w:val="21"/>
        </w:rPr>
        <w:t>In view of transparency, Enabel undertakes to annually publish the list of contractors of its public contracts. By submitting tender, the contractor of the public contract declares agreeing with the publication of the contract title, the nature and subject-matter of the contract, his name and location as well as the value of the contract.</w:t>
      </w:r>
    </w:p>
    <w:p w14:paraId="640F9666" w14:textId="77777777" w:rsidR="00502D64" w:rsidRPr="00E60E56" w:rsidRDefault="00502D64" w:rsidP="00FF451C">
      <w:pPr>
        <w:pStyle w:val="BTCbulletsCTB"/>
        <w:tabs>
          <w:tab w:val="left" w:pos="360"/>
        </w:tabs>
        <w:jc w:val="both"/>
        <w:rPr>
          <w:rFonts w:ascii="Georgia" w:eastAsiaTheme="minorHAnsi" w:hAnsi="Georgia" w:cs="Calibri"/>
          <w:bCs w:val="0"/>
          <w:color w:val="595959" w:themeColor="text1" w:themeTint="A6"/>
          <w:sz w:val="21"/>
          <w:szCs w:val="21"/>
          <w:lang w:eastAsia="en-US"/>
        </w:rPr>
      </w:pPr>
    </w:p>
    <w:p w14:paraId="433EB544" w14:textId="77777777" w:rsidR="00502D64" w:rsidRPr="001D49A6" w:rsidRDefault="00502D64" w:rsidP="001D49A6">
      <w:pPr>
        <w:pStyle w:val="Heading2"/>
        <w:keepLines w:val="0"/>
        <w:widowControl w:val="0"/>
        <w:tabs>
          <w:tab w:val="num" w:pos="576"/>
        </w:tabs>
        <w:suppressAutoHyphens/>
        <w:spacing w:after="240"/>
        <w:rPr>
          <w:rFonts w:ascii="Georgia" w:hAnsi="Georgia"/>
        </w:rPr>
      </w:pPr>
      <w:bookmarkStart w:id="196" w:name="_Toc929555"/>
      <w:bookmarkStart w:id="197" w:name="_Toc183083748"/>
      <w:r>
        <w:rPr>
          <w:rFonts w:ascii="Georgia" w:hAnsi="Georgia"/>
        </w:rPr>
        <w:t>Awarding the public contract</w:t>
      </w:r>
      <w:bookmarkEnd w:id="196"/>
      <w:bookmarkEnd w:id="197"/>
    </w:p>
    <w:p w14:paraId="7E9A7F08" w14:textId="3C645874" w:rsidR="00502D64" w:rsidRPr="00B91A03" w:rsidRDefault="00502D64" w:rsidP="00502D64">
      <w:pPr>
        <w:pStyle w:val="BTCtextCTB"/>
        <w:rPr>
          <w:rFonts w:ascii="Georgia" w:eastAsia="DejaVu Sans" w:hAnsi="Georgia" w:cs="Tahoma"/>
          <w:color w:val="404040"/>
          <w:kern w:val="18"/>
          <w:sz w:val="21"/>
          <w:szCs w:val="21"/>
        </w:rPr>
      </w:pPr>
      <w:r>
        <w:rPr>
          <w:rFonts w:ascii="Georgia" w:hAnsi="Georgia"/>
          <w:color w:val="404040"/>
          <w:sz w:val="21"/>
        </w:rPr>
        <w:t xml:space="preserve">The public contract lots will be awarded to the tenderers who have submitted the most economically advantageous regular tender on the basis of the best quality/price ratio </w:t>
      </w:r>
      <w:r w:rsidR="00445E4A">
        <w:rPr>
          <w:rFonts w:ascii="Georgia" w:hAnsi="Georgia"/>
          <w:color w:val="404040"/>
          <w:sz w:val="21"/>
        </w:rPr>
        <w:t xml:space="preserve">and </w:t>
      </w:r>
      <w:r>
        <w:rPr>
          <w:rFonts w:ascii="Georgia" w:hAnsi="Georgia"/>
          <w:color w:val="404040"/>
          <w:sz w:val="21"/>
        </w:rPr>
        <w:t>on the basis of the award criteria set out in point 3.7.1 of the Tender Specifications.</w:t>
      </w:r>
    </w:p>
    <w:p w14:paraId="6A322F0C" w14:textId="6E01ABA3" w:rsidR="00956150" w:rsidRPr="001D49A6" w:rsidRDefault="00956150" w:rsidP="00956150">
      <w:pPr>
        <w:pStyle w:val="BodyText"/>
        <w:rPr>
          <w:rFonts w:ascii="Georgia" w:hAnsi="Georgia"/>
          <w:color w:val="404040"/>
          <w:sz w:val="21"/>
          <w:szCs w:val="21"/>
        </w:rPr>
      </w:pPr>
      <w:r w:rsidRPr="7F1006F9">
        <w:rPr>
          <w:rFonts w:ascii="Georgia" w:hAnsi="Georgia"/>
          <w:color w:val="404040" w:themeColor="text1" w:themeTint="BF"/>
          <w:sz w:val="21"/>
          <w:szCs w:val="21"/>
        </w:rPr>
        <w:t xml:space="preserve">In accordance with Article 85 of the Law of 17 June 2016, the completion of a procedure in no way implies an obligation to award a public contract. The contracting authority may either decide not to award all or part of the lots of the public contract, </w:t>
      </w:r>
      <w:r w:rsidR="000344E6" w:rsidRPr="7F1006F9">
        <w:rPr>
          <w:rFonts w:ascii="Georgia" w:hAnsi="Georgia"/>
          <w:color w:val="404040" w:themeColor="text1" w:themeTint="BF"/>
          <w:sz w:val="21"/>
          <w:szCs w:val="21"/>
        </w:rPr>
        <w:t xml:space="preserve">or redo the procedure, </w:t>
      </w:r>
      <w:r w:rsidRPr="7F1006F9">
        <w:rPr>
          <w:rFonts w:ascii="Georgia" w:hAnsi="Georgia"/>
          <w:color w:val="404040" w:themeColor="text1" w:themeTint="BF"/>
          <w:sz w:val="21"/>
          <w:szCs w:val="21"/>
        </w:rPr>
        <w:t xml:space="preserve">if </w:t>
      </w:r>
      <w:r w:rsidR="72479B74" w:rsidRPr="7F1006F9">
        <w:rPr>
          <w:rFonts w:ascii="Georgia" w:hAnsi="Georgia"/>
          <w:color w:val="404040" w:themeColor="text1" w:themeTint="BF"/>
          <w:sz w:val="21"/>
          <w:szCs w:val="21"/>
        </w:rPr>
        <w:t>necessary,</w:t>
      </w:r>
      <w:r w:rsidRPr="7F1006F9">
        <w:rPr>
          <w:rFonts w:ascii="Georgia" w:hAnsi="Georgia"/>
          <w:color w:val="404040" w:themeColor="text1" w:themeTint="BF"/>
          <w:sz w:val="21"/>
          <w:szCs w:val="21"/>
        </w:rPr>
        <w:t xml:space="preserve"> through another award procedure, without having to pay compensation to tenderers for any reason whatsoever. </w:t>
      </w:r>
    </w:p>
    <w:p w14:paraId="48960640" w14:textId="0ADFAFAA" w:rsidR="00502D64" w:rsidRPr="00B91A03" w:rsidRDefault="00502D64" w:rsidP="00502D64">
      <w:pPr>
        <w:pStyle w:val="BTCtextCTB"/>
        <w:rPr>
          <w:rFonts w:ascii="Georgia" w:eastAsia="DejaVu Sans" w:hAnsi="Georgia" w:cs="Tahoma"/>
          <w:color w:val="404040"/>
          <w:kern w:val="18"/>
          <w:sz w:val="21"/>
          <w:szCs w:val="21"/>
        </w:rPr>
      </w:pPr>
      <w:r w:rsidRPr="7F1006F9">
        <w:rPr>
          <w:rFonts w:ascii="Georgia" w:hAnsi="Georgia"/>
          <w:color w:val="404040" w:themeColor="text1" w:themeTint="BF"/>
          <w:sz w:val="21"/>
          <w:szCs w:val="21"/>
        </w:rPr>
        <w:t xml:space="preserve">The contracting authority also reserves the right to award only (a) certain lot(s) and to decide that the other lots will be the subject matter of one or more new contracts, if </w:t>
      </w:r>
      <w:r w:rsidR="4195939E" w:rsidRPr="7F1006F9">
        <w:rPr>
          <w:rFonts w:ascii="Georgia" w:hAnsi="Georgia"/>
          <w:color w:val="404040" w:themeColor="text1" w:themeTint="BF"/>
          <w:sz w:val="21"/>
          <w:szCs w:val="21"/>
        </w:rPr>
        <w:t>necessary,</w:t>
      </w:r>
      <w:r w:rsidRPr="7F1006F9">
        <w:rPr>
          <w:rFonts w:ascii="Georgia" w:hAnsi="Georgia"/>
          <w:color w:val="404040" w:themeColor="text1" w:themeTint="BF"/>
          <w:sz w:val="21"/>
          <w:szCs w:val="21"/>
        </w:rPr>
        <w:t xml:space="preserve"> according to another award procedure in accordance with Article 58 §1, third paragraph.</w:t>
      </w:r>
    </w:p>
    <w:p w14:paraId="4A8EFB00" w14:textId="77777777" w:rsidR="00502D64" w:rsidRPr="00E60E56" w:rsidRDefault="00502D64" w:rsidP="00FF451C">
      <w:pPr>
        <w:pStyle w:val="BTCbulletsCTB"/>
        <w:tabs>
          <w:tab w:val="left" w:pos="360"/>
        </w:tabs>
        <w:jc w:val="both"/>
        <w:rPr>
          <w:rFonts w:ascii="Georgia" w:eastAsiaTheme="minorHAnsi" w:hAnsi="Georgia" w:cs="Calibri"/>
          <w:bCs w:val="0"/>
          <w:color w:val="595959" w:themeColor="text1" w:themeTint="A6"/>
          <w:sz w:val="21"/>
          <w:szCs w:val="21"/>
          <w:lang w:eastAsia="en-US"/>
        </w:rPr>
      </w:pPr>
    </w:p>
    <w:p w14:paraId="1768927F" w14:textId="77B4978B" w:rsidR="001F2A18" w:rsidRPr="001D49A6" w:rsidRDefault="001F2A18" w:rsidP="001D49A6">
      <w:pPr>
        <w:pStyle w:val="Heading2"/>
        <w:keepLines w:val="0"/>
        <w:widowControl w:val="0"/>
        <w:tabs>
          <w:tab w:val="num" w:pos="576"/>
        </w:tabs>
        <w:suppressAutoHyphens/>
        <w:spacing w:after="240"/>
        <w:rPr>
          <w:rFonts w:ascii="Georgia" w:hAnsi="Georgia"/>
        </w:rPr>
      </w:pPr>
      <w:bookmarkStart w:id="198" w:name="_Toc183083749"/>
      <w:r>
        <w:rPr>
          <w:rFonts w:ascii="Georgia" w:hAnsi="Georgia"/>
        </w:rPr>
        <w:t>Exclusive rights</w:t>
      </w:r>
      <w:bookmarkEnd w:id="198"/>
      <w:r>
        <w:rPr>
          <w:rFonts w:ascii="Georgia" w:hAnsi="Georgia"/>
        </w:rPr>
        <w:t> </w:t>
      </w:r>
    </w:p>
    <w:p w14:paraId="21C8C863" w14:textId="77777777" w:rsidR="001F2A18" w:rsidRPr="001D49A6" w:rsidRDefault="001F2A18" w:rsidP="001F2A18">
      <w:pPr>
        <w:pStyle w:val="BodyText"/>
        <w:rPr>
          <w:rFonts w:ascii="Georgia" w:hAnsi="Georgia"/>
          <w:color w:val="404040"/>
          <w:sz w:val="21"/>
          <w:szCs w:val="21"/>
        </w:rPr>
      </w:pPr>
      <w:r>
        <w:rPr>
          <w:rFonts w:ascii="Georgia" w:hAnsi="Georgia"/>
          <w:color w:val="404040"/>
          <w:sz w:val="21"/>
        </w:rPr>
        <w:t>Conclusion of this public contract confers no exclusive rights to the contractor. Enabel may, during the validity term of this contract, have other service providers or its own departments deliver services that are identical or similar to those referred to in these Tender Specifications. Consequently, the contractor may not lay claim to the payment of any sort of compensation. </w:t>
      </w:r>
    </w:p>
    <w:p w14:paraId="1EFE02C2" w14:textId="77777777" w:rsidR="001F2A18" w:rsidRPr="00E60E56" w:rsidRDefault="001F2A18" w:rsidP="00FF451C">
      <w:pPr>
        <w:pStyle w:val="BTCbulletsCTB"/>
        <w:tabs>
          <w:tab w:val="left" w:pos="360"/>
        </w:tabs>
        <w:jc w:val="both"/>
        <w:rPr>
          <w:rFonts w:ascii="Georgia" w:eastAsiaTheme="minorHAnsi" w:hAnsi="Georgia" w:cs="Calibri"/>
          <w:bCs w:val="0"/>
          <w:color w:val="595959" w:themeColor="text1" w:themeTint="A6"/>
          <w:sz w:val="21"/>
          <w:szCs w:val="21"/>
          <w:lang w:eastAsia="en-US"/>
        </w:rPr>
      </w:pPr>
    </w:p>
    <w:p w14:paraId="38235379" w14:textId="4CA142E5" w:rsidR="00B42C2B" w:rsidRDefault="00B42C2B">
      <w:pPr>
        <w:spacing w:after="0" w:line="240" w:lineRule="auto"/>
        <w:rPr>
          <w:rFonts w:eastAsia="Times New Roman"/>
          <w:bCs/>
          <w:color w:val="404040"/>
          <w:szCs w:val="21"/>
          <w:lang w:eastAsia="nl-NL"/>
        </w:rPr>
      </w:pPr>
      <w:r>
        <w:rPr>
          <w:color w:val="404040"/>
          <w:szCs w:val="21"/>
        </w:rPr>
        <w:br w:type="page"/>
      </w:r>
    </w:p>
    <w:p w14:paraId="77DAACD3" w14:textId="288C26A2" w:rsidR="005F2003" w:rsidRPr="001D49A6" w:rsidRDefault="005F2003" w:rsidP="00951C46">
      <w:pPr>
        <w:pStyle w:val="Heading1"/>
        <w:rPr>
          <w:rFonts w:ascii="Georgia" w:hAnsi="Georgia"/>
        </w:rPr>
      </w:pPr>
      <w:bookmarkStart w:id="199" w:name="_Toc178855161"/>
      <w:bookmarkStart w:id="200" w:name="_Toc183083750"/>
      <w:bookmarkEnd w:id="187"/>
      <w:bookmarkEnd w:id="188"/>
      <w:bookmarkEnd w:id="189"/>
      <w:bookmarkEnd w:id="190"/>
      <w:bookmarkEnd w:id="191"/>
      <w:bookmarkEnd w:id="199"/>
      <w:r>
        <w:rPr>
          <w:rFonts w:ascii="Georgia" w:hAnsi="Georgia"/>
        </w:rPr>
        <w:lastRenderedPageBreak/>
        <w:t>Speci</w:t>
      </w:r>
      <w:r w:rsidR="00092430">
        <w:rPr>
          <w:rFonts w:ascii="Georgia" w:hAnsi="Georgia"/>
        </w:rPr>
        <w:t>fic</w:t>
      </w:r>
      <w:r>
        <w:rPr>
          <w:rFonts w:ascii="Georgia" w:hAnsi="Georgia"/>
        </w:rPr>
        <w:t xml:space="preserve"> contractual </w:t>
      </w:r>
      <w:r w:rsidR="00253D11" w:rsidRPr="00253D11">
        <w:rPr>
          <w:rFonts w:ascii="Georgia" w:hAnsi="Georgia"/>
        </w:rPr>
        <w:t>and administrative conditions</w:t>
      </w:r>
      <w:bookmarkEnd w:id="200"/>
      <w:r w:rsidR="00253D11" w:rsidRPr="00253D11">
        <w:rPr>
          <w:rFonts w:ascii="Georgia" w:hAnsi="Georgia"/>
        </w:rPr>
        <w:t xml:space="preserve"> </w:t>
      </w:r>
    </w:p>
    <w:p w14:paraId="5708516A" w14:textId="77777777" w:rsidR="005F2003" w:rsidRPr="00B91A03" w:rsidRDefault="005F2003" w:rsidP="00CE2451">
      <w:pPr>
        <w:tabs>
          <w:tab w:val="left" w:pos="214"/>
          <w:tab w:val="left" w:pos="8364"/>
        </w:tabs>
        <w:autoSpaceDE w:val="0"/>
        <w:autoSpaceDN w:val="0"/>
        <w:adjustRightInd w:val="0"/>
        <w:spacing w:after="0" w:line="240" w:lineRule="auto"/>
        <w:ind w:right="-46"/>
        <w:jc w:val="both"/>
        <w:rPr>
          <w:rFonts w:eastAsia="DejaVu Sans" w:cs="Tahoma"/>
          <w:color w:val="404040"/>
          <w:kern w:val="18"/>
          <w:szCs w:val="21"/>
        </w:rPr>
      </w:pPr>
      <w:r>
        <w:t>This chapter of these Tender Specifications holds the specific provisions that apply to this public contract by way of derogation from the 'General Implementing Rules for public procurement and for concessions for public works’ of the Royal Decree of 14 January 2013, hereinafter referred to as 'GIR', or as a complement or an elaboration thereof. The numbering of the articles below (between brackets) follows the numbering of the GIR articles.</w:t>
      </w:r>
      <w:r>
        <w:rPr>
          <w:color w:val="404040"/>
        </w:rPr>
        <w:t xml:space="preserve"> Unless indicated, the relevant provisions of the General Implementing Rules (GIR) apply in full.</w:t>
      </w:r>
    </w:p>
    <w:p w14:paraId="1CE99733" w14:textId="77777777" w:rsidR="00CE2451" w:rsidRPr="00B91A03" w:rsidRDefault="00CE2451" w:rsidP="00CE2451">
      <w:pPr>
        <w:tabs>
          <w:tab w:val="left" w:pos="214"/>
          <w:tab w:val="left" w:pos="8364"/>
        </w:tabs>
        <w:autoSpaceDE w:val="0"/>
        <w:autoSpaceDN w:val="0"/>
        <w:adjustRightInd w:val="0"/>
        <w:spacing w:after="0" w:line="240" w:lineRule="auto"/>
        <w:ind w:right="-46"/>
        <w:jc w:val="both"/>
        <w:rPr>
          <w:rFonts w:cstheme="minorHAnsi"/>
          <w:color w:val="595959" w:themeColor="text1" w:themeTint="A6"/>
          <w:szCs w:val="21"/>
        </w:rPr>
      </w:pPr>
      <w:bookmarkStart w:id="201" w:name="_Ref223946633"/>
      <w:bookmarkStart w:id="202" w:name="_Ref223946647"/>
      <w:bookmarkStart w:id="203" w:name="_Toc257380496"/>
      <w:bookmarkStart w:id="204" w:name="_Toc364253083"/>
    </w:p>
    <w:p w14:paraId="2D3F4F60" w14:textId="3D05A722" w:rsidR="007D6F4C" w:rsidRPr="00B91A03" w:rsidRDefault="007D6F4C" w:rsidP="00CE2451">
      <w:pPr>
        <w:tabs>
          <w:tab w:val="left" w:pos="214"/>
          <w:tab w:val="left" w:pos="8364"/>
        </w:tabs>
        <w:autoSpaceDE w:val="0"/>
        <w:autoSpaceDN w:val="0"/>
        <w:adjustRightInd w:val="0"/>
        <w:spacing w:after="0" w:line="240" w:lineRule="auto"/>
        <w:ind w:right="-46"/>
        <w:jc w:val="both"/>
        <w:rPr>
          <w:rFonts w:cstheme="minorHAnsi"/>
          <w:color w:val="595959" w:themeColor="text1" w:themeTint="A6"/>
          <w:szCs w:val="21"/>
        </w:rPr>
      </w:pPr>
      <w:r>
        <w:rPr>
          <w:color w:val="595959" w:themeColor="text1" w:themeTint="A6"/>
        </w:rPr>
        <w:t>These Tender Specifications derogate from Article 26 of the General Implementing Rules.</w:t>
      </w:r>
    </w:p>
    <w:p w14:paraId="29EEF9E0" w14:textId="77777777" w:rsidR="00FC53CE" w:rsidRPr="00B91A03" w:rsidRDefault="00FC53CE" w:rsidP="00CE2451">
      <w:pPr>
        <w:tabs>
          <w:tab w:val="left" w:pos="214"/>
          <w:tab w:val="left" w:pos="8364"/>
        </w:tabs>
        <w:autoSpaceDE w:val="0"/>
        <w:autoSpaceDN w:val="0"/>
        <w:adjustRightInd w:val="0"/>
        <w:spacing w:after="0" w:line="240" w:lineRule="auto"/>
        <w:ind w:right="-46"/>
        <w:jc w:val="both"/>
        <w:rPr>
          <w:rFonts w:cstheme="minorHAnsi"/>
          <w:color w:val="595959" w:themeColor="text1" w:themeTint="A6"/>
          <w:szCs w:val="21"/>
          <w:lang w:eastAsia="fr-FR"/>
        </w:rPr>
      </w:pPr>
    </w:p>
    <w:p w14:paraId="20A48E8F" w14:textId="77777777" w:rsidR="005F2003" w:rsidRPr="001D49A6" w:rsidRDefault="005F2003" w:rsidP="005F2003">
      <w:pPr>
        <w:pStyle w:val="Heading2"/>
        <w:keepLines w:val="0"/>
        <w:widowControl w:val="0"/>
        <w:tabs>
          <w:tab w:val="num" w:pos="576"/>
        </w:tabs>
        <w:suppressAutoHyphens/>
        <w:spacing w:after="240"/>
        <w:rPr>
          <w:rFonts w:ascii="Georgia" w:hAnsi="Georgia"/>
        </w:rPr>
      </w:pPr>
      <w:bookmarkStart w:id="205" w:name="_Toc183083751"/>
      <w:r>
        <w:rPr>
          <w:rFonts w:ascii="Georgia" w:hAnsi="Georgia"/>
        </w:rPr>
        <w:t>Managing official</w:t>
      </w:r>
      <w:bookmarkEnd w:id="201"/>
      <w:bookmarkEnd w:id="202"/>
      <w:bookmarkEnd w:id="203"/>
      <w:r>
        <w:t xml:space="preserve"> (Art. 11)</w:t>
      </w:r>
      <w:bookmarkEnd w:id="204"/>
      <w:bookmarkEnd w:id="205"/>
    </w:p>
    <w:p w14:paraId="63FDC236" w14:textId="1147D19D" w:rsidR="005F2003" w:rsidRPr="00B91A03" w:rsidRDefault="0024165E" w:rsidP="00FA38DF">
      <w:pPr>
        <w:tabs>
          <w:tab w:val="left" w:pos="214"/>
          <w:tab w:val="left" w:pos="8364"/>
        </w:tabs>
        <w:autoSpaceDE w:val="0"/>
        <w:autoSpaceDN w:val="0"/>
        <w:adjustRightInd w:val="0"/>
        <w:spacing w:after="0" w:line="240" w:lineRule="auto"/>
        <w:ind w:right="-46"/>
        <w:jc w:val="both"/>
      </w:pPr>
      <w:r>
        <w:rPr>
          <w:color w:val="595959" w:themeColor="text1" w:themeTint="A6"/>
        </w:rPr>
        <w:t>The managing official is Lawako Dieudonné SOW, e-mail:</w:t>
      </w:r>
      <w:r w:rsidR="00E60E56">
        <w:rPr>
          <w:color w:val="595959" w:themeColor="text1" w:themeTint="A6"/>
        </w:rPr>
        <w:t xml:space="preserve"> </w:t>
      </w:r>
      <w:hyperlink r:id="rId28" w:history="1">
        <w:r w:rsidR="00E60E56" w:rsidRPr="008D1A93">
          <w:rPr>
            <w:rStyle w:val="Hyperlink"/>
          </w:rPr>
          <w:t>dieudonne.sow@enabel.be</w:t>
        </w:r>
      </w:hyperlink>
      <w:r>
        <w:rPr>
          <w:color w:val="595959" w:themeColor="text1" w:themeTint="A6"/>
        </w:rPr>
        <w:t xml:space="preserve">. </w:t>
      </w:r>
    </w:p>
    <w:p w14:paraId="5DC22D44" w14:textId="77777777" w:rsidR="00DC63EF" w:rsidRPr="00B91A03" w:rsidRDefault="00DC63EF" w:rsidP="00556E78">
      <w:pPr>
        <w:tabs>
          <w:tab w:val="left" w:pos="214"/>
          <w:tab w:val="left" w:pos="8364"/>
        </w:tabs>
        <w:autoSpaceDE w:val="0"/>
        <w:autoSpaceDN w:val="0"/>
        <w:adjustRightInd w:val="0"/>
        <w:spacing w:after="0" w:line="240" w:lineRule="auto"/>
        <w:ind w:right="-46"/>
        <w:jc w:val="both"/>
        <w:rPr>
          <w:rFonts w:cstheme="minorHAnsi"/>
          <w:color w:val="595959" w:themeColor="text1" w:themeTint="A6"/>
          <w:szCs w:val="21"/>
          <w:lang w:eastAsia="fr-FR"/>
        </w:rPr>
      </w:pPr>
    </w:p>
    <w:p w14:paraId="53C2BC72" w14:textId="1DC9B219" w:rsidR="00556E78" w:rsidRPr="00B91A03" w:rsidRDefault="00556E78" w:rsidP="00556E78">
      <w:pPr>
        <w:tabs>
          <w:tab w:val="left" w:pos="214"/>
          <w:tab w:val="left" w:pos="8364"/>
        </w:tabs>
        <w:autoSpaceDE w:val="0"/>
        <w:autoSpaceDN w:val="0"/>
        <w:adjustRightInd w:val="0"/>
        <w:spacing w:after="0" w:line="240" w:lineRule="auto"/>
        <w:ind w:right="-46"/>
        <w:jc w:val="both"/>
        <w:rPr>
          <w:rFonts w:cstheme="minorHAnsi"/>
          <w:color w:val="595959" w:themeColor="text1" w:themeTint="A6"/>
          <w:szCs w:val="21"/>
        </w:rPr>
      </w:pPr>
      <w:r>
        <w:rPr>
          <w:color w:val="595959" w:themeColor="text1" w:themeTint="A6"/>
        </w:rPr>
        <w:t>Once the public contract is concluded, the managing official is the main contact point for the service provider. Any correspondence or any questions with regards to the performance of the public contract will be addressed to him, unless explicitly mentioned otherwise in these Tender Specifications.</w:t>
      </w:r>
    </w:p>
    <w:p w14:paraId="70C44896" w14:textId="77777777" w:rsidR="00556E78" w:rsidRPr="00B91A03" w:rsidRDefault="00556E78" w:rsidP="00556E78">
      <w:pPr>
        <w:tabs>
          <w:tab w:val="left" w:pos="214"/>
          <w:tab w:val="left" w:pos="8364"/>
        </w:tabs>
        <w:autoSpaceDE w:val="0"/>
        <w:autoSpaceDN w:val="0"/>
        <w:adjustRightInd w:val="0"/>
        <w:spacing w:after="0" w:line="240" w:lineRule="auto"/>
        <w:ind w:right="-46"/>
        <w:jc w:val="both"/>
        <w:rPr>
          <w:rFonts w:cstheme="minorHAnsi"/>
          <w:color w:val="595959" w:themeColor="text1" w:themeTint="A6"/>
          <w:szCs w:val="21"/>
          <w:lang w:eastAsia="fr-FR"/>
        </w:rPr>
      </w:pPr>
    </w:p>
    <w:p w14:paraId="3521A744" w14:textId="77777777" w:rsidR="00556E78" w:rsidRPr="00B91A03" w:rsidRDefault="00556E78" w:rsidP="00556E78">
      <w:pPr>
        <w:tabs>
          <w:tab w:val="left" w:pos="214"/>
          <w:tab w:val="left" w:pos="8364"/>
        </w:tabs>
        <w:autoSpaceDE w:val="0"/>
        <w:autoSpaceDN w:val="0"/>
        <w:adjustRightInd w:val="0"/>
        <w:spacing w:after="0" w:line="240" w:lineRule="auto"/>
        <w:ind w:right="-46"/>
        <w:jc w:val="both"/>
        <w:rPr>
          <w:rFonts w:cstheme="minorHAnsi"/>
          <w:color w:val="595959" w:themeColor="text1" w:themeTint="A6"/>
          <w:szCs w:val="21"/>
        </w:rPr>
      </w:pPr>
      <w:r>
        <w:rPr>
          <w:color w:val="595959" w:themeColor="text1" w:themeTint="A6"/>
        </w:rPr>
        <w:t>The managing official is responsible for the follow-up of the performance of the public contract.</w:t>
      </w:r>
    </w:p>
    <w:p w14:paraId="671AB072" w14:textId="77777777" w:rsidR="00556E78" w:rsidRPr="00B91A03" w:rsidRDefault="00556E78" w:rsidP="00556E78">
      <w:pPr>
        <w:tabs>
          <w:tab w:val="left" w:pos="214"/>
          <w:tab w:val="left" w:pos="8364"/>
        </w:tabs>
        <w:autoSpaceDE w:val="0"/>
        <w:autoSpaceDN w:val="0"/>
        <w:adjustRightInd w:val="0"/>
        <w:spacing w:after="0" w:line="240" w:lineRule="auto"/>
        <w:ind w:right="-46"/>
        <w:jc w:val="both"/>
        <w:rPr>
          <w:rFonts w:cstheme="minorHAnsi"/>
          <w:color w:val="595959" w:themeColor="text1" w:themeTint="A6"/>
          <w:szCs w:val="21"/>
          <w:lang w:eastAsia="fr-FR"/>
        </w:rPr>
      </w:pPr>
    </w:p>
    <w:p w14:paraId="05EFEFF7" w14:textId="77777777" w:rsidR="00556E78" w:rsidRPr="00B91A03" w:rsidRDefault="00556E78" w:rsidP="00556E78">
      <w:pPr>
        <w:tabs>
          <w:tab w:val="left" w:pos="214"/>
          <w:tab w:val="left" w:pos="8364"/>
        </w:tabs>
        <w:autoSpaceDE w:val="0"/>
        <w:autoSpaceDN w:val="0"/>
        <w:adjustRightInd w:val="0"/>
        <w:spacing w:after="0" w:line="240" w:lineRule="auto"/>
        <w:ind w:right="-46"/>
        <w:jc w:val="both"/>
        <w:rPr>
          <w:rFonts w:cstheme="minorHAnsi"/>
          <w:color w:val="595959" w:themeColor="text1" w:themeTint="A6"/>
          <w:szCs w:val="21"/>
        </w:rPr>
      </w:pPr>
      <w:r>
        <w:rPr>
          <w:color w:val="595959" w:themeColor="text1" w:themeTint="A6"/>
        </w:rPr>
        <w:t>The managing official is fully competent for the follow-up of the satisfactory performance of the public contract, including issuing service orders, drawing up reports and states of affairs, approving the services, progress reports and reviews. He or she may order any modifications to the public contract with regards to its subject-matter provided that they remain within its scope.</w:t>
      </w:r>
    </w:p>
    <w:p w14:paraId="60D59572" w14:textId="77777777" w:rsidR="00556E78" w:rsidRPr="00B91A03" w:rsidRDefault="00556E78" w:rsidP="00556E78">
      <w:pPr>
        <w:tabs>
          <w:tab w:val="left" w:pos="214"/>
          <w:tab w:val="left" w:pos="8364"/>
        </w:tabs>
        <w:autoSpaceDE w:val="0"/>
        <w:autoSpaceDN w:val="0"/>
        <w:adjustRightInd w:val="0"/>
        <w:spacing w:after="0" w:line="240" w:lineRule="auto"/>
        <w:ind w:right="-46"/>
        <w:jc w:val="both"/>
        <w:rPr>
          <w:rFonts w:cstheme="minorHAnsi"/>
          <w:color w:val="595959" w:themeColor="text1" w:themeTint="A6"/>
          <w:szCs w:val="21"/>
          <w:lang w:eastAsia="fr-FR"/>
        </w:rPr>
      </w:pPr>
    </w:p>
    <w:p w14:paraId="7CD31186" w14:textId="77777777" w:rsidR="00556E78" w:rsidRPr="00B91A03" w:rsidRDefault="00556E78" w:rsidP="00556E78">
      <w:pPr>
        <w:tabs>
          <w:tab w:val="left" w:pos="214"/>
          <w:tab w:val="left" w:pos="8364"/>
        </w:tabs>
        <w:autoSpaceDE w:val="0"/>
        <w:autoSpaceDN w:val="0"/>
        <w:adjustRightInd w:val="0"/>
        <w:spacing w:after="0" w:line="240" w:lineRule="auto"/>
        <w:ind w:right="-46"/>
        <w:jc w:val="both"/>
        <w:rPr>
          <w:rFonts w:cstheme="minorHAnsi"/>
          <w:color w:val="595959" w:themeColor="text1" w:themeTint="A6"/>
          <w:szCs w:val="21"/>
        </w:rPr>
      </w:pPr>
      <w:r>
        <w:rPr>
          <w:color w:val="595959" w:themeColor="text1" w:themeTint="A6"/>
        </w:rPr>
        <w:t xml:space="preserve">However, the signing of amendments or any other decision or agreement implying derogation from the essential terms and conditions of the contract are not part of the competence of the managing official. For such decisions, the contracting authority is represented as stipulated under the point Contracting authority. </w:t>
      </w:r>
    </w:p>
    <w:p w14:paraId="48543D16" w14:textId="77777777" w:rsidR="00556E78" w:rsidRPr="00B91A03" w:rsidRDefault="00556E78" w:rsidP="00556E78">
      <w:pPr>
        <w:tabs>
          <w:tab w:val="left" w:pos="214"/>
          <w:tab w:val="left" w:pos="8364"/>
        </w:tabs>
        <w:autoSpaceDE w:val="0"/>
        <w:autoSpaceDN w:val="0"/>
        <w:adjustRightInd w:val="0"/>
        <w:spacing w:after="0" w:line="240" w:lineRule="auto"/>
        <w:ind w:right="-46"/>
        <w:jc w:val="both"/>
        <w:rPr>
          <w:rFonts w:cstheme="minorHAnsi"/>
          <w:color w:val="595959" w:themeColor="text1" w:themeTint="A6"/>
          <w:szCs w:val="21"/>
          <w:lang w:eastAsia="fr-FR"/>
        </w:rPr>
      </w:pPr>
    </w:p>
    <w:p w14:paraId="62B85520" w14:textId="77777777" w:rsidR="00556E78" w:rsidRPr="00B91A03" w:rsidRDefault="00556E78" w:rsidP="00556E78">
      <w:pPr>
        <w:tabs>
          <w:tab w:val="left" w:pos="214"/>
          <w:tab w:val="left" w:pos="8364"/>
        </w:tabs>
        <w:autoSpaceDE w:val="0"/>
        <w:autoSpaceDN w:val="0"/>
        <w:adjustRightInd w:val="0"/>
        <w:spacing w:after="0" w:line="240" w:lineRule="auto"/>
        <w:ind w:right="-46"/>
        <w:jc w:val="both"/>
        <w:rPr>
          <w:rFonts w:cstheme="minorHAnsi"/>
          <w:color w:val="595959" w:themeColor="text1" w:themeTint="A6"/>
          <w:szCs w:val="21"/>
        </w:rPr>
      </w:pPr>
      <w:r>
        <w:rPr>
          <w:color w:val="595959" w:themeColor="text1" w:themeTint="A6"/>
        </w:rPr>
        <w:t>Under no circumstances is the managing official allowed to modify modalities (e.g. delivery deadlines) of the contract, even if the financial impact is nil or negative. Any commitment, change or agreement derogating the conditions in the Tender Specifications and that has not been notified by the contracting authority, will be considered null and void.</w:t>
      </w:r>
    </w:p>
    <w:p w14:paraId="10DF8D89" w14:textId="5A0B9F46" w:rsidR="004E26C0" w:rsidRPr="00B91A03" w:rsidRDefault="004E26C0" w:rsidP="00556E78">
      <w:pPr>
        <w:tabs>
          <w:tab w:val="left" w:pos="214"/>
          <w:tab w:val="left" w:pos="8364"/>
        </w:tabs>
        <w:autoSpaceDE w:val="0"/>
        <w:autoSpaceDN w:val="0"/>
        <w:adjustRightInd w:val="0"/>
        <w:spacing w:after="0" w:line="240" w:lineRule="auto"/>
        <w:ind w:right="-46"/>
        <w:jc w:val="both"/>
        <w:rPr>
          <w:rFonts w:cstheme="minorBidi"/>
          <w:color w:val="595959" w:themeColor="text1" w:themeTint="A6"/>
          <w:lang w:eastAsia="fr-FR"/>
        </w:rPr>
      </w:pPr>
    </w:p>
    <w:p w14:paraId="3956F775" w14:textId="77777777" w:rsidR="004E26C0" w:rsidRPr="001D49A6" w:rsidRDefault="004E26C0" w:rsidP="00FA38DF">
      <w:pPr>
        <w:pStyle w:val="Heading2"/>
        <w:keepLines w:val="0"/>
        <w:widowControl w:val="0"/>
        <w:tabs>
          <w:tab w:val="num" w:pos="576"/>
        </w:tabs>
        <w:suppressAutoHyphens/>
        <w:spacing w:after="240"/>
        <w:rPr>
          <w:rFonts w:ascii="Georgia" w:hAnsi="Georgia"/>
        </w:rPr>
      </w:pPr>
      <w:bookmarkStart w:id="206" w:name="_Toc172888066"/>
      <w:bookmarkStart w:id="207" w:name="_Toc183083752"/>
      <w:r>
        <w:rPr>
          <w:rFonts w:ascii="Georgia" w:hAnsi="Georgia"/>
        </w:rPr>
        <w:t>Subcontractors (Art. 12 to 15)</w:t>
      </w:r>
      <w:bookmarkEnd w:id="206"/>
      <w:bookmarkEnd w:id="207"/>
    </w:p>
    <w:p w14:paraId="4998F15A" w14:textId="77777777" w:rsidR="004E26C0" w:rsidRPr="00B91A03" w:rsidRDefault="004E26C0" w:rsidP="00556E78">
      <w:pPr>
        <w:tabs>
          <w:tab w:val="left" w:pos="214"/>
          <w:tab w:val="left" w:pos="8364"/>
        </w:tabs>
        <w:autoSpaceDE w:val="0"/>
        <w:autoSpaceDN w:val="0"/>
        <w:adjustRightInd w:val="0"/>
        <w:spacing w:after="0" w:line="240" w:lineRule="auto"/>
        <w:ind w:right="-46"/>
        <w:jc w:val="both"/>
        <w:rPr>
          <w:rFonts w:cstheme="minorHAnsi"/>
          <w:color w:val="595959" w:themeColor="text1" w:themeTint="A6"/>
          <w:szCs w:val="21"/>
          <w:lang w:eastAsia="fr-FR"/>
        </w:rPr>
      </w:pPr>
    </w:p>
    <w:p w14:paraId="7FBAFD59" w14:textId="77777777" w:rsidR="004E26C0" w:rsidRPr="00B91A03" w:rsidRDefault="004E26C0" w:rsidP="004E26C0">
      <w:pPr>
        <w:pStyle w:val="Heading3"/>
        <w:spacing w:before="0" w:after="0"/>
        <w:rPr>
          <w:rFonts w:ascii="Georgia" w:hAnsi="Georgia"/>
        </w:rPr>
      </w:pPr>
      <w:bookmarkStart w:id="208" w:name="_Toc361408323"/>
      <w:bookmarkStart w:id="209" w:name="_Toc361408324"/>
      <w:bookmarkStart w:id="210" w:name="_Toc183083753"/>
      <w:r>
        <w:rPr>
          <w:rFonts w:ascii="Georgia" w:hAnsi="Georgia"/>
        </w:rPr>
        <w:t>General remarks</w:t>
      </w:r>
      <w:bookmarkEnd w:id="210"/>
    </w:p>
    <w:p w14:paraId="43963A84" w14:textId="77777777" w:rsidR="004E26C0" w:rsidRPr="00B91A03" w:rsidRDefault="004E26C0" w:rsidP="004E26C0">
      <w:pPr>
        <w:spacing w:after="0" w:line="240" w:lineRule="auto"/>
        <w:jc w:val="both"/>
      </w:pPr>
    </w:p>
    <w:p w14:paraId="754FA51A" w14:textId="77777777" w:rsidR="004E26C0" w:rsidRPr="00B91A03" w:rsidRDefault="004E26C0" w:rsidP="004E26C0">
      <w:pPr>
        <w:spacing w:after="0" w:line="240" w:lineRule="auto"/>
        <w:jc w:val="both"/>
      </w:pPr>
      <w:r>
        <w:t>Except with the express prior agreement of the contracting authority, the service provider may not entrust all or part of the assignment described in these Tender Specifications to a subcontractor other than the one announced in his tender.</w:t>
      </w:r>
    </w:p>
    <w:p w14:paraId="0B7DDDC5" w14:textId="77777777" w:rsidR="004E26C0" w:rsidRPr="00B91A03" w:rsidRDefault="004E26C0" w:rsidP="004E26C0">
      <w:pPr>
        <w:spacing w:after="0" w:line="240" w:lineRule="auto"/>
        <w:jc w:val="both"/>
      </w:pPr>
    </w:p>
    <w:p w14:paraId="76B183D6" w14:textId="77777777" w:rsidR="004E26C0" w:rsidRPr="00B91A03" w:rsidRDefault="004E26C0" w:rsidP="004E26C0">
      <w:pPr>
        <w:spacing w:after="0" w:line="240" w:lineRule="auto"/>
        <w:jc w:val="both"/>
      </w:pPr>
      <w:r>
        <w:t>Where all or part of the public contract services are entrusted to one or more subcontractors, the contractor remains, in all cases, solely liable to the contracting authority.</w:t>
      </w:r>
    </w:p>
    <w:p w14:paraId="131BAE91" w14:textId="77777777" w:rsidR="004E26C0" w:rsidRPr="00B91A03" w:rsidRDefault="004E26C0" w:rsidP="004E26C0">
      <w:pPr>
        <w:spacing w:after="0" w:line="240" w:lineRule="auto"/>
        <w:jc w:val="both"/>
      </w:pPr>
    </w:p>
    <w:p w14:paraId="2804B40A" w14:textId="77777777" w:rsidR="004E26C0" w:rsidRPr="00B91A03" w:rsidRDefault="004E26C0" w:rsidP="004E26C0">
      <w:pPr>
        <w:spacing w:after="0" w:line="240" w:lineRule="auto"/>
        <w:jc w:val="both"/>
      </w:pPr>
      <w:r>
        <w:t>The contractor will be responsible for the management and coordination and bear the costs of their fees and all related costs.</w:t>
      </w:r>
    </w:p>
    <w:p w14:paraId="577BA26C" w14:textId="77777777" w:rsidR="004E26C0" w:rsidRPr="00B91A03" w:rsidRDefault="004E26C0" w:rsidP="004E26C0">
      <w:pPr>
        <w:spacing w:after="0" w:line="240" w:lineRule="auto"/>
        <w:jc w:val="both"/>
      </w:pPr>
    </w:p>
    <w:p w14:paraId="3D12EB51" w14:textId="77777777" w:rsidR="004E26C0" w:rsidRPr="00B91A03" w:rsidRDefault="004E26C0" w:rsidP="004E26C0">
      <w:pPr>
        <w:spacing w:after="0" w:line="240" w:lineRule="auto"/>
        <w:jc w:val="both"/>
      </w:pPr>
      <w:r>
        <w:t xml:space="preserve">No later than the start of performance of the contract, the contractor must provide the contracting authority with the following information: the name, contact details and legal representatives of all subcontractors, regardless of the extent to which they participate in the subcontracting chain and regardless of their place in this chain. Throughout the course of the public contract, the contractor is required to inform the contracting authority without delay of any changes to this information and </w:t>
      </w:r>
      <w:r>
        <w:lastRenderedPageBreak/>
        <w:t>of the information required for any new subcontractor who subsequently participates in these services.</w:t>
      </w:r>
    </w:p>
    <w:p w14:paraId="19DA535A" w14:textId="77777777" w:rsidR="004E26C0" w:rsidRPr="00B91A03" w:rsidRDefault="004E26C0" w:rsidP="004E26C0">
      <w:pPr>
        <w:spacing w:after="0" w:line="240" w:lineRule="auto"/>
        <w:jc w:val="both"/>
      </w:pPr>
    </w:p>
    <w:p w14:paraId="67BC5DC3" w14:textId="77777777" w:rsidR="004E26C0" w:rsidRPr="00B91A03" w:rsidRDefault="004E26C0" w:rsidP="004E26C0">
      <w:pPr>
        <w:spacing w:after="0" w:line="240" w:lineRule="auto"/>
        <w:jc w:val="both"/>
      </w:pPr>
      <w:r>
        <w:t>A subcontractor is forbidden to subcontract the whole of the public contract entrusted to it.</w:t>
      </w:r>
    </w:p>
    <w:p w14:paraId="4065F947" w14:textId="77777777" w:rsidR="004E26C0" w:rsidRPr="00B91A03" w:rsidRDefault="004E26C0" w:rsidP="004E26C0">
      <w:pPr>
        <w:spacing w:after="0" w:line="240" w:lineRule="auto"/>
        <w:jc w:val="both"/>
      </w:pPr>
    </w:p>
    <w:p w14:paraId="2318E0CD" w14:textId="77777777" w:rsidR="004E26C0" w:rsidRPr="00E60E56" w:rsidRDefault="004E26C0" w:rsidP="004E26C0">
      <w:pPr>
        <w:pStyle w:val="Heading3"/>
        <w:numPr>
          <w:ilvl w:val="0"/>
          <w:numId w:val="0"/>
        </w:numPr>
        <w:spacing w:before="0" w:after="0"/>
        <w:ind w:left="720"/>
        <w:jc w:val="both"/>
        <w:rPr>
          <w:rFonts w:ascii="Georgia" w:hAnsi="Georgia"/>
        </w:rPr>
      </w:pPr>
    </w:p>
    <w:p w14:paraId="0C74E14E" w14:textId="77777777" w:rsidR="004E26C0" w:rsidRPr="00B91A03" w:rsidRDefault="004E26C0" w:rsidP="004E26C0">
      <w:pPr>
        <w:pStyle w:val="Heading3"/>
        <w:spacing w:before="0" w:after="0"/>
        <w:rPr>
          <w:rFonts w:ascii="Georgia" w:hAnsi="Georgia"/>
        </w:rPr>
      </w:pPr>
      <w:bookmarkStart w:id="211" w:name="_Toc183083754"/>
      <w:r>
        <w:rPr>
          <w:rFonts w:ascii="Georgia" w:hAnsi="Georgia"/>
        </w:rPr>
        <w:t>Replacement of a team member</w:t>
      </w:r>
      <w:bookmarkEnd w:id="211"/>
    </w:p>
    <w:p w14:paraId="7AF43617" w14:textId="77777777" w:rsidR="004E26C0" w:rsidRPr="00B91A03" w:rsidRDefault="004E26C0" w:rsidP="004E26C0">
      <w:pPr>
        <w:spacing w:after="0" w:line="240" w:lineRule="auto"/>
        <w:jc w:val="both"/>
      </w:pPr>
    </w:p>
    <w:p w14:paraId="05CBF882" w14:textId="77777777" w:rsidR="004E26C0" w:rsidRPr="00B91A03" w:rsidRDefault="004E26C0" w:rsidP="004E26C0">
      <w:pPr>
        <w:spacing w:after="0" w:line="20" w:lineRule="atLeast"/>
        <w:jc w:val="both"/>
        <w:rPr>
          <w:szCs w:val="21"/>
        </w:rPr>
      </w:pPr>
      <w:r>
        <w:t>The contractor may propose the replacement of an expert provided the following conditions and modalities are respected.</w:t>
      </w:r>
    </w:p>
    <w:p w14:paraId="7D095948" w14:textId="77777777" w:rsidR="004E26C0" w:rsidRPr="00B91A03" w:rsidRDefault="004E26C0" w:rsidP="004E26C0">
      <w:pPr>
        <w:spacing w:after="0" w:line="20" w:lineRule="atLeast"/>
        <w:jc w:val="both"/>
        <w:rPr>
          <w:szCs w:val="21"/>
        </w:rPr>
      </w:pPr>
    </w:p>
    <w:p w14:paraId="6AB318FD" w14:textId="77777777" w:rsidR="004E26C0" w:rsidRPr="00B91A03" w:rsidRDefault="004E26C0" w:rsidP="004E26C0">
      <w:pPr>
        <w:spacing w:after="0" w:line="20" w:lineRule="atLeast"/>
        <w:jc w:val="both"/>
        <w:rPr>
          <w:szCs w:val="21"/>
        </w:rPr>
      </w:pPr>
      <w:r>
        <w:t>The contractor submits to the managing official the Curriculum Vitae of the expert and the latter's agreement to perform services on behalf of the economic operator in question.</w:t>
      </w:r>
    </w:p>
    <w:p w14:paraId="73D2893C" w14:textId="77777777" w:rsidR="004E26C0" w:rsidRPr="00B91A03" w:rsidRDefault="004E26C0" w:rsidP="004E26C0">
      <w:pPr>
        <w:spacing w:after="0" w:line="20" w:lineRule="atLeast"/>
        <w:jc w:val="both"/>
        <w:rPr>
          <w:szCs w:val="21"/>
        </w:rPr>
      </w:pPr>
    </w:p>
    <w:p w14:paraId="6EE7AF24" w14:textId="77777777" w:rsidR="004E26C0" w:rsidRPr="00B91A03" w:rsidRDefault="004E26C0" w:rsidP="004E26C0">
      <w:pPr>
        <w:spacing w:after="0" w:line="20" w:lineRule="atLeast"/>
        <w:jc w:val="both"/>
        <w:rPr>
          <w:szCs w:val="21"/>
        </w:rPr>
      </w:pPr>
      <w:r>
        <w:t>The proposed expert:</w:t>
      </w:r>
    </w:p>
    <w:p w14:paraId="4936EB18" w14:textId="77777777" w:rsidR="004E26C0" w:rsidRPr="00B91A03" w:rsidRDefault="004E26C0" w:rsidP="004E26C0">
      <w:pPr>
        <w:spacing w:after="0" w:line="20" w:lineRule="atLeast"/>
        <w:jc w:val="both"/>
        <w:rPr>
          <w:szCs w:val="21"/>
        </w:rPr>
      </w:pPr>
    </w:p>
    <w:p w14:paraId="5AE5CAAA" w14:textId="77777777" w:rsidR="004E26C0" w:rsidRPr="00B91A03" w:rsidRDefault="004E26C0" w:rsidP="00420F95">
      <w:pPr>
        <w:pStyle w:val="ListParagraph"/>
        <w:numPr>
          <w:ilvl w:val="0"/>
          <w:numId w:val="28"/>
        </w:numPr>
        <w:spacing w:after="0" w:line="20" w:lineRule="atLeast"/>
        <w:jc w:val="both"/>
        <w:rPr>
          <w:szCs w:val="21"/>
        </w:rPr>
      </w:pPr>
      <w:r>
        <w:t>Must meet the selection criteria and satisfy the requirements set out in part 5 of these Tender Specifications (Terms of Reference);</w:t>
      </w:r>
    </w:p>
    <w:p w14:paraId="3C9CB885" w14:textId="77777777" w:rsidR="004E26C0" w:rsidRPr="00B91A03" w:rsidRDefault="004E26C0" w:rsidP="00420F95">
      <w:pPr>
        <w:pStyle w:val="ListParagraph"/>
        <w:numPr>
          <w:ilvl w:val="0"/>
          <w:numId w:val="28"/>
        </w:numPr>
        <w:spacing w:after="0" w:line="20" w:lineRule="atLeast"/>
        <w:jc w:val="both"/>
        <w:rPr>
          <w:szCs w:val="21"/>
        </w:rPr>
      </w:pPr>
      <w:r>
        <w:t>Cannot be an expert proposed for the same lot.</w:t>
      </w:r>
    </w:p>
    <w:p w14:paraId="635F9B35" w14:textId="77777777" w:rsidR="004E26C0" w:rsidRPr="00B91A03" w:rsidRDefault="004E26C0" w:rsidP="004E26C0">
      <w:pPr>
        <w:spacing w:after="0" w:line="20" w:lineRule="atLeast"/>
        <w:jc w:val="both"/>
        <w:rPr>
          <w:szCs w:val="21"/>
        </w:rPr>
      </w:pPr>
    </w:p>
    <w:p w14:paraId="65D238BD" w14:textId="77777777" w:rsidR="004E26C0" w:rsidRPr="00B91A03" w:rsidRDefault="004E26C0" w:rsidP="004E26C0">
      <w:pPr>
        <w:spacing w:after="0" w:line="20" w:lineRule="atLeast"/>
        <w:jc w:val="both"/>
        <w:rPr>
          <w:szCs w:val="21"/>
        </w:rPr>
      </w:pPr>
      <w:r>
        <w:t>A replacement will only be accepted if the new expert meets these two conditions.</w:t>
      </w:r>
    </w:p>
    <w:p w14:paraId="4CD7877F" w14:textId="77777777" w:rsidR="004E26C0" w:rsidRPr="00B91A03" w:rsidRDefault="004E26C0" w:rsidP="004E26C0">
      <w:pPr>
        <w:spacing w:after="0" w:line="20" w:lineRule="atLeast"/>
        <w:jc w:val="both"/>
        <w:rPr>
          <w:szCs w:val="21"/>
        </w:rPr>
      </w:pPr>
    </w:p>
    <w:p w14:paraId="0375EF01" w14:textId="77777777" w:rsidR="004E26C0" w:rsidRPr="00B91A03" w:rsidRDefault="004E26C0" w:rsidP="004E26C0">
      <w:pPr>
        <w:spacing w:after="0" w:line="20" w:lineRule="atLeast"/>
        <w:jc w:val="both"/>
        <w:rPr>
          <w:szCs w:val="21"/>
        </w:rPr>
      </w:pPr>
      <w:r>
        <w:t>The contracting authority reserves the right to accept or reject the new expert, even if he or she meets the two conditions defined above.</w:t>
      </w:r>
    </w:p>
    <w:p w14:paraId="5E5EA100" w14:textId="77777777" w:rsidR="004E26C0" w:rsidRPr="00B91A03" w:rsidRDefault="004E26C0" w:rsidP="004E26C0">
      <w:pPr>
        <w:spacing w:after="0" w:line="20" w:lineRule="atLeast"/>
        <w:jc w:val="both"/>
        <w:rPr>
          <w:szCs w:val="21"/>
        </w:rPr>
      </w:pPr>
    </w:p>
    <w:p w14:paraId="6F535A35" w14:textId="77777777" w:rsidR="004E26C0" w:rsidRPr="00B91A03" w:rsidRDefault="004E26C0" w:rsidP="004E26C0">
      <w:pPr>
        <w:spacing w:after="0" w:line="20" w:lineRule="atLeast"/>
        <w:jc w:val="both"/>
        <w:rPr>
          <w:szCs w:val="21"/>
        </w:rPr>
      </w:pPr>
      <w:r>
        <w:t xml:space="preserve">If the new expert is not accepted, the participant may either retain one of the experts initially proposed or propose a new profile. </w:t>
      </w:r>
    </w:p>
    <w:p w14:paraId="6BB8A1F5" w14:textId="77777777" w:rsidR="004E26C0" w:rsidRPr="00E60E56" w:rsidRDefault="004E26C0" w:rsidP="004E26C0">
      <w:pPr>
        <w:pStyle w:val="BodyText"/>
        <w:spacing w:after="0" w:line="240" w:lineRule="auto"/>
        <w:ind w:left="705" w:hanging="705"/>
        <w:rPr>
          <w:rFonts w:ascii="Georgia" w:hAnsi="Georgia"/>
          <w:color w:val="404040"/>
          <w:sz w:val="21"/>
          <w:szCs w:val="21"/>
        </w:rPr>
      </w:pPr>
    </w:p>
    <w:p w14:paraId="252A13D7" w14:textId="77777777" w:rsidR="004E26C0" w:rsidRPr="00B91A03" w:rsidRDefault="004E26C0" w:rsidP="004E26C0">
      <w:pPr>
        <w:pStyle w:val="BodyText"/>
        <w:spacing w:after="0" w:line="240" w:lineRule="auto"/>
        <w:ind w:left="705" w:hanging="705"/>
        <w:rPr>
          <w:rFonts w:ascii="Georgia" w:hAnsi="Georgia"/>
          <w:color w:val="404040"/>
          <w:sz w:val="21"/>
          <w:szCs w:val="21"/>
        </w:rPr>
      </w:pPr>
    </w:p>
    <w:p w14:paraId="5A47DEDE" w14:textId="77777777" w:rsidR="004E26C0" w:rsidRPr="001D49A6" w:rsidRDefault="004E26C0" w:rsidP="004E26C0">
      <w:pPr>
        <w:pStyle w:val="Heading2"/>
        <w:keepLines w:val="0"/>
        <w:widowControl w:val="0"/>
        <w:tabs>
          <w:tab w:val="num" w:pos="576"/>
        </w:tabs>
        <w:suppressAutoHyphens/>
        <w:spacing w:before="0" w:after="0"/>
        <w:rPr>
          <w:rFonts w:ascii="Georgia" w:hAnsi="Georgia" w:cstheme="minorHAnsi"/>
        </w:rPr>
      </w:pPr>
      <w:bookmarkStart w:id="212" w:name="_Toc161930972"/>
      <w:bookmarkStart w:id="213" w:name="_Toc172888069"/>
      <w:bookmarkStart w:id="214" w:name="_Toc183083755"/>
      <w:r>
        <w:rPr>
          <w:rFonts w:ascii="Georgia" w:hAnsi="Georgia"/>
        </w:rPr>
        <w:t>Protection of personal data</w:t>
      </w:r>
      <w:bookmarkEnd w:id="212"/>
      <w:bookmarkEnd w:id="213"/>
      <w:bookmarkEnd w:id="214"/>
    </w:p>
    <w:p w14:paraId="123DDA98" w14:textId="77777777" w:rsidR="004E26C0" w:rsidRPr="00B91A03" w:rsidRDefault="004E26C0" w:rsidP="004E26C0">
      <w:pPr>
        <w:spacing w:after="0"/>
      </w:pPr>
    </w:p>
    <w:p w14:paraId="69F7BAEE" w14:textId="77777777" w:rsidR="004E26C0" w:rsidRPr="00B91A03" w:rsidRDefault="004E26C0" w:rsidP="004E26C0">
      <w:pPr>
        <w:pStyle w:val="Heading3"/>
        <w:spacing w:before="0" w:after="0"/>
        <w:rPr>
          <w:rFonts w:ascii="Georgia" w:hAnsi="Georgia"/>
        </w:rPr>
      </w:pPr>
      <w:bookmarkStart w:id="215" w:name="_Toc161930973"/>
      <w:bookmarkStart w:id="216" w:name="_Toc172888070"/>
      <w:bookmarkStart w:id="217" w:name="_Toc183083756"/>
      <w:r>
        <w:rPr>
          <w:rFonts w:ascii="Georgia" w:hAnsi="Georgia"/>
        </w:rPr>
        <w:t>Protection of personal data by the contracting authority</w:t>
      </w:r>
      <w:bookmarkEnd w:id="215"/>
      <w:bookmarkEnd w:id="216"/>
      <w:bookmarkEnd w:id="217"/>
    </w:p>
    <w:p w14:paraId="5FCB21C3" w14:textId="77777777" w:rsidR="004E26C0" w:rsidRPr="00B91A03" w:rsidRDefault="004E26C0" w:rsidP="004E26C0">
      <w:pPr>
        <w:spacing w:after="0" w:line="240" w:lineRule="auto"/>
        <w:jc w:val="both"/>
      </w:pPr>
    </w:p>
    <w:p w14:paraId="0EDB25DC" w14:textId="77777777" w:rsidR="004E26C0" w:rsidRPr="00B91A03" w:rsidRDefault="004E26C0" w:rsidP="004E26C0">
      <w:pPr>
        <w:spacing w:after="0" w:line="240" w:lineRule="auto"/>
        <w:jc w:val="both"/>
      </w:pPr>
      <w:r>
        <w:t>The contracting authority undertakes to process the personal data that are communicated to it in response to the Call for Tenders with the greatest care, in accordance with legislation on the protection of personal data (General Data Protection Regulation, GDPR). Where the Belgian Law of 30 July 2018 on the protection of natural persons with regard to the processing of personal data contains stricter provisions, the contracting authority will act in accordance with said Law.</w:t>
      </w:r>
    </w:p>
    <w:p w14:paraId="0848319B" w14:textId="77777777" w:rsidR="004E26C0" w:rsidRPr="00B91A03" w:rsidRDefault="004E26C0" w:rsidP="004E26C0">
      <w:pPr>
        <w:spacing w:after="0" w:line="240" w:lineRule="auto"/>
        <w:jc w:val="both"/>
      </w:pPr>
    </w:p>
    <w:p w14:paraId="54A3C220" w14:textId="77777777" w:rsidR="004E26C0" w:rsidRPr="00B91A03" w:rsidRDefault="004E26C0" w:rsidP="004E26C0">
      <w:pPr>
        <w:pStyle w:val="Heading3"/>
        <w:spacing w:before="0" w:after="0"/>
        <w:rPr>
          <w:rFonts w:ascii="Georgia" w:hAnsi="Georgia"/>
        </w:rPr>
      </w:pPr>
      <w:bookmarkStart w:id="218" w:name="_Toc172888071"/>
      <w:bookmarkStart w:id="219" w:name="_Toc161930974"/>
      <w:bookmarkStart w:id="220" w:name="_Toc183083757"/>
      <w:r>
        <w:rPr>
          <w:rFonts w:ascii="Georgia" w:hAnsi="Georgia"/>
        </w:rPr>
        <w:t>Protection of personal data by the contractor</w:t>
      </w:r>
      <w:bookmarkEnd w:id="218"/>
      <w:bookmarkEnd w:id="220"/>
      <w:r>
        <w:rPr>
          <w:rFonts w:ascii="Georgia" w:hAnsi="Georgia"/>
        </w:rPr>
        <w:t xml:space="preserve"> </w:t>
      </w:r>
    </w:p>
    <w:p w14:paraId="295B3605" w14:textId="77777777" w:rsidR="004E26C0" w:rsidRPr="00E60E56" w:rsidRDefault="004E26C0" w:rsidP="004E26C0">
      <w:pPr>
        <w:pStyle w:val="Heading3"/>
        <w:numPr>
          <w:ilvl w:val="0"/>
          <w:numId w:val="0"/>
        </w:numPr>
        <w:spacing w:before="0" w:after="0"/>
        <w:rPr>
          <w:rFonts w:ascii="Georgia" w:hAnsi="Georgia"/>
        </w:rPr>
      </w:pPr>
    </w:p>
    <w:p w14:paraId="2B3422FA" w14:textId="77777777" w:rsidR="004E26C0" w:rsidRPr="00994082" w:rsidRDefault="004E26C0" w:rsidP="00994082">
      <w:pPr>
        <w:rPr>
          <w:b/>
          <w:bCs/>
          <w:szCs w:val="21"/>
          <w:u w:val="single"/>
        </w:rPr>
      </w:pPr>
      <w:bookmarkStart w:id="221" w:name="_Toc163041726"/>
      <w:bookmarkStart w:id="222" w:name="_Toc163209540"/>
      <w:bookmarkStart w:id="223" w:name="_Toc163475481"/>
      <w:bookmarkStart w:id="224" w:name="_Toc171696922"/>
      <w:bookmarkStart w:id="225" w:name="_Toc171697640"/>
      <w:bookmarkStart w:id="226" w:name="_Toc172888072"/>
      <w:r w:rsidRPr="00994082">
        <w:rPr>
          <w:u w:val="single"/>
        </w:rPr>
        <w:t>Protection of personal data by the contractor in his capacity as subcontractor</w:t>
      </w:r>
      <w:bookmarkEnd w:id="219"/>
      <w:bookmarkEnd w:id="221"/>
      <w:bookmarkEnd w:id="222"/>
      <w:bookmarkEnd w:id="223"/>
      <w:bookmarkEnd w:id="224"/>
      <w:bookmarkEnd w:id="225"/>
      <w:bookmarkEnd w:id="226"/>
    </w:p>
    <w:p w14:paraId="39591DF5" w14:textId="77777777" w:rsidR="004E26C0" w:rsidRPr="00B91A03" w:rsidRDefault="004E26C0" w:rsidP="004E26C0">
      <w:pPr>
        <w:spacing w:after="0" w:line="240" w:lineRule="auto"/>
        <w:jc w:val="both"/>
      </w:pPr>
      <w:r>
        <w:t xml:space="preserve">Where during contract performance, the contractor processes personal data of the contracting authority exclusively in the name and on behalf of the contracting authority, for the sole purpose of performing the services in accordance with the provisions of the Tender Specifications or in execution of a legal obligation, the following provisions apply: </w:t>
      </w:r>
    </w:p>
    <w:p w14:paraId="2ADF19EB" w14:textId="77777777" w:rsidR="004E26C0" w:rsidRPr="00B91A03" w:rsidRDefault="004E26C0" w:rsidP="004E26C0">
      <w:pPr>
        <w:spacing w:after="0" w:line="240" w:lineRule="auto"/>
        <w:jc w:val="both"/>
      </w:pPr>
    </w:p>
    <w:p w14:paraId="4BF22503" w14:textId="77777777" w:rsidR="004E26C0" w:rsidRPr="00B91A03" w:rsidRDefault="004E26C0" w:rsidP="004E26C0">
      <w:pPr>
        <w:spacing w:after="0" w:line="240" w:lineRule="auto"/>
        <w:jc w:val="both"/>
      </w:pPr>
      <w:r>
        <w:t>For any processing of personal data carried out in connection with this public contract, the contractor is required to comply with Regulation (EU) 2016/679 of the European Parliament and of the Council of 27 April 2016 on the protection of natural persons with regard to the processing of personal data and on the free movement of such data (GDPR) and the Belgian law of 30 July 2018 on the protection of natural persons with regard to the processing of personal data.</w:t>
      </w:r>
    </w:p>
    <w:p w14:paraId="2382B95C" w14:textId="77777777" w:rsidR="004E26C0" w:rsidRPr="00B91A03" w:rsidRDefault="004E26C0" w:rsidP="004E26C0">
      <w:pPr>
        <w:spacing w:after="0" w:line="240" w:lineRule="auto"/>
        <w:jc w:val="both"/>
      </w:pPr>
    </w:p>
    <w:p w14:paraId="690DCD05" w14:textId="77777777" w:rsidR="004E26C0" w:rsidRPr="00B91A03" w:rsidRDefault="004E26C0" w:rsidP="004E26C0">
      <w:pPr>
        <w:spacing w:after="0" w:line="240" w:lineRule="auto"/>
        <w:jc w:val="both"/>
      </w:pPr>
      <w:r>
        <w:t xml:space="preserve">By simply participating in the contracting process, the tenderer certifies that he will strictly comply with the obligations of the GDPR for any processing of personal data conducted in connection with that public contract. </w:t>
      </w:r>
    </w:p>
    <w:p w14:paraId="517F2769" w14:textId="77777777" w:rsidR="004E26C0" w:rsidRPr="00B91A03" w:rsidRDefault="004E26C0" w:rsidP="004E26C0">
      <w:pPr>
        <w:spacing w:after="0" w:line="240" w:lineRule="auto"/>
        <w:jc w:val="both"/>
      </w:pPr>
    </w:p>
    <w:p w14:paraId="1617C4E2" w14:textId="37BE8008" w:rsidR="004E26C0" w:rsidRPr="00B91A03" w:rsidRDefault="004E26C0" w:rsidP="004E26C0">
      <w:pPr>
        <w:spacing w:after="0" w:line="240" w:lineRule="auto"/>
        <w:jc w:val="both"/>
      </w:pPr>
      <w:r>
        <w:lastRenderedPageBreak/>
        <w:t>The personal data that will be processed are confidential. The contractor will therefore limit access to data to the strictly necessary personnel for the performance, management and monitoring of the public contract.</w:t>
      </w:r>
    </w:p>
    <w:p w14:paraId="28E8CE7F" w14:textId="77777777" w:rsidR="004E26C0" w:rsidRPr="00B91A03" w:rsidRDefault="004E26C0" w:rsidP="004E26C0">
      <w:pPr>
        <w:spacing w:after="0" w:line="240" w:lineRule="auto"/>
        <w:jc w:val="both"/>
      </w:pPr>
    </w:p>
    <w:p w14:paraId="0646A10D" w14:textId="77777777" w:rsidR="004E26C0" w:rsidRPr="00B91A03" w:rsidRDefault="004E26C0" w:rsidP="004E26C0">
      <w:pPr>
        <w:spacing w:after="0" w:line="240" w:lineRule="auto"/>
        <w:jc w:val="both"/>
      </w:pPr>
      <w:r>
        <w:t xml:space="preserve">For the performance of the public contract, the contracting authority will determine the purposes and means of processing personal data. In this case, the contracting authority will be responsible for the processing and the contractor will be its processor, within the meaning of Article 28 of the GDPR. </w:t>
      </w:r>
    </w:p>
    <w:p w14:paraId="5E9D2B10" w14:textId="77777777" w:rsidR="004E26C0" w:rsidRPr="00B91A03" w:rsidRDefault="004E26C0" w:rsidP="004E26C0">
      <w:pPr>
        <w:spacing w:after="0" w:line="240" w:lineRule="auto"/>
        <w:jc w:val="both"/>
      </w:pPr>
    </w:p>
    <w:p w14:paraId="4E89FF9F" w14:textId="77777777" w:rsidR="004E26C0" w:rsidRPr="00B91A03" w:rsidRDefault="004E26C0" w:rsidP="004E26C0">
      <w:pPr>
        <w:spacing w:after="0" w:line="240" w:lineRule="auto"/>
        <w:jc w:val="both"/>
      </w:pPr>
      <w:r>
        <w:t xml:space="preserve">Processing carried out on behalf of a controller must be governed by a contract or other legal act that is binding on the processor with regard to the personal data controller and that sets out that the subcontractor acts only on the instruction of the person in charge of the processing and that the confidentiality and security obligations regarding the processing of personal data are also the responsibility of the subcontractor (Article 28 §3 of the GDPR). </w:t>
      </w:r>
    </w:p>
    <w:p w14:paraId="1F204570" w14:textId="77777777" w:rsidR="004E26C0" w:rsidRPr="00B91A03" w:rsidRDefault="004E26C0" w:rsidP="004E26C0">
      <w:pPr>
        <w:spacing w:after="0" w:line="240" w:lineRule="auto"/>
        <w:jc w:val="both"/>
      </w:pPr>
    </w:p>
    <w:p w14:paraId="3414A8E3" w14:textId="77777777" w:rsidR="004E26C0" w:rsidRPr="00B91A03" w:rsidRDefault="004E26C0" w:rsidP="004E26C0">
      <w:pPr>
        <w:spacing w:after="0" w:line="240" w:lineRule="auto"/>
        <w:jc w:val="both"/>
      </w:pPr>
      <w:r>
        <w:t>To this end, by submitting his tender, the tenderer agrees to comply with the obligations detailed in Annex 6.4 of these Tender Specifications.</w:t>
      </w:r>
    </w:p>
    <w:p w14:paraId="179FE615" w14:textId="77777777" w:rsidR="004E26C0" w:rsidRPr="00B91A03" w:rsidRDefault="004E26C0" w:rsidP="004E26C0">
      <w:pPr>
        <w:spacing w:after="0" w:line="240" w:lineRule="auto"/>
        <w:jc w:val="both"/>
      </w:pPr>
    </w:p>
    <w:p w14:paraId="6C4A7065" w14:textId="77777777" w:rsidR="004E26C0" w:rsidRPr="00B91A03" w:rsidRDefault="004E26C0" w:rsidP="004E26C0">
      <w:pPr>
        <w:spacing w:after="0" w:line="240" w:lineRule="auto"/>
        <w:jc w:val="both"/>
      </w:pPr>
    </w:p>
    <w:p w14:paraId="7EC6B871" w14:textId="77777777" w:rsidR="004E26C0" w:rsidRPr="001D49A6" w:rsidRDefault="004E26C0" w:rsidP="004E26C0">
      <w:pPr>
        <w:pStyle w:val="Heading2"/>
        <w:keepLines w:val="0"/>
        <w:widowControl w:val="0"/>
        <w:tabs>
          <w:tab w:val="num" w:pos="576"/>
        </w:tabs>
        <w:suppressAutoHyphens/>
        <w:spacing w:before="0" w:after="0"/>
        <w:rPr>
          <w:rFonts w:ascii="Georgia" w:hAnsi="Georgia" w:cstheme="minorHAnsi"/>
        </w:rPr>
      </w:pPr>
      <w:bookmarkStart w:id="227" w:name="_Toc161930975"/>
      <w:bookmarkStart w:id="228" w:name="_Toc172888073"/>
      <w:bookmarkStart w:id="229" w:name="_Toc183083758"/>
      <w:r>
        <w:rPr>
          <w:rFonts w:ascii="Georgia" w:hAnsi="Georgia"/>
        </w:rPr>
        <w:t>Intellectual property (Art. 19 to 23)</w:t>
      </w:r>
      <w:bookmarkEnd w:id="227"/>
      <w:bookmarkEnd w:id="228"/>
      <w:bookmarkEnd w:id="229"/>
    </w:p>
    <w:p w14:paraId="289EBAAB" w14:textId="77777777" w:rsidR="004E26C0" w:rsidRPr="00B91A03" w:rsidRDefault="004E26C0" w:rsidP="004E26C0">
      <w:pPr>
        <w:pStyle w:val="BodyText"/>
        <w:spacing w:after="0" w:line="240" w:lineRule="auto"/>
        <w:rPr>
          <w:rFonts w:ascii="Georgia" w:hAnsi="Georgia"/>
          <w:color w:val="585756"/>
          <w:sz w:val="21"/>
        </w:rPr>
      </w:pPr>
    </w:p>
    <w:p w14:paraId="6C6BF016" w14:textId="77777777" w:rsidR="004E26C0" w:rsidRPr="00B91A03" w:rsidRDefault="004E26C0" w:rsidP="004E26C0">
      <w:pPr>
        <w:pStyle w:val="BodyText"/>
        <w:spacing w:after="0" w:line="240" w:lineRule="auto"/>
        <w:rPr>
          <w:rFonts w:ascii="Georgia" w:hAnsi="Georgia"/>
          <w:color w:val="585756"/>
          <w:sz w:val="21"/>
        </w:rPr>
      </w:pPr>
      <w:r>
        <w:rPr>
          <w:rFonts w:ascii="Georgia" w:hAnsi="Georgia"/>
          <w:color w:val="585756"/>
          <w:sz w:val="21"/>
        </w:rPr>
        <w:t>The contracting authority acquires the intellectual property rights created, developed or used during performance of the public contract.</w:t>
      </w:r>
    </w:p>
    <w:p w14:paraId="03E65E27" w14:textId="77777777" w:rsidR="004E26C0" w:rsidRPr="00B91A03" w:rsidRDefault="004E26C0" w:rsidP="004E26C0">
      <w:pPr>
        <w:pStyle w:val="BodyText"/>
        <w:spacing w:after="0" w:line="240" w:lineRule="auto"/>
        <w:rPr>
          <w:rFonts w:ascii="Georgia" w:eastAsia="Calibri" w:hAnsi="Georgia" w:cs="Times New Roman"/>
          <w:color w:val="585756"/>
          <w:kern w:val="0"/>
          <w:sz w:val="21"/>
          <w:szCs w:val="22"/>
        </w:rPr>
      </w:pPr>
    </w:p>
    <w:p w14:paraId="37B6AFD9" w14:textId="77777777" w:rsidR="004E26C0" w:rsidRPr="00B91A03" w:rsidRDefault="004E26C0" w:rsidP="004E26C0">
      <w:pPr>
        <w:pStyle w:val="BodyText"/>
        <w:spacing w:after="0" w:line="240" w:lineRule="auto"/>
        <w:rPr>
          <w:rFonts w:ascii="Georgia" w:hAnsi="Georgia"/>
          <w:color w:val="585756"/>
          <w:sz w:val="21"/>
        </w:rPr>
      </w:pPr>
      <w:r>
        <w:rPr>
          <w:rFonts w:ascii="Georgia" w:hAnsi="Georgia"/>
          <w:color w:val="585756"/>
          <w:sz w:val="21"/>
        </w:rPr>
        <w:t>This public contract is a purchase order public contract under the terms of which the contractor acknowledges that he transfers to the contracting authority all economic rights relating to copyright in all the works covered by the contract (including texts, documents and graphics attached thereto or incorporated therein, all preparatory work, etc.) which are from his or his team's hands. If they are the work of third parties, the contractor guarantees that he has acquired all exclusive rights and that he can transfer them to the contracting authority.</w:t>
      </w:r>
    </w:p>
    <w:p w14:paraId="7684DBB7" w14:textId="77777777" w:rsidR="004E26C0" w:rsidRPr="00B91A03" w:rsidRDefault="004E26C0" w:rsidP="004E26C0">
      <w:pPr>
        <w:pStyle w:val="BodyText"/>
        <w:spacing w:after="0" w:line="240" w:lineRule="auto"/>
        <w:rPr>
          <w:rFonts w:ascii="Georgia" w:eastAsia="Calibri" w:hAnsi="Georgia" w:cs="Times New Roman"/>
          <w:color w:val="585756"/>
          <w:kern w:val="0"/>
          <w:sz w:val="21"/>
          <w:szCs w:val="22"/>
        </w:rPr>
      </w:pPr>
    </w:p>
    <w:p w14:paraId="61EDEB0C" w14:textId="77777777" w:rsidR="004E26C0" w:rsidRPr="00B91A03" w:rsidRDefault="004E26C0" w:rsidP="004E26C0">
      <w:pPr>
        <w:pStyle w:val="BodyText"/>
        <w:spacing w:after="0" w:line="240" w:lineRule="auto"/>
        <w:rPr>
          <w:rFonts w:ascii="Georgia" w:hAnsi="Georgia"/>
          <w:color w:val="585756"/>
          <w:sz w:val="21"/>
        </w:rPr>
      </w:pPr>
      <w:r>
        <w:rPr>
          <w:rFonts w:ascii="Georgia" w:hAnsi="Georgia"/>
          <w:color w:val="585756"/>
          <w:sz w:val="21"/>
        </w:rPr>
        <w:t>The costs of transferring these rights for all modes and forms of exploitation that are transferred are fully included in the prices of the public contract. </w:t>
      </w:r>
    </w:p>
    <w:p w14:paraId="7F5F1707" w14:textId="77777777" w:rsidR="004E26C0" w:rsidRPr="00B91A03" w:rsidRDefault="004E26C0" w:rsidP="004E26C0">
      <w:pPr>
        <w:pStyle w:val="BodyText"/>
        <w:spacing w:after="0" w:line="240" w:lineRule="auto"/>
        <w:rPr>
          <w:rFonts w:ascii="Georgia" w:eastAsia="Calibri" w:hAnsi="Georgia" w:cs="Times New Roman"/>
          <w:color w:val="585756"/>
          <w:kern w:val="0"/>
          <w:sz w:val="21"/>
          <w:szCs w:val="22"/>
        </w:rPr>
      </w:pPr>
    </w:p>
    <w:p w14:paraId="7E03686B" w14:textId="77777777" w:rsidR="004E26C0" w:rsidRPr="00B91A03" w:rsidRDefault="004E26C0" w:rsidP="004E26C0">
      <w:pPr>
        <w:spacing w:after="0" w:line="240" w:lineRule="auto"/>
        <w:jc w:val="both"/>
      </w:pPr>
      <w:r>
        <w:t>In no case may the service provider claim any special indemnity, compensation or damages for the use, in the performance of this public contract, of patents, licences, copyrights, etc., for which it is assumed that he has taken into account the charges resulting from such use when drawing up his tender.</w:t>
      </w:r>
    </w:p>
    <w:p w14:paraId="63C9BAE5" w14:textId="77777777" w:rsidR="004E26C0" w:rsidRPr="00B91A03" w:rsidRDefault="004E26C0" w:rsidP="004E26C0">
      <w:pPr>
        <w:spacing w:after="0" w:line="240" w:lineRule="auto"/>
        <w:jc w:val="both"/>
      </w:pPr>
    </w:p>
    <w:p w14:paraId="4D13BDEE" w14:textId="77777777" w:rsidR="004E26C0" w:rsidRPr="00B91A03" w:rsidRDefault="004E26C0" w:rsidP="004E26C0">
      <w:pPr>
        <w:spacing w:after="0" w:line="240" w:lineRule="auto"/>
        <w:jc w:val="both"/>
      </w:pPr>
      <w:r>
        <w:t>It is further specified that the contracting authority is under no obligation to pay anything whatsoever to any third party holding (and/or exploiting) a patent, licence, etc. used in the performance of this public contract. The contractor is in all cases solely responsible for his own performance processes, even if the requirements of this public contract only indirectly indicate that the use of a patent, licence, etc. is necessary for the proper performance of the services covered by these Tender Specifications.</w:t>
      </w:r>
    </w:p>
    <w:p w14:paraId="096A2C08" w14:textId="77777777" w:rsidR="004E26C0" w:rsidRPr="00B91A03" w:rsidRDefault="004E26C0" w:rsidP="004E26C0">
      <w:pPr>
        <w:spacing w:after="0" w:line="240" w:lineRule="auto"/>
        <w:jc w:val="both"/>
      </w:pPr>
    </w:p>
    <w:p w14:paraId="4927D6D8" w14:textId="77777777" w:rsidR="004E26C0" w:rsidRPr="00B91A03" w:rsidRDefault="004E26C0" w:rsidP="004E26C0">
      <w:pPr>
        <w:spacing w:after="0" w:line="240" w:lineRule="auto"/>
        <w:jc w:val="both"/>
      </w:pPr>
      <w:r>
        <w:t>In short, any patent rights, licences, royalties, copyright or other costs are the responsibility of the contractor, who remains solely liable in the event of any claim.</w:t>
      </w:r>
    </w:p>
    <w:p w14:paraId="1869EF31" w14:textId="77777777" w:rsidR="004E26C0" w:rsidRPr="00B91A03" w:rsidRDefault="004E26C0" w:rsidP="004E26C0">
      <w:pPr>
        <w:spacing w:after="0" w:line="240" w:lineRule="auto"/>
        <w:jc w:val="both"/>
      </w:pPr>
    </w:p>
    <w:p w14:paraId="3309F2A8" w14:textId="77777777" w:rsidR="004E26C0" w:rsidRPr="00B91A03" w:rsidRDefault="004E26C0" w:rsidP="004E26C0">
      <w:pPr>
        <w:spacing w:after="0" w:line="240" w:lineRule="auto"/>
        <w:jc w:val="both"/>
      </w:pPr>
    </w:p>
    <w:p w14:paraId="1FAEF84A" w14:textId="77777777" w:rsidR="004E26C0" w:rsidRPr="001D49A6" w:rsidRDefault="004E26C0" w:rsidP="004E26C0">
      <w:pPr>
        <w:pStyle w:val="Heading2"/>
        <w:keepLines w:val="0"/>
        <w:widowControl w:val="0"/>
        <w:tabs>
          <w:tab w:val="num" w:pos="576"/>
        </w:tabs>
        <w:suppressAutoHyphens/>
        <w:spacing w:before="0" w:after="0"/>
        <w:rPr>
          <w:rFonts w:ascii="Georgia" w:hAnsi="Georgia" w:cstheme="minorHAnsi"/>
        </w:rPr>
      </w:pPr>
      <w:bookmarkStart w:id="230" w:name="_Toc388879902"/>
      <w:bookmarkStart w:id="231" w:name="_Toc432486857"/>
      <w:bookmarkStart w:id="232" w:name="_Toc141974826"/>
      <w:bookmarkStart w:id="233" w:name="_Toc161930976"/>
      <w:bookmarkStart w:id="234" w:name="_Toc172888074"/>
      <w:bookmarkStart w:id="235" w:name="_Toc183083759"/>
      <w:r>
        <w:rPr>
          <w:rFonts w:ascii="Georgia" w:hAnsi="Georgia"/>
        </w:rPr>
        <w:t>Conflicts of interests</w:t>
      </w:r>
      <w:bookmarkEnd w:id="230"/>
      <w:bookmarkEnd w:id="231"/>
      <w:bookmarkEnd w:id="232"/>
      <w:bookmarkEnd w:id="233"/>
      <w:bookmarkEnd w:id="234"/>
      <w:bookmarkEnd w:id="235"/>
    </w:p>
    <w:p w14:paraId="1677FFE2" w14:textId="77777777" w:rsidR="004E26C0" w:rsidRPr="00B91A03" w:rsidRDefault="004E26C0" w:rsidP="004E26C0">
      <w:pPr>
        <w:spacing w:after="0" w:line="240" w:lineRule="auto"/>
      </w:pPr>
    </w:p>
    <w:p w14:paraId="14A04224" w14:textId="77777777" w:rsidR="004E26C0" w:rsidRPr="00B91A03" w:rsidRDefault="004E26C0" w:rsidP="004E26C0">
      <w:pPr>
        <w:spacing w:after="0" w:line="240" w:lineRule="auto"/>
        <w:jc w:val="both"/>
      </w:pPr>
      <w:r>
        <w:t>As part of the fight against conflicts of interests, in particular in view of avoiding revolving doors mechanisms as defined in the Law of 8 May 2007 approving the United Nations Convention against Corruption, adopted in New York on 31 October 2003, the tenderer shall refrain from relying on any former (internal or external) collaborator(s) of the contracting authority, within two years from their resignation, retirement or any other type of departure from the contracting authority, for whatever reason, directly or indirectly, for the elaboration and/or submission of its tender or any other intervention under the award procedure or for tasks to be conducted as part of the performance of this public contract.</w:t>
      </w:r>
    </w:p>
    <w:p w14:paraId="63162C07" w14:textId="77777777" w:rsidR="004E26C0" w:rsidRPr="00B91A03" w:rsidRDefault="004E26C0" w:rsidP="004E26C0">
      <w:pPr>
        <w:spacing w:after="0" w:line="240" w:lineRule="auto"/>
        <w:jc w:val="both"/>
      </w:pPr>
    </w:p>
    <w:p w14:paraId="64A3F749" w14:textId="77777777" w:rsidR="004E26C0" w:rsidRPr="00B91A03" w:rsidRDefault="004E26C0" w:rsidP="004E26C0">
      <w:pPr>
        <w:spacing w:after="0" w:line="240" w:lineRule="auto"/>
        <w:jc w:val="both"/>
      </w:pPr>
      <w:r>
        <w:t>The above provision does however only apply when there is a direct link between the preceding activities conducted for the contracting authority by the person(s) concerned and their activities in this public contract.</w:t>
      </w:r>
    </w:p>
    <w:p w14:paraId="01529732" w14:textId="77777777" w:rsidR="004E26C0" w:rsidRPr="00B91A03" w:rsidRDefault="004E26C0" w:rsidP="004E26C0">
      <w:pPr>
        <w:spacing w:after="0" w:line="240" w:lineRule="auto"/>
        <w:jc w:val="both"/>
      </w:pPr>
    </w:p>
    <w:p w14:paraId="587F0D50" w14:textId="77777777" w:rsidR="004E26C0" w:rsidRPr="00B91A03" w:rsidRDefault="004E26C0" w:rsidP="004E26C0">
      <w:pPr>
        <w:spacing w:after="0" w:line="240" w:lineRule="auto"/>
        <w:jc w:val="both"/>
        <w:rPr>
          <w:rFonts w:cstheme="minorHAnsi"/>
          <w:sz w:val="22"/>
        </w:rPr>
      </w:pPr>
      <w:r>
        <w:t>Any breach of this measure liable to distort the normal conditions of competition is subject to a sanction in accordance with the provisions of Article 6 of the Law of 17 June 2016 on public procurement. In concrete terms, this sanction, depending on the case, consists of discarding the tender or terminating the public contract.</w:t>
      </w:r>
    </w:p>
    <w:p w14:paraId="1D2EA017" w14:textId="77777777" w:rsidR="004E26C0" w:rsidRPr="00B91A03" w:rsidRDefault="004E26C0" w:rsidP="004E26C0">
      <w:pPr>
        <w:tabs>
          <w:tab w:val="left" w:pos="-720"/>
        </w:tabs>
        <w:spacing w:after="0" w:line="240" w:lineRule="auto"/>
        <w:ind w:right="108"/>
        <w:jc w:val="both"/>
        <w:rPr>
          <w:rFonts w:cstheme="minorHAnsi"/>
          <w:color w:val="000000"/>
          <w:sz w:val="22"/>
        </w:rPr>
      </w:pPr>
    </w:p>
    <w:p w14:paraId="20C0521F" w14:textId="77777777" w:rsidR="004E26C0" w:rsidRPr="00B91A03" w:rsidRDefault="004E26C0" w:rsidP="004E26C0">
      <w:pPr>
        <w:tabs>
          <w:tab w:val="left" w:pos="-720"/>
        </w:tabs>
        <w:spacing w:after="0" w:line="240" w:lineRule="auto"/>
        <w:ind w:right="108"/>
        <w:jc w:val="both"/>
        <w:rPr>
          <w:rFonts w:cstheme="minorHAnsi"/>
          <w:color w:val="000000"/>
          <w:sz w:val="22"/>
        </w:rPr>
      </w:pPr>
    </w:p>
    <w:p w14:paraId="0D1B38D8" w14:textId="77777777" w:rsidR="004E26C0" w:rsidRPr="001D49A6" w:rsidRDefault="004E26C0" w:rsidP="004E26C0">
      <w:pPr>
        <w:pStyle w:val="Heading2"/>
        <w:keepLines w:val="0"/>
        <w:widowControl w:val="0"/>
        <w:tabs>
          <w:tab w:val="num" w:pos="576"/>
        </w:tabs>
        <w:suppressAutoHyphens/>
        <w:spacing w:before="0" w:after="0"/>
        <w:rPr>
          <w:rFonts w:ascii="Georgia" w:hAnsi="Georgia" w:cs="Calibri"/>
        </w:rPr>
      </w:pPr>
      <w:bookmarkStart w:id="236" w:name="_Toc141974827"/>
      <w:bookmarkStart w:id="237" w:name="_Toc161930977"/>
      <w:bookmarkStart w:id="238" w:name="_Toc172888075"/>
      <w:bookmarkStart w:id="239" w:name="_Toc183083760"/>
      <w:r>
        <w:rPr>
          <w:rFonts w:ascii="Georgia" w:hAnsi="Georgia"/>
        </w:rPr>
        <w:t>Respect of environmental, social and labour law</w:t>
      </w:r>
      <w:bookmarkEnd w:id="236"/>
      <w:bookmarkEnd w:id="237"/>
      <w:bookmarkEnd w:id="238"/>
      <w:bookmarkEnd w:id="239"/>
    </w:p>
    <w:p w14:paraId="6860782E" w14:textId="77777777" w:rsidR="004E26C0" w:rsidRPr="00B91A03" w:rsidRDefault="004E26C0" w:rsidP="004E26C0">
      <w:pPr>
        <w:tabs>
          <w:tab w:val="left" w:pos="-720"/>
        </w:tabs>
        <w:spacing w:after="0" w:line="240" w:lineRule="auto"/>
        <w:ind w:right="108"/>
        <w:jc w:val="both"/>
        <w:rPr>
          <w:rFonts w:cstheme="minorHAnsi"/>
          <w:sz w:val="22"/>
        </w:rPr>
      </w:pPr>
    </w:p>
    <w:p w14:paraId="57EF6203" w14:textId="77777777" w:rsidR="004E26C0" w:rsidRPr="00B91A03" w:rsidRDefault="004E26C0" w:rsidP="004E26C0">
      <w:pPr>
        <w:spacing w:after="0" w:line="240" w:lineRule="auto"/>
        <w:jc w:val="both"/>
      </w:pPr>
      <w:r>
        <w:t>The contractor must respect and have any person acting as a subcontractor at any stage of the public contract and by any person seconding personnel for the performance of this public contract respect all obligations applicable in the domains of environmental, social and labour legislation under European Union regulations, national law, collective agreements or international environmental, social and labour provisions listed in Annexe II of the Law of 17 June 2016.</w:t>
      </w:r>
    </w:p>
    <w:p w14:paraId="158FFD1C" w14:textId="77777777" w:rsidR="004E26C0" w:rsidRPr="00B91A03" w:rsidRDefault="004E26C0" w:rsidP="004E26C0">
      <w:pPr>
        <w:tabs>
          <w:tab w:val="left" w:pos="-720"/>
        </w:tabs>
        <w:spacing w:after="0" w:line="240" w:lineRule="auto"/>
        <w:ind w:right="108"/>
        <w:jc w:val="both"/>
        <w:rPr>
          <w:rFonts w:cstheme="minorHAnsi"/>
          <w:sz w:val="22"/>
        </w:rPr>
      </w:pPr>
    </w:p>
    <w:p w14:paraId="4FEDE3DA" w14:textId="77777777" w:rsidR="004E26C0" w:rsidRPr="00B91A03" w:rsidRDefault="004E26C0" w:rsidP="004E26C0">
      <w:pPr>
        <w:tabs>
          <w:tab w:val="left" w:pos="-720"/>
        </w:tabs>
        <w:spacing w:after="0" w:line="240" w:lineRule="auto"/>
        <w:ind w:right="108"/>
        <w:jc w:val="both"/>
        <w:rPr>
          <w:rFonts w:cstheme="minorHAnsi"/>
          <w:sz w:val="22"/>
        </w:rPr>
      </w:pPr>
    </w:p>
    <w:p w14:paraId="744B0360" w14:textId="77777777" w:rsidR="004E26C0" w:rsidRPr="001D49A6" w:rsidRDefault="004E26C0" w:rsidP="004E26C0">
      <w:pPr>
        <w:pStyle w:val="Heading2"/>
        <w:keepLines w:val="0"/>
        <w:widowControl w:val="0"/>
        <w:tabs>
          <w:tab w:val="num" w:pos="576"/>
        </w:tabs>
        <w:suppressAutoHyphens/>
        <w:spacing w:before="0" w:after="0"/>
        <w:rPr>
          <w:rFonts w:ascii="Georgia" w:hAnsi="Georgia" w:cstheme="minorHAnsi"/>
        </w:rPr>
      </w:pPr>
      <w:bookmarkStart w:id="240" w:name="_Toc161930988"/>
      <w:bookmarkStart w:id="241" w:name="_Toc172888076"/>
      <w:bookmarkStart w:id="242" w:name="_Toc183083761"/>
      <w:r>
        <w:rPr>
          <w:rFonts w:ascii="Georgia" w:hAnsi="Georgia"/>
        </w:rPr>
        <w:t>Zero tolerance Sexual Exploitation and Abuse</w:t>
      </w:r>
      <w:bookmarkEnd w:id="240"/>
      <w:bookmarkEnd w:id="241"/>
      <w:bookmarkEnd w:id="242"/>
    </w:p>
    <w:p w14:paraId="7CCD6A44" w14:textId="77777777" w:rsidR="004E26C0" w:rsidRPr="00B91A03" w:rsidRDefault="004E26C0" w:rsidP="004E26C0">
      <w:pPr>
        <w:spacing w:after="0" w:line="240" w:lineRule="auto"/>
      </w:pPr>
    </w:p>
    <w:p w14:paraId="6F729E39" w14:textId="77777777" w:rsidR="004E26C0" w:rsidRPr="00B91A03" w:rsidRDefault="004E26C0" w:rsidP="004E26C0">
      <w:pPr>
        <w:pStyle w:val="BodyText"/>
        <w:spacing w:after="0" w:line="240" w:lineRule="auto"/>
        <w:rPr>
          <w:rFonts w:ascii="Georgia" w:hAnsi="Georgia"/>
          <w:sz w:val="21"/>
          <w:szCs w:val="21"/>
        </w:rPr>
      </w:pPr>
      <w:r>
        <w:rPr>
          <w:rFonts w:ascii="Georgia" w:hAnsi="Georgia"/>
          <w:color w:val="585756"/>
          <w:sz w:val="21"/>
        </w:rPr>
        <w:t>In application of Enabel’s Policy regarding Sexual Exploitation and Abuse of June 2019 there will be zero tolerance towards any misconduct that could impact the professional credibility of the tenderer.</w:t>
      </w:r>
    </w:p>
    <w:p w14:paraId="1B2CE3B9" w14:textId="77777777" w:rsidR="004E26C0" w:rsidRPr="00E60E56" w:rsidRDefault="004E26C0" w:rsidP="004E26C0">
      <w:pPr>
        <w:tabs>
          <w:tab w:val="left" w:pos="-720"/>
        </w:tabs>
        <w:spacing w:after="0" w:line="240" w:lineRule="auto"/>
        <w:ind w:right="108"/>
        <w:jc w:val="both"/>
        <w:rPr>
          <w:rFonts w:cstheme="minorHAnsi"/>
          <w:sz w:val="22"/>
        </w:rPr>
      </w:pPr>
    </w:p>
    <w:p w14:paraId="24290328" w14:textId="77777777" w:rsidR="004E26C0" w:rsidRPr="00B91A03" w:rsidRDefault="004E26C0" w:rsidP="004E26C0">
      <w:pPr>
        <w:pStyle w:val="BodyText"/>
        <w:spacing w:after="0" w:line="240" w:lineRule="auto"/>
        <w:rPr>
          <w:rFonts w:ascii="Georgia" w:hAnsi="Georgia"/>
          <w:color w:val="585756"/>
          <w:sz w:val="21"/>
        </w:rPr>
      </w:pPr>
      <w:r>
        <w:rPr>
          <w:rFonts w:ascii="Georgia" w:hAnsi="Georgia"/>
          <w:color w:val="585756"/>
          <w:sz w:val="21"/>
        </w:rPr>
        <w:t xml:space="preserve">In the event of a breach, the contracting authority may impose a lump-sum fine for each infringement, which may be up to three times the amount obtained by adding the (estimated) values of the benefit offered to the employee and the benefit that the contractor hoped to obtain by offering this benefit to the employee. </w:t>
      </w:r>
    </w:p>
    <w:p w14:paraId="546ACBEE" w14:textId="77777777" w:rsidR="004E26C0" w:rsidRPr="00B91A03" w:rsidRDefault="004E26C0" w:rsidP="004E26C0">
      <w:pPr>
        <w:pStyle w:val="BodyText"/>
        <w:spacing w:after="0" w:line="240" w:lineRule="auto"/>
        <w:rPr>
          <w:rFonts w:ascii="Georgia" w:hAnsi="Georgia"/>
          <w:color w:val="585756"/>
          <w:sz w:val="21"/>
        </w:rPr>
      </w:pPr>
    </w:p>
    <w:p w14:paraId="201E3E5B" w14:textId="77777777" w:rsidR="004E26C0" w:rsidRPr="00B91A03" w:rsidRDefault="004E26C0" w:rsidP="004E26C0">
      <w:pPr>
        <w:pStyle w:val="BodyText"/>
        <w:spacing w:after="0" w:line="240" w:lineRule="auto"/>
        <w:rPr>
          <w:rFonts w:ascii="Georgia" w:hAnsi="Georgia"/>
          <w:color w:val="585756"/>
          <w:sz w:val="21"/>
        </w:rPr>
      </w:pPr>
      <w:r>
        <w:rPr>
          <w:rFonts w:ascii="Georgia" w:hAnsi="Georgia"/>
          <w:color w:val="585756"/>
          <w:sz w:val="21"/>
        </w:rPr>
        <w:t xml:space="preserve">The contracting authority will decide on the application and amount of this fine. </w:t>
      </w:r>
    </w:p>
    <w:p w14:paraId="434AFB2E" w14:textId="77777777" w:rsidR="004E26C0" w:rsidRPr="00B91A03" w:rsidRDefault="004E26C0" w:rsidP="004E26C0">
      <w:pPr>
        <w:pStyle w:val="BodyText"/>
        <w:spacing w:after="0" w:line="240" w:lineRule="auto"/>
        <w:rPr>
          <w:rFonts w:ascii="Georgia" w:hAnsi="Georgia"/>
          <w:color w:val="585756"/>
          <w:sz w:val="21"/>
        </w:rPr>
      </w:pPr>
    </w:p>
    <w:p w14:paraId="2E92F08C" w14:textId="77777777" w:rsidR="004E26C0" w:rsidRPr="00B91A03" w:rsidRDefault="004E26C0" w:rsidP="004E26C0">
      <w:pPr>
        <w:pStyle w:val="BodyText"/>
        <w:spacing w:after="0" w:line="240" w:lineRule="auto"/>
        <w:rPr>
          <w:rFonts w:ascii="Georgia" w:hAnsi="Georgia"/>
          <w:color w:val="585756"/>
          <w:sz w:val="21"/>
        </w:rPr>
      </w:pPr>
      <w:r>
        <w:rPr>
          <w:rFonts w:ascii="Georgia" w:hAnsi="Georgia"/>
          <w:color w:val="585756"/>
          <w:sz w:val="21"/>
        </w:rPr>
        <w:t>This clause applies independently of the measures provided for by the Royal Decree of 14 January 2013, namely, in particular, unilateral termination of the contract and/or exclusion for a fixed period in the context of future public contracts launched by the contracting authority.</w:t>
      </w:r>
    </w:p>
    <w:p w14:paraId="3FDA21A9" w14:textId="77777777" w:rsidR="007425C3" w:rsidRPr="00B91A03" w:rsidRDefault="007425C3" w:rsidP="004E26C0">
      <w:pPr>
        <w:pStyle w:val="BodyText"/>
        <w:spacing w:after="0" w:line="240" w:lineRule="auto"/>
        <w:rPr>
          <w:rFonts w:ascii="Georgia" w:hAnsi="Georgia"/>
          <w:color w:val="585756"/>
          <w:sz w:val="21"/>
        </w:rPr>
      </w:pPr>
    </w:p>
    <w:p w14:paraId="22003D4D" w14:textId="5E61B2C1" w:rsidR="005F2003" w:rsidRPr="001D49A6" w:rsidRDefault="005F2003" w:rsidP="00191E43">
      <w:pPr>
        <w:pStyle w:val="Heading2"/>
        <w:keepLines w:val="0"/>
        <w:widowControl w:val="0"/>
        <w:tabs>
          <w:tab w:val="num" w:pos="576"/>
        </w:tabs>
        <w:suppressAutoHyphens/>
        <w:spacing w:after="240"/>
        <w:rPr>
          <w:rFonts w:ascii="Georgia" w:hAnsi="Georgia" w:cs="Calibri"/>
        </w:rPr>
      </w:pPr>
      <w:bookmarkStart w:id="243" w:name="_Ref233108956"/>
      <w:bookmarkStart w:id="244" w:name="_Ref233108960"/>
      <w:bookmarkStart w:id="245" w:name="_Toc257380497"/>
      <w:bookmarkStart w:id="246" w:name="_Toc260134216"/>
      <w:bookmarkStart w:id="247" w:name="_Toc364253084"/>
      <w:bookmarkStart w:id="248" w:name="_Toc183083762"/>
      <w:bookmarkEnd w:id="208"/>
      <w:bookmarkEnd w:id="209"/>
      <w:bookmarkEnd w:id="243"/>
      <w:r>
        <w:rPr>
          <w:rFonts w:ascii="Georgia" w:hAnsi="Georgia"/>
        </w:rPr>
        <w:t>Performance bond</w:t>
      </w:r>
      <w:bookmarkEnd w:id="244"/>
      <w:bookmarkEnd w:id="245"/>
      <w:bookmarkEnd w:id="246"/>
      <w:r>
        <w:t xml:space="preserve"> (Art. 25 to 33)</w:t>
      </w:r>
      <w:bookmarkEnd w:id="247"/>
      <w:bookmarkEnd w:id="248"/>
    </w:p>
    <w:p w14:paraId="5B93F0B4" w14:textId="77777777" w:rsidR="004E26C0" w:rsidRPr="00B91A03" w:rsidRDefault="004E26C0" w:rsidP="004E26C0">
      <w:pPr>
        <w:pStyle w:val="BodyText"/>
        <w:spacing w:after="0" w:line="240" w:lineRule="auto"/>
        <w:rPr>
          <w:rFonts w:ascii="Georgia" w:hAnsi="Georgia"/>
          <w:color w:val="585756"/>
          <w:sz w:val="21"/>
        </w:rPr>
      </w:pPr>
      <w:r>
        <w:rPr>
          <w:rFonts w:ascii="Georgia" w:hAnsi="Georgia"/>
          <w:color w:val="585756"/>
          <w:sz w:val="21"/>
        </w:rPr>
        <w:t xml:space="preserve">For this contract no performance bond is required. </w:t>
      </w:r>
    </w:p>
    <w:p w14:paraId="4F945913" w14:textId="77777777" w:rsidR="004E26C0" w:rsidRPr="00E60E56" w:rsidRDefault="004E26C0" w:rsidP="0017001A">
      <w:pPr>
        <w:jc w:val="both"/>
        <w:rPr>
          <w:rFonts w:eastAsia="DejaVu Sans" w:cs="Tahoma"/>
          <w:color w:val="404040"/>
          <w:kern w:val="18"/>
          <w:szCs w:val="21"/>
        </w:rPr>
      </w:pPr>
    </w:p>
    <w:p w14:paraId="4CBD89A1" w14:textId="6F04B59C" w:rsidR="000A03F8" w:rsidRPr="001D49A6" w:rsidRDefault="005F2003" w:rsidP="00FA38DF">
      <w:pPr>
        <w:pStyle w:val="Heading2"/>
        <w:keepLines w:val="0"/>
        <w:widowControl w:val="0"/>
        <w:tabs>
          <w:tab w:val="num" w:pos="576"/>
        </w:tabs>
        <w:suppressAutoHyphens/>
        <w:spacing w:after="240"/>
        <w:rPr>
          <w:rFonts w:ascii="Georgia" w:hAnsi="Georgia"/>
        </w:rPr>
      </w:pPr>
      <w:bookmarkStart w:id="249" w:name="_Toc183083763"/>
      <w:r>
        <w:rPr>
          <w:rFonts w:ascii="Georgia" w:hAnsi="Georgia"/>
        </w:rPr>
        <w:t>Changes to the public contract (Art. 37 to 38/19)</w:t>
      </w:r>
      <w:bookmarkEnd w:id="249"/>
    </w:p>
    <w:p w14:paraId="0372C92C" w14:textId="77777777" w:rsidR="000A03F8" w:rsidRPr="00B91A03" w:rsidRDefault="000A03F8" w:rsidP="000A03F8">
      <w:pPr>
        <w:spacing w:after="0" w:line="240" w:lineRule="auto"/>
        <w:jc w:val="both"/>
        <w:rPr>
          <w:szCs w:val="21"/>
        </w:rPr>
      </w:pPr>
      <w:r>
        <w:t>Under Articles 38 et seq. of the Royal Decree of 14 January 2013, public contracts may not be amended without a new award procedure, except in the cases provided for in Articles 38/1 (additional services), 38/2 (events unforeseeable by the contracting authority), 38/3 (replacement of the contractor), 38/4 (changes of minor nature) and 38/5 and 38/6 (non-substantial changes).</w:t>
      </w:r>
    </w:p>
    <w:p w14:paraId="659C5F85" w14:textId="77777777" w:rsidR="000A03F8" w:rsidRPr="00B91A03" w:rsidRDefault="000A03F8" w:rsidP="000A03F8">
      <w:pPr>
        <w:spacing w:after="0" w:line="240" w:lineRule="auto"/>
        <w:jc w:val="both"/>
        <w:rPr>
          <w:szCs w:val="21"/>
        </w:rPr>
      </w:pPr>
    </w:p>
    <w:p w14:paraId="3B09568C" w14:textId="77777777" w:rsidR="000A03F8" w:rsidRPr="00B91A03" w:rsidRDefault="000A03F8" w:rsidP="000A03F8">
      <w:pPr>
        <w:spacing w:after="0" w:line="240" w:lineRule="auto"/>
        <w:jc w:val="both"/>
        <w:rPr>
          <w:rFonts w:cstheme="minorHAnsi"/>
          <w:w w:val="105"/>
          <w:szCs w:val="21"/>
        </w:rPr>
      </w:pPr>
      <w:r>
        <w:t xml:space="preserve">These Tender Specifications also includes the following re-examination provision: </w:t>
      </w:r>
    </w:p>
    <w:p w14:paraId="7049FB8B" w14:textId="77777777" w:rsidR="000A03F8" w:rsidRPr="00B91A03" w:rsidRDefault="000A03F8" w:rsidP="000A03F8">
      <w:pPr>
        <w:spacing w:after="0" w:line="240" w:lineRule="auto"/>
        <w:jc w:val="both"/>
        <w:rPr>
          <w:rFonts w:cstheme="minorHAnsi"/>
          <w:w w:val="105"/>
          <w:szCs w:val="21"/>
          <w:lang w:eastAsia="fr-FR"/>
        </w:rPr>
      </w:pPr>
    </w:p>
    <w:p w14:paraId="6143F6A9" w14:textId="77777777" w:rsidR="000A03F8" w:rsidRPr="00B91A03" w:rsidRDefault="000A03F8" w:rsidP="00420F95">
      <w:pPr>
        <w:widowControl w:val="0"/>
        <w:numPr>
          <w:ilvl w:val="0"/>
          <w:numId w:val="40"/>
        </w:numPr>
        <w:spacing w:after="0" w:line="240" w:lineRule="auto"/>
        <w:jc w:val="both"/>
        <w:rPr>
          <w:rFonts w:eastAsia="Arial" w:cstheme="minorBidi"/>
          <w:szCs w:val="21"/>
        </w:rPr>
      </w:pPr>
      <w:r>
        <w:t>Taxes affecting the value of procurement (Art. 38/8)</w:t>
      </w:r>
    </w:p>
    <w:p w14:paraId="075A9248" w14:textId="434FA1EF" w:rsidR="000A03F8" w:rsidRPr="00B91A03" w:rsidRDefault="000A03F8" w:rsidP="5F3EC29D">
      <w:pPr>
        <w:widowControl w:val="0"/>
        <w:numPr>
          <w:ilvl w:val="0"/>
          <w:numId w:val="40"/>
        </w:numPr>
        <w:spacing w:after="0" w:line="240" w:lineRule="auto"/>
        <w:jc w:val="both"/>
        <w:rPr>
          <w:rFonts w:eastAsia="Arial" w:cstheme="minorBidi"/>
        </w:rPr>
      </w:pPr>
      <w:r>
        <w:t xml:space="preserve">Unforeseeable circumstances to the </w:t>
      </w:r>
      <w:r w:rsidR="17A57DAF">
        <w:t>disadvantage the</w:t>
      </w:r>
      <w:r>
        <w:t xml:space="preserve"> contractor (Art. 38/9) </w:t>
      </w:r>
    </w:p>
    <w:p w14:paraId="38AA8250" w14:textId="77777777" w:rsidR="000A03F8" w:rsidRPr="00B91A03" w:rsidRDefault="000A03F8" w:rsidP="00420F95">
      <w:pPr>
        <w:widowControl w:val="0"/>
        <w:numPr>
          <w:ilvl w:val="0"/>
          <w:numId w:val="40"/>
        </w:numPr>
        <w:spacing w:after="0" w:line="240" w:lineRule="auto"/>
        <w:jc w:val="both"/>
        <w:rPr>
          <w:rFonts w:eastAsia="Arial" w:cstheme="minorBidi"/>
          <w:szCs w:val="21"/>
        </w:rPr>
      </w:pPr>
      <w:r>
        <w:t>Unforeseeable circumstances in favour of the contractor (Art. 38/10)</w:t>
      </w:r>
    </w:p>
    <w:p w14:paraId="00560CB6" w14:textId="027A9639" w:rsidR="000A03F8" w:rsidRPr="00B91A03" w:rsidRDefault="000A03F8" w:rsidP="5F3EC29D">
      <w:pPr>
        <w:widowControl w:val="0"/>
        <w:numPr>
          <w:ilvl w:val="0"/>
          <w:numId w:val="40"/>
        </w:numPr>
        <w:spacing w:after="0" w:line="240" w:lineRule="auto"/>
        <w:jc w:val="both"/>
        <w:rPr>
          <w:rFonts w:eastAsia="Arial" w:cstheme="minorBidi"/>
        </w:rPr>
      </w:pPr>
      <w:r>
        <w:t xml:space="preserve">Facts of the contracting authority and the </w:t>
      </w:r>
      <w:r w:rsidR="588FE5BF">
        <w:t>contractor (</w:t>
      </w:r>
      <w:r>
        <w:t xml:space="preserve">Art. 38/11) </w:t>
      </w:r>
    </w:p>
    <w:p w14:paraId="003246D6" w14:textId="77777777" w:rsidR="000A03F8" w:rsidRPr="00B91A03" w:rsidRDefault="000A03F8" w:rsidP="00420F95">
      <w:pPr>
        <w:widowControl w:val="0"/>
        <w:numPr>
          <w:ilvl w:val="0"/>
          <w:numId w:val="40"/>
        </w:numPr>
        <w:spacing w:after="0" w:line="240" w:lineRule="auto"/>
        <w:jc w:val="both"/>
        <w:rPr>
          <w:rFonts w:eastAsia="Arial" w:cstheme="minorBidi"/>
          <w:szCs w:val="21"/>
        </w:rPr>
      </w:pPr>
      <w:r>
        <w:t xml:space="preserve">Compensation following suspensions ordered by the contracting authority and incidents during the procedure (Art. 38/12). </w:t>
      </w:r>
    </w:p>
    <w:p w14:paraId="23D4335F" w14:textId="77777777" w:rsidR="000A03F8" w:rsidRPr="00B91A03" w:rsidRDefault="000A03F8" w:rsidP="000A03F8">
      <w:pPr>
        <w:spacing w:after="0" w:line="240" w:lineRule="auto"/>
        <w:jc w:val="both"/>
        <w:rPr>
          <w:rFonts w:cstheme="minorHAnsi"/>
          <w:szCs w:val="21"/>
        </w:rPr>
      </w:pPr>
    </w:p>
    <w:p w14:paraId="1EC38B22" w14:textId="77777777" w:rsidR="000A03F8" w:rsidRPr="00B91A03" w:rsidRDefault="000A03F8" w:rsidP="000A03F8">
      <w:pPr>
        <w:spacing w:after="0" w:line="240" w:lineRule="auto"/>
        <w:jc w:val="both"/>
        <w:rPr>
          <w:szCs w:val="21"/>
        </w:rPr>
      </w:pPr>
      <w:r>
        <w:t>A decision of the Belgian State to terminate cooperation with a partner country is deemed to be unforeseeable circumstances within the meaning of this article. Should the Belgian State break off or cease activities which implies therefore the financing of this public contract, Enabel will do everything reasonable to obtain a maximum damage sum.</w:t>
      </w:r>
    </w:p>
    <w:p w14:paraId="6E0A9114" w14:textId="77777777" w:rsidR="000A03F8" w:rsidRPr="00B91A03" w:rsidRDefault="000A03F8" w:rsidP="00FA38DF"/>
    <w:p w14:paraId="01889526" w14:textId="7039C6F5" w:rsidR="005F2003" w:rsidRPr="001D49A6" w:rsidRDefault="005F2003" w:rsidP="1BB36F66">
      <w:pPr>
        <w:pStyle w:val="Heading3"/>
        <w:keepNext/>
        <w:widowControl w:val="0"/>
        <w:tabs>
          <w:tab w:val="num" w:pos="810"/>
        </w:tabs>
        <w:suppressAutoHyphens/>
        <w:autoSpaceDE/>
        <w:autoSpaceDN/>
        <w:adjustRightInd/>
        <w:spacing w:before="180" w:after="180"/>
        <w:ind w:left="810"/>
        <w:rPr>
          <w:rFonts w:ascii="Georgia" w:hAnsi="Georgia"/>
          <w:bCs w:val="0"/>
          <w:color w:val="000000" w:themeColor="text1"/>
          <w:sz w:val="20"/>
          <w:szCs w:val="20"/>
        </w:rPr>
      </w:pPr>
      <w:bookmarkStart w:id="250" w:name="_Toc183083764"/>
      <w:r>
        <w:rPr>
          <w:rFonts w:ascii="Georgia" w:hAnsi="Georgia"/>
          <w:color w:val="000000" w:themeColor="text1"/>
          <w:sz w:val="20"/>
        </w:rPr>
        <w:t>Replacement of the contractor (Art. 38/3)</w:t>
      </w:r>
      <w:bookmarkStart w:id="251" w:name="_Toc178855177"/>
      <w:bookmarkEnd w:id="250"/>
      <w:bookmarkEnd w:id="251"/>
    </w:p>
    <w:p w14:paraId="6FCE7F86" w14:textId="59381243" w:rsidR="005F2003" w:rsidRPr="001D49A6" w:rsidRDefault="005F2003" w:rsidP="005F2003">
      <w:pPr>
        <w:pStyle w:val="BodyText"/>
        <w:rPr>
          <w:rFonts w:ascii="Georgia" w:eastAsia="Calibri" w:hAnsi="Georgia" w:cs="Times New Roman"/>
          <w:color w:val="585756"/>
          <w:kern w:val="0"/>
          <w:sz w:val="21"/>
          <w:szCs w:val="21"/>
        </w:rPr>
      </w:pPr>
      <w:r>
        <w:rPr>
          <w:rFonts w:ascii="Georgia" w:hAnsi="Georgia"/>
          <w:color w:val="585756"/>
          <w:sz w:val="21"/>
        </w:rPr>
        <w:t xml:space="preserve">Provided that he meets the selection and exclusion criteria set out in this document, a new contractor may replace the contractor with whom the initial contract was agreed in cases other than those provided for in Art. 38/3 of the General Implementing Rules (GIR). </w:t>
      </w:r>
      <w:bookmarkStart w:id="252" w:name="_Toc178855178"/>
      <w:bookmarkEnd w:id="252"/>
    </w:p>
    <w:p w14:paraId="5FFF397C" w14:textId="3A52D7F3" w:rsidR="005F2003" w:rsidRPr="001D49A6" w:rsidRDefault="005F2003" w:rsidP="005F2003">
      <w:pPr>
        <w:pStyle w:val="BodyText"/>
        <w:rPr>
          <w:rFonts w:ascii="Georgia" w:eastAsia="Calibri" w:hAnsi="Georgia" w:cs="Times New Roman"/>
          <w:color w:val="585756"/>
          <w:kern w:val="0"/>
          <w:sz w:val="21"/>
          <w:szCs w:val="21"/>
        </w:rPr>
      </w:pPr>
      <w:r>
        <w:rPr>
          <w:rFonts w:ascii="Georgia" w:hAnsi="Georgia"/>
          <w:color w:val="585756"/>
          <w:sz w:val="21"/>
        </w:rPr>
        <w:t>The contractor submits his request as quickly as possible by registered post, stating the reasons for this replacement and providing a detailed inventory of the state of the supplies and services already delivered, the new contractor's contact details and the documents and certificates which the contracting authority cannot access free of charge.</w:t>
      </w:r>
      <w:bookmarkStart w:id="253" w:name="_Toc178855179"/>
      <w:bookmarkEnd w:id="253"/>
    </w:p>
    <w:p w14:paraId="73F646AB" w14:textId="79F8B08D" w:rsidR="005F2003" w:rsidRPr="001D49A6" w:rsidRDefault="005F2003" w:rsidP="005F2003">
      <w:pPr>
        <w:pStyle w:val="BodyText"/>
        <w:rPr>
          <w:rFonts w:ascii="Georgia" w:eastAsia="Calibri" w:hAnsi="Georgia" w:cs="Times New Roman"/>
          <w:color w:val="585756"/>
          <w:kern w:val="0"/>
          <w:sz w:val="21"/>
          <w:szCs w:val="21"/>
        </w:rPr>
      </w:pPr>
      <w:r>
        <w:rPr>
          <w:rFonts w:ascii="Georgia" w:hAnsi="Georgia"/>
          <w:color w:val="585756"/>
          <w:sz w:val="21"/>
        </w:rPr>
        <w:t xml:space="preserve">The replacement will be recorded in an amendment dated and signed by all three parties. The initial contractor remains liable to the contracting authority for the performance of the remainder of the public contract. </w:t>
      </w:r>
      <w:bookmarkStart w:id="254" w:name="_Toc178855180"/>
      <w:bookmarkEnd w:id="254"/>
    </w:p>
    <w:p w14:paraId="4A01FFA3" w14:textId="3450C325" w:rsidR="005F2003" w:rsidRPr="001D49A6" w:rsidRDefault="005F2003" w:rsidP="00C72B94">
      <w:pPr>
        <w:pStyle w:val="Heading3"/>
        <w:keepNext/>
        <w:widowControl w:val="0"/>
        <w:tabs>
          <w:tab w:val="num" w:pos="810"/>
        </w:tabs>
        <w:suppressAutoHyphens/>
        <w:autoSpaceDE/>
        <w:autoSpaceDN/>
        <w:adjustRightInd/>
        <w:spacing w:before="180" w:after="180"/>
        <w:ind w:left="810"/>
        <w:contextualSpacing w:val="0"/>
        <w:rPr>
          <w:rFonts w:ascii="Georgia" w:hAnsi="Georgia"/>
          <w:bCs w:val="0"/>
          <w:color w:val="000000" w:themeColor="text1"/>
          <w:sz w:val="20"/>
          <w:szCs w:val="20"/>
        </w:rPr>
      </w:pPr>
      <w:bookmarkStart w:id="255" w:name="_Toc183083765"/>
      <w:r>
        <w:rPr>
          <w:rFonts w:ascii="Georgia" w:hAnsi="Georgia"/>
          <w:color w:val="000000" w:themeColor="text1"/>
          <w:sz w:val="20"/>
        </w:rPr>
        <w:t>Revision of prices (Art. 38/7)</w:t>
      </w:r>
      <w:bookmarkStart w:id="256" w:name="_Toc178855181"/>
      <w:bookmarkEnd w:id="255"/>
      <w:bookmarkEnd w:id="256"/>
    </w:p>
    <w:p w14:paraId="3DF6944F" w14:textId="50FEA440" w:rsidR="006403A5" w:rsidRDefault="006403A5" w:rsidP="006403A5">
      <w:pPr>
        <w:pStyle w:val="BTCtextCTB"/>
        <w:rPr>
          <w:rFonts w:ascii="Georgia" w:eastAsia="Calibri" w:hAnsi="Georgia"/>
          <w:color w:val="585756"/>
          <w:sz w:val="21"/>
          <w:szCs w:val="21"/>
        </w:rPr>
      </w:pPr>
      <w:bookmarkStart w:id="257" w:name="_Hlk130063604"/>
      <w:r>
        <w:rPr>
          <w:rFonts w:ascii="Georgia" w:hAnsi="Georgia"/>
          <w:color w:val="585756"/>
          <w:sz w:val="21"/>
        </w:rPr>
        <w:t>For this public contract, price revisions are not permitted.</w:t>
      </w:r>
      <w:bookmarkStart w:id="258" w:name="_Toc178855182"/>
      <w:bookmarkEnd w:id="258"/>
    </w:p>
    <w:p w14:paraId="7DAA5D5E" w14:textId="49699031" w:rsidR="005F2003" w:rsidRPr="001D49A6" w:rsidRDefault="005F2003" w:rsidP="00C72B94">
      <w:pPr>
        <w:pStyle w:val="Heading3"/>
        <w:keepNext/>
        <w:widowControl w:val="0"/>
        <w:tabs>
          <w:tab w:val="num" w:pos="810"/>
        </w:tabs>
        <w:suppressAutoHyphens/>
        <w:autoSpaceDE/>
        <w:autoSpaceDN/>
        <w:adjustRightInd/>
        <w:spacing w:before="180" w:after="180"/>
        <w:ind w:left="810"/>
        <w:contextualSpacing w:val="0"/>
        <w:rPr>
          <w:rFonts w:ascii="Georgia" w:hAnsi="Georgia"/>
          <w:bCs w:val="0"/>
          <w:color w:val="000000" w:themeColor="text1"/>
          <w:sz w:val="20"/>
          <w:szCs w:val="20"/>
        </w:rPr>
      </w:pPr>
      <w:bookmarkStart w:id="259" w:name="_Toc183083766"/>
      <w:bookmarkEnd w:id="257"/>
      <w:r>
        <w:rPr>
          <w:rFonts w:ascii="Georgia" w:hAnsi="Georgia"/>
          <w:color w:val="000000" w:themeColor="text1"/>
          <w:sz w:val="20"/>
        </w:rPr>
        <w:t>Indemnities following the suspensions ordered by the contracting authority during performance (Art. 38/12)</w:t>
      </w:r>
      <w:bookmarkStart w:id="260" w:name="_Toc178855183"/>
      <w:bookmarkEnd w:id="259"/>
      <w:bookmarkEnd w:id="260"/>
    </w:p>
    <w:p w14:paraId="0BCCD158" w14:textId="7605EBE9" w:rsidR="005F2003" w:rsidRPr="001D49A6" w:rsidRDefault="005F2003" w:rsidP="0017001A">
      <w:pPr>
        <w:pStyle w:val="BTCtextCTB"/>
        <w:rPr>
          <w:rFonts w:ascii="Georgia" w:eastAsia="Calibri" w:hAnsi="Georgia"/>
          <w:color w:val="585756"/>
          <w:kern w:val="18"/>
          <w:sz w:val="20"/>
        </w:rPr>
      </w:pPr>
      <w:r>
        <w:rPr>
          <w:rFonts w:ascii="Georgia" w:hAnsi="Georgia"/>
          <w:color w:val="585756"/>
          <w:sz w:val="20"/>
        </w:rPr>
        <w:t>The contracting authority reserves the right to suspend the performance of the contract for a given period, mainly when it considers that the contract cannot be performed without inconvenience at that time.</w:t>
      </w:r>
      <w:bookmarkStart w:id="261" w:name="_Toc178855184"/>
      <w:bookmarkEnd w:id="261"/>
    </w:p>
    <w:p w14:paraId="60FD19BF" w14:textId="73B87B22" w:rsidR="005E1AE6" w:rsidRPr="001D49A6" w:rsidRDefault="005F2003" w:rsidP="0017001A">
      <w:pPr>
        <w:pStyle w:val="BTCtextCTB"/>
        <w:rPr>
          <w:rFonts w:ascii="Georgia" w:eastAsia="Calibri" w:hAnsi="Georgia"/>
          <w:color w:val="585756"/>
          <w:kern w:val="18"/>
          <w:sz w:val="20"/>
        </w:rPr>
      </w:pPr>
      <w:r>
        <w:rPr>
          <w:rFonts w:ascii="Georgia" w:hAnsi="Georgia"/>
          <w:color w:val="585756"/>
          <w:sz w:val="20"/>
        </w:rPr>
        <w:t>The performance period is extended by the period of delay caused by this suspension, provided that the contractual performance period has not expired. If it has expired, the return of fines for late performance will be agreed.</w:t>
      </w:r>
      <w:bookmarkStart w:id="262" w:name="_Toc178855185"/>
      <w:bookmarkEnd w:id="262"/>
    </w:p>
    <w:p w14:paraId="334C02FC" w14:textId="705D2D67" w:rsidR="005F2003" w:rsidRPr="001D49A6" w:rsidRDefault="005F2003" w:rsidP="0017001A">
      <w:pPr>
        <w:pStyle w:val="BTCtextCTB"/>
        <w:rPr>
          <w:rFonts w:ascii="Georgia" w:eastAsia="Calibri" w:hAnsi="Georgia"/>
          <w:color w:val="585756"/>
          <w:kern w:val="18"/>
          <w:sz w:val="20"/>
        </w:rPr>
      </w:pPr>
      <w:r>
        <w:rPr>
          <w:rFonts w:ascii="Georgia" w:hAnsi="Georgia"/>
          <w:sz w:val="20"/>
        </w:rPr>
        <w:t>When activities are suspended, based on this clause, the contractor is required to take all necessary precautions, at his expense, to protect the services already performed and the materials from potential damage caused by unfavourable weather conditions, theft or other malicious acts.</w:t>
      </w:r>
      <w:bookmarkStart w:id="263" w:name="_Toc178855186"/>
      <w:bookmarkEnd w:id="263"/>
    </w:p>
    <w:p w14:paraId="061B5272" w14:textId="091B1A5F" w:rsidR="005F2003" w:rsidRPr="001D49A6" w:rsidRDefault="005F2003" w:rsidP="005F2003">
      <w:pPr>
        <w:pStyle w:val="BodyText"/>
        <w:rPr>
          <w:rFonts w:ascii="Georgia" w:eastAsia="Calibri" w:hAnsi="Georgia" w:cs="Times New Roman"/>
          <w:color w:val="585756"/>
          <w:szCs w:val="20"/>
        </w:rPr>
      </w:pPr>
      <w:r>
        <w:rPr>
          <w:rFonts w:ascii="Georgia" w:hAnsi="Georgia"/>
          <w:color w:val="585756"/>
        </w:rPr>
        <w:t>The contractor has a right to damages for suspensions ordered by the contracting authority when, combined:</w:t>
      </w:r>
      <w:bookmarkStart w:id="264" w:name="_Toc178855187"/>
      <w:bookmarkEnd w:id="264"/>
    </w:p>
    <w:p w14:paraId="61368B2C" w14:textId="0381667B" w:rsidR="005F2003" w:rsidRPr="001D49A6" w:rsidRDefault="005F2003" w:rsidP="00420F95">
      <w:pPr>
        <w:pStyle w:val="BodyText"/>
        <w:numPr>
          <w:ilvl w:val="0"/>
          <w:numId w:val="6"/>
        </w:numPr>
        <w:rPr>
          <w:rFonts w:ascii="Georgia" w:eastAsia="Calibri" w:hAnsi="Georgia" w:cs="Times New Roman"/>
          <w:color w:val="585756"/>
          <w:szCs w:val="20"/>
        </w:rPr>
      </w:pPr>
      <w:r>
        <w:rPr>
          <w:rFonts w:ascii="Georgia" w:hAnsi="Georgia"/>
          <w:color w:val="585756"/>
        </w:rPr>
        <w:t xml:space="preserve">The suspension lasts in total longer than one twentieth of the performance period and at least ten working days or two calendar weeks, depending on whether the performance period is expressed in working days or calendar days; </w:t>
      </w:r>
      <w:bookmarkStart w:id="265" w:name="_Toc178855188"/>
      <w:bookmarkEnd w:id="265"/>
    </w:p>
    <w:p w14:paraId="0485F3D3" w14:textId="771069AB" w:rsidR="005F2003" w:rsidRPr="001D49A6" w:rsidRDefault="005F2003" w:rsidP="00420F95">
      <w:pPr>
        <w:pStyle w:val="BodyText"/>
        <w:numPr>
          <w:ilvl w:val="0"/>
          <w:numId w:val="6"/>
        </w:numPr>
        <w:rPr>
          <w:rFonts w:ascii="Georgia" w:eastAsia="Calibri" w:hAnsi="Georgia" w:cs="Times New Roman"/>
          <w:color w:val="585756"/>
          <w:szCs w:val="20"/>
        </w:rPr>
      </w:pPr>
      <w:r>
        <w:rPr>
          <w:rFonts w:ascii="Georgia" w:hAnsi="Georgia"/>
          <w:color w:val="585756"/>
        </w:rPr>
        <w:t xml:space="preserve">The suspension is not owing to unfavourable weather conditions; </w:t>
      </w:r>
      <w:bookmarkStart w:id="266" w:name="_Toc178855189"/>
      <w:bookmarkEnd w:id="266"/>
    </w:p>
    <w:p w14:paraId="21E79B27" w14:textId="21CAAF9D" w:rsidR="005F2003" w:rsidRPr="001D49A6" w:rsidRDefault="005F2003" w:rsidP="00420F95">
      <w:pPr>
        <w:pStyle w:val="BodyText"/>
        <w:numPr>
          <w:ilvl w:val="0"/>
          <w:numId w:val="6"/>
        </w:numPr>
        <w:rPr>
          <w:rFonts w:ascii="Georgia" w:eastAsia="Calibri" w:hAnsi="Georgia" w:cs="Times New Roman"/>
          <w:color w:val="585756"/>
          <w:szCs w:val="20"/>
        </w:rPr>
      </w:pPr>
      <w:r>
        <w:rPr>
          <w:rFonts w:ascii="Georgia" w:hAnsi="Georgia"/>
          <w:color w:val="585756"/>
        </w:rPr>
        <w:t>The suspension occurred during the contract performance period.</w:t>
      </w:r>
      <w:bookmarkStart w:id="267" w:name="_Toc178855190"/>
      <w:bookmarkEnd w:id="267"/>
    </w:p>
    <w:p w14:paraId="4D37F52B" w14:textId="2963379D" w:rsidR="005F2003" w:rsidRPr="001D49A6" w:rsidRDefault="005F2003" w:rsidP="0017001A">
      <w:pPr>
        <w:pStyle w:val="BTCtextCTB"/>
        <w:rPr>
          <w:rFonts w:ascii="Georgia" w:eastAsia="Calibri" w:hAnsi="Georgia"/>
          <w:color w:val="585756"/>
          <w:kern w:val="18"/>
          <w:sz w:val="20"/>
        </w:rPr>
      </w:pPr>
      <w:r>
        <w:rPr>
          <w:rFonts w:ascii="Georgia" w:hAnsi="Georgia"/>
          <w:color w:val="585756"/>
          <w:sz w:val="20"/>
        </w:rPr>
        <w:t xml:space="preserve">Within thirty days of their occurrence or the date on which the contractor or the contracting authority would normally have become aware of them, the contractor reports the facts or circumstances succinctly to the contracting authority and </w:t>
      </w:r>
      <w:r w:rsidR="00E60E56">
        <w:rPr>
          <w:rFonts w:ascii="Georgia" w:hAnsi="Georgia"/>
          <w:color w:val="585756"/>
          <w:sz w:val="20"/>
        </w:rPr>
        <w:t>precisely describes</w:t>
      </w:r>
      <w:r>
        <w:rPr>
          <w:rFonts w:ascii="Georgia" w:hAnsi="Georgia"/>
          <w:color w:val="585756"/>
          <w:sz w:val="20"/>
        </w:rPr>
        <w:t xml:space="preserve"> their impact on the progress and cost of the contract</w:t>
      </w:r>
      <w:bookmarkStart w:id="268" w:name="_Toc178855191"/>
      <w:bookmarkEnd w:id="268"/>
      <w:r w:rsidR="00E60E56">
        <w:rPr>
          <w:rFonts w:ascii="Georgia" w:hAnsi="Georgia"/>
          <w:color w:val="585756"/>
          <w:sz w:val="20"/>
        </w:rPr>
        <w:t xml:space="preserve">. </w:t>
      </w:r>
    </w:p>
    <w:p w14:paraId="76C54FD4" w14:textId="2A2548DB" w:rsidR="005F2003" w:rsidRPr="001D49A6" w:rsidRDefault="005F2003" w:rsidP="00C72B94">
      <w:pPr>
        <w:pStyle w:val="Heading3"/>
        <w:keepNext/>
        <w:widowControl w:val="0"/>
        <w:tabs>
          <w:tab w:val="num" w:pos="810"/>
        </w:tabs>
        <w:suppressAutoHyphens/>
        <w:autoSpaceDE/>
        <w:autoSpaceDN/>
        <w:adjustRightInd/>
        <w:spacing w:before="180" w:after="180"/>
        <w:ind w:left="810"/>
        <w:contextualSpacing w:val="0"/>
        <w:rPr>
          <w:rFonts w:ascii="Georgia" w:hAnsi="Georgia"/>
          <w:bCs w:val="0"/>
          <w:color w:val="000000" w:themeColor="text1"/>
          <w:sz w:val="20"/>
          <w:szCs w:val="20"/>
        </w:rPr>
      </w:pPr>
      <w:bookmarkStart w:id="269" w:name="_Toc183083767"/>
      <w:r>
        <w:rPr>
          <w:rFonts w:ascii="Georgia" w:hAnsi="Georgia"/>
          <w:color w:val="000000" w:themeColor="text1"/>
          <w:sz w:val="20"/>
        </w:rPr>
        <w:t>Unforeseeable circumstances</w:t>
      </w:r>
      <w:bookmarkStart w:id="270" w:name="_Toc178855192"/>
      <w:bookmarkEnd w:id="269"/>
      <w:bookmarkEnd w:id="270"/>
    </w:p>
    <w:p w14:paraId="0A9476B9" w14:textId="15C815A5" w:rsidR="005F2003" w:rsidRPr="001D49A6" w:rsidRDefault="005F2003" w:rsidP="005F2003">
      <w:pPr>
        <w:jc w:val="both"/>
        <w:rPr>
          <w:kern w:val="18"/>
          <w:sz w:val="20"/>
          <w:szCs w:val="20"/>
        </w:rPr>
      </w:pPr>
      <w:r>
        <w:rPr>
          <w:sz w:val="20"/>
        </w:rPr>
        <w:t xml:space="preserve">As a rule, the contractor is not entitled to any modification of the contractual terms due to circumstances of which the contracting authority was unaware. </w:t>
      </w:r>
      <w:bookmarkStart w:id="271" w:name="_Toc178855193"/>
      <w:bookmarkEnd w:id="271"/>
    </w:p>
    <w:p w14:paraId="6D72E2E6" w14:textId="0CF846BB" w:rsidR="005F2003" w:rsidRDefault="005F2003" w:rsidP="1BB36F66">
      <w:pPr>
        <w:jc w:val="both"/>
        <w:rPr>
          <w:kern w:val="18"/>
          <w:sz w:val="20"/>
          <w:szCs w:val="20"/>
        </w:rPr>
      </w:pPr>
      <w:r>
        <w:rPr>
          <w:sz w:val="20"/>
        </w:rPr>
        <w:t xml:space="preserve">A decision of the Belgian State to suspend cooperation with a partner country is deemed to be unforeseeable circumstances within the meaning of this article. Should the Belgian State break off or </w:t>
      </w:r>
      <w:r>
        <w:rPr>
          <w:sz w:val="20"/>
        </w:rPr>
        <w:lastRenderedPageBreak/>
        <w:t>cease activities which implies therefore the financing of this public contract, Enabel will do everything reasonable to agree a maximum compensation figure.</w:t>
      </w:r>
      <w:bookmarkStart w:id="272" w:name="_Toc178855194"/>
      <w:bookmarkEnd w:id="272"/>
    </w:p>
    <w:p w14:paraId="3B3BE075" w14:textId="77777777" w:rsidR="00991B2D" w:rsidRPr="001D49A6" w:rsidRDefault="00991B2D" w:rsidP="1BB36F66">
      <w:pPr>
        <w:jc w:val="both"/>
        <w:rPr>
          <w:kern w:val="18"/>
          <w:sz w:val="20"/>
          <w:szCs w:val="20"/>
        </w:rPr>
      </w:pPr>
    </w:p>
    <w:p w14:paraId="6B777AAD" w14:textId="77777777" w:rsidR="005F2003" w:rsidRPr="001D49A6" w:rsidRDefault="005F2003" w:rsidP="000534B9">
      <w:pPr>
        <w:pStyle w:val="Heading2"/>
        <w:keepLines w:val="0"/>
        <w:widowControl w:val="0"/>
        <w:tabs>
          <w:tab w:val="num" w:pos="576"/>
        </w:tabs>
        <w:suppressAutoHyphens/>
        <w:spacing w:after="240"/>
        <w:rPr>
          <w:rFonts w:ascii="Georgia" w:hAnsi="Georgia"/>
        </w:rPr>
      </w:pPr>
      <w:bookmarkStart w:id="273" w:name="_Toc361393826"/>
      <w:bookmarkStart w:id="274" w:name="_Toc361408328"/>
      <w:bookmarkStart w:id="275" w:name="_Toc183083768"/>
      <w:r>
        <w:rPr>
          <w:rFonts w:ascii="Georgia" w:hAnsi="Georgia"/>
        </w:rPr>
        <w:t>Preliminary technical acceptance (Art. 42)</w:t>
      </w:r>
      <w:bookmarkEnd w:id="273"/>
      <w:bookmarkEnd w:id="274"/>
      <w:bookmarkEnd w:id="275"/>
    </w:p>
    <w:p w14:paraId="61AA390E" w14:textId="4F3E525A" w:rsidR="005F2003" w:rsidRDefault="005F2003" w:rsidP="005F2003">
      <w:pPr>
        <w:pStyle w:val="BodyText"/>
        <w:rPr>
          <w:rFonts w:ascii="Georgia" w:eastAsia="Calibri" w:hAnsi="Georgia" w:cs="Times New Roman"/>
          <w:color w:val="585756"/>
          <w:sz w:val="21"/>
          <w:szCs w:val="21"/>
        </w:rPr>
      </w:pPr>
      <w:r>
        <w:rPr>
          <w:rFonts w:ascii="Georgia" w:hAnsi="Georgia"/>
          <w:color w:val="585756"/>
          <w:sz w:val="21"/>
        </w:rPr>
        <w:t>The contracting authority reserves the right to request an activity report at any time of the assignment from the service provider (meetings held, persons met, institutions visited, summary of results, problems encountered and unresolved issues, deviations from the planning and deviations from the ToR…).</w:t>
      </w:r>
    </w:p>
    <w:p w14:paraId="4BE43F84" w14:textId="77777777" w:rsidR="00397F88" w:rsidRPr="00E60E56" w:rsidRDefault="00397F88" w:rsidP="005F2003">
      <w:pPr>
        <w:pStyle w:val="BodyText"/>
        <w:rPr>
          <w:rFonts w:ascii="Georgia" w:eastAsia="Calibri" w:hAnsi="Georgia" w:cs="Times New Roman"/>
          <w:color w:val="585756"/>
          <w:sz w:val="21"/>
          <w:szCs w:val="21"/>
        </w:rPr>
      </w:pPr>
    </w:p>
    <w:p w14:paraId="5A5BB1D0" w14:textId="77777777" w:rsidR="005F2003" w:rsidRPr="001D49A6" w:rsidRDefault="005F2003" w:rsidP="000534B9">
      <w:pPr>
        <w:pStyle w:val="Heading2"/>
        <w:keepLines w:val="0"/>
        <w:widowControl w:val="0"/>
        <w:tabs>
          <w:tab w:val="num" w:pos="576"/>
        </w:tabs>
        <w:suppressAutoHyphens/>
        <w:spacing w:after="240"/>
        <w:rPr>
          <w:rFonts w:ascii="Georgia" w:hAnsi="Georgia"/>
        </w:rPr>
      </w:pPr>
      <w:bookmarkStart w:id="276" w:name="_Toc361393827"/>
      <w:bookmarkStart w:id="277" w:name="_Toc361408329"/>
      <w:bookmarkStart w:id="278" w:name="_Toc183083769"/>
      <w:r>
        <w:rPr>
          <w:rFonts w:ascii="Georgia" w:hAnsi="Georgia"/>
        </w:rPr>
        <w:t>Performance modalities (Art. 146 et seq.)</w:t>
      </w:r>
      <w:bookmarkEnd w:id="276"/>
      <w:bookmarkEnd w:id="277"/>
      <w:bookmarkEnd w:id="278"/>
    </w:p>
    <w:p w14:paraId="6CD905FE" w14:textId="2D34662E" w:rsidR="005F2003" w:rsidRPr="001D49A6" w:rsidRDefault="005F2003" w:rsidP="005F2003">
      <w:pPr>
        <w:pStyle w:val="Heading3"/>
        <w:keepNext/>
        <w:widowControl w:val="0"/>
        <w:tabs>
          <w:tab w:val="num" w:pos="810"/>
        </w:tabs>
        <w:suppressAutoHyphens/>
        <w:autoSpaceDE/>
        <w:autoSpaceDN/>
        <w:adjustRightInd/>
        <w:spacing w:before="180" w:after="180"/>
        <w:ind w:left="810"/>
        <w:contextualSpacing w:val="0"/>
        <w:rPr>
          <w:rFonts w:ascii="Georgia" w:hAnsi="Georgia"/>
          <w:color w:val="000000" w:themeColor="text1"/>
        </w:rPr>
      </w:pPr>
      <w:bookmarkStart w:id="279" w:name="_Toc183083770"/>
      <w:r>
        <w:rPr>
          <w:rFonts w:ascii="Georgia" w:hAnsi="Georgia"/>
          <w:color w:val="000000" w:themeColor="text1"/>
        </w:rPr>
        <w:t>Deadlines and terms (Art. 147)</w:t>
      </w:r>
      <w:bookmarkEnd w:id="279"/>
    </w:p>
    <w:p w14:paraId="6BA54FC7" w14:textId="78AB91B0" w:rsidR="006B376F" w:rsidRDefault="00DD5C22" w:rsidP="002D7BFA">
      <w:pPr>
        <w:jc w:val="both"/>
      </w:pPr>
      <w:r>
        <w:t xml:space="preserve">Each </w:t>
      </w:r>
      <w:r w:rsidRPr="002D7BFA">
        <w:rPr>
          <w:b/>
          <w:bCs/>
        </w:rPr>
        <w:t>coaching</w:t>
      </w:r>
      <w:r w:rsidR="006B376F" w:rsidRPr="002D7BFA">
        <w:rPr>
          <w:b/>
          <w:bCs/>
        </w:rPr>
        <w:t xml:space="preserve"> session lasts an indicative </w:t>
      </w:r>
      <w:r w:rsidR="006B376F" w:rsidRPr="001B7EA2">
        <w:rPr>
          <w:b/>
          <w:bCs/>
        </w:rPr>
        <w:t>5 days</w:t>
      </w:r>
      <w:r w:rsidR="006B376F">
        <w:rPr>
          <w:b/>
        </w:rPr>
        <w:t>,</w:t>
      </w:r>
      <w:r w:rsidR="006B376F">
        <w:t xml:space="preserve"> consecutively or not, in the field or remotely</w:t>
      </w:r>
      <w:r w:rsidR="001B7EA2">
        <w:t>,</w:t>
      </w:r>
      <w:r w:rsidR="001B7EA2" w:rsidRPr="001B7EA2">
        <w:t xml:space="preserve"> plus </w:t>
      </w:r>
      <w:r w:rsidR="001B7EA2" w:rsidRPr="002D7BFA">
        <w:rPr>
          <w:b/>
          <w:bCs/>
        </w:rPr>
        <w:t>2 days</w:t>
      </w:r>
      <w:r w:rsidR="001B7EA2" w:rsidRPr="001B7EA2">
        <w:t xml:space="preserve"> (one day for preparation and one day for reporting).</w:t>
      </w:r>
      <w:r w:rsidR="006B376F">
        <w:t xml:space="preserve"> </w:t>
      </w:r>
      <w:r w:rsidR="006B376F" w:rsidRPr="002D7BFA">
        <w:rPr>
          <w:b/>
          <w:bCs/>
        </w:rPr>
        <w:t xml:space="preserve">There may be </w:t>
      </w:r>
      <w:r w:rsidR="006B376F" w:rsidRPr="0076266F">
        <w:rPr>
          <w:b/>
          <w:bCs/>
        </w:rPr>
        <w:t xml:space="preserve">3 to 6 months </w:t>
      </w:r>
      <w:r w:rsidR="006B376F" w:rsidRPr="002D7BFA">
        <w:rPr>
          <w:b/>
          <w:bCs/>
        </w:rPr>
        <w:t>between the end of one session and the start of the next</w:t>
      </w:r>
      <w:r w:rsidR="006B376F">
        <w:t xml:space="preserve">, giving participants time to implement the points discussed at the previous session, to take new steps in response to the ideas discussed, to conduct research, to prepare for the next session, etc. </w:t>
      </w:r>
    </w:p>
    <w:p w14:paraId="3C63BCA7" w14:textId="7D70CE3F" w:rsidR="005F2003" w:rsidRPr="00DB052C" w:rsidRDefault="005F2003" w:rsidP="005F2003">
      <w:pPr>
        <w:pStyle w:val="BodyText"/>
        <w:rPr>
          <w:rFonts w:ascii="Georgia" w:eastAsia="Calibri" w:hAnsi="Georgia" w:cs="Times New Roman"/>
          <w:b/>
          <w:bCs/>
          <w:color w:val="585756"/>
          <w:sz w:val="21"/>
          <w:szCs w:val="21"/>
        </w:rPr>
      </w:pPr>
      <w:r>
        <w:rPr>
          <w:rFonts w:ascii="Georgia" w:hAnsi="Georgia"/>
          <w:color w:val="585756"/>
          <w:sz w:val="21"/>
        </w:rPr>
        <w:t xml:space="preserve">The services must be performed within a period </w:t>
      </w:r>
      <w:r w:rsidRPr="00AC7D6D">
        <w:rPr>
          <w:rFonts w:ascii="Georgia" w:hAnsi="Georgia"/>
          <w:bCs/>
          <w:color w:val="585756"/>
          <w:sz w:val="21"/>
        </w:rPr>
        <w:t>of</w:t>
      </w:r>
      <w:r>
        <w:rPr>
          <w:rFonts w:ascii="Georgia" w:hAnsi="Georgia"/>
          <w:b/>
          <w:color w:val="585756"/>
          <w:sz w:val="21"/>
        </w:rPr>
        <w:t xml:space="preserve"> 36 months</w:t>
      </w:r>
      <w:r>
        <w:rPr>
          <w:rFonts w:ascii="Georgia" w:hAnsi="Georgia"/>
          <w:color w:val="585756"/>
          <w:sz w:val="21"/>
        </w:rPr>
        <w:t xml:space="preserve"> for each lot from the day following that on which the service provider received notification of the conclusion of the public contract </w:t>
      </w:r>
      <w:r w:rsidRPr="00DB052C">
        <w:rPr>
          <w:rFonts w:ascii="Georgia" w:hAnsi="Georgia"/>
          <w:b/>
          <w:bCs/>
          <w:color w:val="585756"/>
          <w:sz w:val="21"/>
          <w:u w:val="single"/>
        </w:rPr>
        <w:t>and end no later than 31 December 2027</w:t>
      </w:r>
      <w:r w:rsidR="00E60E56" w:rsidRPr="00DB052C">
        <w:rPr>
          <w:rFonts w:ascii="Georgia" w:hAnsi="Georgia"/>
          <w:b/>
          <w:bCs/>
          <w:color w:val="585756"/>
          <w:sz w:val="21"/>
        </w:rPr>
        <w:t xml:space="preserve">. </w:t>
      </w:r>
    </w:p>
    <w:p w14:paraId="498741EC" w14:textId="21637D60" w:rsidR="005A0F33" w:rsidRPr="00B91A03" w:rsidRDefault="005A0F33" w:rsidP="005A0F33">
      <w:pPr>
        <w:pStyle w:val="BodyText"/>
        <w:rPr>
          <w:rFonts w:ascii="Georgia" w:eastAsia="Calibri" w:hAnsi="Georgia" w:cs="Times New Roman"/>
          <w:color w:val="585756"/>
          <w:sz w:val="21"/>
          <w:szCs w:val="21"/>
        </w:rPr>
      </w:pPr>
      <w:r>
        <w:rPr>
          <w:rFonts w:ascii="Georgia" w:hAnsi="Georgia"/>
          <w:color w:val="585756"/>
          <w:sz w:val="21"/>
        </w:rPr>
        <w:t xml:space="preserve">The lifting or ordering of the conditional block, i.e. the "GO" to </w:t>
      </w:r>
      <w:r w:rsidR="00E60E56">
        <w:rPr>
          <w:rFonts w:ascii="Georgia" w:hAnsi="Georgia"/>
          <w:color w:val="585756"/>
          <w:sz w:val="21"/>
        </w:rPr>
        <w:t>conduct</w:t>
      </w:r>
      <w:r>
        <w:rPr>
          <w:rFonts w:ascii="Georgia" w:hAnsi="Georgia"/>
          <w:color w:val="585756"/>
          <w:sz w:val="21"/>
        </w:rPr>
        <w:t xml:space="preserve"> the next coaching session, is given by the managing official by e-mail, following approval of the report on the previous coaching session.</w:t>
      </w:r>
    </w:p>
    <w:p w14:paraId="4BABA74F" w14:textId="77777777" w:rsidR="005F2003" w:rsidRPr="001D49A6" w:rsidRDefault="005F2003" w:rsidP="00C72B94">
      <w:pPr>
        <w:pStyle w:val="Heading3"/>
        <w:keepNext/>
        <w:widowControl w:val="0"/>
        <w:tabs>
          <w:tab w:val="num" w:pos="810"/>
        </w:tabs>
        <w:suppressAutoHyphens/>
        <w:autoSpaceDE/>
        <w:autoSpaceDN/>
        <w:adjustRightInd/>
        <w:spacing w:before="180" w:after="180"/>
        <w:ind w:left="810"/>
        <w:contextualSpacing w:val="0"/>
        <w:rPr>
          <w:rFonts w:ascii="Georgia" w:hAnsi="Georgia"/>
          <w:color w:val="000000" w:themeColor="text1"/>
        </w:rPr>
      </w:pPr>
      <w:bookmarkStart w:id="280" w:name="_Toc183083771"/>
      <w:r>
        <w:rPr>
          <w:rFonts w:ascii="Georgia" w:hAnsi="Georgia"/>
        </w:rPr>
        <w:t>Place where the services must be performed and formalities (Art. 149)</w:t>
      </w:r>
      <w:bookmarkEnd w:id="280"/>
    </w:p>
    <w:p w14:paraId="27CEC07A" w14:textId="7417E70F" w:rsidR="00B13131" w:rsidRPr="00B91A03" w:rsidRDefault="003D0A76" w:rsidP="00B13131">
      <w:pPr>
        <w:rPr>
          <w:szCs w:val="21"/>
        </w:rPr>
      </w:pPr>
      <w:r>
        <w:t>The services will be performed:</w:t>
      </w:r>
    </w:p>
    <w:p w14:paraId="41BADD84" w14:textId="28748D64" w:rsidR="00B13131" w:rsidRPr="00B91A03" w:rsidRDefault="00B13131" w:rsidP="00420F95">
      <w:pPr>
        <w:pStyle w:val="BodyText"/>
        <w:numPr>
          <w:ilvl w:val="0"/>
          <w:numId w:val="37"/>
        </w:numPr>
        <w:spacing w:after="0" w:line="20" w:lineRule="atLeast"/>
        <w:rPr>
          <w:rFonts w:ascii="Georgia" w:hAnsi="Georgia"/>
          <w:color w:val="585756"/>
          <w:sz w:val="21"/>
          <w:szCs w:val="21"/>
        </w:rPr>
      </w:pPr>
      <w:r>
        <w:rPr>
          <w:rFonts w:ascii="Georgia" w:hAnsi="Georgia"/>
          <w:color w:val="585756"/>
          <w:sz w:val="21"/>
        </w:rPr>
        <w:t>Depending on the lots, in the countries where the beneficiary organisation's premises are located;</w:t>
      </w:r>
    </w:p>
    <w:p w14:paraId="29D0BD09" w14:textId="36FC7CA5" w:rsidR="00FA38DF" w:rsidRPr="00B91A03" w:rsidRDefault="00FA38DF" w:rsidP="00420F95">
      <w:pPr>
        <w:pStyle w:val="BodyText"/>
        <w:numPr>
          <w:ilvl w:val="0"/>
          <w:numId w:val="37"/>
        </w:numPr>
        <w:spacing w:after="0" w:line="20" w:lineRule="atLeast"/>
        <w:rPr>
          <w:rFonts w:ascii="Georgia" w:hAnsi="Georgia"/>
          <w:color w:val="585756"/>
          <w:sz w:val="21"/>
          <w:szCs w:val="21"/>
        </w:rPr>
      </w:pPr>
      <w:r>
        <w:rPr>
          <w:rFonts w:ascii="Georgia" w:hAnsi="Georgia"/>
          <w:color w:val="585756"/>
          <w:sz w:val="21"/>
        </w:rPr>
        <w:t>In any other Belgian development cooperation country if the proper execution of the public contract so requires;</w:t>
      </w:r>
    </w:p>
    <w:p w14:paraId="7A2E614E" w14:textId="7478387A" w:rsidR="00FA38DF" w:rsidRPr="00B91A03" w:rsidRDefault="00B13131" w:rsidP="00420F95">
      <w:pPr>
        <w:pStyle w:val="ListParagraph"/>
        <w:numPr>
          <w:ilvl w:val="0"/>
          <w:numId w:val="6"/>
        </w:numPr>
        <w:rPr>
          <w:szCs w:val="21"/>
        </w:rPr>
      </w:pPr>
      <w:r>
        <w:t>For distance coaching, at home or in the coach's country of residence.</w:t>
      </w:r>
    </w:p>
    <w:p w14:paraId="1191484C" w14:textId="256F3DFE" w:rsidR="00B13131" w:rsidRPr="00B91A03" w:rsidRDefault="00B13131" w:rsidP="00420F95">
      <w:pPr>
        <w:pStyle w:val="ListParagraph"/>
        <w:numPr>
          <w:ilvl w:val="0"/>
          <w:numId w:val="6"/>
        </w:numPr>
        <w:rPr>
          <w:szCs w:val="21"/>
        </w:rPr>
      </w:pPr>
      <w:r>
        <w:t xml:space="preserve">In any other country where an activity is taking place that is relevant for the </w:t>
      </w:r>
      <w:r w:rsidR="00A83B1A">
        <w:t xml:space="preserve">beneficiary </w:t>
      </w:r>
      <w:r>
        <w:t>organisation, which is linked in one way or another to the coaching (for example, partner visits, trade shows, etc.).</w:t>
      </w:r>
    </w:p>
    <w:p w14:paraId="139C0F4D" w14:textId="7F81B11B" w:rsidR="001D5381" w:rsidRPr="00B91A03" w:rsidRDefault="001D5381" w:rsidP="00B13131">
      <w:pPr>
        <w:rPr>
          <w:szCs w:val="21"/>
        </w:rPr>
      </w:pPr>
      <w:r>
        <w:t>If the organisation's premises are located in an area where the security conditions are not met, the participants may be moved to another location, defined by Enabel, in order to benefit from the coaching session (e.g. in a meeting room of a hotel in a large city).</w:t>
      </w:r>
    </w:p>
    <w:p w14:paraId="21613B94" w14:textId="4ABE3EF2" w:rsidR="00B13131" w:rsidRPr="00B91A03" w:rsidRDefault="00B13131" w:rsidP="00B13131">
      <w:pPr>
        <w:rPr>
          <w:szCs w:val="21"/>
        </w:rPr>
      </w:pPr>
      <w:r>
        <w:t>The countries are listed in Part 5 "Terms of reference".</w:t>
      </w:r>
    </w:p>
    <w:p w14:paraId="137A4CC9" w14:textId="77777777" w:rsidR="00FA38DF" w:rsidRPr="001D49A6" w:rsidRDefault="00FA38DF" w:rsidP="00FA38DF">
      <w:pPr>
        <w:pStyle w:val="Heading3"/>
        <w:keepNext/>
        <w:widowControl w:val="0"/>
        <w:tabs>
          <w:tab w:val="num" w:pos="810"/>
        </w:tabs>
        <w:suppressAutoHyphens/>
        <w:autoSpaceDE/>
        <w:autoSpaceDN/>
        <w:adjustRightInd/>
        <w:spacing w:before="180" w:after="180"/>
        <w:ind w:left="810"/>
        <w:contextualSpacing w:val="0"/>
        <w:rPr>
          <w:rFonts w:ascii="Georgia" w:hAnsi="Georgia"/>
          <w:color w:val="000000" w:themeColor="text1"/>
        </w:rPr>
      </w:pPr>
      <w:bookmarkStart w:id="281" w:name="_Toc172888081"/>
      <w:bookmarkStart w:id="282" w:name="_Toc183083772"/>
      <w:r>
        <w:rPr>
          <w:rFonts w:ascii="Georgia" w:hAnsi="Georgia"/>
          <w:color w:val="000000" w:themeColor="text1"/>
        </w:rPr>
        <w:t>Gender equality</w:t>
      </w:r>
      <w:bookmarkEnd w:id="281"/>
      <w:bookmarkEnd w:id="282"/>
    </w:p>
    <w:p w14:paraId="55E07DC8" w14:textId="77777777" w:rsidR="00FA38DF" w:rsidRPr="00B91A03" w:rsidRDefault="00FA38DF" w:rsidP="00FA38DF">
      <w:pPr>
        <w:spacing w:after="0" w:line="20" w:lineRule="atLeast"/>
      </w:pPr>
    </w:p>
    <w:p w14:paraId="2046356E" w14:textId="68FC4FC1" w:rsidR="00FA38DF" w:rsidRPr="00B91A03" w:rsidRDefault="00FA38DF" w:rsidP="00FA38DF">
      <w:pPr>
        <w:spacing w:after="0" w:line="20" w:lineRule="atLeast"/>
        <w:jc w:val="both"/>
      </w:pPr>
      <w:r>
        <w:t xml:space="preserve">In accordance with article 3, 3° of the law of 12 January 2007 on "Gender Mainstreaming", public contracts must take account of any differences between women and men (the gender dimension). The contractor must therefore analyse whether there are differences between men and women, </w:t>
      </w:r>
      <w:r>
        <w:lastRenderedPageBreak/>
        <w:t xml:space="preserve">depending on the area targeted by the public contract. In </w:t>
      </w:r>
      <w:r w:rsidR="00E60E56">
        <w:t>perform</w:t>
      </w:r>
      <w:r>
        <w:t>ing the contract, it must therefore take account of any differences that arise.</w:t>
      </w:r>
    </w:p>
    <w:p w14:paraId="407C7349" w14:textId="77777777" w:rsidR="00FA38DF" w:rsidRPr="00B91A03" w:rsidRDefault="00FA38DF" w:rsidP="00FA38DF">
      <w:pPr>
        <w:spacing w:after="0" w:line="20" w:lineRule="atLeast"/>
        <w:jc w:val="both"/>
      </w:pPr>
    </w:p>
    <w:p w14:paraId="015F8573" w14:textId="77777777" w:rsidR="00FA38DF" w:rsidRPr="00B91A03" w:rsidRDefault="00FA38DF" w:rsidP="00FA38DF">
      <w:pPr>
        <w:spacing w:after="0" w:line="20" w:lineRule="atLeast"/>
        <w:jc w:val="both"/>
      </w:pPr>
      <w:r>
        <w:t>Communication should combat sexist stereotypes in terms of message, image and language, and take account of the different situations of women and men in the target audience.</w:t>
      </w:r>
    </w:p>
    <w:p w14:paraId="488F3CA8" w14:textId="77777777" w:rsidR="00FA38DF" w:rsidRPr="00E60E56" w:rsidRDefault="00FA38DF" w:rsidP="00FA38DF">
      <w:pPr>
        <w:pStyle w:val="Heading3"/>
        <w:numPr>
          <w:ilvl w:val="0"/>
          <w:numId w:val="0"/>
        </w:numPr>
        <w:spacing w:before="0" w:after="0" w:line="20" w:lineRule="atLeast"/>
        <w:ind w:left="720"/>
        <w:rPr>
          <w:rFonts w:ascii="Georgia" w:hAnsi="Georgia"/>
        </w:rPr>
      </w:pPr>
    </w:p>
    <w:p w14:paraId="19092DA0" w14:textId="51A6688F" w:rsidR="00FA38DF" w:rsidRPr="001D49A6" w:rsidRDefault="00FA38DF" w:rsidP="001D49A6">
      <w:pPr>
        <w:pStyle w:val="Heading3"/>
        <w:keepNext/>
        <w:widowControl w:val="0"/>
        <w:tabs>
          <w:tab w:val="num" w:pos="810"/>
        </w:tabs>
        <w:suppressAutoHyphens/>
        <w:autoSpaceDE/>
        <w:autoSpaceDN/>
        <w:adjustRightInd/>
        <w:spacing w:before="180" w:after="180"/>
        <w:ind w:left="810"/>
        <w:contextualSpacing w:val="0"/>
        <w:rPr>
          <w:rFonts w:ascii="Georgia" w:hAnsi="Georgia"/>
          <w:sz w:val="21"/>
        </w:rPr>
      </w:pPr>
      <w:bookmarkStart w:id="283" w:name="_Toc17359534"/>
      <w:bookmarkStart w:id="284" w:name="_Toc21417155"/>
      <w:bookmarkStart w:id="285" w:name="_Toc160005687"/>
      <w:bookmarkStart w:id="286" w:name="_Toc172888082"/>
      <w:bookmarkStart w:id="287" w:name="_Toc183083773"/>
      <w:r>
        <w:rPr>
          <w:rFonts w:ascii="Georgia" w:hAnsi="Georgia"/>
          <w:color w:val="000000" w:themeColor="text1"/>
        </w:rPr>
        <w:t>Insurance</w:t>
      </w:r>
      <w:bookmarkEnd w:id="283"/>
      <w:bookmarkEnd w:id="284"/>
      <w:bookmarkEnd w:id="285"/>
      <w:bookmarkEnd w:id="286"/>
      <w:bookmarkEnd w:id="287"/>
    </w:p>
    <w:p w14:paraId="1028075A" w14:textId="0224A1F0" w:rsidR="00FA38DF" w:rsidRPr="00B91A03" w:rsidRDefault="00FA38DF" w:rsidP="5F3EC29D">
      <w:pPr>
        <w:pStyle w:val="BodyText"/>
        <w:spacing w:after="0" w:line="240" w:lineRule="auto"/>
        <w:rPr>
          <w:rFonts w:ascii="Georgia" w:hAnsi="Georgia"/>
          <w:color w:val="585756"/>
          <w:sz w:val="21"/>
          <w:szCs w:val="21"/>
        </w:rPr>
      </w:pPr>
      <w:r w:rsidRPr="5F3EC29D">
        <w:rPr>
          <w:rFonts w:ascii="Georgia" w:hAnsi="Georgia"/>
          <w:color w:val="585756"/>
          <w:sz w:val="21"/>
          <w:szCs w:val="21"/>
        </w:rPr>
        <w:t xml:space="preserve">The contractor takes out insurance policies covering </w:t>
      </w:r>
      <w:r w:rsidR="00362856" w:rsidRPr="5F3EC29D">
        <w:rPr>
          <w:rFonts w:ascii="Georgia" w:hAnsi="Georgia"/>
          <w:color w:val="585756"/>
          <w:sz w:val="21"/>
          <w:szCs w:val="21"/>
        </w:rPr>
        <w:t xml:space="preserve">its </w:t>
      </w:r>
      <w:r w:rsidRPr="5F3EC29D">
        <w:rPr>
          <w:rFonts w:ascii="Georgia" w:hAnsi="Georgia"/>
          <w:color w:val="585756"/>
          <w:sz w:val="21"/>
          <w:szCs w:val="21"/>
        </w:rPr>
        <w:t xml:space="preserve">liability for occupational accidents and its </w:t>
      </w:r>
      <w:r w:rsidR="140EDA45" w:rsidRPr="5F3EC29D">
        <w:rPr>
          <w:rFonts w:ascii="Georgia" w:hAnsi="Georgia"/>
          <w:color w:val="585756"/>
          <w:sz w:val="21"/>
          <w:szCs w:val="21"/>
        </w:rPr>
        <w:t>third-party</w:t>
      </w:r>
      <w:r w:rsidRPr="5F3EC29D">
        <w:rPr>
          <w:rFonts w:ascii="Georgia" w:hAnsi="Georgia"/>
          <w:color w:val="585756"/>
          <w:sz w:val="21"/>
          <w:szCs w:val="21"/>
        </w:rPr>
        <w:t xml:space="preserve"> liability for the performance of the contract.</w:t>
      </w:r>
    </w:p>
    <w:p w14:paraId="6AAED252" w14:textId="77777777" w:rsidR="00FA38DF" w:rsidRPr="00B91A03" w:rsidRDefault="00FA38DF" w:rsidP="00FA38DF">
      <w:pPr>
        <w:pStyle w:val="BodyText"/>
        <w:spacing w:after="0" w:line="240" w:lineRule="auto"/>
        <w:rPr>
          <w:rFonts w:ascii="Georgia" w:hAnsi="Georgia"/>
          <w:color w:val="585756"/>
          <w:sz w:val="21"/>
        </w:rPr>
      </w:pPr>
    </w:p>
    <w:p w14:paraId="4FC790B2" w14:textId="77777777" w:rsidR="00FA38DF" w:rsidRPr="00B91A03" w:rsidRDefault="00FA38DF" w:rsidP="00FA38DF">
      <w:pPr>
        <w:pStyle w:val="BodyText"/>
        <w:spacing w:after="0" w:line="240" w:lineRule="auto"/>
        <w:rPr>
          <w:rFonts w:ascii="Georgia" w:hAnsi="Georgia"/>
          <w:color w:val="585756"/>
          <w:sz w:val="21"/>
        </w:rPr>
      </w:pPr>
      <w:r>
        <w:rPr>
          <w:rFonts w:ascii="Georgia" w:hAnsi="Georgia"/>
          <w:color w:val="585756"/>
          <w:sz w:val="21"/>
        </w:rPr>
        <w:t>Within thirty days from contract conclusion the contractor provides evidence that he has taken out these insurance policies through a certificate stating the extent of the liability covered required by the procurement documents.</w:t>
      </w:r>
    </w:p>
    <w:p w14:paraId="3606CEA3" w14:textId="77777777" w:rsidR="00FA38DF" w:rsidRPr="00B91A03" w:rsidRDefault="00FA38DF" w:rsidP="00FA38DF">
      <w:pPr>
        <w:pStyle w:val="BodyText"/>
        <w:spacing w:after="0" w:line="240" w:lineRule="auto"/>
        <w:rPr>
          <w:rFonts w:ascii="Georgia" w:hAnsi="Georgia"/>
          <w:color w:val="585756"/>
          <w:sz w:val="21"/>
        </w:rPr>
      </w:pPr>
    </w:p>
    <w:p w14:paraId="3E32121D" w14:textId="77777777" w:rsidR="00FA38DF" w:rsidRPr="00B91A03" w:rsidRDefault="00FA38DF" w:rsidP="00FA38DF">
      <w:pPr>
        <w:pStyle w:val="BodyText"/>
        <w:spacing w:after="0" w:line="240" w:lineRule="auto"/>
        <w:rPr>
          <w:rFonts w:ascii="Georgia" w:hAnsi="Georgia"/>
          <w:color w:val="585756"/>
          <w:sz w:val="21"/>
        </w:rPr>
      </w:pPr>
      <w:r>
        <w:rPr>
          <w:rFonts w:ascii="Georgia" w:hAnsi="Georgia"/>
          <w:color w:val="585756"/>
          <w:sz w:val="21"/>
        </w:rPr>
        <w:t>At any time during public contract performance, the contractor provides such certificate within 15 days following the reception of such a request from the contracting authority.</w:t>
      </w:r>
    </w:p>
    <w:p w14:paraId="21EDC6A4" w14:textId="77777777" w:rsidR="00FA38DF" w:rsidRPr="00B91A03" w:rsidRDefault="00FA38DF" w:rsidP="00FA38DF">
      <w:pPr>
        <w:pStyle w:val="BodyText"/>
        <w:spacing w:after="0" w:line="240" w:lineRule="auto"/>
        <w:rPr>
          <w:rFonts w:ascii="Georgia" w:hAnsi="Georgia"/>
          <w:color w:val="585756"/>
          <w:sz w:val="21"/>
        </w:rPr>
      </w:pPr>
    </w:p>
    <w:p w14:paraId="4B1DAAC4" w14:textId="74F0B642" w:rsidR="00FA38DF" w:rsidRPr="00B91A03" w:rsidRDefault="00FA38DF" w:rsidP="00FA38DF">
      <w:pPr>
        <w:pStyle w:val="BodyText"/>
        <w:spacing w:after="0" w:line="240" w:lineRule="auto"/>
        <w:rPr>
          <w:rFonts w:ascii="Georgia" w:hAnsi="Georgia"/>
        </w:rPr>
      </w:pPr>
      <w:r>
        <w:rPr>
          <w:rFonts w:ascii="Georgia" w:hAnsi="Georgia"/>
          <w:color w:val="585756"/>
          <w:sz w:val="21"/>
        </w:rPr>
        <w:t>Deductibles imposed by the insurer on the contractor remain on behalf of the latter and are not enforceable against the contracting authority.</w:t>
      </w:r>
    </w:p>
    <w:p w14:paraId="4C2D1079" w14:textId="77777777" w:rsidR="00FA38DF" w:rsidRPr="00B91A03" w:rsidRDefault="00FA38DF" w:rsidP="00FA38DF">
      <w:pPr>
        <w:pStyle w:val="Heading3"/>
        <w:keepNext/>
        <w:widowControl w:val="0"/>
        <w:tabs>
          <w:tab w:val="num" w:pos="810"/>
        </w:tabs>
        <w:suppressAutoHyphens/>
        <w:autoSpaceDE/>
        <w:autoSpaceDN/>
        <w:adjustRightInd/>
        <w:spacing w:before="180" w:after="180"/>
        <w:ind w:left="810"/>
        <w:contextualSpacing w:val="0"/>
        <w:rPr>
          <w:rFonts w:ascii="Georgia" w:hAnsi="Georgia"/>
        </w:rPr>
      </w:pPr>
      <w:bookmarkStart w:id="288" w:name="_Toc172888083"/>
      <w:bookmarkStart w:id="289" w:name="_Toc183083774"/>
      <w:r>
        <w:rPr>
          <w:rFonts w:ascii="Georgia" w:hAnsi="Georgia"/>
          <w:color w:val="000000" w:themeColor="text1"/>
        </w:rPr>
        <w:t>Inspection of the services (Art. 150)</w:t>
      </w:r>
      <w:bookmarkEnd w:id="288"/>
      <w:bookmarkEnd w:id="289"/>
    </w:p>
    <w:p w14:paraId="115C143E" w14:textId="77777777" w:rsidR="00FA38DF" w:rsidRPr="00B91A03" w:rsidRDefault="00FA38DF" w:rsidP="00FA38DF">
      <w:pPr>
        <w:pStyle w:val="BodyText"/>
        <w:spacing w:after="0" w:line="240" w:lineRule="auto"/>
        <w:rPr>
          <w:rFonts w:ascii="Georgia" w:hAnsi="Georgia"/>
          <w:color w:val="585756"/>
          <w:sz w:val="21"/>
        </w:rPr>
      </w:pPr>
      <w:r>
        <w:rPr>
          <w:rFonts w:ascii="Georgia" w:hAnsi="Georgia"/>
          <w:color w:val="585756"/>
          <w:sz w:val="21"/>
        </w:rPr>
        <w:t>If during contract performance irregularities are found, the contractor will be notified about this immediately by e-mail, which will be confirmed consequently by registered letter. The contractor is bound to perform the non-complying services again.</w:t>
      </w:r>
    </w:p>
    <w:p w14:paraId="148154E2" w14:textId="77777777" w:rsidR="00FA38DF" w:rsidRPr="00B91A03" w:rsidRDefault="00FA38DF" w:rsidP="00FA38DF">
      <w:pPr>
        <w:pStyle w:val="BodyText"/>
        <w:spacing w:after="0" w:line="240" w:lineRule="auto"/>
        <w:rPr>
          <w:rFonts w:ascii="Georgia" w:hAnsi="Georgia"/>
          <w:color w:val="585756"/>
          <w:sz w:val="21"/>
        </w:rPr>
      </w:pPr>
    </w:p>
    <w:p w14:paraId="40A22B15" w14:textId="77777777" w:rsidR="00FA38DF" w:rsidRPr="00B91A03" w:rsidRDefault="00FA38DF" w:rsidP="00FA38DF">
      <w:pPr>
        <w:pStyle w:val="BodyText"/>
        <w:spacing w:after="0" w:line="240" w:lineRule="auto"/>
        <w:rPr>
          <w:rFonts w:ascii="Georgia" w:hAnsi="Georgia"/>
          <w:color w:val="585756"/>
          <w:sz w:val="21"/>
        </w:rPr>
      </w:pPr>
      <w:r>
        <w:rPr>
          <w:rFonts w:ascii="Georgia" w:hAnsi="Georgia"/>
          <w:color w:val="585756"/>
          <w:sz w:val="21"/>
        </w:rPr>
        <w:t>The service provider advises the managing official by registered post or e-mail showing the exact date of dispatch, at which date the services can be controlled.</w:t>
      </w:r>
    </w:p>
    <w:p w14:paraId="285B9B53" w14:textId="77777777" w:rsidR="00FA38DF" w:rsidRPr="00E60E56" w:rsidRDefault="00FA38DF" w:rsidP="00FA38DF">
      <w:pPr>
        <w:pStyle w:val="Heading3"/>
        <w:keepNext/>
        <w:widowControl w:val="0"/>
        <w:numPr>
          <w:ilvl w:val="0"/>
          <w:numId w:val="0"/>
        </w:numPr>
        <w:suppressAutoHyphens/>
        <w:autoSpaceDE/>
        <w:autoSpaceDN/>
        <w:adjustRightInd/>
        <w:spacing w:before="0" w:after="0"/>
        <w:ind w:left="720"/>
        <w:rPr>
          <w:rFonts w:ascii="Georgia" w:hAnsi="Georgia"/>
        </w:rPr>
      </w:pPr>
    </w:p>
    <w:p w14:paraId="5D6278B2" w14:textId="77777777" w:rsidR="00FA38DF" w:rsidRPr="001D49A6" w:rsidRDefault="00FA38DF" w:rsidP="00FA38DF">
      <w:pPr>
        <w:pStyle w:val="Heading3"/>
        <w:keepNext/>
        <w:widowControl w:val="0"/>
        <w:tabs>
          <w:tab w:val="num" w:pos="810"/>
        </w:tabs>
        <w:suppressAutoHyphens/>
        <w:autoSpaceDE/>
        <w:autoSpaceDN/>
        <w:adjustRightInd/>
        <w:spacing w:before="180" w:after="180"/>
        <w:ind w:left="810"/>
        <w:contextualSpacing w:val="0"/>
        <w:rPr>
          <w:rFonts w:ascii="Georgia" w:hAnsi="Georgia"/>
          <w:color w:val="000000" w:themeColor="text1"/>
        </w:rPr>
      </w:pPr>
      <w:bookmarkStart w:id="290" w:name="_Toc172888084"/>
      <w:bookmarkStart w:id="291" w:name="_Toc183083775"/>
      <w:r>
        <w:rPr>
          <w:rFonts w:ascii="Georgia" w:hAnsi="Georgia"/>
          <w:color w:val="000000" w:themeColor="text1"/>
        </w:rPr>
        <w:t>Liability of the service provider (Art. 152-153)</w:t>
      </w:r>
      <w:bookmarkEnd w:id="290"/>
      <w:bookmarkEnd w:id="291"/>
    </w:p>
    <w:p w14:paraId="6627EB6D" w14:textId="77777777" w:rsidR="00FA38DF" w:rsidRPr="00B91A03" w:rsidRDefault="00FA38DF" w:rsidP="00FA38DF">
      <w:pPr>
        <w:pStyle w:val="BodyText"/>
        <w:spacing w:after="0" w:line="240" w:lineRule="auto"/>
        <w:rPr>
          <w:rFonts w:ascii="Georgia" w:hAnsi="Georgia"/>
          <w:color w:val="585756"/>
          <w:sz w:val="21"/>
        </w:rPr>
      </w:pPr>
      <w:r>
        <w:rPr>
          <w:rFonts w:ascii="Georgia" w:hAnsi="Georgia"/>
          <w:color w:val="585756"/>
          <w:sz w:val="21"/>
        </w:rPr>
        <w:t>The service provider takes the full responsibility for mistakes and deficiencies in the services provided.</w:t>
      </w:r>
    </w:p>
    <w:p w14:paraId="247FA12C" w14:textId="77777777" w:rsidR="00FA38DF" w:rsidRPr="00B91A03" w:rsidRDefault="00FA38DF" w:rsidP="00FA38DF">
      <w:pPr>
        <w:pStyle w:val="BodyText"/>
        <w:spacing w:after="0" w:line="240" w:lineRule="auto"/>
        <w:rPr>
          <w:rFonts w:ascii="Georgia" w:hAnsi="Georgia"/>
          <w:color w:val="585756"/>
          <w:sz w:val="21"/>
        </w:rPr>
      </w:pPr>
    </w:p>
    <w:p w14:paraId="4F56D007" w14:textId="77777777" w:rsidR="00FA38DF" w:rsidRPr="00B91A03" w:rsidRDefault="00FA38DF" w:rsidP="00FA38DF">
      <w:pPr>
        <w:pStyle w:val="BodyText"/>
        <w:spacing w:after="0" w:line="240" w:lineRule="auto"/>
        <w:rPr>
          <w:rFonts w:ascii="Georgia" w:hAnsi="Georgia"/>
          <w:color w:val="585756"/>
          <w:sz w:val="21"/>
        </w:rPr>
      </w:pPr>
      <w:r>
        <w:rPr>
          <w:rFonts w:ascii="Georgia" w:hAnsi="Georgia"/>
          <w:color w:val="585756"/>
          <w:sz w:val="21"/>
        </w:rPr>
        <w:t>Moreover, the service provider indemnifies the contracting authority against damages for which it is liable towards third parties due to late performance of the services or due to failure of the service provider.</w:t>
      </w:r>
    </w:p>
    <w:p w14:paraId="50777B7A" w14:textId="77777777" w:rsidR="00FA38DF" w:rsidRPr="00E60E56" w:rsidRDefault="00FA38DF" w:rsidP="00FA38DF">
      <w:pPr>
        <w:pStyle w:val="Heading3"/>
        <w:keepNext/>
        <w:widowControl w:val="0"/>
        <w:numPr>
          <w:ilvl w:val="0"/>
          <w:numId w:val="0"/>
        </w:numPr>
        <w:suppressAutoHyphens/>
        <w:autoSpaceDE/>
        <w:autoSpaceDN/>
        <w:adjustRightInd/>
        <w:spacing w:before="0" w:after="0"/>
        <w:ind w:left="720"/>
        <w:rPr>
          <w:rFonts w:ascii="Georgia" w:hAnsi="Georgia"/>
        </w:rPr>
      </w:pPr>
    </w:p>
    <w:p w14:paraId="12C8D67B" w14:textId="77777777" w:rsidR="00FA38DF" w:rsidRPr="00B91A03" w:rsidRDefault="00FA38DF" w:rsidP="00FA38DF">
      <w:pPr>
        <w:pStyle w:val="Heading3"/>
        <w:keepNext/>
        <w:widowControl w:val="0"/>
        <w:tabs>
          <w:tab w:val="num" w:pos="810"/>
        </w:tabs>
        <w:suppressAutoHyphens/>
        <w:autoSpaceDE/>
        <w:autoSpaceDN/>
        <w:adjustRightInd/>
        <w:spacing w:before="180" w:after="180"/>
        <w:ind w:left="810"/>
        <w:contextualSpacing w:val="0"/>
        <w:rPr>
          <w:rFonts w:ascii="Georgia" w:hAnsi="Georgia"/>
        </w:rPr>
      </w:pPr>
      <w:bookmarkStart w:id="292" w:name="_Toc172888085"/>
      <w:bookmarkStart w:id="293" w:name="_Toc183083776"/>
      <w:r>
        <w:rPr>
          <w:rFonts w:ascii="Georgia" w:hAnsi="Georgia"/>
          <w:color w:val="000000" w:themeColor="text1"/>
        </w:rPr>
        <w:t>Acceptance of the services performed (Art. 64-65 and 156)</w:t>
      </w:r>
      <w:bookmarkEnd w:id="292"/>
      <w:bookmarkEnd w:id="293"/>
    </w:p>
    <w:p w14:paraId="480A694D" w14:textId="77777777" w:rsidR="00FA38DF" w:rsidRPr="00B91A03" w:rsidRDefault="00FA38DF" w:rsidP="00FA38DF">
      <w:pPr>
        <w:pStyle w:val="BodyText"/>
        <w:spacing w:after="0" w:line="240" w:lineRule="auto"/>
        <w:rPr>
          <w:rFonts w:ascii="Georgia" w:hAnsi="Georgia"/>
          <w:color w:val="585756"/>
          <w:sz w:val="21"/>
        </w:rPr>
      </w:pPr>
      <w:r>
        <w:rPr>
          <w:rFonts w:ascii="Georgia" w:hAnsi="Georgia"/>
          <w:color w:val="585756"/>
          <w:sz w:val="21"/>
        </w:rPr>
        <w:t>The managing official will closely follow up the services during performance.</w:t>
      </w:r>
    </w:p>
    <w:p w14:paraId="527697CC" w14:textId="77777777" w:rsidR="00FA38DF" w:rsidRPr="00B91A03" w:rsidRDefault="00FA38DF" w:rsidP="00FA38DF">
      <w:pPr>
        <w:pStyle w:val="BodyText"/>
        <w:spacing w:after="0" w:line="240" w:lineRule="auto"/>
        <w:rPr>
          <w:rFonts w:ascii="Georgia" w:hAnsi="Georgia"/>
          <w:color w:val="585756"/>
          <w:sz w:val="21"/>
        </w:rPr>
      </w:pPr>
    </w:p>
    <w:p w14:paraId="2AAA4B5F" w14:textId="77777777" w:rsidR="00FA38DF" w:rsidRPr="00B91A03" w:rsidRDefault="00FA38DF" w:rsidP="00FA38DF">
      <w:pPr>
        <w:pStyle w:val="BodyText"/>
        <w:spacing w:after="0" w:line="240" w:lineRule="auto"/>
        <w:rPr>
          <w:rFonts w:ascii="Georgia" w:hAnsi="Georgia"/>
          <w:color w:val="585756"/>
          <w:sz w:val="21"/>
        </w:rPr>
      </w:pPr>
      <w:r>
        <w:rPr>
          <w:rFonts w:ascii="Georgia" w:hAnsi="Georgia"/>
          <w:color w:val="585756"/>
          <w:sz w:val="21"/>
        </w:rPr>
        <w:t>The contracting authority disposes of a verification term of thirty days starting on the end date of final or partial service delivery, established in conformity with the modalities in the procurement documents, to conducts the acceptance formalities and to notify the result to the service provider. This term commences provided that the contracting authority possesses, at the same time, the list of services delivered or the invoice. Upon expiry of the thirty-day term following the date stipulated for completion of the entirety of the services, depending on the case, an acceptance report or a refusal of acceptance report will be drawn up.</w:t>
      </w:r>
    </w:p>
    <w:p w14:paraId="621A4251" w14:textId="77777777" w:rsidR="00FA38DF" w:rsidRPr="00B91A03" w:rsidRDefault="00FA38DF" w:rsidP="00FA38DF">
      <w:pPr>
        <w:pStyle w:val="BodyText"/>
        <w:spacing w:after="0" w:line="240" w:lineRule="auto"/>
        <w:rPr>
          <w:rFonts w:ascii="Georgia" w:hAnsi="Georgia"/>
          <w:color w:val="585756"/>
          <w:sz w:val="21"/>
        </w:rPr>
      </w:pPr>
    </w:p>
    <w:p w14:paraId="246F1038" w14:textId="77777777" w:rsidR="00FA38DF" w:rsidRPr="00B91A03" w:rsidRDefault="00FA38DF" w:rsidP="00FA38DF">
      <w:pPr>
        <w:pStyle w:val="BodyText"/>
        <w:spacing w:after="0" w:line="240" w:lineRule="auto"/>
        <w:rPr>
          <w:rFonts w:ascii="Georgia" w:hAnsi="Georgia"/>
          <w:color w:val="585756"/>
          <w:sz w:val="21"/>
        </w:rPr>
      </w:pPr>
      <w:r>
        <w:rPr>
          <w:rFonts w:ascii="Georgia" w:hAnsi="Georgia"/>
          <w:color w:val="585756"/>
          <w:sz w:val="21"/>
        </w:rPr>
        <w:t>Where the services are completed before or after this date, it is the responsibility of the service provider to notify the managing official by registered letter, and at the same time to ask for the acceptance procedure to be carried out. Within thirty days after the date of receipt of the service provider’s request, an acceptance or a refusal of acceptance report will be drawn up, depending on the case.</w:t>
      </w:r>
    </w:p>
    <w:p w14:paraId="53CDF24F" w14:textId="77777777" w:rsidR="00FA38DF" w:rsidRPr="00B91A03" w:rsidRDefault="00FA38DF" w:rsidP="00FA38DF">
      <w:pPr>
        <w:pStyle w:val="BodyText"/>
        <w:spacing w:after="0" w:line="240" w:lineRule="auto"/>
        <w:rPr>
          <w:rFonts w:ascii="Georgia" w:hAnsi="Georgia"/>
          <w:color w:val="585756"/>
          <w:sz w:val="21"/>
        </w:rPr>
      </w:pPr>
    </w:p>
    <w:p w14:paraId="1ED5A2DC" w14:textId="77777777" w:rsidR="00FA38DF" w:rsidRPr="00B91A03" w:rsidRDefault="00FA38DF" w:rsidP="00FA38DF">
      <w:pPr>
        <w:pStyle w:val="BodyText"/>
        <w:spacing w:after="0" w:line="240" w:lineRule="auto"/>
        <w:rPr>
          <w:rFonts w:ascii="Georgia" w:hAnsi="Georgia"/>
          <w:color w:val="585756"/>
          <w:sz w:val="21"/>
        </w:rPr>
      </w:pPr>
      <w:r>
        <w:rPr>
          <w:rFonts w:ascii="Georgia" w:hAnsi="Georgia"/>
          <w:color w:val="585756"/>
          <w:sz w:val="21"/>
        </w:rPr>
        <w:t>The acceptance specified above is final.</w:t>
      </w:r>
    </w:p>
    <w:p w14:paraId="04D58374" w14:textId="77777777" w:rsidR="00FA38DF" w:rsidRPr="00E60E56" w:rsidRDefault="00FA38DF" w:rsidP="00FA38DF">
      <w:pPr>
        <w:pStyle w:val="BodyText"/>
        <w:spacing w:after="0" w:line="240" w:lineRule="auto"/>
        <w:rPr>
          <w:rFonts w:ascii="Georgia" w:eastAsia="Calibri" w:hAnsi="Georgia" w:cs="Times New Roman"/>
          <w:color w:val="585756"/>
          <w:szCs w:val="22"/>
        </w:rPr>
      </w:pPr>
    </w:p>
    <w:p w14:paraId="16E9D6CE" w14:textId="7DA84729" w:rsidR="00FA38DF" w:rsidRPr="001D49A6" w:rsidRDefault="00FA38DF" w:rsidP="001D49A6">
      <w:pPr>
        <w:pStyle w:val="Heading3"/>
        <w:keepNext/>
        <w:widowControl w:val="0"/>
        <w:tabs>
          <w:tab w:val="num" w:pos="810"/>
        </w:tabs>
        <w:suppressAutoHyphens/>
        <w:autoSpaceDE/>
        <w:autoSpaceDN/>
        <w:adjustRightInd/>
        <w:spacing w:before="180" w:after="180"/>
        <w:ind w:left="810"/>
        <w:contextualSpacing w:val="0"/>
        <w:rPr>
          <w:rFonts w:ascii="Georgia" w:hAnsi="Georgia"/>
          <w:bCs w:val="0"/>
          <w:sz w:val="21"/>
        </w:rPr>
      </w:pPr>
      <w:bookmarkStart w:id="294" w:name="_Toc172888086"/>
      <w:bookmarkStart w:id="295" w:name="_Toc183083777"/>
      <w:r>
        <w:rPr>
          <w:rFonts w:ascii="Georgia" w:hAnsi="Georgia"/>
          <w:color w:val="000000" w:themeColor="text1"/>
        </w:rPr>
        <w:t>Invoicing and payment of services (Art. 66 to 72 – 160)</w:t>
      </w:r>
      <w:bookmarkEnd w:id="294"/>
      <w:bookmarkEnd w:id="295"/>
    </w:p>
    <w:p w14:paraId="3EBC6161" w14:textId="04D9E7FB" w:rsidR="00FA38DF" w:rsidRPr="00B91A03" w:rsidRDefault="00B9442B" w:rsidP="001D49A6">
      <w:pPr>
        <w:pStyle w:val="BTCtextCTB"/>
        <w:rPr>
          <w:rFonts w:ascii="Georgia" w:hAnsi="Georgia"/>
          <w:color w:val="585756"/>
          <w:sz w:val="21"/>
        </w:rPr>
      </w:pPr>
      <w:r>
        <w:rPr>
          <w:rFonts w:ascii="Georgia" w:hAnsi="Georgia"/>
          <w:color w:val="585756"/>
          <w:sz w:val="20"/>
        </w:rPr>
        <w:t>The contractor sends (one copy only of) the invoices of the partial services to the following address:</w:t>
      </w:r>
    </w:p>
    <w:p w14:paraId="5BF090DE" w14:textId="77777777" w:rsidR="00FA38DF" w:rsidRPr="00B91A03" w:rsidRDefault="00FA38DF" w:rsidP="00FA38DF">
      <w:pPr>
        <w:pStyle w:val="BodyText"/>
        <w:spacing w:after="0" w:line="240" w:lineRule="auto"/>
        <w:rPr>
          <w:rFonts w:ascii="Georgia" w:hAnsi="Georgia"/>
          <w:color w:val="585756"/>
          <w:sz w:val="21"/>
        </w:rPr>
      </w:pPr>
      <w:r>
        <w:rPr>
          <w:rFonts w:ascii="Georgia" w:hAnsi="Georgia"/>
          <w:color w:val="585756"/>
          <w:sz w:val="21"/>
        </w:rPr>
        <w:t>Enabel</w:t>
      </w:r>
    </w:p>
    <w:p w14:paraId="36F26B31" w14:textId="77777777" w:rsidR="00FA38DF" w:rsidRPr="00B91A03" w:rsidRDefault="00FA38DF" w:rsidP="00FA38DF">
      <w:pPr>
        <w:pStyle w:val="BodyText"/>
        <w:spacing w:after="0" w:line="240" w:lineRule="auto"/>
        <w:rPr>
          <w:rFonts w:ascii="Georgia" w:hAnsi="Georgia"/>
          <w:color w:val="585756"/>
          <w:sz w:val="21"/>
        </w:rPr>
      </w:pPr>
      <w:r>
        <w:rPr>
          <w:rFonts w:ascii="Georgia" w:hAnsi="Georgia"/>
          <w:color w:val="585756"/>
          <w:sz w:val="21"/>
        </w:rPr>
        <w:t>Trade for Development Centre</w:t>
      </w:r>
    </w:p>
    <w:p w14:paraId="0D0708C7" w14:textId="431BA47E" w:rsidR="00FA38DF" w:rsidRPr="00B91A03" w:rsidRDefault="00FA38DF" w:rsidP="00FA38DF">
      <w:pPr>
        <w:pStyle w:val="BodyText"/>
        <w:spacing w:after="0" w:line="240" w:lineRule="auto"/>
        <w:rPr>
          <w:rFonts w:ascii="Georgia" w:hAnsi="Georgia"/>
          <w:color w:val="585756"/>
          <w:sz w:val="21"/>
        </w:rPr>
      </w:pPr>
      <w:r>
        <w:rPr>
          <w:rFonts w:ascii="Georgia" w:hAnsi="Georgia"/>
          <w:color w:val="585756"/>
          <w:sz w:val="21"/>
        </w:rPr>
        <w:t>Att. Lawako Dieudonné SOW</w:t>
      </w:r>
    </w:p>
    <w:p w14:paraId="61E862D4" w14:textId="77777777" w:rsidR="00FA38DF" w:rsidRPr="00B91A03" w:rsidRDefault="00FA38DF" w:rsidP="00FA38DF">
      <w:pPr>
        <w:pStyle w:val="BodyText"/>
        <w:spacing w:after="0" w:line="240" w:lineRule="auto"/>
        <w:rPr>
          <w:rFonts w:ascii="Georgia" w:hAnsi="Georgia"/>
          <w:color w:val="585756"/>
          <w:sz w:val="21"/>
        </w:rPr>
      </w:pPr>
      <w:r>
        <w:rPr>
          <w:rFonts w:ascii="Georgia" w:hAnsi="Georgia"/>
          <w:color w:val="585756"/>
          <w:sz w:val="21"/>
        </w:rPr>
        <w:t>Rue Haute, 147</w:t>
      </w:r>
    </w:p>
    <w:p w14:paraId="2B24431F" w14:textId="77777777" w:rsidR="00FA38DF" w:rsidRPr="00B91A03" w:rsidRDefault="00FA38DF" w:rsidP="00FA38DF">
      <w:pPr>
        <w:pStyle w:val="BodyText"/>
        <w:spacing w:after="0" w:line="240" w:lineRule="auto"/>
        <w:rPr>
          <w:rFonts w:ascii="Georgia" w:hAnsi="Georgia"/>
          <w:color w:val="585756"/>
          <w:sz w:val="21"/>
        </w:rPr>
      </w:pPr>
      <w:r>
        <w:rPr>
          <w:rFonts w:ascii="Georgia" w:hAnsi="Georgia"/>
          <w:color w:val="585756"/>
          <w:sz w:val="21"/>
        </w:rPr>
        <w:t>1000 Brussels</w:t>
      </w:r>
    </w:p>
    <w:p w14:paraId="292FC984" w14:textId="77777777" w:rsidR="00FA38DF" w:rsidRPr="00B91A03" w:rsidRDefault="00FA38DF" w:rsidP="00FA38DF">
      <w:pPr>
        <w:pStyle w:val="BodyText"/>
        <w:spacing w:after="0" w:line="240" w:lineRule="auto"/>
        <w:rPr>
          <w:rFonts w:ascii="Georgia" w:hAnsi="Georgia"/>
          <w:color w:val="585756"/>
          <w:sz w:val="21"/>
        </w:rPr>
      </w:pPr>
      <w:r>
        <w:rPr>
          <w:rFonts w:ascii="Georgia" w:hAnsi="Georgia"/>
          <w:color w:val="585756"/>
          <w:sz w:val="21"/>
        </w:rPr>
        <w:t>Belgium</w:t>
      </w:r>
    </w:p>
    <w:p w14:paraId="29528AD8" w14:textId="77777777" w:rsidR="00FA38DF" w:rsidRPr="00B91A03" w:rsidRDefault="00FA38DF" w:rsidP="00FA38DF">
      <w:pPr>
        <w:pStyle w:val="BTCtextCTB"/>
        <w:spacing w:before="0" w:after="0" w:line="20" w:lineRule="atLeast"/>
        <w:rPr>
          <w:rFonts w:ascii="Georgia" w:hAnsi="Georgia"/>
          <w:color w:val="585756"/>
          <w:sz w:val="21"/>
        </w:rPr>
      </w:pPr>
    </w:p>
    <w:p w14:paraId="5EA55BA8" w14:textId="77777777" w:rsidR="00FA38DF" w:rsidRPr="00B91A03" w:rsidRDefault="00FA38DF" w:rsidP="00FA38DF">
      <w:pPr>
        <w:pStyle w:val="BTCtextCTB"/>
        <w:spacing w:before="0" w:after="0" w:line="20" w:lineRule="atLeast"/>
        <w:rPr>
          <w:rFonts w:ascii="Georgia" w:hAnsi="Georgia"/>
          <w:color w:val="585756"/>
          <w:sz w:val="21"/>
        </w:rPr>
      </w:pPr>
      <w:r>
        <w:rPr>
          <w:rFonts w:ascii="Georgia" w:hAnsi="Georgia"/>
          <w:color w:val="585756"/>
          <w:sz w:val="21"/>
        </w:rPr>
        <w:t>The invoice can also be sent by e-mail to the managing official.</w:t>
      </w:r>
    </w:p>
    <w:p w14:paraId="08BA180C" w14:textId="77777777" w:rsidR="00FA38DF" w:rsidRPr="00B91A03" w:rsidRDefault="00FA38DF" w:rsidP="00FA38DF">
      <w:pPr>
        <w:pStyle w:val="BTCtextCTB"/>
        <w:spacing w:before="0" w:after="0" w:line="20" w:lineRule="atLeast"/>
        <w:rPr>
          <w:rFonts w:ascii="Georgia" w:hAnsi="Georgia"/>
          <w:color w:val="585756"/>
          <w:sz w:val="21"/>
        </w:rPr>
      </w:pPr>
    </w:p>
    <w:p w14:paraId="663939EE" w14:textId="77777777" w:rsidR="00FA38DF" w:rsidRPr="00B91A03" w:rsidRDefault="00FA38DF" w:rsidP="00FA38DF">
      <w:pPr>
        <w:pStyle w:val="BTCtextCTB"/>
        <w:spacing w:before="0" w:after="0" w:line="20" w:lineRule="atLeast"/>
        <w:rPr>
          <w:rFonts w:ascii="Georgia" w:hAnsi="Georgia"/>
          <w:color w:val="585756"/>
          <w:sz w:val="21"/>
        </w:rPr>
      </w:pPr>
      <w:r>
        <w:rPr>
          <w:rFonts w:ascii="Georgia" w:hAnsi="Georgia"/>
          <w:color w:val="585756"/>
          <w:sz w:val="21"/>
        </w:rPr>
        <w:t>In accordance with Directive 2014/55/EU and the Royal Decree of 9 March 2022 on public procurement specifying the obligation for companies to use electronic invoicing, the contractor must use an electronic invoicing system.</w:t>
      </w:r>
    </w:p>
    <w:p w14:paraId="3C705ACB" w14:textId="77777777" w:rsidR="00FA38DF" w:rsidRPr="00B91A03" w:rsidRDefault="00FA38DF" w:rsidP="00FA38DF">
      <w:pPr>
        <w:pStyle w:val="BTCtextCTB"/>
        <w:spacing w:before="0" w:after="0" w:line="20" w:lineRule="atLeast"/>
        <w:rPr>
          <w:rFonts w:ascii="Georgia" w:hAnsi="Georgia"/>
          <w:color w:val="585756"/>
          <w:sz w:val="21"/>
        </w:rPr>
      </w:pPr>
    </w:p>
    <w:p w14:paraId="3D57F6D6" w14:textId="6E84C500" w:rsidR="00FA38DF" w:rsidRPr="00B91A03" w:rsidRDefault="00FA38DF" w:rsidP="00FA38DF">
      <w:pPr>
        <w:pStyle w:val="BTCtextCTB"/>
        <w:spacing w:before="0" w:after="0" w:line="20" w:lineRule="atLeast"/>
        <w:rPr>
          <w:rFonts w:ascii="Georgia" w:hAnsi="Georgia"/>
          <w:color w:val="585756"/>
          <w:sz w:val="21"/>
        </w:rPr>
      </w:pPr>
      <w:r>
        <w:rPr>
          <w:rFonts w:ascii="Georgia" w:hAnsi="Georgia"/>
          <w:color w:val="585756"/>
          <w:sz w:val="21"/>
        </w:rPr>
        <w:t xml:space="preserve">If the contractor is registered with the Enterprise Crossroads Bank (Banque Carrefour des Entreprises) in Belgium, he can use the Belgian </w:t>
      </w:r>
      <w:hyperlink r:id="rId29" w:anchor="Belgian%C3%A9public%C3%A8sector strategy for electronic%C3%A9billing - Mercurius" w:history="1">
        <w:r>
          <w:rPr>
            <w:rStyle w:val="Hyperlink"/>
            <w:rFonts w:ascii="Georgia" w:hAnsi="Georgia"/>
            <w:sz w:val="21"/>
          </w:rPr>
          <w:t>Mercurius</w:t>
        </w:r>
      </w:hyperlink>
      <w:r>
        <w:rPr>
          <w:rFonts w:ascii="Georgia" w:hAnsi="Georgia"/>
          <w:color w:val="585756"/>
          <w:sz w:val="21"/>
        </w:rPr>
        <w:t xml:space="preserve"> portal to receive electronic invoices in accordance with the standards and rules in force.</w:t>
      </w:r>
    </w:p>
    <w:p w14:paraId="72A54874" w14:textId="77777777" w:rsidR="00FA38DF" w:rsidRPr="00B91A03" w:rsidRDefault="00FA38DF" w:rsidP="00FA38DF">
      <w:pPr>
        <w:pStyle w:val="BTCtextCTB"/>
        <w:spacing w:before="0" w:after="0" w:line="20" w:lineRule="atLeast"/>
        <w:rPr>
          <w:rFonts w:ascii="Georgia" w:hAnsi="Georgia"/>
          <w:color w:val="585756"/>
          <w:sz w:val="21"/>
        </w:rPr>
      </w:pPr>
    </w:p>
    <w:p w14:paraId="49D98CBE" w14:textId="1158802C" w:rsidR="00FA38DF" w:rsidRPr="00B91A03" w:rsidRDefault="00FA38DF" w:rsidP="00FA38DF">
      <w:pPr>
        <w:pStyle w:val="BTCtextCTB"/>
        <w:spacing w:before="0" w:after="0" w:line="20" w:lineRule="atLeast"/>
        <w:rPr>
          <w:rFonts w:ascii="Georgia" w:hAnsi="Georgia"/>
          <w:color w:val="585756"/>
          <w:sz w:val="21"/>
        </w:rPr>
      </w:pPr>
      <w:r>
        <w:rPr>
          <w:rFonts w:ascii="Georgia" w:hAnsi="Georgia"/>
          <w:color w:val="585756"/>
          <w:sz w:val="21"/>
        </w:rPr>
        <w:t xml:space="preserve">Non-Belgian contractors can use one of the certified access points on the international network </w:t>
      </w:r>
      <w:hyperlink r:id="rId30" w:history="1">
        <w:r>
          <w:rPr>
            <w:rStyle w:val="Hyperlink"/>
            <w:rFonts w:ascii="Georgia" w:hAnsi="Georgia"/>
            <w:sz w:val="21"/>
          </w:rPr>
          <w:t>Peppol</w:t>
        </w:r>
      </w:hyperlink>
      <w:r>
        <w:rPr>
          <w:rFonts w:ascii="Georgia" w:hAnsi="Georgia"/>
          <w:color w:val="585756"/>
          <w:sz w:val="21"/>
        </w:rPr>
        <w:t xml:space="preserve">. To access the list of service providers offering the use of these access points: </w:t>
      </w:r>
      <w:hyperlink r:id="rId31" w:history="1">
        <w:r>
          <w:rPr>
            <w:rStyle w:val="Hyperlink"/>
            <w:rFonts w:ascii="Georgia" w:hAnsi="Georgia"/>
            <w:sz w:val="21"/>
          </w:rPr>
          <w:t>https://peppol.org/members/peppol-certified-service-providers/</w:t>
        </w:r>
      </w:hyperlink>
      <w:r>
        <w:rPr>
          <w:rFonts w:ascii="Georgia" w:hAnsi="Georgia"/>
          <w:color w:val="585756"/>
          <w:sz w:val="21"/>
        </w:rPr>
        <w:t xml:space="preserve"> </w:t>
      </w:r>
    </w:p>
    <w:p w14:paraId="50EE8C6E" w14:textId="77777777" w:rsidR="00315FB2" w:rsidRPr="00B91A03" w:rsidRDefault="00315FB2" w:rsidP="00FA38DF">
      <w:pPr>
        <w:pStyle w:val="BTCtextCTB"/>
        <w:spacing w:before="0" w:after="0" w:line="20" w:lineRule="atLeast"/>
        <w:rPr>
          <w:rFonts w:ascii="Georgia" w:hAnsi="Georgia"/>
          <w:color w:val="585756"/>
          <w:sz w:val="21"/>
        </w:rPr>
      </w:pPr>
    </w:p>
    <w:p w14:paraId="18DABE1F" w14:textId="1480F0EA" w:rsidR="00315FB2" w:rsidRPr="00B91A03" w:rsidRDefault="00315FB2" w:rsidP="00FA38DF">
      <w:pPr>
        <w:pStyle w:val="BTCtextCTB"/>
        <w:spacing w:before="0" w:after="0" w:line="20" w:lineRule="atLeast"/>
        <w:rPr>
          <w:rFonts w:ascii="Georgia" w:hAnsi="Georgia"/>
          <w:color w:val="585756"/>
          <w:sz w:val="21"/>
        </w:rPr>
      </w:pPr>
      <w:r>
        <w:rPr>
          <w:rFonts w:ascii="Georgia" w:hAnsi="Georgia"/>
          <w:color w:val="585756"/>
          <w:sz w:val="21"/>
        </w:rPr>
        <w:t xml:space="preserve">Payment can be made in several instalments: invoice </w:t>
      </w:r>
      <w:r w:rsidR="008457A7">
        <w:rPr>
          <w:rFonts w:ascii="Georgia" w:hAnsi="Georgia"/>
          <w:color w:val="585756"/>
          <w:sz w:val="21"/>
        </w:rPr>
        <w:t xml:space="preserve">after </w:t>
      </w:r>
      <w:r w:rsidR="00C03624">
        <w:rPr>
          <w:rFonts w:ascii="Georgia" w:hAnsi="Georgia"/>
          <w:color w:val="585756"/>
          <w:sz w:val="21"/>
        </w:rPr>
        <w:t>each</w:t>
      </w:r>
      <w:r>
        <w:rPr>
          <w:rFonts w:ascii="Georgia" w:hAnsi="Georgia"/>
          <w:color w:val="585756"/>
          <w:sz w:val="21"/>
        </w:rPr>
        <w:t xml:space="preserve"> service deliver</w:t>
      </w:r>
      <w:r w:rsidR="00C03624">
        <w:rPr>
          <w:rFonts w:ascii="Georgia" w:hAnsi="Georgia"/>
          <w:color w:val="585756"/>
          <w:sz w:val="21"/>
        </w:rPr>
        <w:t>y (coaching session)</w:t>
      </w:r>
      <w:r>
        <w:rPr>
          <w:rFonts w:ascii="Georgia" w:hAnsi="Georgia"/>
          <w:color w:val="585756"/>
          <w:sz w:val="21"/>
        </w:rPr>
        <w:t>.</w:t>
      </w:r>
    </w:p>
    <w:p w14:paraId="530965C1" w14:textId="77777777" w:rsidR="00496518" w:rsidRPr="00B91A03" w:rsidRDefault="00496518" w:rsidP="00FA38DF">
      <w:pPr>
        <w:pStyle w:val="BTCtextCTB"/>
        <w:spacing w:before="0" w:after="0" w:line="20" w:lineRule="atLeast"/>
        <w:rPr>
          <w:rFonts w:ascii="Georgia" w:hAnsi="Georgia"/>
          <w:color w:val="585756"/>
          <w:sz w:val="21"/>
        </w:rPr>
      </w:pPr>
    </w:p>
    <w:p w14:paraId="3B959C37" w14:textId="41756634" w:rsidR="003E5821" w:rsidRPr="00B91A03" w:rsidRDefault="00014120" w:rsidP="00FA38DF">
      <w:pPr>
        <w:pStyle w:val="BTCtextCTB"/>
        <w:spacing w:before="0" w:after="0" w:line="20" w:lineRule="atLeast"/>
        <w:rPr>
          <w:rFonts w:ascii="Georgia" w:hAnsi="Georgia"/>
          <w:b/>
          <w:bCs/>
          <w:color w:val="585756"/>
          <w:sz w:val="21"/>
        </w:rPr>
      </w:pPr>
      <w:r>
        <w:rPr>
          <w:rFonts w:ascii="Georgia" w:hAnsi="Georgia"/>
          <w:b/>
          <w:color w:val="585756"/>
          <w:sz w:val="21"/>
        </w:rPr>
        <w:t xml:space="preserve">As this is a partial invoicing system, </w:t>
      </w:r>
      <w:r w:rsidR="00746839">
        <w:rPr>
          <w:rFonts w:ascii="Georgia" w:hAnsi="Georgia"/>
          <w:b/>
          <w:color w:val="585756"/>
          <w:sz w:val="21"/>
        </w:rPr>
        <w:t xml:space="preserve">after each </w:t>
      </w:r>
      <w:r w:rsidR="002B6A19">
        <w:rPr>
          <w:rFonts w:ascii="Georgia" w:hAnsi="Georgia"/>
          <w:b/>
          <w:color w:val="585756"/>
          <w:sz w:val="21"/>
        </w:rPr>
        <w:t>coaching session</w:t>
      </w:r>
      <w:r>
        <w:rPr>
          <w:rFonts w:ascii="Georgia" w:hAnsi="Georgia"/>
          <w:b/>
          <w:color w:val="585756"/>
          <w:sz w:val="21"/>
        </w:rPr>
        <w:t xml:space="preserve"> the contractor will send </w:t>
      </w:r>
      <w:r w:rsidR="002B6A19">
        <w:rPr>
          <w:rFonts w:ascii="Georgia" w:hAnsi="Georgia"/>
          <w:b/>
          <w:color w:val="585756"/>
          <w:sz w:val="21"/>
        </w:rPr>
        <w:t>his</w:t>
      </w:r>
      <w:r>
        <w:rPr>
          <w:rFonts w:ascii="Georgia" w:hAnsi="Georgia"/>
          <w:b/>
          <w:color w:val="585756"/>
          <w:sz w:val="21"/>
        </w:rPr>
        <w:t xml:space="preserve"> coaching </w:t>
      </w:r>
      <w:r w:rsidR="002B6A19">
        <w:rPr>
          <w:rFonts w:ascii="Georgia" w:hAnsi="Georgia"/>
          <w:b/>
          <w:color w:val="585756"/>
          <w:sz w:val="21"/>
        </w:rPr>
        <w:t>reports</w:t>
      </w:r>
      <w:r>
        <w:rPr>
          <w:rFonts w:ascii="Georgia" w:hAnsi="Georgia"/>
          <w:b/>
          <w:color w:val="585756"/>
          <w:sz w:val="21"/>
        </w:rPr>
        <w:t xml:space="preserve"> </w:t>
      </w:r>
      <w:r w:rsidR="00A23048">
        <w:rPr>
          <w:rFonts w:ascii="Georgia" w:hAnsi="Georgia"/>
          <w:b/>
          <w:color w:val="585756"/>
          <w:sz w:val="21"/>
        </w:rPr>
        <w:t xml:space="preserve">(see point </w:t>
      </w:r>
      <w:r w:rsidR="00A23048" w:rsidRPr="00A23048">
        <w:rPr>
          <w:rFonts w:ascii="Georgia" w:hAnsi="Georgia"/>
          <w:b/>
          <w:color w:val="585756"/>
          <w:sz w:val="21"/>
        </w:rPr>
        <w:t>5.9</w:t>
      </w:r>
      <w:r w:rsidR="00A23048">
        <w:rPr>
          <w:rFonts w:ascii="Georgia" w:hAnsi="Georgia"/>
          <w:b/>
          <w:color w:val="585756"/>
          <w:sz w:val="21"/>
        </w:rPr>
        <w:t xml:space="preserve"> </w:t>
      </w:r>
      <w:r w:rsidR="00A23048" w:rsidRPr="00A23048">
        <w:rPr>
          <w:rFonts w:ascii="Georgia" w:hAnsi="Georgia"/>
          <w:b/>
          <w:color w:val="585756"/>
          <w:sz w:val="21"/>
        </w:rPr>
        <w:t>Expected reports</w:t>
      </w:r>
      <w:r w:rsidR="00A23048">
        <w:rPr>
          <w:rFonts w:ascii="Georgia" w:hAnsi="Georgia"/>
          <w:b/>
          <w:color w:val="585756"/>
          <w:sz w:val="21"/>
        </w:rPr>
        <w:t>)</w:t>
      </w:r>
      <w:r w:rsidR="00A23048" w:rsidRPr="00A23048">
        <w:rPr>
          <w:rFonts w:ascii="Georgia" w:hAnsi="Georgia"/>
          <w:b/>
          <w:color w:val="585756"/>
          <w:sz w:val="21"/>
        </w:rPr>
        <w:t xml:space="preserve"> </w:t>
      </w:r>
      <w:r>
        <w:rPr>
          <w:rFonts w:ascii="Georgia" w:hAnsi="Georgia"/>
          <w:b/>
          <w:color w:val="585756"/>
          <w:sz w:val="21"/>
        </w:rPr>
        <w:t xml:space="preserve">to the managing official, who will check the quality of the services and whether they comply with the Tender Specifications. Payment will then be made. </w:t>
      </w:r>
    </w:p>
    <w:p w14:paraId="5AC9E0AC" w14:textId="77777777" w:rsidR="00C02952" w:rsidRPr="001D49A6" w:rsidRDefault="00C02952" w:rsidP="00FA38DF">
      <w:pPr>
        <w:pStyle w:val="BTCtextCTB"/>
        <w:spacing w:before="0" w:after="0" w:line="20" w:lineRule="atLeast"/>
        <w:rPr>
          <w:rFonts w:ascii="Georgia" w:hAnsi="Georgia"/>
          <w:b/>
          <w:bCs/>
          <w:color w:val="585756"/>
          <w:sz w:val="21"/>
        </w:rPr>
      </w:pPr>
    </w:p>
    <w:p w14:paraId="5ECD4ABC" w14:textId="7E5B06AA" w:rsidR="00A31959" w:rsidRPr="001D49A6" w:rsidRDefault="00FA38DF" w:rsidP="001D49A6">
      <w:pPr>
        <w:pStyle w:val="BTCtextCTB"/>
        <w:spacing w:before="0" w:after="0" w:line="20" w:lineRule="atLeast"/>
        <w:rPr>
          <w:rFonts w:ascii="Georgia" w:eastAsia="DejaVu Sans" w:hAnsi="Georgia" w:cs="Tahoma"/>
          <w:color w:val="585756"/>
          <w:kern w:val="18"/>
          <w:sz w:val="21"/>
          <w:szCs w:val="24"/>
        </w:rPr>
      </w:pPr>
      <w:r>
        <w:rPr>
          <w:rFonts w:ascii="Georgia" w:hAnsi="Georgia"/>
          <w:color w:val="585756"/>
          <w:sz w:val="21"/>
        </w:rPr>
        <w:t>Only service delivery that has been performed correctly may be invoiced.</w:t>
      </w:r>
    </w:p>
    <w:p w14:paraId="39DA1FB3" w14:textId="77777777" w:rsidR="00FA38DF" w:rsidRPr="00B91A03" w:rsidRDefault="00FA38DF" w:rsidP="00FA38DF">
      <w:pPr>
        <w:pStyle w:val="BodyText"/>
        <w:spacing w:after="0" w:line="240" w:lineRule="auto"/>
        <w:rPr>
          <w:rFonts w:ascii="Georgia" w:hAnsi="Georgia"/>
          <w:color w:val="585756"/>
          <w:sz w:val="21"/>
        </w:rPr>
      </w:pPr>
    </w:p>
    <w:p w14:paraId="7FFEE48C" w14:textId="53ACA76E" w:rsidR="00FA38DF" w:rsidRPr="00B91A03" w:rsidRDefault="00FA38DF" w:rsidP="00FA38DF">
      <w:pPr>
        <w:pStyle w:val="BodyText"/>
        <w:spacing w:after="0" w:line="240" w:lineRule="auto"/>
        <w:rPr>
          <w:rFonts w:ascii="Georgia" w:hAnsi="Georgia"/>
          <w:color w:val="585756"/>
          <w:sz w:val="21"/>
        </w:rPr>
      </w:pPr>
      <w:r>
        <w:rPr>
          <w:rFonts w:ascii="Georgia" w:hAnsi="Georgia"/>
          <w:color w:val="585756"/>
          <w:sz w:val="21"/>
        </w:rPr>
        <w:t xml:space="preserve">The contracting authority disposes of a verification term of thirty days starting on the end date of service delivery, established in conformity with the modalities in the procurement documents, to </w:t>
      </w:r>
      <w:r w:rsidR="00E60E56">
        <w:rPr>
          <w:rFonts w:ascii="Georgia" w:hAnsi="Georgia"/>
          <w:color w:val="585756"/>
          <w:sz w:val="21"/>
        </w:rPr>
        <w:t>conduct</w:t>
      </w:r>
      <w:r>
        <w:rPr>
          <w:rFonts w:ascii="Georgia" w:hAnsi="Georgia"/>
          <w:color w:val="585756"/>
          <w:sz w:val="21"/>
        </w:rPr>
        <w:t xml:space="preserve"> the technical acceptance and provisional acceptance formalities and to notify the result to the service provider.</w:t>
      </w:r>
    </w:p>
    <w:p w14:paraId="7092DCD9" w14:textId="77777777" w:rsidR="00FA38DF" w:rsidRPr="00B91A03" w:rsidRDefault="00FA38DF" w:rsidP="00FA38DF">
      <w:pPr>
        <w:pStyle w:val="BodyText"/>
        <w:spacing w:after="0" w:line="240" w:lineRule="auto"/>
        <w:rPr>
          <w:rFonts w:ascii="Georgia" w:hAnsi="Georgia"/>
          <w:color w:val="585756"/>
          <w:sz w:val="21"/>
        </w:rPr>
      </w:pPr>
    </w:p>
    <w:p w14:paraId="4D2F52C3" w14:textId="77777777" w:rsidR="00FA38DF" w:rsidRPr="00B91A03" w:rsidRDefault="00FA38DF" w:rsidP="00FA38DF">
      <w:pPr>
        <w:pStyle w:val="BodyText"/>
        <w:spacing w:after="0" w:line="240" w:lineRule="auto"/>
        <w:rPr>
          <w:rFonts w:ascii="Georgia" w:hAnsi="Georgia"/>
          <w:color w:val="585756"/>
          <w:sz w:val="21"/>
        </w:rPr>
      </w:pPr>
      <w:r>
        <w:rPr>
          <w:rFonts w:ascii="Georgia" w:hAnsi="Georgia"/>
          <w:color w:val="585756"/>
          <w:sz w:val="21"/>
        </w:rPr>
        <w:t>The amount owed to the service provider must be paid within thirty days with effect from the expiry of the verification term or with effect from the day after the last day of the verification term, if this is less than thirty days. And provided that the contracting authority possesses, at the same time, the duly established invoice.</w:t>
      </w:r>
    </w:p>
    <w:p w14:paraId="2B86EC44" w14:textId="77777777" w:rsidR="00FA38DF" w:rsidRPr="00B91A03" w:rsidRDefault="00FA38DF" w:rsidP="00FA38DF">
      <w:pPr>
        <w:pStyle w:val="BodyText"/>
        <w:spacing w:after="0" w:line="240" w:lineRule="auto"/>
        <w:rPr>
          <w:rFonts w:ascii="Georgia" w:hAnsi="Georgia"/>
          <w:color w:val="585756"/>
          <w:sz w:val="21"/>
        </w:rPr>
      </w:pPr>
    </w:p>
    <w:p w14:paraId="7222B5FB" w14:textId="77777777" w:rsidR="00FA38DF" w:rsidRPr="00B91A03" w:rsidRDefault="00FA38DF" w:rsidP="00FA38DF">
      <w:pPr>
        <w:pStyle w:val="BodyText"/>
        <w:spacing w:after="0" w:line="240" w:lineRule="auto"/>
        <w:rPr>
          <w:rFonts w:ascii="Georgia" w:hAnsi="Georgia"/>
          <w:color w:val="585756"/>
          <w:sz w:val="21"/>
        </w:rPr>
      </w:pPr>
      <w:r>
        <w:rPr>
          <w:rFonts w:ascii="Georgia" w:hAnsi="Georgia"/>
          <w:color w:val="585756"/>
          <w:sz w:val="21"/>
        </w:rPr>
        <w:t>When the procurement documents do not provide for any separate debt claim, the invoice will constitute the debt claim.</w:t>
      </w:r>
    </w:p>
    <w:p w14:paraId="38AC50C0" w14:textId="77777777" w:rsidR="00FA38DF" w:rsidRPr="00B91A03" w:rsidRDefault="00FA38DF" w:rsidP="00FA38DF">
      <w:pPr>
        <w:pStyle w:val="BodyText"/>
        <w:spacing w:after="0" w:line="240" w:lineRule="auto"/>
        <w:rPr>
          <w:rFonts w:ascii="Georgia" w:hAnsi="Georgia"/>
          <w:color w:val="585756"/>
          <w:sz w:val="21"/>
        </w:rPr>
      </w:pPr>
    </w:p>
    <w:p w14:paraId="45A2A540" w14:textId="77777777" w:rsidR="00FA38DF" w:rsidRPr="00B91A03" w:rsidRDefault="00FA38DF" w:rsidP="00FA38DF">
      <w:pPr>
        <w:pStyle w:val="BodyText"/>
        <w:spacing w:after="0" w:line="240" w:lineRule="auto"/>
        <w:rPr>
          <w:rFonts w:ascii="Georgia" w:hAnsi="Georgia"/>
          <w:color w:val="585756"/>
          <w:sz w:val="21"/>
        </w:rPr>
      </w:pPr>
      <w:r>
        <w:rPr>
          <w:rFonts w:ascii="Georgia" w:hAnsi="Georgia"/>
          <w:color w:val="585756"/>
          <w:sz w:val="21"/>
        </w:rPr>
        <w:t>The invoice must be in EUROS.</w:t>
      </w:r>
    </w:p>
    <w:p w14:paraId="0BAA5761" w14:textId="438FB3E0" w:rsidR="00FA38DF" w:rsidRPr="00B91A03" w:rsidRDefault="00FA38DF" w:rsidP="00FA38DF">
      <w:pPr>
        <w:pStyle w:val="BTCtextCTB"/>
        <w:spacing w:before="0" w:after="0"/>
        <w:rPr>
          <w:rFonts w:ascii="Georgia" w:eastAsia="Calibri" w:hAnsi="Georgia"/>
          <w:color w:val="585756"/>
          <w:kern w:val="18"/>
          <w:sz w:val="20"/>
        </w:rPr>
      </w:pPr>
    </w:p>
    <w:p w14:paraId="5860255C" w14:textId="77777777" w:rsidR="00FA38DF" w:rsidRPr="001D49A6" w:rsidRDefault="00FA38DF" w:rsidP="50BA8D87">
      <w:pPr>
        <w:pStyle w:val="Heading3"/>
        <w:keepNext/>
        <w:widowControl w:val="0"/>
        <w:tabs>
          <w:tab w:val="num" w:pos="810"/>
        </w:tabs>
        <w:suppressAutoHyphens/>
        <w:autoSpaceDE/>
        <w:autoSpaceDN/>
        <w:adjustRightInd/>
        <w:spacing w:before="180" w:after="180"/>
        <w:ind w:left="810"/>
        <w:rPr>
          <w:rFonts w:ascii="Georgia" w:hAnsi="Georgia"/>
          <w:color w:val="000000" w:themeColor="text1"/>
        </w:rPr>
      </w:pPr>
      <w:bookmarkStart w:id="296" w:name="_Toc172888087"/>
      <w:bookmarkStart w:id="297" w:name="_Toc183083778"/>
      <w:r>
        <w:rPr>
          <w:rFonts w:ascii="Georgia" w:hAnsi="Georgia"/>
          <w:color w:val="000000" w:themeColor="text1"/>
        </w:rPr>
        <w:t>Advances</w:t>
      </w:r>
      <w:bookmarkEnd w:id="296"/>
      <w:bookmarkEnd w:id="297"/>
    </w:p>
    <w:p w14:paraId="51DA6591" w14:textId="77777777" w:rsidR="00FA38DF" w:rsidRPr="00B91A03" w:rsidRDefault="00FA38DF" w:rsidP="00FA38DF">
      <w:pPr>
        <w:pStyle w:val="BodyText"/>
        <w:spacing w:after="0" w:line="240" w:lineRule="auto"/>
        <w:rPr>
          <w:rFonts w:ascii="Georgia" w:hAnsi="Georgia"/>
          <w:color w:val="585756"/>
          <w:sz w:val="21"/>
        </w:rPr>
      </w:pPr>
    </w:p>
    <w:p w14:paraId="05218506" w14:textId="49FEFE04" w:rsidR="0061436E" w:rsidRDefault="0061436E" w:rsidP="00FA38DF">
      <w:pPr>
        <w:pStyle w:val="BTCtextCTB"/>
        <w:spacing w:before="0" w:after="0"/>
        <w:rPr>
          <w:rFonts w:ascii="Georgia" w:hAnsi="Georgia"/>
          <w:color w:val="585756"/>
          <w:sz w:val="21"/>
        </w:rPr>
      </w:pPr>
      <w:r w:rsidRPr="0061436E">
        <w:rPr>
          <w:rFonts w:ascii="Georgia" w:hAnsi="Georgia"/>
          <w:color w:val="585756"/>
          <w:sz w:val="21"/>
        </w:rPr>
        <w:t xml:space="preserve">This public contract does not provide for advance payments. In accordance with Article 12, paragraph 2, 5°, of the Public Contracts Act, the contracting authority is not obliged to make an advance payment for public contracts with a </w:t>
      </w:r>
      <w:r w:rsidR="00952CB2">
        <w:rPr>
          <w:rFonts w:ascii="Georgia" w:hAnsi="Georgia"/>
          <w:color w:val="585756"/>
          <w:sz w:val="21"/>
        </w:rPr>
        <w:t>delivery</w:t>
      </w:r>
      <w:r w:rsidRPr="0061436E">
        <w:rPr>
          <w:rFonts w:ascii="Georgia" w:hAnsi="Georgia"/>
          <w:color w:val="585756"/>
          <w:sz w:val="21"/>
        </w:rPr>
        <w:t xml:space="preserve"> period shorter than two months (see point </w:t>
      </w:r>
      <w:r w:rsidR="00952CB2" w:rsidRPr="00952CB2">
        <w:rPr>
          <w:rFonts w:ascii="Georgia" w:hAnsi="Georgia"/>
          <w:color w:val="585756"/>
          <w:sz w:val="21"/>
        </w:rPr>
        <w:t>5.6</w:t>
      </w:r>
      <w:r w:rsidR="00952CB2">
        <w:rPr>
          <w:rFonts w:ascii="Georgia" w:hAnsi="Georgia"/>
          <w:color w:val="585756"/>
          <w:sz w:val="21"/>
        </w:rPr>
        <w:t xml:space="preserve"> </w:t>
      </w:r>
      <w:r w:rsidR="00952CB2" w:rsidRPr="00952CB2">
        <w:rPr>
          <w:rFonts w:ascii="Georgia" w:hAnsi="Georgia"/>
          <w:color w:val="585756"/>
          <w:sz w:val="21"/>
        </w:rPr>
        <w:t>Location, duration and deadline</w:t>
      </w:r>
      <w:r w:rsidRPr="0061436E">
        <w:rPr>
          <w:rFonts w:ascii="Georgia" w:hAnsi="Georgia"/>
          <w:color w:val="585756"/>
          <w:sz w:val="21"/>
        </w:rPr>
        <w:t>).</w:t>
      </w:r>
    </w:p>
    <w:p w14:paraId="0E154CFA" w14:textId="77777777" w:rsidR="00FA38DF" w:rsidRPr="00B91A03" w:rsidRDefault="00FA38DF" w:rsidP="00FA38DF">
      <w:pPr>
        <w:pStyle w:val="BTCtextCTB"/>
        <w:spacing w:before="0" w:after="0"/>
        <w:rPr>
          <w:rFonts w:ascii="Georgia" w:eastAsia="Calibri" w:hAnsi="Georgia"/>
          <w:color w:val="585756"/>
          <w:kern w:val="18"/>
          <w:sz w:val="20"/>
          <w:szCs w:val="22"/>
        </w:rPr>
      </w:pPr>
    </w:p>
    <w:p w14:paraId="6236DAAD" w14:textId="77777777" w:rsidR="00FA38DF" w:rsidRPr="001D49A6" w:rsidRDefault="00FA38DF" w:rsidP="00FA38DF">
      <w:pPr>
        <w:pStyle w:val="Heading2"/>
        <w:keepLines w:val="0"/>
        <w:widowControl w:val="0"/>
        <w:tabs>
          <w:tab w:val="num" w:pos="576"/>
        </w:tabs>
        <w:suppressAutoHyphens/>
        <w:spacing w:after="240"/>
        <w:rPr>
          <w:rFonts w:ascii="Georgia" w:hAnsi="Georgia"/>
        </w:rPr>
      </w:pPr>
      <w:bookmarkStart w:id="298" w:name="_Toc172888088"/>
      <w:bookmarkStart w:id="299" w:name="_Toc183083779"/>
      <w:r>
        <w:rPr>
          <w:rFonts w:ascii="Georgia" w:hAnsi="Georgia"/>
        </w:rPr>
        <w:lastRenderedPageBreak/>
        <w:t>Litigation (Art. 73)</w:t>
      </w:r>
      <w:bookmarkEnd w:id="298"/>
      <w:bookmarkEnd w:id="299"/>
    </w:p>
    <w:p w14:paraId="6D70001A" w14:textId="77777777" w:rsidR="00FA38DF" w:rsidRPr="00B91A03" w:rsidRDefault="00FA38DF" w:rsidP="00FA38DF">
      <w:pPr>
        <w:pStyle w:val="BodyText"/>
        <w:spacing w:after="0" w:line="240" w:lineRule="auto"/>
        <w:rPr>
          <w:rFonts w:ascii="Georgia" w:hAnsi="Georgia"/>
          <w:color w:val="585756"/>
          <w:sz w:val="21"/>
        </w:rPr>
      </w:pPr>
    </w:p>
    <w:p w14:paraId="7CC0DCCD" w14:textId="77777777" w:rsidR="00FA38DF" w:rsidRPr="00B91A03" w:rsidRDefault="00FA38DF" w:rsidP="00FA38DF">
      <w:pPr>
        <w:pStyle w:val="BodyText"/>
        <w:spacing w:after="0" w:line="240" w:lineRule="auto"/>
        <w:rPr>
          <w:rFonts w:ascii="Georgia" w:hAnsi="Georgia"/>
          <w:color w:val="585756"/>
          <w:sz w:val="21"/>
        </w:rPr>
      </w:pPr>
      <w:r>
        <w:rPr>
          <w:rFonts w:ascii="Georgia" w:hAnsi="Georgia"/>
          <w:color w:val="585756"/>
          <w:sz w:val="21"/>
        </w:rPr>
        <w:t>This public contract must be performed and interpreted according to Belgian law.</w:t>
      </w:r>
    </w:p>
    <w:p w14:paraId="0DE3B251" w14:textId="77777777" w:rsidR="00FA38DF" w:rsidRPr="00B91A03" w:rsidRDefault="00FA38DF" w:rsidP="00FA38DF">
      <w:pPr>
        <w:pStyle w:val="BodyText"/>
        <w:spacing w:after="0" w:line="240" w:lineRule="auto"/>
        <w:rPr>
          <w:rFonts w:ascii="Georgia" w:eastAsia="Calibri" w:hAnsi="Georgia" w:cs="Times New Roman"/>
          <w:color w:val="585756"/>
          <w:kern w:val="0"/>
          <w:sz w:val="21"/>
          <w:szCs w:val="22"/>
        </w:rPr>
      </w:pPr>
    </w:p>
    <w:p w14:paraId="733C7B0E" w14:textId="77777777" w:rsidR="00FA38DF" w:rsidRPr="00B91A03" w:rsidRDefault="00FA38DF" w:rsidP="00FA38DF">
      <w:pPr>
        <w:pStyle w:val="BodyText"/>
        <w:spacing w:after="0" w:line="240" w:lineRule="auto"/>
        <w:rPr>
          <w:rFonts w:ascii="Georgia" w:hAnsi="Georgia"/>
          <w:color w:val="585756"/>
          <w:sz w:val="21"/>
        </w:rPr>
      </w:pPr>
      <w:r>
        <w:rPr>
          <w:rFonts w:ascii="Georgia" w:hAnsi="Georgia"/>
          <w:color w:val="585756"/>
          <w:sz w:val="21"/>
        </w:rPr>
        <w:t>The parties commit to sincerely perform their engagements to ensure the good performance of the public contract.</w:t>
      </w:r>
    </w:p>
    <w:p w14:paraId="7249B9AD" w14:textId="77777777" w:rsidR="00FA38DF" w:rsidRPr="00B91A03" w:rsidRDefault="00FA38DF" w:rsidP="00FA38DF">
      <w:pPr>
        <w:pStyle w:val="BodyText"/>
        <w:spacing w:after="0" w:line="240" w:lineRule="auto"/>
        <w:rPr>
          <w:rFonts w:ascii="Georgia" w:eastAsia="Calibri" w:hAnsi="Georgia" w:cs="Times New Roman"/>
          <w:color w:val="585756"/>
          <w:kern w:val="0"/>
          <w:sz w:val="21"/>
          <w:szCs w:val="22"/>
        </w:rPr>
      </w:pPr>
    </w:p>
    <w:p w14:paraId="116509C7" w14:textId="77777777" w:rsidR="00FA38DF" w:rsidRPr="00B91A03" w:rsidRDefault="00FA38DF" w:rsidP="00FA38DF">
      <w:pPr>
        <w:pStyle w:val="BodyText"/>
        <w:spacing w:after="0" w:line="240" w:lineRule="auto"/>
        <w:rPr>
          <w:rFonts w:ascii="Georgia" w:hAnsi="Georgia"/>
          <w:color w:val="585756"/>
          <w:sz w:val="21"/>
        </w:rPr>
      </w:pPr>
      <w:r>
        <w:rPr>
          <w:rFonts w:ascii="Georgia" w:hAnsi="Georgia"/>
          <w:color w:val="585756"/>
          <w:sz w:val="21"/>
        </w:rPr>
        <w:t>In case of litigation or divergence of opinion between the contracting authority and the contractor, the two parties will consult each other to find a solution.</w:t>
      </w:r>
    </w:p>
    <w:p w14:paraId="6C34C85E" w14:textId="77777777" w:rsidR="00FA38DF" w:rsidRPr="00B91A03" w:rsidRDefault="00FA38DF" w:rsidP="00FA38DF">
      <w:pPr>
        <w:pStyle w:val="BodyText"/>
        <w:spacing w:after="0" w:line="240" w:lineRule="auto"/>
        <w:rPr>
          <w:rFonts w:ascii="Georgia" w:eastAsia="Calibri" w:hAnsi="Georgia" w:cs="Times New Roman"/>
          <w:color w:val="585756"/>
          <w:kern w:val="0"/>
          <w:sz w:val="21"/>
          <w:szCs w:val="22"/>
        </w:rPr>
      </w:pPr>
    </w:p>
    <w:p w14:paraId="3FF7BD61" w14:textId="77777777" w:rsidR="00FA38DF" w:rsidRPr="00B91A03" w:rsidRDefault="00FA38DF" w:rsidP="00FA38DF">
      <w:pPr>
        <w:pStyle w:val="BodyText"/>
        <w:spacing w:after="0" w:line="240" w:lineRule="auto"/>
        <w:rPr>
          <w:rFonts w:ascii="Georgia" w:eastAsia="Calibri" w:hAnsi="Georgia"/>
          <w:color w:val="585756"/>
          <w:sz w:val="21"/>
          <w:szCs w:val="21"/>
        </w:rPr>
      </w:pPr>
      <w:r>
        <w:rPr>
          <w:rFonts w:ascii="Georgia" w:hAnsi="Georgia"/>
          <w:color w:val="585756"/>
          <w:sz w:val="21"/>
        </w:rPr>
        <w:t>If agreement is lacking, the Brussels legal district courts are the only courts competent to resolve the matter. French or Dutch are the languages of proceedings.</w:t>
      </w:r>
    </w:p>
    <w:p w14:paraId="1E28F633" w14:textId="77777777" w:rsidR="00FA38DF" w:rsidRPr="00B91A03" w:rsidRDefault="00FA38DF" w:rsidP="00FA38DF">
      <w:pPr>
        <w:pStyle w:val="BodyText"/>
        <w:spacing w:after="0" w:line="240" w:lineRule="auto"/>
        <w:rPr>
          <w:rFonts w:ascii="Georgia" w:eastAsia="Calibri" w:hAnsi="Georgia"/>
          <w:color w:val="585756"/>
          <w:sz w:val="21"/>
          <w:szCs w:val="21"/>
        </w:rPr>
      </w:pPr>
    </w:p>
    <w:p w14:paraId="2479D2B4" w14:textId="77777777" w:rsidR="00FA38DF" w:rsidRPr="00B91A03" w:rsidRDefault="00FA38DF" w:rsidP="00FA38DF">
      <w:pPr>
        <w:pStyle w:val="BTCtextCTB"/>
        <w:spacing w:before="0" w:after="0"/>
        <w:rPr>
          <w:rFonts w:ascii="Georgia" w:eastAsia="Calibri" w:hAnsi="Georgia"/>
          <w:color w:val="585756"/>
          <w:sz w:val="21"/>
        </w:rPr>
      </w:pPr>
      <w:r>
        <w:rPr>
          <w:rFonts w:ascii="Georgia" w:hAnsi="Georgia"/>
          <w:color w:val="585756"/>
          <w:sz w:val="21"/>
        </w:rPr>
        <w:t>The contracting authority will in no case be held liable for any damage caused to persons or property as a direct or indirect consequence of the activities required for the performance of this contract. The contractor indemnifies the contracting authority against any claims for compensation by third parties in this respect.</w:t>
      </w:r>
    </w:p>
    <w:p w14:paraId="70950480" w14:textId="77777777" w:rsidR="00FA38DF" w:rsidRPr="00B91A03" w:rsidRDefault="00FA38DF" w:rsidP="00FA38DF">
      <w:pPr>
        <w:pStyle w:val="BTCtextCTB"/>
        <w:spacing w:before="0" w:after="0"/>
        <w:rPr>
          <w:rFonts w:ascii="Georgia" w:eastAsia="Calibri" w:hAnsi="Georgia"/>
          <w:color w:val="585756"/>
          <w:kern w:val="18"/>
          <w:sz w:val="21"/>
          <w:szCs w:val="21"/>
        </w:rPr>
      </w:pPr>
    </w:p>
    <w:p w14:paraId="1FDA9CC9" w14:textId="77777777" w:rsidR="00FA38DF" w:rsidRPr="00B91A03" w:rsidRDefault="00FA38DF" w:rsidP="00FA38DF">
      <w:pPr>
        <w:pStyle w:val="BTCtextCTB"/>
        <w:spacing w:before="0" w:after="0"/>
        <w:rPr>
          <w:rFonts w:ascii="Georgia" w:eastAsia="Calibri" w:hAnsi="Georgia"/>
          <w:color w:val="585756"/>
          <w:kern w:val="18"/>
          <w:sz w:val="21"/>
          <w:szCs w:val="21"/>
        </w:rPr>
      </w:pPr>
      <w:r>
        <w:rPr>
          <w:rFonts w:ascii="Georgia" w:hAnsi="Georgia"/>
          <w:color w:val="585756"/>
          <w:sz w:val="21"/>
        </w:rPr>
        <w:t xml:space="preserve">In case of ‘litigation’, i.e. court action, correspondence must (also) be sent to the following address: </w:t>
      </w:r>
    </w:p>
    <w:p w14:paraId="20BD8F48" w14:textId="77777777" w:rsidR="00FA38DF" w:rsidRPr="00B91A03" w:rsidRDefault="00FA38DF" w:rsidP="00FA38DF">
      <w:pPr>
        <w:pStyle w:val="BTCtextCTB"/>
        <w:spacing w:before="0" w:after="0"/>
        <w:rPr>
          <w:rFonts w:ascii="Georgia" w:eastAsia="Calibri" w:hAnsi="Georgia" w:cs="Calibri-Bold"/>
          <w:color w:val="585756"/>
          <w:sz w:val="21"/>
          <w:szCs w:val="24"/>
        </w:rPr>
      </w:pPr>
    </w:p>
    <w:p w14:paraId="232E82D7" w14:textId="77777777" w:rsidR="00FA38DF" w:rsidRPr="00B91A03" w:rsidRDefault="00FA38DF" w:rsidP="00FA38DF">
      <w:pPr>
        <w:pStyle w:val="BTCtextCTB"/>
        <w:spacing w:before="0" w:after="0"/>
        <w:rPr>
          <w:rFonts w:ascii="Georgia" w:eastAsia="Calibri" w:hAnsi="Georgia" w:cs="Calibri-Bold"/>
          <w:color w:val="585756"/>
          <w:sz w:val="21"/>
          <w:szCs w:val="24"/>
        </w:rPr>
      </w:pPr>
      <w:r>
        <w:rPr>
          <w:rFonts w:ascii="Georgia" w:hAnsi="Georgia"/>
          <w:color w:val="585756"/>
          <w:sz w:val="21"/>
        </w:rPr>
        <w:t>Enabel</w:t>
      </w:r>
    </w:p>
    <w:p w14:paraId="4A5E4919" w14:textId="77777777" w:rsidR="00FA38DF" w:rsidRPr="00B91A03" w:rsidRDefault="00FA38DF" w:rsidP="00FA38DF">
      <w:pPr>
        <w:pStyle w:val="BTCtextCTB"/>
        <w:spacing w:before="0" w:after="0"/>
        <w:rPr>
          <w:rFonts w:ascii="Georgia" w:eastAsia="Calibri" w:hAnsi="Georgia" w:cs="Calibri-Bold"/>
          <w:color w:val="585756"/>
          <w:sz w:val="21"/>
          <w:szCs w:val="24"/>
        </w:rPr>
      </w:pPr>
      <w:r>
        <w:rPr>
          <w:rFonts w:ascii="Georgia" w:hAnsi="Georgia"/>
          <w:color w:val="585756"/>
          <w:sz w:val="21"/>
        </w:rPr>
        <w:t>Global Procurement Services</w:t>
      </w:r>
    </w:p>
    <w:p w14:paraId="1E271981" w14:textId="77777777" w:rsidR="00FA38DF" w:rsidRPr="00B91A03" w:rsidRDefault="00FA38DF" w:rsidP="00FA38DF">
      <w:pPr>
        <w:pStyle w:val="BTCtextCTB"/>
        <w:spacing w:before="0" w:after="0"/>
        <w:rPr>
          <w:rFonts w:ascii="Georgia" w:eastAsia="Calibri" w:hAnsi="Georgia" w:cs="Calibri-Bold"/>
          <w:color w:val="585756"/>
          <w:sz w:val="21"/>
          <w:szCs w:val="24"/>
        </w:rPr>
      </w:pPr>
      <w:r>
        <w:rPr>
          <w:rFonts w:ascii="Georgia" w:hAnsi="Georgia"/>
          <w:color w:val="585756"/>
          <w:sz w:val="21"/>
        </w:rPr>
        <w:t>To the attention of Inge Janssens</w:t>
      </w:r>
    </w:p>
    <w:p w14:paraId="5D0A2009" w14:textId="77777777" w:rsidR="00FA38DF" w:rsidRPr="00B91A03" w:rsidRDefault="00FA38DF" w:rsidP="00FA38DF">
      <w:pPr>
        <w:pStyle w:val="BTCtextCTB"/>
        <w:spacing w:before="0" w:after="0"/>
        <w:rPr>
          <w:rFonts w:ascii="Georgia" w:eastAsia="Calibri" w:hAnsi="Georgia" w:cs="Calibri-Bold"/>
          <w:color w:val="585756"/>
          <w:sz w:val="21"/>
          <w:szCs w:val="24"/>
        </w:rPr>
      </w:pPr>
      <w:r>
        <w:rPr>
          <w:rFonts w:ascii="Georgia" w:hAnsi="Georgia"/>
          <w:color w:val="585756"/>
          <w:sz w:val="21"/>
        </w:rPr>
        <w:t>Rue Haute, 147</w:t>
      </w:r>
    </w:p>
    <w:p w14:paraId="687BDF9F" w14:textId="77777777" w:rsidR="00FA38DF" w:rsidRPr="00B91A03" w:rsidRDefault="00FA38DF" w:rsidP="00FA38DF">
      <w:pPr>
        <w:pStyle w:val="BTCtextCTB"/>
        <w:spacing w:before="0" w:after="0"/>
        <w:rPr>
          <w:rFonts w:ascii="Georgia" w:eastAsia="Calibri" w:hAnsi="Georgia" w:cs="Calibri-Bold"/>
          <w:color w:val="585756"/>
          <w:sz w:val="21"/>
          <w:szCs w:val="24"/>
        </w:rPr>
      </w:pPr>
      <w:r>
        <w:rPr>
          <w:rFonts w:ascii="Georgia" w:hAnsi="Georgia"/>
          <w:color w:val="585756"/>
          <w:sz w:val="21"/>
        </w:rPr>
        <w:t>1000 Brussels</w:t>
      </w:r>
    </w:p>
    <w:p w14:paraId="7825AEC7" w14:textId="1FCCE6A9" w:rsidR="00302905" w:rsidRPr="00B91A03" w:rsidRDefault="00FA38DF" w:rsidP="00FA38DF">
      <w:pPr>
        <w:spacing w:after="0" w:line="240" w:lineRule="auto"/>
        <w:rPr>
          <w:rFonts w:cs="Arial"/>
          <w:kern w:val="18"/>
          <w:sz w:val="20"/>
        </w:rPr>
      </w:pPr>
      <w:bookmarkStart w:id="300" w:name="_Toc161931001"/>
      <w:r>
        <w:t>Belgium</w:t>
      </w:r>
      <w:bookmarkEnd w:id="300"/>
      <w:r>
        <w:rPr>
          <w:sz w:val="20"/>
        </w:rPr>
        <w:t xml:space="preserve"> </w:t>
      </w:r>
    </w:p>
    <w:p w14:paraId="12B9A283" w14:textId="77777777" w:rsidR="00302905" w:rsidRPr="00B91A03" w:rsidRDefault="00302905">
      <w:pPr>
        <w:spacing w:after="0" w:line="240" w:lineRule="auto"/>
        <w:rPr>
          <w:rFonts w:cs="Arial"/>
          <w:kern w:val="18"/>
          <w:sz w:val="20"/>
        </w:rPr>
      </w:pPr>
      <w:r>
        <w:br w:type="page"/>
      </w:r>
    </w:p>
    <w:p w14:paraId="58AEF0F7" w14:textId="18B46A80" w:rsidR="005F2003" w:rsidRPr="001D49A6" w:rsidRDefault="005F2003" w:rsidP="00F97F91">
      <w:pPr>
        <w:pStyle w:val="Heading1"/>
        <w:rPr>
          <w:rFonts w:ascii="Georgia" w:hAnsi="Georgia"/>
        </w:rPr>
      </w:pPr>
      <w:bookmarkStart w:id="301" w:name="_Toc183083780"/>
      <w:r>
        <w:rPr>
          <w:rFonts w:ascii="Georgia" w:hAnsi="Georgia"/>
        </w:rPr>
        <w:lastRenderedPageBreak/>
        <w:t>Terms of reference</w:t>
      </w:r>
      <w:bookmarkEnd w:id="301"/>
    </w:p>
    <w:p w14:paraId="7E2E5DFC" w14:textId="713E14B9" w:rsidR="0062633E" w:rsidRPr="001D49A6" w:rsidRDefault="0062633E" w:rsidP="0062633E">
      <w:pPr>
        <w:pStyle w:val="Heading2"/>
        <w:keepLines w:val="0"/>
        <w:widowControl w:val="0"/>
        <w:tabs>
          <w:tab w:val="num" w:pos="576"/>
        </w:tabs>
        <w:suppressAutoHyphens/>
        <w:spacing w:after="240"/>
        <w:rPr>
          <w:rFonts w:ascii="Georgia" w:hAnsi="Georgia"/>
        </w:rPr>
      </w:pPr>
      <w:bookmarkStart w:id="302" w:name="_Toc151465913"/>
      <w:bookmarkStart w:id="303" w:name="_Toc183083781"/>
      <w:bookmarkEnd w:id="302"/>
      <w:r>
        <w:t>General introduction</w:t>
      </w:r>
      <w:bookmarkEnd w:id="303"/>
    </w:p>
    <w:p w14:paraId="75A49BDD" w14:textId="77777777" w:rsidR="00676380" w:rsidRPr="00B91A03" w:rsidRDefault="00676380" w:rsidP="00676380">
      <w:pPr>
        <w:spacing w:before="122" w:line="288" w:lineRule="auto"/>
        <w:ind w:right="227"/>
        <w:jc w:val="both"/>
        <w:rPr>
          <w:rFonts w:cstheme="minorHAnsi"/>
          <w:color w:val="575655"/>
        </w:rPr>
      </w:pPr>
      <w:r>
        <w:rPr>
          <w:color w:val="575655"/>
        </w:rPr>
        <w:t xml:space="preserve">Enabel is the Belgian development agency. Our mission is to build a sustainable world where all live under the rule of law and are free to thrive. With our partners, we offer solutions addressing pressing global challenges – Climate Change, Social and Economic Inequalities, Urbanisation, Peace and Security, Human Mobility – and promoting Global Citizenship. </w:t>
      </w:r>
    </w:p>
    <w:p w14:paraId="69C59AD7" w14:textId="25BD9924" w:rsidR="00676380" w:rsidRPr="00B91A03" w:rsidRDefault="00676380" w:rsidP="00676380">
      <w:pPr>
        <w:spacing w:before="122" w:line="288" w:lineRule="auto"/>
        <w:ind w:right="227"/>
        <w:jc w:val="both"/>
        <w:rPr>
          <w:rFonts w:cstheme="minorHAnsi"/>
          <w:color w:val="575655"/>
        </w:rPr>
      </w:pPr>
      <w:r>
        <w:rPr>
          <w:color w:val="575655"/>
        </w:rPr>
        <w:t>We have over 20 years' experience in areas ranging from education and health care to agriculture, environmental protection, digitisation, employment and peace and security. Enabel’s expertise is eagerly sought-after by partners around the globe – ranging from the Belgian government, European Union institutions, governments of other countries and the private sector. We work with businesses, civil society actors and research institutes and we foster fruitful interaction between development policy and other areas</w:t>
      </w:r>
      <w:r w:rsidR="00E60E56">
        <w:rPr>
          <w:color w:val="575655"/>
        </w:rPr>
        <w:t xml:space="preserve">. </w:t>
      </w:r>
    </w:p>
    <w:p w14:paraId="75EE98E5" w14:textId="77777777" w:rsidR="00676380" w:rsidRPr="00B91A03" w:rsidRDefault="00676380" w:rsidP="00676380">
      <w:pPr>
        <w:spacing w:before="122" w:line="288" w:lineRule="auto"/>
        <w:ind w:right="227"/>
        <w:jc w:val="both"/>
        <w:rPr>
          <w:rFonts w:cstheme="minorHAnsi"/>
          <w:color w:val="575655"/>
        </w:rPr>
      </w:pPr>
      <w:r>
        <w:rPr>
          <w:color w:val="575655"/>
        </w:rPr>
        <w:t xml:space="preserve">With over 2100 staff, Enabel manages over 200 projects in more than twenty countries, in Europe, Africa and the Middle East. </w:t>
      </w:r>
    </w:p>
    <w:p w14:paraId="7FBA3FA1" w14:textId="71C3EA23" w:rsidR="00676380" w:rsidRPr="007D3D2F" w:rsidRDefault="00676380" w:rsidP="00676380">
      <w:pPr>
        <w:spacing w:before="122" w:line="288" w:lineRule="auto"/>
        <w:ind w:right="227"/>
        <w:jc w:val="both"/>
        <w:rPr>
          <w:b/>
          <w:color w:val="575655"/>
        </w:rPr>
      </w:pPr>
      <w:r>
        <w:rPr>
          <w:b/>
          <w:color w:val="575655"/>
        </w:rPr>
        <w:t>Background</w:t>
      </w:r>
      <w:r w:rsidRPr="007D3D2F">
        <w:rPr>
          <w:rFonts w:ascii="Times New Roman" w:hAnsi="Times New Roman"/>
          <w:b/>
          <w:color w:val="575655"/>
        </w:rPr>
        <w:t> </w:t>
      </w:r>
      <w:r>
        <w:rPr>
          <w:b/>
          <w:color w:val="575655"/>
        </w:rPr>
        <w:t xml:space="preserve"> </w:t>
      </w:r>
    </w:p>
    <w:p w14:paraId="66369086" w14:textId="395ADC5E" w:rsidR="00676380" w:rsidRPr="00B91A03" w:rsidRDefault="00676380" w:rsidP="004F1812">
      <w:pPr>
        <w:spacing w:before="122" w:line="288" w:lineRule="auto"/>
        <w:ind w:right="227"/>
        <w:jc w:val="both"/>
        <w:rPr>
          <w:rFonts w:cstheme="minorHAnsi"/>
          <w:color w:val="575655"/>
        </w:rPr>
      </w:pPr>
      <w:r>
        <w:rPr>
          <w:color w:val="575655"/>
        </w:rPr>
        <w:t>Enabel's Trade for Development Centre (TDC - www.tdc-enabel.be) promotes and supports sustainable production and responsible consumption through 5 areas of intervention: cooperatives and other producer organisations, public and private business support agencies, multi-stakeholder initiatives, consumers and politicians</w:t>
      </w:r>
      <w:r w:rsidR="00E60E56">
        <w:rPr>
          <w:color w:val="575655"/>
        </w:rPr>
        <w:t xml:space="preserve">. </w:t>
      </w:r>
    </w:p>
    <w:p w14:paraId="70AE989A" w14:textId="6D701AEC" w:rsidR="00B310F7" w:rsidRPr="00B91A03" w:rsidRDefault="00B310F7" w:rsidP="004F1812">
      <w:pPr>
        <w:spacing w:before="122" w:line="288" w:lineRule="auto"/>
        <w:ind w:right="227"/>
        <w:jc w:val="both"/>
        <w:rPr>
          <w:rFonts w:cstheme="minorHAnsi"/>
          <w:color w:val="575655"/>
        </w:rPr>
      </w:pPr>
      <w:r>
        <w:rPr>
          <w:color w:val="575655"/>
        </w:rPr>
        <w:t>TDC's support to organisations in African countries consists of direct support, tailored to each organisation and delivered in a participatory manner.</w:t>
      </w:r>
    </w:p>
    <w:p w14:paraId="7521440D" w14:textId="4944C8F9" w:rsidR="00B310F7" w:rsidRPr="00B91A03" w:rsidRDefault="00B310F7" w:rsidP="004F1812">
      <w:pPr>
        <w:spacing w:before="122" w:line="288" w:lineRule="auto"/>
        <w:ind w:right="227"/>
        <w:jc w:val="both"/>
        <w:rPr>
          <w:rFonts w:cstheme="minorHAnsi"/>
          <w:color w:val="575655"/>
        </w:rPr>
      </w:pPr>
      <w:r>
        <w:rPr>
          <w:color w:val="575655"/>
        </w:rPr>
        <w:t>TDC's unique approach, based on expertise built up over many years, is to "start from the ground up". A competitive selection process is used in several countries to select entities that are active in various sectors. The selection criteria aim to select enterprises with high potential in terms of social impact, economic growth and financial sustainability.</w:t>
      </w:r>
    </w:p>
    <w:p w14:paraId="183CAD85" w14:textId="0D499C96" w:rsidR="00B310F7" w:rsidRPr="00B91A03" w:rsidRDefault="002001F7" w:rsidP="004F1812">
      <w:pPr>
        <w:spacing w:before="122" w:line="288" w:lineRule="auto"/>
        <w:ind w:right="227"/>
        <w:jc w:val="both"/>
        <w:rPr>
          <w:rFonts w:cstheme="minorHAnsi"/>
          <w:color w:val="575655"/>
        </w:rPr>
      </w:pPr>
      <w:r>
        <w:rPr>
          <w:color w:val="575655"/>
        </w:rPr>
        <w:t>These organisations are then supported by coaches using participatory methodologies such as co-creation and collective intelligence. This makes it possible to start from the real needs of the organisations and to work on subjects that are priorities for the coaching participants. This guarantees their genuine involvement, as well as the sustainability of the activities that will be set up, as these are truly driven by the participants.</w:t>
      </w:r>
    </w:p>
    <w:p w14:paraId="6AD99876" w14:textId="2983E147" w:rsidR="00B310F7" w:rsidRPr="00B91A03" w:rsidRDefault="004C10A6" w:rsidP="004F1812">
      <w:pPr>
        <w:spacing w:before="122" w:line="288" w:lineRule="auto"/>
        <w:ind w:right="227"/>
        <w:jc w:val="both"/>
        <w:rPr>
          <w:rFonts w:cstheme="minorHAnsi"/>
          <w:color w:val="575655"/>
        </w:rPr>
      </w:pPr>
      <w:r>
        <w:rPr>
          <w:color w:val="575655"/>
        </w:rPr>
        <w:t xml:space="preserve">This methodology, combined with the expertise of the coaches, who are experts in their field and mainly come from the world of business, ensures that the strategies and actions put in place are relevant </w:t>
      </w:r>
      <w:r w:rsidR="00A74F0F">
        <w:rPr>
          <w:color w:val="575655"/>
        </w:rPr>
        <w:t>when it comes to</w:t>
      </w:r>
      <w:r>
        <w:rPr>
          <w:color w:val="575655"/>
        </w:rPr>
        <w:t xml:space="preserve"> financial and organisational management, marketing, or </w:t>
      </w:r>
      <w:r w:rsidR="00D0556E" w:rsidRPr="00D0556E">
        <w:rPr>
          <w:color w:val="575655"/>
        </w:rPr>
        <w:t>Human Rights and Environmental Due Diligence (HREDD)</w:t>
      </w:r>
      <w:r>
        <w:rPr>
          <w:color w:val="575655"/>
        </w:rPr>
        <w:t>.</w:t>
      </w:r>
    </w:p>
    <w:p w14:paraId="2C33B5C1" w14:textId="5F531D1B" w:rsidR="00B310F7" w:rsidRPr="00B91A03" w:rsidRDefault="00B310F7" w:rsidP="004F1812">
      <w:pPr>
        <w:spacing w:before="122" w:line="288" w:lineRule="auto"/>
        <w:ind w:right="227"/>
        <w:jc w:val="both"/>
        <w:rPr>
          <w:rFonts w:cstheme="minorHAnsi"/>
          <w:color w:val="575655"/>
        </w:rPr>
      </w:pPr>
      <w:r>
        <w:rPr>
          <w:color w:val="575655"/>
        </w:rPr>
        <w:t xml:space="preserve">The TDC offers MSMEs and POs (Producer Organisations) - before they sign up for coaching - </w:t>
      </w:r>
      <w:r w:rsidR="00543F4F">
        <w:rPr>
          <w:color w:val="575655"/>
        </w:rPr>
        <w:t xml:space="preserve">a </w:t>
      </w:r>
      <w:r>
        <w:rPr>
          <w:color w:val="575655"/>
        </w:rPr>
        <w:t xml:space="preserve">preliminary training in data </w:t>
      </w:r>
      <w:r w:rsidR="00E923B0">
        <w:rPr>
          <w:color w:val="575655"/>
        </w:rPr>
        <w:t>capturing</w:t>
      </w:r>
      <w:r>
        <w:rPr>
          <w:color w:val="575655"/>
        </w:rPr>
        <w:t xml:space="preserve">, with a view to </w:t>
      </w:r>
      <w:r w:rsidR="00E60E56">
        <w:rPr>
          <w:color w:val="575655"/>
        </w:rPr>
        <w:t>conducting</w:t>
      </w:r>
      <w:r>
        <w:rPr>
          <w:color w:val="575655"/>
        </w:rPr>
        <w:t xml:space="preserve"> an initial </w:t>
      </w:r>
      <w:r w:rsidR="00A520E3">
        <w:rPr>
          <w:color w:val="575655"/>
        </w:rPr>
        <w:t xml:space="preserve">business </w:t>
      </w:r>
      <w:r>
        <w:rPr>
          <w:color w:val="575655"/>
        </w:rPr>
        <w:t>review. This training consists of an initial analysis of various aspects of the organisation: marketing (SWOT analysis, market analysis, etc.), finance (calculating costs, reading accounts, etc.), organisational structure (HR, governance, group dynamics, gender analysis, etc.), as well as human rights and environmental due diligence (</w:t>
      </w:r>
      <w:r w:rsidR="004E76B2" w:rsidRPr="004E76B2">
        <w:rPr>
          <w:color w:val="575655"/>
        </w:rPr>
        <w:t xml:space="preserve">identification of risks and problems, of </w:t>
      </w:r>
      <w:r w:rsidR="0056658D">
        <w:rPr>
          <w:color w:val="575655"/>
        </w:rPr>
        <w:t>needs</w:t>
      </w:r>
      <w:r w:rsidR="004E76B2" w:rsidRPr="004E76B2">
        <w:rPr>
          <w:color w:val="575655"/>
        </w:rPr>
        <w:t xml:space="preserve"> in terms of </w:t>
      </w:r>
      <w:r>
        <w:rPr>
          <w:color w:val="575655"/>
        </w:rPr>
        <w:t>traceability</w:t>
      </w:r>
      <w:r w:rsidR="008E61D1">
        <w:rPr>
          <w:color w:val="575655"/>
        </w:rPr>
        <w:t xml:space="preserve"> and</w:t>
      </w:r>
      <w:r>
        <w:rPr>
          <w:color w:val="575655"/>
        </w:rPr>
        <w:t xml:space="preserve"> mapping plots, etc.). </w:t>
      </w:r>
    </w:p>
    <w:p w14:paraId="6DDB4AE5" w14:textId="181D87A6" w:rsidR="00B310F7" w:rsidRPr="00B91A03" w:rsidRDefault="00B310F7" w:rsidP="004F1812">
      <w:pPr>
        <w:spacing w:before="122" w:line="288" w:lineRule="auto"/>
        <w:ind w:right="227"/>
        <w:jc w:val="both"/>
        <w:rPr>
          <w:rFonts w:cstheme="minorHAnsi"/>
          <w:color w:val="575655"/>
        </w:rPr>
      </w:pPr>
      <w:r>
        <w:rPr>
          <w:color w:val="575655"/>
        </w:rPr>
        <w:lastRenderedPageBreak/>
        <w:t xml:space="preserve">At the end of this preliminary training, a complete coaching </w:t>
      </w:r>
      <w:r w:rsidR="00B87421">
        <w:rPr>
          <w:color w:val="575655"/>
        </w:rPr>
        <w:t>track</w:t>
      </w:r>
      <w:r>
        <w:rPr>
          <w:color w:val="575655"/>
        </w:rPr>
        <w:t xml:space="preserve"> in one of the subjects listed above will be delivered to each MSME and PO selected.</w:t>
      </w:r>
    </w:p>
    <w:p w14:paraId="60DECE20" w14:textId="3FE9B329" w:rsidR="00180BA1" w:rsidRPr="00B91A03" w:rsidRDefault="00180BA1" w:rsidP="001D1448">
      <w:pPr>
        <w:jc w:val="both"/>
        <w:rPr>
          <w:rFonts w:cstheme="minorBidi"/>
          <w:color w:val="575655"/>
        </w:rPr>
      </w:pPr>
      <w:r>
        <w:rPr>
          <w:color w:val="575655"/>
        </w:rPr>
        <w:t xml:space="preserve">Coaching in marketing and commercial management, as well as in financial and organisational management, is also planned for certain cooperatives, but will be provided directly by the TDC team and is therefore not the subject-matter of this public contract. This public contract only concerns </w:t>
      </w:r>
      <w:r w:rsidR="00AE4D9A" w:rsidRPr="00AE4D9A">
        <w:rPr>
          <w:color w:val="575655"/>
        </w:rPr>
        <w:t>coaching in Human Rights and Environmental Due Diligence (HREDD)</w:t>
      </w:r>
      <w:r>
        <w:rPr>
          <w:color w:val="575655"/>
        </w:rPr>
        <w:t>.</w:t>
      </w:r>
    </w:p>
    <w:p w14:paraId="67F69CC2" w14:textId="07508B2D" w:rsidR="00180BA1" w:rsidRPr="00B91A03" w:rsidRDefault="00180BA1" w:rsidP="004F1812">
      <w:pPr>
        <w:tabs>
          <w:tab w:val="left" w:pos="772"/>
          <w:tab w:val="left" w:pos="773"/>
        </w:tabs>
        <w:spacing w:before="164"/>
        <w:jc w:val="both"/>
        <w:rPr>
          <w:rFonts w:cstheme="minorBidi"/>
          <w:color w:val="575655"/>
        </w:rPr>
      </w:pPr>
      <w:r>
        <w:rPr>
          <w:color w:val="575655"/>
        </w:rPr>
        <w:t xml:space="preserve">The coaches, each working on their own theme, are expected to exchange with the TDC team and share the content developed </w:t>
      </w:r>
      <w:r w:rsidR="00470DB5">
        <w:rPr>
          <w:color w:val="575655"/>
        </w:rPr>
        <w:t>for</w:t>
      </w:r>
      <w:r>
        <w:rPr>
          <w:color w:val="575655"/>
        </w:rPr>
        <w:t xml:space="preserve"> each cooperative, in order to optimise the trajectory for the beneficiary and improve the impact of the programme. </w:t>
      </w:r>
    </w:p>
    <w:p w14:paraId="5AA500F7" w14:textId="77777777" w:rsidR="008F03BE" w:rsidRPr="00B91A03" w:rsidRDefault="008F03BE" w:rsidP="004F1812">
      <w:pPr>
        <w:tabs>
          <w:tab w:val="left" w:pos="772"/>
          <w:tab w:val="left" w:pos="773"/>
        </w:tabs>
        <w:spacing w:before="164"/>
        <w:jc w:val="both"/>
        <w:rPr>
          <w:rFonts w:cstheme="minorHAnsi"/>
          <w:color w:val="575655"/>
        </w:rPr>
      </w:pPr>
    </w:p>
    <w:p w14:paraId="17B6702A" w14:textId="77777777" w:rsidR="000C550C" w:rsidRPr="001D49A6" w:rsidRDefault="000C550C" w:rsidP="000C550C">
      <w:pPr>
        <w:pStyle w:val="Heading2"/>
        <w:keepLines w:val="0"/>
        <w:widowControl w:val="0"/>
        <w:tabs>
          <w:tab w:val="num" w:pos="576"/>
        </w:tabs>
        <w:suppressAutoHyphens/>
        <w:spacing w:after="240"/>
        <w:rPr>
          <w:rFonts w:ascii="Georgia" w:hAnsi="Georgia"/>
        </w:rPr>
      </w:pPr>
      <w:bookmarkStart w:id="304" w:name="_Toc183083782"/>
      <w:r>
        <w:rPr>
          <w:rFonts w:ascii="Georgia" w:hAnsi="Georgia"/>
        </w:rPr>
        <w:t>Target audience for coaching</w:t>
      </w:r>
      <w:bookmarkEnd w:id="304"/>
    </w:p>
    <w:p w14:paraId="4CF9ABBC" w14:textId="7AF592B8" w:rsidR="000C550C" w:rsidRDefault="000C550C" w:rsidP="16662F40">
      <w:pPr>
        <w:tabs>
          <w:tab w:val="left" w:pos="772"/>
          <w:tab w:val="left" w:pos="773"/>
        </w:tabs>
        <w:spacing w:before="164"/>
        <w:jc w:val="both"/>
      </w:pPr>
      <w:r>
        <w:t>More specifically, the coaching will be aimed at 13</w:t>
      </w:r>
      <w:r w:rsidR="00E60E56">
        <w:t xml:space="preserve"> </w:t>
      </w:r>
      <w:r w:rsidRPr="00945D0F">
        <w:rPr>
          <w:b/>
        </w:rPr>
        <w:t>cooperatives</w:t>
      </w:r>
      <w:r w:rsidRPr="00F73BA7">
        <w:rPr>
          <w:b/>
        </w:rPr>
        <w:t xml:space="preserve"> which </w:t>
      </w:r>
      <w:r w:rsidRPr="00945D0F">
        <w:rPr>
          <w:b/>
        </w:rPr>
        <w:t>produce</w:t>
      </w:r>
      <w:r>
        <w:t xml:space="preserve">, </w:t>
      </w:r>
      <w:r>
        <w:rPr>
          <w:b/>
        </w:rPr>
        <w:t xml:space="preserve">collect and </w:t>
      </w:r>
      <w:r w:rsidR="00E67952">
        <w:rPr>
          <w:b/>
        </w:rPr>
        <w:t>trade</w:t>
      </w:r>
      <w:r w:rsidR="00E67952">
        <w:t xml:space="preserve"> </w:t>
      </w:r>
      <w:r w:rsidRPr="00F73BA7">
        <w:rPr>
          <w:b/>
          <w:bCs/>
        </w:rPr>
        <w:t>cocoa and/or coffee and/or cashew nuts</w:t>
      </w:r>
      <w:r>
        <w:t>. The breakdown of cooperatives by country and theme can be found in Chapter 2 "Subject-matter and scope of the public contract".</w:t>
      </w:r>
    </w:p>
    <w:p w14:paraId="7EBE536D" w14:textId="77777777" w:rsidR="0060173C" w:rsidRPr="00B91A03" w:rsidRDefault="0060173C" w:rsidP="16662F40">
      <w:pPr>
        <w:tabs>
          <w:tab w:val="left" w:pos="772"/>
          <w:tab w:val="left" w:pos="773"/>
        </w:tabs>
        <w:spacing w:before="164"/>
        <w:jc w:val="both"/>
        <w:rPr>
          <w:rFonts w:cstheme="minorBidi"/>
        </w:rPr>
      </w:pPr>
    </w:p>
    <w:p w14:paraId="6B22FEDB" w14:textId="77777777" w:rsidR="000C550C" w:rsidRPr="001D49A6" w:rsidRDefault="000C550C" w:rsidP="000C550C">
      <w:pPr>
        <w:pStyle w:val="Heading2"/>
        <w:keepLines w:val="0"/>
        <w:widowControl w:val="0"/>
        <w:tabs>
          <w:tab w:val="num" w:pos="576"/>
        </w:tabs>
        <w:suppressAutoHyphens/>
        <w:spacing w:after="240"/>
        <w:rPr>
          <w:rFonts w:ascii="Georgia" w:hAnsi="Georgia"/>
        </w:rPr>
      </w:pPr>
      <w:bookmarkStart w:id="305" w:name="_Toc183083783"/>
      <w:r>
        <w:rPr>
          <w:rFonts w:ascii="Georgia" w:hAnsi="Georgia"/>
        </w:rPr>
        <w:t>Countries covered by service delivery</w:t>
      </w:r>
      <w:bookmarkEnd w:id="305"/>
    </w:p>
    <w:p w14:paraId="3897FD2A" w14:textId="3EFC0400" w:rsidR="000C550C" w:rsidRPr="00B91A03" w:rsidRDefault="00802376" w:rsidP="000C550C">
      <w:pPr>
        <w:spacing w:before="241"/>
        <w:jc w:val="both"/>
        <w:rPr>
          <w:rFonts w:cstheme="minorHAnsi"/>
          <w:b/>
          <w:color w:val="575655"/>
          <w:spacing w:val="-4"/>
        </w:rPr>
      </w:pPr>
      <w:r>
        <w:rPr>
          <w:b/>
          <w:color w:val="auto"/>
        </w:rPr>
        <w:t>Burkina Faso,</w:t>
      </w:r>
      <w:r>
        <w:rPr>
          <w:color w:val="575655"/>
        </w:rPr>
        <w:t xml:space="preserve"> </w:t>
      </w:r>
      <w:r>
        <w:rPr>
          <w:b/>
          <w:color w:val="auto"/>
        </w:rPr>
        <w:t xml:space="preserve">Côte d'Ivoire, Democratic Republic of Congo and Uganda. </w:t>
      </w:r>
    </w:p>
    <w:p w14:paraId="04350F31" w14:textId="6F69B6AF" w:rsidR="009D14A7" w:rsidRPr="00B91A03" w:rsidRDefault="000C550C" w:rsidP="009D14A7">
      <w:pPr>
        <w:tabs>
          <w:tab w:val="left" w:pos="772"/>
          <w:tab w:val="left" w:pos="773"/>
        </w:tabs>
        <w:spacing w:before="164"/>
        <w:jc w:val="both"/>
        <w:rPr>
          <w:rFonts w:cstheme="minorBidi"/>
          <w:color w:val="575655"/>
        </w:rPr>
      </w:pPr>
      <w:r>
        <w:rPr>
          <w:color w:val="575655"/>
        </w:rPr>
        <w:t>See the detailed list with the organisations concerned in Chapter 2 "Subject-matter and scope of the public contract".</w:t>
      </w:r>
    </w:p>
    <w:p w14:paraId="5E88F6C8" w14:textId="48665FA8" w:rsidR="00B310F7" w:rsidRPr="00B91A03" w:rsidRDefault="00B310F7" w:rsidP="0062633E">
      <w:pPr>
        <w:spacing w:before="122" w:line="288" w:lineRule="auto"/>
        <w:ind w:right="227"/>
        <w:jc w:val="both"/>
        <w:rPr>
          <w:rFonts w:cstheme="minorHAnsi"/>
          <w:color w:val="575655"/>
        </w:rPr>
      </w:pPr>
    </w:p>
    <w:p w14:paraId="3DF171D8" w14:textId="1FDD8AEA" w:rsidR="00AF1DA5" w:rsidRPr="001D49A6" w:rsidRDefault="00AF1DA5" w:rsidP="00B81546">
      <w:pPr>
        <w:pStyle w:val="Heading2"/>
        <w:keepLines w:val="0"/>
        <w:widowControl w:val="0"/>
        <w:tabs>
          <w:tab w:val="num" w:pos="576"/>
        </w:tabs>
        <w:suppressAutoHyphens/>
        <w:spacing w:after="240"/>
        <w:rPr>
          <w:rFonts w:ascii="Georgia" w:hAnsi="Georgia"/>
        </w:rPr>
      </w:pPr>
      <w:bookmarkStart w:id="306" w:name="_Toc151465914"/>
      <w:bookmarkStart w:id="307" w:name="_Toc183083784"/>
      <w:r>
        <w:rPr>
          <w:rFonts w:ascii="Georgia" w:hAnsi="Georgia"/>
        </w:rPr>
        <w:t>Objective of</w:t>
      </w:r>
      <w:r w:rsidR="001259E5">
        <w:rPr>
          <w:rFonts w:ascii="Georgia" w:hAnsi="Georgia"/>
        </w:rPr>
        <w:t xml:space="preserve"> the</w:t>
      </w:r>
      <w:r>
        <w:rPr>
          <w:rFonts w:ascii="Georgia" w:hAnsi="Georgia"/>
        </w:rPr>
        <w:t xml:space="preserve"> coaching</w:t>
      </w:r>
      <w:r w:rsidR="00E12DEC" w:rsidRPr="00E12DEC">
        <w:rPr>
          <w:rFonts w:ascii="Georgia" w:hAnsi="Georgia"/>
        </w:rPr>
        <w:t xml:space="preserve"> </w:t>
      </w:r>
      <w:r w:rsidR="00E12DEC" w:rsidRPr="00D32687">
        <w:rPr>
          <w:rFonts w:ascii="Georgia" w:hAnsi="Georgia"/>
        </w:rPr>
        <w:t>in Human Rights and Environmental Due Diligence (HREDD)</w:t>
      </w:r>
      <w:bookmarkEnd w:id="307"/>
    </w:p>
    <w:bookmarkEnd w:id="306"/>
    <w:p w14:paraId="162F9A45" w14:textId="1D4CA568" w:rsidR="00A20F7D" w:rsidRPr="00B91A03" w:rsidRDefault="000C2D2E" w:rsidP="00802376">
      <w:pPr>
        <w:jc w:val="both"/>
      </w:pPr>
      <w:r>
        <w:t>The c</w:t>
      </w:r>
      <w:r w:rsidR="00FB168B">
        <w:t xml:space="preserve">oaching will enable MSMEs and POs to integrate environmental sustainability and decent work </w:t>
      </w:r>
      <w:r>
        <w:t xml:space="preserve">challenges </w:t>
      </w:r>
      <w:r w:rsidR="00FB168B">
        <w:t xml:space="preserve">into the day-to-day management of their organisations. </w:t>
      </w:r>
      <w:r>
        <w:t>The c</w:t>
      </w:r>
      <w:r w:rsidR="00FB168B">
        <w:t>oaching will provide examples of good practice and tools for implementing (or improving) these aspects.</w:t>
      </w:r>
    </w:p>
    <w:p w14:paraId="0BE83BB8" w14:textId="068F9765" w:rsidR="00CC72FB" w:rsidRPr="00B91A03" w:rsidRDefault="00CC72FB" w:rsidP="00802376">
      <w:pPr>
        <w:jc w:val="both"/>
      </w:pPr>
      <w:r>
        <w:t xml:space="preserve">The objectives will vary depending on the type of support requested by the organisation in its application. </w:t>
      </w:r>
    </w:p>
    <w:p w14:paraId="41CC80A8" w14:textId="7971B4ED" w:rsidR="00FB168B" w:rsidRPr="00B91A03" w:rsidRDefault="00FB168B" w:rsidP="00802376">
      <w:pPr>
        <w:jc w:val="both"/>
        <w:rPr>
          <w:u w:val="single"/>
        </w:rPr>
      </w:pPr>
      <w:r>
        <w:rPr>
          <w:u w:val="single"/>
        </w:rPr>
        <w:t>For all supported organisations</w:t>
      </w:r>
      <w:r w:rsidR="009567D5">
        <w:rPr>
          <w:u w:val="single"/>
        </w:rPr>
        <w:t xml:space="preserve"> (all lots):</w:t>
      </w:r>
    </w:p>
    <w:p w14:paraId="4B995B54" w14:textId="3BFCB960" w:rsidR="002E2D1B" w:rsidRPr="00B91A03" w:rsidRDefault="002E2D1B" w:rsidP="00802376">
      <w:pPr>
        <w:jc w:val="both"/>
      </w:pPr>
      <w:r>
        <w:t>At the end of the coaching, the organisation:</w:t>
      </w:r>
    </w:p>
    <w:p w14:paraId="6ECCB010" w14:textId="5475410B" w:rsidR="002E2D1B" w:rsidRPr="00B91A03" w:rsidRDefault="00511590" w:rsidP="002E2D1B">
      <w:pPr>
        <w:pStyle w:val="ListParagraph"/>
        <w:numPr>
          <w:ilvl w:val="0"/>
          <w:numId w:val="51"/>
        </w:numPr>
        <w:jc w:val="both"/>
      </w:pPr>
      <w:r>
        <w:t xml:space="preserve">has set up a system for identifying, preventing, monitoring and remedying the 3 main risks and problems relating to human rights, equality </w:t>
      </w:r>
      <w:r w:rsidR="00154298">
        <w:t xml:space="preserve">or </w:t>
      </w:r>
      <w:r>
        <w:t xml:space="preserve">the environment </w:t>
      </w:r>
      <w:r w:rsidR="00671595">
        <w:t>linked</w:t>
      </w:r>
      <w:r w:rsidR="00C12D81">
        <w:t xml:space="preserve"> to</w:t>
      </w:r>
      <w:r>
        <w:t xml:space="preserve"> the organisation and its production. </w:t>
      </w:r>
    </w:p>
    <w:p w14:paraId="162D47DC" w14:textId="260A29AB" w:rsidR="00CD0013" w:rsidRPr="00B91A03" w:rsidRDefault="00CD0013" w:rsidP="00802376">
      <w:pPr>
        <w:jc w:val="both"/>
        <w:rPr>
          <w:u w:val="single"/>
        </w:rPr>
      </w:pPr>
      <w:r>
        <w:rPr>
          <w:u w:val="single"/>
        </w:rPr>
        <w:t>For organisations</w:t>
      </w:r>
      <w:r w:rsidR="00973C83">
        <w:rPr>
          <w:u w:val="single"/>
        </w:rPr>
        <w:t xml:space="preserve"> that have</w:t>
      </w:r>
      <w:r>
        <w:rPr>
          <w:u w:val="single"/>
        </w:rPr>
        <w:t xml:space="preserve"> request</w:t>
      </w:r>
      <w:r w:rsidR="00973C83">
        <w:rPr>
          <w:u w:val="single"/>
        </w:rPr>
        <w:t>ed support in</w:t>
      </w:r>
      <w:r>
        <w:rPr>
          <w:u w:val="single"/>
        </w:rPr>
        <w:t xml:space="preserve"> traceability </w:t>
      </w:r>
      <w:r w:rsidR="002A6ADC">
        <w:rPr>
          <w:u w:val="single"/>
        </w:rPr>
        <w:t xml:space="preserve">(lot </w:t>
      </w:r>
      <w:r w:rsidR="00AC6C31">
        <w:rPr>
          <w:u w:val="single"/>
        </w:rPr>
        <w:t>4</w:t>
      </w:r>
      <w:r w:rsidR="004A0CA0">
        <w:rPr>
          <w:u w:val="single"/>
        </w:rPr>
        <w:t xml:space="preserve"> </w:t>
      </w:r>
      <w:r w:rsidR="00AC6C31">
        <w:rPr>
          <w:u w:val="single"/>
        </w:rPr>
        <w:t>to 13</w:t>
      </w:r>
      <w:r w:rsidR="002A6ADC">
        <w:rPr>
          <w:u w:val="single"/>
        </w:rPr>
        <w:t>):</w:t>
      </w:r>
    </w:p>
    <w:p w14:paraId="3B3E0409" w14:textId="6747ABF4" w:rsidR="00A20F7D" w:rsidRPr="00B91A03" w:rsidRDefault="00A20F7D" w:rsidP="00802376">
      <w:pPr>
        <w:jc w:val="both"/>
      </w:pPr>
      <w:bookmarkStart w:id="308" w:name="_Hlk174523081"/>
      <w:r>
        <w:t>At the end of the coaching, the organisation:</w:t>
      </w:r>
    </w:p>
    <w:bookmarkEnd w:id="308"/>
    <w:p w14:paraId="262DD1CE" w14:textId="6D83CA9D" w:rsidR="009D3F7E" w:rsidRPr="00B91A03" w:rsidRDefault="00A20F7D" w:rsidP="009D3F7E">
      <w:pPr>
        <w:pStyle w:val="ListParagraph"/>
        <w:numPr>
          <w:ilvl w:val="0"/>
          <w:numId w:val="51"/>
        </w:numPr>
        <w:spacing w:after="120"/>
        <w:ind w:left="714" w:hanging="357"/>
        <w:contextualSpacing w:val="0"/>
        <w:jc w:val="both"/>
      </w:pPr>
      <w:r>
        <w:t>will be prepared to use data collection and reporting tools in line with the European Union's regulation on combating deforestation (EUDR);</w:t>
      </w:r>
    </w:p>
    <w:p w14:paraId="31945632" w14:textId="4676DA3D" w:rsidR="00A20F7D" w:rsidRPr="00B91A03" w:rsidRDefault="0004739A" w:rsidP="009D3F7E">
      <w:pPr>
        <w:pStyle w:val="ListParagraph"/>
        <w:numPr>
          <w:ilvl w:val="0"/>
          <w:numId w:val="51"/>
        </w:numPr>
        <w:spacing w:after="120"/>
        <w:ind w:left="714" w:hanging="357"/>
        <w:contextualSpacing w:val="0"/>
        <w:jc w:val="both"/>
      </w:pPr>
      <w:r>
        <w:t xml:space="preserve">will be </w:t>
      </w:r>
      <w:r w:rsidR="00A20F7D">
        <w:t xml:space="preserve">able to better communicate </w:t>
      </w:r>
      <w:r w:rsidR="0039429A" w:rsidRPr="0039429A">
        <w:t>on the traceability it has put in place, thereby</w:t>
      </w:r>
      <w:r w:rsidR="00A20F7D">
        <w:t xml:space="preserve"> boost</w:t>
      </w:r>
      <w:r w:rsidR="007B6165">
        <w:t>ing</w:t>
      </w:r>
      <w:r w:rsidR="00A20F7D">
        <w:t xml:space="preserve"> transparency</w:t>
      </w:r>
      <w:r w:rsidR="007B6165">
        <w:t xml:space="preserve"> </w:t>
      </w:r>
      <w:r w:rsidR="007B6165" w:rsidRPr="007B6165">
        <w:t xml:space="preserve">and legitimacy </w:t>
      </w:r>
      <w:r w:rsidR="00A20F7D">
        <w:t xml:space="preserve">vis-à-vis </w:t>
      </w:r>
      <w:r w:rsidR="00675EA1">
        <w:t xml:space="preserve">its </w:t>
      </w:r>
      <w:r w:rsidR="00A20F7D">
        <w:t>members and other</w:t>
      </w:r>
      <w:r w:rsidR="00E60E56">
        <w:t xml:space="preserve"> </w:t>
      </w:r>
      <w:r w:rsidR="00A20F7D">
        <w:t>stakeholders</w:t>
      </w:r>
      <w:r w:rsidR="00E60E56">
        <w:t>.</w:t>
      </w:r>
    </w:p>
    <w:p w14:paraId="23731052" w14:textId="083124EB" w:rsidR="00CD0013" w:rsidRPr="00B91A03" w:rsidRDefault="00CD0013" w:rsidP="00CD0013">
      <w:pPr>
        <w:jc w:val="both"/>
        <w:rPr>
          <w:u w:val="single"/>
        </w:rPr>
      </w:pPr>
      <w:r w:rsidRPr="546E30C8">
        <w:rPr>
          <w:u w:val="single"/>
        </w:rPr>
        <w:lastRenderedPageBreak/>
        <w:t xml:space="preserve">For organisations that have requested </w:t>
      </w:r>
      <w:r w:rsidR="00973C83" w:rsidRPr="546E30C8">
        <w:rPr>
          <w:u w:val="single"/>
        </w:rPr>
        <w:t xml:space="preserve">support in </w:t>
      </w:r>
      <w:r w:rsidRPr="546E30C8">
        <w:rPr>
          <w:u w:val="single"/>
        </w:rPr>
        <w:t xml:space="preserve">decent </w:t>
      </w:r>
      <w:r w:rsidR="5C6E7641" w:rsidRPr="546E30C8">
        <w:rPr>
          <w:u w:val="single"/>
        </w:rPr>
        <w:t>work (</w:t>
      </w:r>
      <w:r w:rsidR="009D09F9" w:rsidRPr="546E30C8">
        <w:rPr>
          <w:u w:val="single"/>
        </w:rPr>
        <w:t xml:space="preserve">lot </w:t>
      </w:r>
      <w:r w:rsidR="00AC6C31" w:rsidRPr="546E30C8">
        <w:rPr>
          <w:u w:val="single"/>
        </w:rPr>
        <w:t>1, 2 and</w:t>
      </w:r>
      <w:r w:rsidR="00E17DF6">
        <w:rPr>
          <w:u w:val="single"/>
        </w:rPr>
        <w:t xml:space="preserve"> </w:t>
      </w:r>
      <w:r w:rsidR="009D09F9" w:rsidRPr="546E30C8">
        <w:rPr>
          <w:u w:val="single"/>
        </w:rPr>
        <w:t>3):</w:t>
      </w:r>
    </w:p>
    <w:p w14:paraId="79BF43EF" w14:textId="67FFDBCB" w:rsidR="00CD0013" w:rsidRPr="00B91A03" w:rsidRDefault="00CD0013" w:rsidP="00CD0013">
      <w:pPr>
        <w:jc w:val="both"/>
      </w:pPr>
      <w:r>
        <w:t>At the end of the coaching, the organisation:</w:t>
      </w:r>
    </w:p>
    <w:p w14:paraId="3954A902" w14:textId="31CBE226" w:rsidR="009D3F7E" w:rsidRPr="00B91A03" w:rsidRDefault="009D3F7E" w:rsidP="00030737">
      <w:pPr>
        <w:pStyle w:val="ListParagraph"/>
        <w:numPr>
          <w:ilvl w:val="0"/>
          <w:numId w:val="54"/>
        </w:numPr>
        <w:spacing w:after="120"/>
        <w:ind w:left="714" w:hanging="357"/>
        <w:contextualSpacing w:val="0"/>
        <w:jc w:val="both"/>
      </w:pPr>
      <w:r>
        <w:t xml:space="preserve">will have mastered the </w:t>
      </w:r>
      <w:r w:rsidR="00C235CD">
        <w:t xml:space="preserve">methodology </w:t>
      </w:r>
      <w:r>
        <w:t xml:space="preserve">for calculating the "living income gap" and will have </w:t>
      </w:r>
      <w:r w:rsidR="00E60E56">
        <w:t>conducted</w:t>
      </w:r>
      <w:r>
        <w:t xml:space="preserve"> at least one pilot experiment in this area. A first draft of an action plan to reduce this gap will also have been developed;</w:t>
      </w:r>
    </w:p>
    <w:p w14:paraId="0D91E42A" w14:textId="7400D501" w:rsidR="00CD0013" w:rsidRPr="00B91A03" w:rsidRDefault="00CD0013" w:rsidP="00030737">
      <w:pPr>
        <w:pStyle w:val="ListParagraph"/>
        <w:numPr>
          <w:ilvl w:val="0"/>
          <w:numId w:val="54"/>
        </w:numPr>
        <w:spacing w:after="120"/>
        <w:ind w:left="714" w:hanging="357"/>
        <w:contextualSpacing w:val="0"/>
        <w:jc w:val="both"/>
      </w:pPr>
      <w:r>
        <w:t>will be better able to communicate in aggregate terms on the household income of its members and thus increase transparency and legitimacy vis-à-vis its members and other stakeholders.</w:t>
      </w:r>
    </w:p>
    <w:p w14:paraId="71B7322C" w14:textId="7619A6F6" w:rsidR="00CD0013" w:rsidRPr="00B91A03" w:rsidRDefault="003511CA" w:rsidP="00CD0013">
      <w:pPr>
        <w:tabs>
          <w:tab w:val="left" w:pos="2880"/>
        </w:tabs>
        <w:jc w:val="both"/>
      </w:pPr>
      <w:r>
        <w:t xml:space="preserve">and/or </w:t>
      </w:r>
    </w:p>
    <w:p w14:paraId="638C16B7" w14:textId="588E3CE3" w:rsidR="003511CA" w:rsidRPr="00B91A03" w:rsidRDefault="00AE0712" w:rsidP="00A744C0">
      <w:pPr>
        <w:pStyle w:val="ListParagraph"/>
        <w:numPr>
          <w:ilvl w:val="0"/>
          <w:numId w:val="51"/>
        </w:numPr>
        <w:tabs>
          <w:tab w:val="left" w:pos="2880"/>
        </w:tabs>
        <w:jc w:val="both"/>
      </w:pPr>
      <w:r>
        <w:t>will have implemented positive actions and policies to improve women's entrepreneurship and the position of women within the organisation.</w:t>
      </w:r>
    </w:p>
    <w:p w14:paraId="2A3A438D" w14:textId="77777777" w:rsidR="00B40B2F" w:rsidRPr="00B91A03" w:rsidRDefault="00B40B2F" w:rsidP="00B40B2F">
      <w:pPr>
        <w:pStyle w:val="ListParagraph"/>
        <w:tabs>
          <w:tab w:val="left" w:pos="2880"/>
        </w:tabs>
        <w:jc w:val="both"/>
      </w:pPr>
    </w:p>
    <w:p w14:paraId="7B8E2455" w14:textId="77777777" w:rsidR="00C15DDA" w:rsidRPr="001D49A6" w:rsidRDefault="00C15DDA" w:rsidP="00C15DDA">
      <w:pPr>
        <w:pStyle w:val="Heading2"/>
        <w:keepLines w:val="0"/>
        <w:widowControl w:val="0"/>
        <w:tabs>
          <w:tab w:val="num" w:pos="576"/>
          <w:tab w:val="num" w:pos="1440"/>
        </w:tabs>
        <w:suppressAutoHyphens/>
        <w:spacing w:after="240"/>
        <w:rPr>
          <w:rFonts w:ascii="Georgia" w:hAnsi="Georgia"/>
        </w:rPr>
      </w:pPr>
      <w:bookmarkStart w:id="309" w:name="_Toc151467234"/>
      <w:bookmarkStart w:id="310" w:name="_Toc183083785"/>
      <w:r>
        <w:rPr>
          <w:rFonts w:ascii="Georgia" w:hAnsi="Georgia"/>
        </w:rPr>
        <w:t>Methodology</w:t>
      </w:r>
      <w:bookmarkEnd w:id="309"/>
      <w:bookmarkEnd w:id="310"/>
    </w:p>
    <w:p w14:paraId="1714CBC4" w14:textId="77B791BE" w:rsidR="00C15DDA" w:rsidRPr="00B91A03" w:rsidRDefault="00C15DDA" w:rsidP="00B40B2F">
      <w:pPr>
        <w:spacing w:before="240" w:line="290" w:lineRule="auto"/>
        <w:jc w:val="both"/>
        <w:rPr>
          <w:rFonts w:cstheme="minorHAnsi"/>
          <w:szCs w:val="21"/>
        </w:rPr>
      </w:pPr>
      <w:r>
        <w:rPr>
          <w:color w:val="575655"/>
        </w:rPr>
        <w:t xml:space="preserve">The coach will adopt a </w:t>
      </w:r>
      <w:r>
        <w:rPr>
          <w:b/>
          <w:color w:val="auto"/>
          <w:u w:color="575655"/>
        </w:rPr>
        <w:t>highly participatory approach</w:t>
      </w:r>
      <w:r>
        <w:rPr>
          <w:color w:val="575655"/>
        </w:rPr>
        <w:t xml:space="preserve"> and will stimulate and collect the best ideas of the coached organisation.</w:t>
      </w:r>
    </w:p>
    <w:p w14:paraId="13D9CD7C" w14:textId="77777777" w:rsidR="00C15DDA" w:rsidRPr="00B91A03" w:rsidRDefault="00C15DDA" w:rsidP="00B40B2F">
      <w:pPr>
        <w:spacing w:before="116" w:line="288" w:lineRule="auto"/>
        <w:jc w:val="both"/>
        <w:rPr>
          <w:rFonts w:cstheme="minorHAnsi"/>
          <w:szCs w:val="21"/>
        </w:rPr>
      </w:pPr>
      <w:r>
        <w:rPr>
          <w:color w:val="575655"/>
        </w:rPr>
        <w:t>In achieving the services, the coach will use the following relational competences:</w:t>
      </w:r>
    </w:p>
    <w:p w14:paraId="25ACD921" w14:textId="03D56206" w:rsidR="00C15DDA" w:rsidRPr="00B91A03" w:rsidRDefault="00C15DDA" w:rsidP="00B40B2F">
      <w:pPr>
        <w:pStyle w:val="ListParagraph"/>
        <w:widowControl w:val="0"/>
        <w:numPr>
          <w:ilvl w:val="0"/>
          <w:numId w:val="19"/>
        </w:numPr>
        <w:tabs>
          <w:tab w:val="left" w:pos="1132"/>
          <w:tab w:val="left" w:pos="1133"/>
        </w:tabs>
        <w:autoSpaceDE w:val="0"/>
        <w:autoSpaceDN w:val="0"/>
        <w:spacing w:before="121" w:after="0" w:line="245" w:lineRule="exact"/>
        <w:ind w:left="720" w:hanging="361"/>
        <w:jc w:val="both"/>
        <w:rPr>
          <w:rFonts w:cstheme="minorBidi"/>
          <w:color w:val="575655"/>
        </w:rPr>
      </w:pPr>
      <w:r>
        <w:rPr>
          <w:color w:val="575655"/>
        </w:rPr>
        <w:t>Strong empathy and listening ability/humbleness/diplomacy</w:t>
      </w:r>
    </w:p>
    <w:p w14:paraId="73127A9C" w14:textId="77777777" w:rsidR="00C15DDA" w:rsidRPr="00B91A03" w:rsidRDefault="00C15DDA" w:rsidP="00B40B2F">
      <w:pPr>
        <w:pStyle w:val="ListParagraph"/>
        <w:widowControl w:val="0"/>
        <w:numPr>
          <w:ilvl w:val="0"/>
          <w:numId w:val="19"/>
        </w:numPr>
        <w:tabs>
          <w:tab w:val="left" w:pos="1132"/>
          <w:tab w:val="left" w:pos="1133"/>
        </w:tabs>
        <w:autoSpaceDE w:val="0"/>
        <w:autoSpaceDN w:val="0"/>
        <w:spacing w:after="0" w:line="245" w:lineRule="exact"/>
        <w:ind w:left="720" w:hanging="361"/>
        <w:contextualSpacing w:val="0"/>
        <w:jc w:val="both"/>
        <w:rPr>
          <w:rFonts w:cstheme="minorHAnsi"/>
          <w:szCs w:val="21"/>
        </w:rPr>
      </w:pPr>
      <w:r>
        <w:rPr>
          <w:color w:val="575655"/>
        </w:rPr>
        <w:t>Critical thinking, ability to question things</w:t>
      </w:r>
    </w:p>
    <w:p w14:paraId="26F6B8A5" w14:textId="77777777" w:rsidR="00C15DDA" w:rsidRPr="00B91A03" w:rsidRDefault="00C15DDA" w:rsidP="00B40B2F">
      <w:pPr>
        <w:pStyle w:val="ListParagraph"/>
        <w:widowControl w:val="0"/>
        <w:numPr>
          <w:ilvl w:val="0"/>
          <w:numId w:val="19"/>
        </w:numPr>
        <w:tabs>
          <w:tab w:val="left" w:pos="1132"/>
          <w:tab w:val="left" w:pos="1133"/>
        </w:tabs>
        <w:autoSpaceDE w:val="0"/>
        <w:autoSpaceDN w:val="0"/>
        <w:spacing w:after="0" w:line="245" w:lineRule="exact"/>
        <w:ind w:left="720" w:hanging="361"/>
        <w:contextualSpacing w:val="0"/>
        <w:jc w:val="both"/>
        <w:rPr>
          <w:rFonts w:cstheme="minorHAnsi"/>
          <w:szCs w:val="21"/>
        </w:rPr>
      </w:pPr>
      <w:r>
        <w:rPr>
          <w:color w:val="575655"/>
        </w:rPr>
        <w:t>Ability to transfer and vulgarise information</w:t>
      </w:r>
    </w:p>
    <w:p w14:paraId="62166316" w14:textId="123A458E" w:rsidR="00C15DDA" w:rsidRPr="00B91A03" w:rsidRDefault="00C15DDA" w:rsidP="00B40B2F">
      <w:pPr>
        <w:pStyle w:val="ListParagraph"/>
        <w:widowControl w:val="0"/>
        <w:numPr>
          <w:ilvl w:val="0"/>
          <w:numId w:val="19"/>
        </w:numPr>
        <w:tabs>
          <w:tab w:val="left" w:pos="1132"/>
          <w:tab w:val="left" w:pos="1133"/>
        </w:tabs>
        <w:autoSpaceDE w:val="0"/>
        <w:autoSpaceDN w:val="0"/>
        <w:spacing w:after="0" w:line="245" w:lineRule="exact"/>
        <w:ind w:left="720" w:hanging="361"/>
        <w:contextualSpacing w:val="0"/>
        <w:jc w:val="both"/>
        <w:rPr>
          <w:rFonts w:cstheme="minorHAnsi"/>
          <w:szCs w:val="21"/>
        </w:rPr>
      </w:pPr>
      <w:r>
        <w:rPr>
          <w:color w:val="575655"/>
        </w:rPr>
        <w:t>Ability to motivate, give trust and enhance the competences of the coache</w:t>
      </w:r>
      <w:r w:rsidR="007530F4">
        <w:rPr>
          <w:color w:val="575655"/>
        </w:rPr>
        <w:t>d persons</w:t>
      </w:r>
    </w:p>
    <w:p w14:paraId="08A90C89" w14:textId="77777777" w:rsidR="00A12C20" w:rsidRPr="00B91A03" w:rsidRDefault="00C15DDA" w:rsidP="00242064">
      <w:pPr>
        <w:pStyle w:val="ListParagraph"/>
        <w:widowControl w:val="0"/>
        <w:numPr>
          <w:ilvl w:val="0"/>
          <w:numId w:val="19"/>
        </w:numPr>
        <w:tabs>
          <w:tab w:val="left" w:pos="1132"/>
          <w:tab w:val="left" w:pos="1133"/>
        </w:tabs>
        <w:autoSpaceDE w:val="0"/>
        <w:autoSpaceDN w:val="0"/>
        <w:spacing w:after="0" w:line="240" w:lineRule="auto"/>
        <w:ind w:left="720" w:hanging="361"/>
        <w:jc w:val="both"/>
        <w:rPr>
          <w:rFonts w:cstheme="minorHAnsi"/>
          <w:szCs w:val="21"/>
        </w:rPr>
      </w:pPr>
      <w:r>
        <w:rPr>
          <w:color w:val="575655"/>
        </w:rPr>
        <w:t>Ability to co-create a strategy and tools</w:t>
      </w:r>
    </w:p>
    <w:p w14:paraId="7C153EFB" w14:textId="4FAB66E2" w:rsidR="00C15DDA" w:rsidRPr="00B91A03" w:rsidRDefault="00480EED" w:rsidP="16662F40">
      <w:pPr>
        <w:pStyle w:val="ListParagraph"/>
        <w:widowControl w:val="0"/>
        <w:numPr>
          <w:ilvl w:val="0"/>
          <w:numId w:val="19"/>
        </w:numPr>
        <w:tabs>
          <w:tab w:val="left" w:pos="1132"/>
          <w:tab w:val="left" w:pos="1133"/>
        </w:tabs>
        <w:autoSpaceDE w:val="0"/>
        <w:autoSpaceDN w:val="0"/>
        <w:spacing w:after="0" w:line="240" w:lineRule="auto"/>
        <w:ind w:left="720" w:hanging="361"/>
        <w:jc w:val="both"/>
        <w:rPr>
          <w:rFonts w:cstheme="minorBidi"/>
        </w:rPr>
      </w:pPr>
      <w:r>
        <w:rPr>
          <w:color w:val="575655"/>
        </w:rPr>
        <w:t xml:space="preserve">Integrity and respect </w:t>
      </w:r>
      <w:r w:rsidR="001572FE">
        <w:rPr>
          <w:color w:val="575655"/>
        </w:rPr>
        <w:t xml:space="preserve">of </w:t>
      </w:r>
      <w:r>
        <w:rPr>
          <w:color w:val="575655"/>
        </w:rPr>
        <w:t>Enabel</w:t>
      </w:r>
      <w:r w:rsidR="001572FE">
        <w:rPr>
          <w:color w:val="575655"/>
        </w:rPr>
        <w:t>’s ethical</w:t>
      </w:r>
      <w:r>
        <w:rPr>
          <w:color w:val="575655"/>
        </w:rPr>
        <w:t xml:space="preserve"> values.</w:t>
      </w:r>
    </w:p>
    <w:p w14:paraId="176EC00C" w14:textId="77777777" w:rsidR="00824350" w:rsidRPr="00B91A03" w:rsidRDefault="00824350" w:rsidP="00B40B2F">
      <w:pPr>
        <w:spacing w:line="285" w:lineRule="auto"/>
        <w:ind w:right="228"/>
        <w:jc w:val="both"/>
        <w:rPr>
          <w:rFonts w:cstheme="minorHAnsi"/>
          <w:color w:val="575655"/>
          <w:spacing w:val="-1"/>
          <w:szCs w:val="21"/>
        </w:rPr>
      </w:pPr>
    </w:p>
    <w:p w14:paraId="561E2E2D" w14:textId="58F70459" w:rsidR="00C15DDA" w:rsidRPr="00B91A03" w:rsidRDefault="00C15DDA" w:rsidP="00B40B2F">
      <w:pPr>
        <w:spacing w:line="285" w:lineRule="auto"/>
        <w:ind w:right="228"/>
        <w:jc w:val="both"/>
        <w:rPr>
          <w:rFonts w:cstheme="minorHAnsi"/>
          <w:szCs w:val="21"/>
        </w:rPr>
      </w:pPr>
      <w:r>
        <w:rPr>
          <w:color w:val="575655"/>
        </w:rPr>
        <w:t>The coach works in such a way that the coached organisation remains the driver behind the coaching programme and is the owner of its content and strategic choices.</w:t>
      </w:r>
    </w:p>
    <w:p w14:paraId="6C835F2D" w14:textId="592BBB69" w:rsidR="00A92FDA" w:rsidRPr="00B91A03" w:rsidRDefault="00C15DDA" w:rsidP="00B40B2F">
      <w:pPr>
        <w:spacing w:before="124" w:line="288" w:lineRule="auto"/>
        <w:ind w:right="230"/>
        <w:jc w:val="both"/>
        <w:rPr>
          <w:rFonts w:cstheme="minorBidi"/>
          <w:color w:val="575655"/>
        </w:rPr>
      </w:pPr>
      <w:r>
        <w:rPr>
          <w:color w:val="575655"/>
        </w:rPr>
        <w:t xml:space="preserve">The approach of the coach ensures that the </w:t>
      </w:r>
      <w:r w:rsidR="00CD473F">
        <w:rPr>
          <w:color w:val="575655"/>
        </w:rPr>
        <w:t xml:space="preserve">coached </w:t>
      </w:r>
      <w:r>
        <w:rPr>
          <w:color w:val="575655"/>
        </w:rPr>
        <w:t xml:space="preserve">organisation naturally and entirely takes up the ownership of the outcomes of the coaching programme. This means that the </w:t>
      </w:r>
      <w:r w:rsidR="006B71A4">
        <w:rPr>
          <w:color w:val="575655"/>
        </w:rPr>
        <w:t xml:space="preserve">organisation </w:t>
      </w:r>
      <w:r>
        <w:rPr>
          <w:color w:val="575655"/>
        </w:rPr>
        <w:t xml:space="preserve">will itself develop tools to monitor its environmental performance, its internal traceability (mapping, geolocation of plots, etc.), its human rights due diligence mechanism, etc. </w:t>
      </w:r>
    </w:p>
    <w:p w14:paraId="5EDE4C16" w14:textId="1EF8D93C" w:rsidR="00C15DDA" w:rsidRPr="00B91A03" w:rsidRDefault="006C07D9" w:rsidP="00B40B2F">
      <w:pPr>
        <w:spacing w:before="124" w:line="288" w:lineRule="auto"/>
        <w:ind w:right="230"/>
        <w:jc w:val="both"/>
        <w:rPr>
          <w:rFonts w:cstheme="minorBidi"/>
          <w:color w:val="575655"/>
        </w:rPr>
      </w:pPr>
      <w:r>
        <w:rPr>
          <w:color w:val="575655"/>
        </w:rPr>
        <w:t>In addition, the coach will work on the basis of the 'learning by doing' method, accompanying the cooperative in the drafting of tools and methods to be implemented within it, while not doing things for it. It is important for the coaches to ensure that the cooperative gets down to work by producing concrete activities that can be sustained over the long term.</w:t>
      </w:r>
    </w:p>
    <w:p w14:paraId="1119DCBC" w14:textId="7DC1A0DA" w:rsidR="00C15DDA" w:rsidRPr="00B91A03" w:rsidRDefault="00C15DDA" w:rsidP="00B40B2F">
      <w:pPr>
        <w:spacing w:before="119" w:line="288" w:lineRule="auto"/>
        <w:ind w:right="228"/>
        <w:jc w:val="both"/>
        <w:rPr>
          <w:rFonts w:cstheme="minorHAnsi"/>
          <w:szCs w:val="21"/>
        </w:rPr>
      </w:pPr>
      <w:r>
        <w:rPr>
          <w:color w:val="575655"/>
        </w:rPr>
        <w:t xml:space="preserve">With the aim of empowering the organisation, the coach will encourage it to </w:t>
      </w:r>
      <w:r w:rsidR="00E60E56">
        <w:rPr>
          <w:color w:val="575655"/>
        </w:rPr>
        <w:t>conduct</w:t>
      </w:r>
      <w:r>
        <w:rPr>
          <w:color w:val="575655"/>
        </w:rPr>
        <w:t xml:space="preserve"> </w:t>
      </w:r>
      <w:r w:rsidR="00B64A06">
        <w:rPr>
          <w:color w:val="575655"/>
        </w:rPr>
        <w:t xml:space="preserve">itself </w:t>
      </w:r>
      <w:r>
        <w:rPr>
          <w:color w:val="575655"/>
        </w:rPr>
        <w:t>a whole range of research related to its activity.</w:t>
      </w:r>
    </w:p>
    <w:p w14:paraId="71795268" w14:textId="5C365301" w:rsidR="00C15DDA" w:rsidRPr="00B91A03" w:rsidRDefault="00C15DDA" w:rsidP="00B40B2F">
      <w:pPr>
        <w:spacing w:before="122" w:line="288" w:lineRule="auto"/>
        <w:ind w:right="227"/>
        <w:jc w:val="both"/>
        <w:rPr>
          <w:rFonts w:cstheme="minorBidi"/>
          <w:color w:val="575655"/>
        </w:rPr>
      </w:pPr>
      <w:r>
        <w:rPr>
          <w:color w:val="575655"/>
        </w:rPr>
        <w:t xml:space="preserve">The coach and Enabel will act as </w:t>
      </w:r>
      <w:r w:rsidRPr="00703DA3">
        <w:rPr>
          <w:b/>
          <w:bCs/>
          <w:color w:val="575655"/>
        </w:rPr>
        <w:t>f</w:t>
      </w:r>
      <w:r>
        <w:rPr>
          <w:b/>
          <w:color w:val="575655"/>
        </w:rPr>
        <w:t>acilitators, change agents and advisors</w:t>
      </w:r>
      <w:r w:rsidR="00E60E56">
        <w:rPr>
          <w:color w:val="575655"/>
        </w:rPr>
        <w:t xml:space="preserve">. </w:t>
      </w:r>
      <w:r>
        <w:rPr>
          <w:color w:val="575655"/>
        </w:rPr>
        <w:t>Enabel nor the coach will substitute themselves to the organisation by taking over its responsibilities, making strategic choices on its behalf, or by implementing action plans or by executing its activities.</w:t>
      </w:r>
    </w:p>
    <w:p w14:paraId="4B28698C" w14:textId="77777777" w:rsidR="00B40B2F" w:rsidRPr="00B91A03" w:rsidRDefault="00B40B2F" w:rsidP="00B40B2F">
      <w:pPr>
        <w:spacing w:before="122" w:line="288" w:lineRule="auto"/>
        <w:ind w:right="227"/>
        <w:jc w:val="both"/>
        <w:rPr>
          <w:rFonts w:cstheme="minorBidi"/>
          <w:color w:val="575655"/>
        </w:rPr>
      </w:pPr>
    </w:p>
    <w:p w14:paraId="16F463B3" w14:textId="77777777" w:rsidR="00BE4081" w:rsidRPr="001D49A6" w:rsidRDefault="00BE4081" w:rsidP="00BE4081">
      <w:pPr>
        <w:pStyle w:val="Heading2"/>
        <w:keepLines w:val="0"/>
        <w:widowControl w:val="0"/>
        <w:tabs>
          <w:tab w:val="num" w:pos="576"/>
          <w:tab w:val="num" w:pos="1440"/>
        </w:tabs>
        <w:suppressAutoHyphens/>
        <w:spacing w:after="240"/>
        <w:rPr>
          <w:rFonts w:ascii="Georgia" w:hAnsi="Georgia"/>
        </w:rPr>
      </w:pPr>
      <w:bookmarkStart w:id="311" w:name="_Toc183083786"/>
      <w:r>
        <w:rPr>
          <w:rFonts w:ascii="Georgia" w:hAnsi="Georgia"/>
        </w:rPr>
        <w:lastRenderedPageBreak/>
        <w:t>Location, duration and deadline</w:t>
      </w:r>
      <w:bookmarkEnd w:id="311"/>
    </w:p>
    <w:p w14:paraId="38A17CE8" w14:textId="5A1245E1" w:rsidR="00BE4081" w:rsidRPr="00B91A03" w:rsidRDefault="00BE4081" w:rsidP="00BE4081">
      <w:pPr>
        <w:spacing w:before="240" w:line="288" w:lineRule="auto"/>
        <w:ind w:right="233"/>
        <w:jc w:val="both"/>
        <w:rPr>
          <w:rFonts w:cstheme="minorHAnsi"/>
          <w:color w:val="575655"/>
          <w:szCs w:val="21"/>
        </w:rPr>
      </w:pPr>
      <w:r>
        <w:rPr>
          <w:color w:val="575655"/>
        </w:rPr>
        <w:t xml:space="preserve">Coaching will be provided </w:t>
      </w:r>
      <w:r w:rsidRPr="00703DA3">
        <w:rPr>
          <w:b/>
          <w:bCs/>
          <w:color w:val="575655"/>
        </w:rPr>
        <w:t xml:space="preserve">on an </w:t>
      </w:r>
      <w:r w:rsidRPr="00E62270">
        <w:rPr>
          <w:b/>
          <w:bCs/>
          <w:color w:val="575655"/>
        </w:rPr>
        <w:t>individual</w:t>
      </w:r>
      <w:r w:rsidRPr="00703DA3">
        <w:rPr>
          <w:b/>
          <w:bCs/>
          <w:color w:val="575655"/>
        </w:rPr>
        <w:t xml:space="preserve"> basis</w:t>
      </w:r>
      <w:r>
        <w:rPr>
          <w:color w:val="575655"/>
        </w:rPr>
        <w:t xml:space="preserve"> to each beneficiary organisation, taking into account the confidentiality of the data. </w:t>
      </w:r>
    </w:p>
    <w:p w14:paraId="20CB76EA" w14:textId="029EE52D" w:rsidR="00EB4CD6" w:rsidRPr="00B91A03" w:rsidRDefault="00BE4081" w:rsidP="00BE4081">
      <w:pPr>
        <w:spacing w:before="119" w:line="288" w:lineRule="auto"/>
        <w:ind w:right="233"/>
        <w:jc w:val="both"/>
        <w:rPr>
          <w:rFonts w:cstheme="minorHAnsi"/>
          <w:color w:val="575655"/>
          <w:szCs w:val="21"/>
        </w:rPr>
      </w:pPr>
      <w:r>
        <w:rPr>
          <w:color w:val="575655"/>
        </w:rPr>
        <w:t xml:space="preserve">Coaching will mainly take place on the </w:t>
      </w:r>
      <w:r>
        <w:rPr>
          <w:b/>
          <w:color w:val="575655"/>
        </w:rPr>
        <w:t>premises of the organisation</w:t>
      </w:r>
      <w:r>
        <w:rPr>
          <w:color w:val="575655"/>
        </w:rPr>
        <w:t xml:space="preserve"> benefiting from it. Before each departure, Enabel will assess the security situation. If the organisation's premises are located in an area where the security conditions are not met, the participants may be moved to another location, defined by Enabel, in order to benefit from the coaching session (e.g. in a meeting room of a hotel in a large city).</w:t>
      </w:r>
    </w:p>
    <w:p w14:paraId="371201D1" w14:textId="4BFE1C05" w:rsidR="000E7579" w:rsidRPr="00B91A03" w:rsidRDefault="00F42D8F" w:rsidP="000E7579">
      <w:pPr>
        <w:spacing w:before="243" w:line="288" w:lineRule="auto"/>
        <w:ind w:right="225"/>
        <w:jc w:val="both"/>
        <w:rPr>
          <w:rFonts w:cstheme="minorHAnsi"/>
          <w:color w:val="575655"/>
        </w:rPr>
      </w:pPr>
      <w:r>
        <w:rPr>
          <w:color w:val="575655"/>
        </w:rPr>
        <w:t>Each c</w:t>
      </w:r>
      <w:r w:rsidR="000E7579">
        <w:rPr>
          <w:color w:val="575655"/>
        </w:rPr>
        <w:t xml:space="preserve">ooperative will benefit from </w:t>
      </w:r>
      <w:r w:rsidR="000E7579">
        <w:rPr>
          <w:b/>
          <w:color w:val="575655"/>
        </w:rPr>
        <w:t>5 coaching sessions</w:t>
      </w:r>
      <w:r>
        <w:rPr>
          <w:b/>
          <w:color w:val="575655"/>
        </w:rPr>
        <w:t>,</w:t>
      </w:r>
      <w:r w:rsidR="000E7579">
        <w:rPr>
          <w:b/>
          <w:color w:val="575655"/>
        </w:rPr>
        <w:t xml:space="preserve"> over 36 months</w:t>
      </w:r>
      <w:r w:rsidR="000E7579">
        <w:rPr>
          <w:color w:val="575655"/>
        </w:rPr>
        <w:t xml:space="preserve"> on </w:t>
      </w:r>
      <w:r w:rsidR="006C522B" w:rsidRPr="006C522B">
        <w:rPr>
          <w:color w:val="575655"/>
        </w:rPr>
        <w:t>Human Rights and Environmental Due Diligence (HREDD)</w:t>
      </w:r>
      <w:r w:rsidR="000E7579">
        <w:rPr>
          <w:color w:val="575655"/>
        </w:rPr>
        <w:t xml:space="preserve">. </w:t>
      </w:r>
    </w:p>
    <w:p w14:paraId="12D8F8AE" w14:textId="6EE61B50" w:rsidR="00F00705" w:rsidRPr="00B91A03" w:rsidRDefault="00F00705" w:rsidP="00C57CC5">
      <w:pPr>
        <w:jc w:val="both"/>
      </w:pPr>
      <w:r>
        <w:t xml:space="preserve">A </w:t>
      </w:r>
      <w:r w:rsidR="008F600C" w:rsidRPr="00703DA3">
        <w:rPr>
          <w:b/>
          <w:bCs/>
        </w:rPr>
        <w:t xml:space="preserve">coaching </w:t>
      </w:r>
      <w:r w:rsidRPr="00703DA3">
        <w:rPr>
          <w:b/>
          <w:bCs/>
        </w:rPr>
        <w:t>session lasts an indicative</w:t>
      </w:r>
      <w:r>
        <w:t xml:space="preserve"> </w:t>
      </w:r>
      <w:r>
        <w:rPr>
          <w:b/>
        </w:rPr>
        <w:t>5 days,</w:t>
      </w:r>
      <w:r>
        <w:t xml:space="preserve"> consecutively or not, in the field or remotely</w:t>
      </w:r>
      <w:r w:rsidR="00635E26">
        <w:t>,</w:t>
      </w:r>
      <w:r w:rsidR="00635E26" w:rsidRPr="001B7EA2">
        <w:t xml:space="preserve"> plus </w:t>
      </w:r>
      <w:r w:rsidR="00635E26" w:rsidRPr="003B480D">
        <w:rPr>
          <w:b/>
          <w:bCs/>
        </w:rPr>
        <w:t>2 days</w:t>
      </w:r>
      <w:r w:rsidR="00635E26" w:rsidRPr="001B7EA2">
        <w:t xml:space="preserve"> (one day for preparation and one day for reporting)</w:t>
      </w:r>
      <w:r w:rsidR="00E60E56">
        <w:t xml:space="preserve">. </w:t>
      </w:r>
      <w:r>
        <w:t xml:space="preserve">There may be </w:t>
      </w:r>
      <w:r>
        <w:rPr>
          <w:b/>
        </w:rPr>
        <w:t xml:space="preserve">3 to 6 months </w:t>
      </w:r>
      <w:r>
        <w:t xml:space="preserve">between the end of one session and the start of the next, giving participants time to implement the points discussed at the previous session, to take new steps in response to the ideas discussed, to </w:t>
      </w:r>
      <w:r w:rsidR="00E60E56">
        <w:t>conduct</w:t>
      </w:r>
      <w:r>
        <w:t xml:space="preserve"> research, to prepare for the next session, etc. </w:t>
      </w:r>
    </w:p>
    <w:p w14:paraId="26B70CC0" w14:textId="7AA27080" w:rsidR="006C3FA1" w:rsidRPr="00B91A03" w:rsidRDefault="006C3FA1" w:rsidP="00C57CC5">
      <w:pPr>
        <w:jc w:val="both"/>
      </w:pPr>
      <w:r w:rsidRPr="546E30C8">
        <w:rPr>
          <w:b/>
          <w:bCs/>
        </w:rPr>
        <w:t xml:space="preserve">Each session is conditional on the successful completion of the previous one. </w:t>
      </w:r>
      <w:r>
        <w:t xml:space="preserve">If insufficient or no progress is noted during and/or after a coaching session, the next session will be </w:t>
      </w:r>
      <w:r w:rsidR="63677A6C">
        <w:t>cancelled,</w:t>
      </w:r>
      <w:r>
        <w:t xml:space="preserve"> and the coaching </w:t>
      </w:r>
      <w:r w:rsidR="00B87421">
        <w:t>track</w:t>
      </w:r>
      <w:r>
        <w:t xml:space="preserve"> will be closed.</w:t>
      </w:r>
    </w:p>
    <w:p w14:paraId="6D304278" w14:textId="47D211AB" w:rsidR="00831811" w:rsidRPr="004F1E8B" w:rsidRDefault="00762B22" w:rsidP="00C57CC5">
      <w:pPr>
        <w:jc w:val="both"/>
      </w:pPr>
      <w:r w:rsidRPr="004F1E8B">
        <w:t>For each coaching session, the coach is entitled to 1 day of preparation and 1 day of reporting.</w:t>
      </w:r>
    </w:p>
    <w:p w14:paraId="15A5A2B7" w14:textId="77777777" w:rsidR="00F0623F" w:rsidRPr="00B91A03" w:rsidRDefault="00F0623F" w:rsidP="00C57CC5">
      <w:pPr>
        <w:spacing w:before="122" w:line="288" w:lineRule="auto"/>
        <w:ind w:right="227"/>
        <w:jc w:val="both"/>
        <w:rPr>
          <w:rFonts w:cstheme="minorHAnsi"/>
          <w:color w:val="575655"/>
          <w:szCs w:val="21"/>
        </w:rPr>
      </w:pPr>
      <w:r>
        <w:rPr>
          <w:color w:val="575655"/>
        </w:rPr>
        <w:t>The coach will plan each coaching session in agreement with the organisation and after validation by Enabel.</w:t>
      </w:r>
    </w:p>
    <w:p w14:paraId="2C9F4710" w14:textId="69C3BFE5" w:rsidR="00361DC7" w:rsidRPr="00B91A03" w:rsidRDefault="00BE4081" w:rsidP="00BE4081">
      <w:pPr>
        <w:spacing w:before="122" w:line="288" w:lineRule="auto"/>
        <w:ind w:right="227"/>
        <w:jc w:val="both"/>
        <w:rPr>
          <w:rFonts w:cstheme="minorHAnsi"/>
          <w:b/>
          <w:bCs/>
          <w:color w:val="575655"/>
          <w:szCs w:val="21"/>
        </w:rPr>
      </w:pPr>
      <w:r>
        <w:rPr>
          <w:color w:val="575655"/>
        </w:rPr>
        <w:t xml:space="preserve">The entire coaching programme </w:t>
      </w:r>
      <w:r>
        <w:rPr>
          <w:b/>
          <w:color w:val="575655"/>
        </w:rPr>
        <w:t>ends no later than December 2027</w:t>
      </w:r>
      <w:r>
        <w:rPr>
          <w:color w:val="575655"/>
        </w:rPr>
        <w:t xml:space="preserve">. </w:t>
      </w:r>
    </w:p>
    <w:p w14:paraId="18C6F093" w14:textId="77777777" w:rsidR="00361DC7" w:rsidRPr="00B91A03" w:rsidRDefault="00361DC7" w:rsidP="00BE4081">
      <w:pPr>
        <w:spacing w:before="122" w:line="288" w:lineRule="auto"/>
        <w:ind w:right="227"/>
        <w:jc w:val="both"/>
        <w:rPr>
          <w:rFonts w:cstheme="minorHAnsi"/>
          <w:b/>
          <w:bCs/>
          <w:color w:val="575655"/>
          <w:szCs w:val="21"/>
        </w:rPr>
      </w:pPr>
    </w:p>
    <w:p w14:paraId="2212484C" w14:textId="6AF51CD5" w:rsidR="003D34C3" w:rsidRPr="001D49A6" w:rsidRDefault="00E02AA4" w:rsidP="003D34C3">
      <w:pPr>
        <w:pStyle w:val="Heading2"/>
        <w:keepLines w:val="0"/>
        <w:widowControl w:val="0"/>
        <w:tabs>
          <w:tab w:val="num" w:pos="576"/>
        </w:tabs>
        <w:suppressAutoHyphens/>
        <w:spacing w:after="240"/>
        <w:rPr>
          <w:rFonts w:ascii="Georgia" w:hAnsi="Georgia"/>
        </w:rPr>
      </w:pPr>
      <w:bookmarkStart w:id="312" w:name="_Toc151465917"/>
      <w:bookmarkStart w:id="313" w:name="_Toc183083787"/>
      <w:r>
        <w:rPr>
          <w:rFonts w:ascii="Georgia" w:hAnsi="Georgia"/>
        </w:rPr>
        <w:t xml:space="preserve">Content of the coaching </w:t>
      </w:r>
      <w:r w:rsidR="00B87421">
        <w:rPr>
          <w:rFonts w:ascii="Georgia" w:hAnsi="Georgia"/>
        </w:rPr>
        <w:t>track</w:t>
      </w:r>
      <w:r>
        <w:rPr>
          <w:rFonts w:ascii="Georgia" w:hAnsi="Georgia"/>
        </w:rPr>
        <w:t xml:space="preserve"> and expected results</w:t>
      </w:r>
      <w:bookmarkEnd w:id="312"/>
      <w:bookmarkEnd w:id="313"/>
    </w:p>
    <w:p w14:paraId="699CBBDE" w14:textId="77777777" w:rsidR="0096104A" w:rsidRPr="001D49A6" w:rsidRDefault="0096104A" w:rsidP="0096104A">
      <w:pPr>
        <w:pStyle w:val="Heading3"/>
        <w:rPr>
          <w:rFonts w:ascii="Georgia" w:hAnsi="Georgia"/>
        </w:rPr>
      </w:pPr>
      <w:bookmarkStart w:id="314" w:name="_Toc183083788"/>
      <w:r>
        <w:rPr>
          <w:rFonts w:ascii="Georgia" w:hAnsi="Georgia"/>
        </w:rPr>
        <w:t>Preparation phase</w:t>
      </w:r>
      <w:bookmarkEnd w:id="314"/>
    </w:p>
    <w:p w14:paraId="3CE02038" w14:textId="177C639A" w:rsidR="0096104A" w:rsidRPr="00B91A03" w:rsidRDefault="0096104A" w:rsidP="0096104A">
      <w:pPr>
        <w:spacing w:before="182" w:line="288" w:lineRule="auto"/>
        <w:ind w:right="229"/>
        <w:jc w:val="both"/>
        <w:rPr>
          <w:rFonts w:cstheme="minorHAnsi"/>
        </w:rPr>
      </w:pPr>
      <w:r>
        <w:rPr>
          <w:color w:val="575655"/>
        </w:rPr>
        <w:t xml:space="preserve">To gain a critical view and to be able to evaluate the correctness of the analyses, it is essential that the coach gets acquainted with the context in which the organisations operate. This means that before starting </w:t>
      </w:r>
      <w:r w:rsidR="00953AB6">
        <w:rPr>
          <w:color w:val="575655"/>
        </w:rPr>
        <w:t>the coaching</w:t>
      </w:r>
      <w:r>
        <w:rPr>
          <w:color w:val="575655"/>
        </w:rPr>
        <w:t xml:space="preserve">, he or she must gather as much information as possible about the country, the products </w:t>
      </w:r>
      <w:r w:rsidR="006B7EEC">
        <w:rPr>
          <w:color w:val="575655"/>
        </w:rPr>
        <w:t xml:space="preserve">traded </w:t>
      </w:r>
      <w:r>
        <w:rPr>
          <w:color w:val="575655"/>
        </w:rPr>
        <w:t xml:space="preserve">by the organisation, the sustainability certifications with which the organisation works, as well as the sustainability requirements in force in the country, or even the European regulations relating to the subject of the coaching (European </w:t>
      </w:r>
      <w:r w:rsidR="00C81927">
        <w:rPr>
          <w:color w:val="575655"/>
        </w:rPr>
        <w:t xml:space="preserve">Union’s </w:t>
      </w:r>
      <w:r w:rsidR="00BC00F9">
        <w:rPr>
          <w:color w:val="575655"/>
        </w:rPr>
        <w:t>R</w:t>
      </w:r>
      <w:r>
        <w:rPr>
          <w:color w:val="575655"/>
        </w:rPr>
        <w:t xml:space="preserve">egulation </w:t>
      </w:r>
      <w:r w:rsidR="00BC00F9">
        <w:rPr>
          <w:color w:val="575655"/>
        </w:rPr>
        <w:t>on Deforestation-free products (EUDR)</w:t>
      </w:r>
      <w:r w:rsidR="006A3BC5" w:rsidRPr="00B91A03">
        <w:rPr>
          <w:rStyle w:val="FootnoteReference"/>
          <w:rFonts w:cstheme="minorHAnsi"/>
          <w:color w:val="575655"/>
          <w:spacing w:val="-1"/>
        </w:rPr>
        <w:footnoteReference w:id="8"/>
      </w:r>
      <w:r>
        <w:rPr>
          <w:color w:val="575655"/>
        </w:rPr>
        <w:t xml:space="preserve"> or the Corporate Sustainability Due Diligence Directive</w:t>
      </w:r>
      <w:r w:rsidR="00D322AA">
        <w:rPr>
          <w:color w:val="575655"/>
        </w:rPr>
        <w:t xml:space="preserve"> (CS3D)</w:t>
      </w:r>
      <w:r w:rsidR="00C35C21" w:rsidRPr="00B91A03">
        <w:rPr>
          <w:rStyle w:val="FootnoteReference"/>
          <w:rFonts w:cstheme="minorHAnsi"/>
          <w:color w:val="575655"/>
          <w:spacing w:val="-1"/>
        </w:rPr>
        <w:footnoteReference w:id="9"/>
      </w:r>
      <w:r>
        <w:rPr>
          <w:color w:val="575655"/>
        </w:rPr>
        <w:t>).</w:t>
      </w:r>
    </w:p>
    <w:p w14:paraId="7D40E5BF" w14:textId="0E12DB23" w:rsidR="0096104A" w:rsidRDefault="0096104A" w:rsidP="0096104A">
      <w:pPr>
        <w:spacing w:before="119" w:line="288" w:lineRule="auto"/>
        <w:ind w:right="228"/>
        <w:jc w:val="both"/>
        <w:rPr>
          <w:color w:val="575655"/>
        </w:rPr>
      </w:pPr>
      <w:r>
        <w:t xml:space="preserve">All relevant information relating to the organisation, available from </w:t>
      </w:r>
      <w:r w:rsidRPr="00703DA3">
        <w:rPr>
          <w:bCs/>
        </w:rPr>
        <w:t>Enabel or the cooperative</w:t>
      </w:r>
      <w:r w:rsidRPr="006507E6">
        <w:rPr>
          <w:bCs/>
        </w:rPr>
        <w:t xml:space="preserve">, will be passed on to the coach before the </w:t>
      </w:r>
      <w:r w:rsidR="006507E6">
        <w:rPr>
          <w:bCs/>
        </w:rPr>
        <w:t>start of the coaching</w:t>
      </w:r>
      <w:r w:rsidRPr="006507E6">
        <w:rPr>
          <w:bCs/>
        </w:rPr>
        <w:t>.</w:t>
      </w:r>
      <w:r w:rsidRPr="006507E6">
        <w:rPr>
          <w:bCs/>
          <w:color w:val="575655"/>
        </w:rPr>
        <w:t xml:space="preserve"> This d</w:t>
      </w:r>
      <w:r>
        <w:rPr>
          <w:color w:val="575655"/>
        </w:rPr>
        <w:t xml:space="preserve">ocumentation will include at least the </w:t>
      </w:r>
      <w:r w:rsidR="00D563E4">
        <w:rPr>
          <w:color w:val="575655"/>
        </w:rPr>
        <w:t xml:space="preserve">benefitting </w:t>
      </w:r>
      <w:r>
        <w:rPr>
          <w:color w:val="575655"/>
        </w:rPr>
        <w:t>organisation's application file.</w:t>
      </w:r>
    </w:p>
    <w:p w14:paraId="3CD9A8FB" w14:textId="77777777" w:rsidR="00763ACB" w:rsidRPr="00B91A03" w:rsidRDefault="00763ACB" w:rsidP="0096104A">
      <w:pPr>
        <w:spacing w:before="119" w:line="288" w:lineRule="auto"/>
        <w:ind w:right="228"/>
        <w:jc w:val="both"/>
        <w:rPr>
          <w:rFonts w:cstheme="minorBidi"/>
          <w:color w:val="575655"/>
        </w:rPr>
      </w:pPr>
    </w:p>
    <w:p w14:paraId="5E5BFA35" w14:textId="046D8D7C" w:rsidR="002C4178" w:rsidRPr="001D49A6" w:rsidRDefault="00BC6609" w:rsidP="002C4178">
      <w:pPr>
        <w:pStyle w:val="Heading3"/>
        <w:rPr>
          <w:rFonts w:ascii="Georgia" w:hAnsi="Georgia"/>
          <w:color w:val="000000" w:themeColor="text1"/>
        </w:rPr>
      </w:pPr>
      <w:bookmarkStart w:id="315" w:name="_Toc183083789"/>
      <w:r>
        <w:rPr>
          <w:rFonts w:ascii="Georgia" w:hAnsi="Georgia"/>
          <w:color w:val="000000" w:themeColor="text1"/>
        </w:rPr>
        <w:lastRenderedPageBreak/>
        <w:t>C</w:t>
      </w:r>
      <w:r w:rsidRPr="00BC6609">
        <w:rPr>
          <w:rFonts w:ascii="Georgia" w:hAnsi="Georgia"/>
          <w:color w:val="000000" w:themeColor="text1"/>
        </w:rPr>
        <w:t>oaching in Human Rights and Environmental Due Diligence (HREDD)</w:t>
      </w:r>
      <w:bookmarkEnd w:id="315"/>
    </w:p>
    <w:p w14:paraId="5BEE7B29" w14:textId="1FA7D2A6" w:rsidR="00C71DB7" w:rsidRPr="00B91A03" w:rsidRDefault="000258E2" w:rsidP="00C71DB7">
      <w:pPr>
        <w:spacing w:line="288" w:lineRule="auto"/>
        <w:ind w:right="227"/>
        <w:jc w:val="both"/>
        <w:rPr>
          <w:rFonts w:cstheme="minorHAnsi"/>
          <w:color w:val="575655"/>
          <w:szCs w:val="21"/>
        </w:rPr>
      </w:pPr>
      <w:r>
        <w:t xml:space="preserve">This coaching will support MSMEs and POs so that they can integrate environmental sustainability and/or decent work </w:t>
      </w:r>
      <w:r w:rsidR="00C74F43">
        <w:t xml:space="preserve">challenges </w:t>
      </w:r>
      <w:r>
        <w:t>into the day-to-day management of their organisation</w:t>
      </w:r>
      <w:r w:rsidR="007E739E">
        <w:t>s</w:t>
      </w:r>
      <w:r>
        <w:t xml:space="preserve">. </w:t>
      </w:r>
      <w:r w:rsidR="005345BE">
        <w:t>The c</w:t>
      </w:r>
      <w:r>
        <w:t>oaching will provide examples of good practice and tools for implementin</w:t>
      </w:r>
      <w:r w:rsidR="005345BE">
        <w:t>g</w:t>
      </w:r>
      <w:r>
        <w:t xml:space="preserve"> (or improv</w:t>
      </w:r>
      <w:r w:rsidR="00BA49D2">
        <w:t>ing</w:t>
      </w:r>
      <w:r>
        <w:t>)</w:t>
      </w:r>
      <w:r w:rsidR="00BA49D2">
        <w:t xml:space="preserve"> these aspects</w:t>
      </w:r>
      <w:r>
        <w:t>.</w:t>
      </w:r>
      <w:r>
        <w:rPr>
          <w:color w:val="575655"/>
        </w:rPr>
        <w:t xml:space="preserve"> </w:t>
      </w:r>
    </w:p>
    <w:p w14:paraId="42A78180" w14:textId="3B32BC91" w:rsidR="00306125" w:rsidRPr="00B91A03" w:rsidRDefault="00C71DB7" w:rsidP="00C71DB7">
      <w:pPr>
        <w:spacing w:line="288" w:lineRule="auto"/>
        <w:ind w:right="227"/>
        <w:jc w:val="both"/>
        <w:rPr>
          <w:rFonts w:cstheme="minorHAnsi"/>
          <w:color w:val="575655"/>
          <w:szCs w:val="21"/>
        </w:rPr>
      </w:pPr>
      <w:r>
        <w:rPr>
          <w:color w:val="575655"/>
        </w:rPr>
        <w:t xml:space="preserve">Depending on the needs of each organisation, the assigned coach may - in agreement with Enabel - define the subjects to be addressed at the various stages of the coaching </w:t>
      </w:r>
      <w:r w:rsidR="00F01790">
        <w:rPr>
          <w:color w:val="575655"/>
        </w:rPr>
        <w:t xml:space="preserve">track </w:t>
      </w:r>
      <w:r>
        <w:rPr>
          <w:color w:val="575655"/>
        </w:rPr>
        <w:t xml:space="preserve">in order to achieve the desired results (see </w:t>
      </w:r>
      <w:r w:rsidR="00C74F43">
        <w:rPr>
          <w:color w:val="575655"/>
        </w:rPr>
        <w:t xml:space="preserve">points </w:t>
      </w:r>
      <w:r w:rsidR="00A155D6">
        <w:rPr>
          <w:color w:val="575655"/>
        </w:rPr>
        <w:t>“</w:t>
      </w:r>
      <w:r w:rsidR="00C05B33">
        <w:rPr>
          <w:color w:val="575655"/>
        </w:rPr>
        <w:t>Objective of the c</w:t>
      </w:r>
      <w:r>
        <w:rPr>
          <w:color w:val="575655"/>
        </w:rPr>
        <w:t>oaching</w:t>
      </w:r>
      <w:r w:rsidR="00A155D6">
        <w:rPr>
          <w:color w:val="575655"/>
        </w:rPr>
        <w:t>”</w:t>
      </w:r>
      <w:r>
        <w:rPr>
          <w:color w:val="575655"/>
        </w:rPr>
        <w:t xml:space="preserve"> and </w:t>
      </w:r>
      <w:r w:rsidR="00A155D6">
        <w:rPr>
          <w:color w:val="575655"/>
        </w:rPr>
        <w:t>“</w:t>
      </w:r>
      <w:r w:rsidR="0076770E" w:rsidRPr="0076770E">
        <w:rPr>
          <w:color w:val="575655"/>
        </w:rPr>
        <w:t>Content of the coaching track and expected results</w:t>
      </w:r>
      <w:r w:rsidR="00A155D6">
        <w:rPr>
          <w:color w:val="575655"/>
        </w:rPr>
        <w:t>”</w:t>
      </w:r>
      <w:r>
        <w:rPr>
          <w:color w:val="575655"/>
        </w:rPr>
        <w:t>).</w:t>
      </w:r>
    </w:p>
    <w:p w14:paraId="53FD1200" w14:textId="77777777" w:rsidR="00662863" w:rsidRPr="00B91A03" w:rsidRDefault="00662863" w:rsidP="00662863">
      <w:pPr>
        <w:pStyle w:val="Heading4"/>
      </w:pPr>
      <w:bookmarkStart w:id="316" w:name="_Toc183083790"/>
      <w:r>
        <w:t>First coaching session (fixed block)</w:t>
      </w:r>
      <w:bookmarkEnd w:id="316"/>
    </w:p>
    <w:p w14:paraId="2EA85C1F" w14:textId="1E58F806" w:rsidR="00662863" w:rsidRPr="00B91A03" w:rsidRDefault="00662863" w:rsidP="546E30C8">
      <w:pPr>
        <w:spacing w:before="182" w:line="288" w:lineRule="auto"/>
        <w:ind w:right="228"/>
        <w:jc w:val="both"/>
        <w:rPr>
          <w:rFonts w:cstheme="minorBidi"/>
        </w:rPr>
      </w:pPr>
      <w:r w:rsidRPr="546E30C8">
        <w:rPr>
          <w:color w:val="575655"/>
        </w:rPr>
        <w:t xml:space="preserve">The first coaching session is a fixed block, with </w:t>
      </w:r>
      <w:r w:rsidR="00E17503" w:rsidRPr="546E30C8">
        <w:rPr>
          <w:color w:val="575655"/>
        </w:rPr>
        <w:t xml:space="preserve">each </w:t>
      </w:r>
      <w:r w:rsidRPr="546E30C8">
        <w:rPr>
          <w:color w:val="575655"/>
        </w:rPr>
        <w:t xml:space="preserve">subsequent </w:t>
      </w:r>
      <w:r w:rsidR="7613F97F" w:rsidRPr="546E30C8">
        <w:rPr>
          <w:color w:val="575655"/>
        </w:rPr>
        <w:t>session</w:t>
      </w:r>
      <w:r w:rsidRPr="546E30C8">
        <w:rPr>
          <w:color w:val="575655"/>
        </w:rPr>
        <w:t xml:space="preserve"> being conditional (see above).</w:t>
      </w:r>
    </w:p>
    <w:p w14:paraId="0BE2EE1A" w14:textId="5445F8FB" w:rsidR="00662863" w:rsidRPr="00B91A03" w:rsidRDefault="00662863" w:rsidP="00662863">
      <w:pPr>
        <w:spacing w:before="119"/>
        <w:jc w:val="both"/>
        <w:rPr>
          <w:rFonts w:cstheme="minorHAnsi"/>
          <w:szCs w:val="21"/>
        </w:rPr>
      </w:pPr>
      <w:r>
        <w:rPr>
          <w:color w:val="575655"/>
        </w:rPr>
        <w:t xml:space="preserve">Timetable: as soon as possible in 2025, </w:t>
      </w:r>
      <w:r>
        <w:rPr>
          <w:b/>
          <w:color w:val="575655"/>
        </w:rPr>
        <w:t>ideally in Q1</w:t>
      </w:r>
      <w:r w:rsidR="00555A5F">
        <w:rPr>
          <w:b/>
          <w:color w:val="575655"/>
        </w:rPr>
        <w:t xml:space="preserve"> or Q2</w:t>
      </w:r>
      <w:r>
        <w:rPr>
          <w:color w:val="575655"/>
        </w:rPr>
        <w:t>.</w:t>
      </w:r>
    </w:p>
    <w:p w14:paraId="1BD510F2" w14:textId="77777777" w:rsidR="00662863" w:rsidRPr="00B91A03" w:rsidRDefault="00662863" w:rsidP="00662863">
      <w:pPr>
        <w:spacing w:before="166"/>
        <w:jc w:val="both"/>
        <w:rPr>
          <w:rFonts w:cstheme="minorHAnsi"/>
          <w:szCs w:val="21"/>
        </w:rPr>
      </w:pPr>
      <w:r>
        <w:rPr>
          <w:color w:val="575655"/>
        </w:rPr>
        <w:t>Duration: 5 days maximum of coaching, 1 day of preparation and 1 day of reporting</w:t>
      </w:r>
    </w:p>
    <w:p w14:paraId="57F7E1EA" w14:textId="23B9CEA6" w:rsidR="00662863" w:rsidRPr="00B91A03" w:rsidRDefault="00662863" w:rsidP="00662863">
      <w:pPr>
        <w:spacing w:before="167" w:line="285" w:lineRule="auto"/>
        <w:ind w:right="227"/>
        <w:jc w:val="both"/>
        <w:rPr>
          <w:rFonts w:cstheme="minorHAnsi"/>
          <w:szCs w:val="21"/>
        </w:rPr>
      </w:pPr>
      <w:r>
        <w:rPr>
          <w:color w:val="575655"/>
        </w:rPr>
        <w:t xml:space="preserve">Ideally, in order to </w:t>
      </w:r>
      <w:r w:rsidR="00BF3848">
        <w:rPr>
          <w:color w:val="575655"/>
        </w:rPr>
        <w:t xml:space="preserve">favour </w:t>
      </w:r>
      <w:r>
        <w:rPr>
          <w:color w:val="575655"/>
        </w:rPr>
        <w:t xml:space="preserve">exchanges and establish a relationship of trust, the first mission takes place on site, on the premises of the </w:t>
      </w:r>
      <w:r w:rsidR="00BB4A22">
        <w:rPr>
          <w:color w:val="575655"/>
        </w:rPr>
        <w:t xml:space="preserve">benefiting </w:t>
      </w:r>
      <w:r>
        <w:rPr>
          <w:color w:val="575655"/>
        </w:rPr>
        <w:t>organisation.</w:t>
      </w:r>
    </w:p>
    <w:p w14:paraId="5BA2AB38" w14:textId="2A398761" w:rsidR="00662863" w:rsidRPr="00B91A03" w:rsidRDefault="00662863" w:rsidP="00802376">
      <w:pPr>
        <w:spacing w:before="124" w:line="288" w:lineRule="auto"/>
        <w:ind w:right="227"/>
        <w:jc w:val="both"/>
        <w:rPr>
          <w:rFonts w:cstheme="minorHAnsi"/>
          <w:szCs w:val="21"/>
        </w:rPr>
      </w:pPr>
      <w:r>
        <w:rPr>
          <w:color w:val="575655"/>
        </w:rPr>
        <w:t>However, if the coach is unable to travel to the location due to government bans or regulations, security issues, or lack of suitable transport, the support can begin with remote coaching sessions.</w:t>
      </w:r>
    </w:p>
    <w:p w14:paraId="5675A846" w14:textId="48152B4D" w:rsidR="002C4178" w:rsidRPr="00B91A03" w:rsidRDefault="002C4178" w:rsidP="00802376">
      <w:pPr>
        <w:jc w:val="both"/>
      </w:pPr>
      <w:r>
        <w:t xml:space="preserve">Generally, the </w:t>
      </w:r>
      <w:r>
        <w:rPr>
          <w:b/>
          <w:u w:val="single"/>
        </w:rPr>
        <w:t>first session</w:t>
      </w:r>
      <w:r>
        <w:rPr>
          <w:b/>
        </w:rPr>
        <w:t xml:space="preserve"> </w:t>
      </w:r>
      <w:r>
        <w:t xml:space="preserve">with the coach will cover the points mentioned below. </w:t>
      </w:r>
    </w:p>
    <w:p w14:paraId="00C22D4B" w14:textId="0F7193EA" w:rsidR="002C4178" w:rsidRPr="00B91A03" w:rsidRDefault="79622A08" w:rsidP="00420F95">
      <w:pPr>
        <w:numPr>
          <w:ilvl w:val="0"/>
          <w:numId w:val="25"/>
        </w:numPr>
        <w:jc w:val="both"/>
      </w:pPr>
      <w:r>
        <w:t>Recontextualization</w:t>
      </w:r>
      <w:r w:rsidR="002C4178">
        <w:t xml:space="preserve"> of the coaching approach and reminder of the roles of each party.</w:t>
      </w:r>
    </w:p>
    <w:p w14:paraId="34505483" w14:textId="4AB9EDE8" w:rsidR="002C4178" w:rsidRPr="00B91A03" w:rsidRDefault="002C4178" w:rsidP="00420F95">
      <w:pPr>
        <w:numPr>
          <w:ilvl w:val="0"/>
          <w:numId w:val="25"/>
        </w:numPr>
        <w:jc w:val="both"/>
      </w:pPr>
      <w:r>
        <w:t>Explanation, definition and validation of the scope of the expertise.</w:t>
      </w:r>
    </w:p>
    <w:p w14:paraId="08C6FD43" w14:textId="1867B434" w:rsidR="002C4178" w:rsidRPr="00B91A03" w:rsidRDefault="1823E2D5" w:rsidP="00420F95">
      <w:pPr>
        <w:numPr>
          <w:ilvl w:val="0"/>
          <w:numId w:val="25"/>
        </w:numPr>
        <w:jc w:val="both"/>
      </w:pPr>
      <w:r>
        <w:t>Considering</w:t>
      </w:r>
      <w:r w:rsidR="002C4178">
        <w:t xml:space="preserve"> the expectations of decision-making bodies (Board of Directors, Management Board, Supervisory Board, etc.).</w:t>
      </w:r>
    </w:p>
    <w:p w14:paraId="36FAAA16" w14:textId="36098D6E" w:rsidR="0099602C" w:rsidRPr="00B91A03" w:rsidRDefault="0099602C" w:rsidP="00420F95">
      <w:pPr>
        <w:numPr>
          <w:ilvl w:val="0"/>
          <w:numId w:val="25"/>
        </w:numPr>
        <w:jc w:val="both"/>
      </w:pPr>
      <w:r>
        <w:t xml:space="preserve">Informing and raising awareness among the cooperative's Board of Directors, management, staff and/or members, and workers, of their rights and responsibilities and of the </w:t>
      </w:r>
      <w:r w:rsidR="002D1B40">
        <w:t xml:space="preserve">organisation’s </w:t>
      </w:r>
      <w:r>
        <w:t>commitment to human rights, gender equality and environmental sustainability;</w:t>
      </w:r>
    </w:p>
    <w:p w14:paraId="1F51E88E" w14:textId="1B9B7376" w:rsidR="00B64931" w:rsidRPr="00B91A03" w:rsidRDefault="00B64931" w:rsidP="00463F1B">
      <w:pPr>
        <w:numPr>
          <w:ilvl w:val="0"/>
          <w:numId w:val="25"/>
        </w:numPr>
        <w:jc w:val="both"/>
      </w:pPr>
      <w:r>
        <w:t xml:space="preserve">Reviewing, updating and deepening the internal diagnosis linked to the main risks and problems in terms of gender equality, respect for human rights and </w:t>
      </w:r>
      <w:r w:rsidR="002156E5">
        <w:t xml:space="preserve">for </w:t>
      </w:r>
      <w:r>
        <w:t>the environment (based on the data provided in their application and during the preliminary training they received) in order to identify the key points to be worked on in various areas.</w:t>
      </w:r>
      <w:r w:rsidR="00B9736E" w:rsidRPr="00B91A03">
        <w:rPr>
          <w:vertAlign w:val="superscript"/>
        </w:rPr>
        <w:footnoteReference w:id="10"/>
      </w:r>
    </w:p>
    <w:p w14:paraId="20233087" w14:textId="27837D58" w:rsidR="00463F1B" w:rsidRPr="00B91A03" w:rsidRDefault="00463F1B" w:rsidP="00463F1B">
      <w:pPr>
        <w:numPr>
          <w:ilvl w:val="0"/>
          <w:numId w:val="25"/>
        </w:numPr>
        <w:jc w:val="both"/>
      </w:pPr>
      <w:r>
        <w:t xml:space="preserve">The coach is also asked to schedule a meeting with the Board of Directors (if the board members are not present during the coaching session) to introduce </w:t>
      </w:r>
      <w:r w:rsidR="006F683D">
        <w:t>him/herself</w:t>
      </w:r>
      <w:r>
        <w:t>, explain the coaching programme content, the topics that will be discussed and obtain board approval.</w:t>
      </w:r>
    </w:p>
    <w:p w14:paraId="763CA2BA" w14:textId="7F3E32CA" w:rsidR="00D30167" w:rsidRPr="00B91A03" w:rsidRDefault="00B71A0D" w:rsidP="00802376">
      <w:pPr>
        <w:jc w:val="both"/>
        <w:rPr>
          <w:rFonts w:cstheme="minorHAnsi"/>
          <w:bCs/>
          <w:iCs/>
          <w:color w:val="auto"/>
          <w:szCs w:val="21"/>
        </w:rPr>
      </w:pPr>
      <w:r>
        <w:rPr>
          <w:color w:val="auto"/>
          <w:u w:val="single" w:color="575655"/>
        </w:rPr>
        <w:br/>
        <w:t>Expected results from this first coaching session:</w:t>
      </w:r>
    </w:p>
    <w:p w14:paraId="174CB411" w14:textId="77777777" w:rsidR="00636CB3" w:rsidRPr="00B91A03" w:rsidRDefault="00636CB3" w:rsidP="00420F95">
      <w:pPr>
        <w:pStyle w:val="ListParagraph"/>
        <w:widowControl w:val="0"/>
        <w:numPr>
          <w:ilvl w:val="0"/>
          <w:numId w:val="20"/>
        </w:numPr>
        <w:tabs>
          <w:tab w:val="left" w:pos="1133"/>
        </w:tabs>
        <w:autoSpaceDE w:val="0"/>
        <w:autoSpaceDN w:val="0"/>
        <w:spacing w:before="116" w:after="120" w:line="288" w:lineRule="auto"/>
        <w:ind w:left="1134" w:hanging="361"/>
        <w:contextualSpacing w:val="0"/>
        <w:jc w:val="both"/>
        <w:rPr>
          <w:rFonts w:cstheme="minorBidi"/>
          <w:color w:val="262626" w:themeColor="text1" w:themeTint="D9"/>
        </w:rPr>
      </w:pPr>
      <w:r>
        <w:rPr>
          <w:color w:val="262626" w:themeColor="text1" w:themeTint="D9"/>
        </w:rPr>
        <w:t xml:space="preserve">The needs of the cooperative have been assessed. </w:t>
      </w:r>
    </w:p>
    <w:p w14:paraId="3112464E" w14:textId="462C6FCB" w:rsidR="00D30167" w:rsidRPr="00B91A03" w:rsidRDefault="00636CB3" w:rsidP="00420F95">
      <w:pPr>
        <w:pStyle w:val="ListParagraph"/>
        <w:widowControl w:val="0"/>
        <w:numPr>
          <w:ilvl w:val="0"/>
          <w:numId w:val="20"/>
        </w:numPr>
        <w:tabs>
          <w:tab w:val="left" w:pos="1133"/>
        </w:tabs>
        <w:autoSpaceDE w:val="0"/>
        <w:autoSpaceDN w:val="0"/>
        <w:spacing w:before="116" w:after="120" w:line="288" w:lineRule="auto"/>
        <w:ind w:left="1134" w:hanging="361"/>
        <w:contextualSpacing w:val="0"/>
        <w:jc w:val="both"/>
        <w:rPr>
          <w:rFonts w:cstheme="minorBidi"/>
          <w:color w:val="262626" w:themeColor="text1" w:themeTint="D9"/>
        </w:rPr>
      </w:pPr>
      <w:r>
        <w:rPr>
          <w:color w:val="262626" w:themeColor="text1" w:themeTint="D9"/>
        </w:rPr>
        <w:lastRenderedPageBreak/>
        <w:t xml:space="preserve">The main topics to be covered throughout the coaching </w:t>
      </w:r>
      <w:r w:rsidR="00BD68E3">
        <w:rPr>
          <w:color w:val="262626" w:themeColor="text1" w:themeTint="D9"/>
        </w:rPr>
        <w:t xml:space="preserve">track </w:t>
      </w:r>
      <w:r>
        <w:rPr>
          <w:color w:val="262626" w:themeColor="text1" w:themeTint="D9"/>
        </w:rPr>
        <w:t xml:space="preserve">are defined. </w:t>
      </w:r>
    </w:p>
    <w:p w14:paraId="251FEE4A" w14:textId="7A71837D" w:rsidR="00D30167" w:rsidRPr="00B91A03" w:rsidRDefault="00D30167" w:rsidP="00420F95">
      <w:pPr>
        <w:pStyle w:val="ListParagraph"/>
        <w:widowControl w:val="0"/>
        <w:numPr>
          <w:ilvl w:val="0"/>
          <w:numId w:val="20"/>
        </w:numPr>
        <w:tabs>
          <w:tab w:val="left" w:pos="1133"/>
        </w:tabs>
        <w:autoSpaceDE w:val="0"/>
        <w:autoSpaceDN w:val="0"/>
        <w:spacing w:before="116" w:after="120" w:line="288" w:lineRule="auto"/>
        <w:ind w:left="1134"/>
        <w:contextualSpacing w:val="0"/>
        <w:jc w:val="both"/>
        <w:rPr>
          <w:rFonts w:cstheme="minorBidi"/>
          <w:color w:val="262626" w:themeColor="text1" w:themeTint="D9"/>
        </w:rPr>
      </w:pPr>
      <w:r>
        <w:rPr>
          <w:color w:val="262626" w:themeColor="text1" w:themeTint="D9"/>
        </w:rPr>
        <w:t>A multi-year action plan is drawn up for each theme.</w:t>
      </w:r>
    </w:p>
    <w:p w14:paraId="29FD27FB" w14:textId="56E0C421" w:rsidR="00D30167" w:rsidRPr="00B91A03" w:rsidRDefault="00D30167" w:rsidP="00420F95">
      <w:pPr>
        <w:pStyle w:val="ListParagraph"/>
        <w:widowControl w:val="0"/>
        <w:numPr>
          <w:ilvl w:val="0"/>
          <w:numId w:val="20"/>
        </w:numPr>
        <w:tabs>
          <w:tab w:val="left" w:pos="1133"/>
        </w:tabs>
        <w:spacing w:before="165" w:after="120" w:line="288" w:lineRule="auto"/>
        <w:ind w:left="1134" w:hanging="361"/>
        <w:contextualSpacing w:val="0"/>
        <w:jc w:val="both"/>
        <w:rPr>
          <w:rFonts w:cstheme="minorBidi"/>
          <w:color w:val="262626" w:themeColor="text1" w:themeTint="D9"/>
          <w:szCs w:val="21"/>
        </w:rPr>
      </w:pPr>
      <w:r>
        <w:rPr>
          <w:color w:val="262626" w:themeColor="text1" w:themeTint="D9"/>
        </w:rPr>
        <w:t>First draft of a management tool with the main indicators to be monitored by theme.</w:t>
      </w:r>
    </w:p>
    <w:p w14:paraId="1C8DC095" w14:textId="77777777" w:rsidR="00D30167" w:rsidRPr="00B91A03" w:rsidRDefault="00D30167" w:rsidP="00D30167">
      <w:pPr>
        <w:pStyle w:val="Heading4"/>
      </w:pPr>
      <w:bookmarkStart w:id="317" w:name="_Toc183083791"/>
      <w:r>
        <w:t>Subsequent coaching sessions (conditional blocks)</w:t>
      </w:r>
      <w:bookmarkEnd w:id="317"/>
    </w:p>
    <w:p w14:paraId="0521DE76" w14:textId="13204191" w:rsidR="00D30167" w:rsidRPr="00B91A03" w:rsidRDefault="00947D96" w:rsidP="00802376">
      <w:pPr>
        <w:jc w:val="both"/>
      </w:pPr>
      <w:r>
        <w:t xml:space="preserve">On the basis of a bipartite discussion between the coach and Enabel, Enabel will validate whether it is judicious or opportune for the coached organisation to benefit from a </w:t>
      </w:r>
      <w:r w:rsidR="00377218">
        <w:t xml:space="preserve">following </w:t>
      </w:r>
      <w:r>
        <w:t>coaching session.</w:t>
      </w:r>
    </w:p>
    <w:p w14:paraId="23BAC1AC" w14:textId="57800BE6" w:rsidR="00F13D24" w:rsidRPr="00B91A03" w:rsidRDefault="00E32D44" w:rsidP="00802376">
      <w:pPr>
        <w:jc w:val="both"/>
        <w:rPr>
          <w:b/>
          <w:bCs/>
          <w:u w:val="single"/>
        </w:rPr>
      </w:pPr>
      <w:r>
        <w:rPr>
          <w:b/>
          <w:u w:val="single"/>
        </w:rPr>
        <w:t>For all cooperatives (lots 1 to 13), t</w:t>
      </w:r>
      <w:r w:rsidR="00F13D24">
        <w:rPr>
          <w:b/>
          <w:u w:val="single"/>
        </w:rPr>
        <w:t>he following elements will be covered during the following coaching sessions (sessions 2, 3, 4 and 5):</w:t>
      </w:r>
    </w:p>
    <w:p w14:paraId="58092B72" w14:textId="3A840D64" w:rsidR="00F13D24" w:rsidRPr="00B91A03" w:rsidRDefault="00F13D24" w:rsidP="00420F95">
      <w:pPr>
        <w:numPr>
          <w:ilvl w:val="0"/>
          <w:numId w:val="26"/>
        </w:numPr>
        <w:jc w:val="both"/>
      </w:pPr>
      <w:r>
        <w:t>Identification and more detailed assessment of at least three of the most important challenges fac</w:t>
      </w:r>
      <w:r w:rsidR="009937B6">
        <w:t>ed by the</w:t>
      </w:r>
      <w:r>
        <w:t xml:space="preserve"> cooperative in terms of human rights, gender equality </w:t>
      </w:r>
      <w:r w:rsidR="009937B6">
        <w:t>and/</w:t>
      </w:r>
      <w:r>
        <w:t>or the environment.</w:t>
      </w:r>
    </w:p>
    <w:p w14:paraId="72D49016" w14:textId="77777777" w:rsidR="00F13D24" w:rsidRPr="00B91A03" w:rsidRDefault="00F13D24" w:rsidP="00294C4D">
      <w:pPr>
        <w:numPr>
          <w:ilvl w:val="0"/>
          <w:numId w:val="26"/>
        </w:numPr>
        <w:jc w:val="both"/>
      </w:pPr>
      <w:r>
        <w:t xml:space="preserve">Assignment of responsibility for the development and implementation of due diligence steps to the members of management, committees and staff concerned. </w:t>
      </w:r>
    </w:p>
    <w:p w14:paraId="5FA89214" w14:textId="77777777" w:rsidR="00F13D24" w:rsidRPr="00B91A03" w:rsidRDefault="00F13D24" w:rsidP="00294C4D">
      <w:pPr>
        <w:numPr>
          <w:ilvl w:val="0"/>
          <w:numId w:val="26"/>
        </w:numPr>
        <w:jc w:val="both"/>
      </w:pPr>
      <w:r>
        <w:t xml:space="preserve">Identifying the groups of people most affected by the most important problems, so that they can be tackled effectively and efficiently. </w:t>
      </w:r>
    </w:p>
    <w:p w14:paraId="13C57D77" w14:textId="492BD190" w:rsidR="00294C4D" w:rsidRPr="00B91A03" w:rsidRDefault="00454353" w:rsidP="00294C4D">
      <w:pPr>
        <w:numPr>
          <w:ilvl w:val="0"/>
          <w:numId w:val="26"/>
        </w:numPr>
        <w:jc w:val="both"/>
      </w:pPr>
      <w:r>
        <w:t xml:space="preserve">Ideally: set up a complaints mechanism to receive and deal with complaints from members, farmers and their families, farm workers, members of the local community and other individuals and groups. </w:t>
      </w:r>
    </w:p>
    <w:p w14:paraId="48B442E4" w14:textId="77777777" w:rsidR="00F13D24" w:rsidRPr="00B91A03" w:rsidRDefault="00F13D24" w:rsidP="00294C4D">
      <w:pPr>
        <w:numPr>
          <w:ilvl w:val="0"/>
          <w:numId w:val="26"/>
        </w:numPr>
        <w:jc w:val="both"/>
      </w:pPr>
      <w:r>
        <w:t>Implementation of policies, procedures and annual action plans for each of the problems and risks identified.</w:t>
      </w:r>
    </w:p>
    <w:p w14:paraId="46770D34" w14:textId="77777777" w:rsidR="00F13D24" w:rsidRPr="00B91A03" w:rsidRDefault="00F13D24" w:rsidP="00294C4D">
      <w:pPr>
        <w:numPr>
          <w:ilvl w:val="0"/>
          <w:numId w:val="26"/>
        </w:numPr>
        <w:jc w:val="both"/>
      </w:pPr>
      <w:r>
        <w:t xml:space="preserve">Monitoring: monitoring indicators, data collection methods, data analysis methods. </w:t>
      </w:r>
    </w:p>
    <w:p w14:paraId="24336516" w14:textId="77028460" w:rsidR="00F13D24" w:rsidRPr="00B91A03" w:rsidRDefault="00F13D24">
      <w:pPr>
        <w:numPr>
          <w:ilvl w:val="0"/>
          <w:numId w:val="26"/>
        </w:numPr>
        <w:jc w:val="both"/>
      </w:pPr>
      <w:r>
        <w:t>Remedia</w:t>
      </w:r>
      <w:r w:rsidR="00B06AFA">
        <w:t>tion</w:t>
      </w:r>
      <w:r>
        <w:t xml:space="preserve"> measures in the event of problems being identified or risks materialising: putting an end to the violation, supporting the person(s) concerned, taking steps to prevent the violation from recurring, possibly applying disciplinary measures against the person(s) responsible for the violation, etc.</w:t>
      </w:r>
    </w:p>
    <w:p w14:paraId="116BAA43" w14:textId="4B032488" w:rsidR="00494B8F" w:rsidRPr="00B91A03" w:rsidRDefault="00494B8F" w:rsidP="00494B8F">
      <w:pPr>
        <w:pStyle w:val="ListParagraph"/>
        <w:numPr>
          <w:ilvl w:val="0"/>
          <w:numId w:val="26"/>
        </w:numPr>
        <w:spacing w:after="120"/>
        <w:ind w:left="714" w:hanging="357"/>
        <w:contextualSpacing w:val="0"/>
        <w:jc w:val="both"/>
      </w:pPr>
      <w:r>
        <w:t>Communication to members, buyers and other stakeholders: the cooperative's commitment to human rights and sustainability (possibly signed); for cooperative members, names and titles of people responsible for developing, implementing and monitoring due diligence measures; annual action plan to prevent, mitigate, stop and remedy identified problems, etc.</w:t>
      </w:r>
    </w:p>
    <w:p w14:paraId="35D755E1" w14:textId="5171B124" w:rsidR="00B06554" w:rsidRPr="00B91A03" w:rsidRDefault="0093184C" w:rsidP="00802376">
      <w:pPr>
        <w:jc w:val="both"/>
        <w:rPr>
          <w:b/>
          <w:bCs/>
          <w:u w:val="single"/>
        </w:rPr>
      </w:pPr>
      <w:r>
        <w:rPr>
          <w:b/>
          <w:u w:val="single"/>
        </w:rPr>
        <w:br/>
      </w:r>
      <w:r w:rsidR="00FF1369">
        <w:rPr>
          <w:b/>
          <w:u w:val="single"/>
        </w:rPr>
        <w:t>In addition, f</w:t>
      </w:r>
      <w:r>
        <w:rPr>
          <w:b/>
          <w:u w:val="single"/>
        </w:rPr>
        <w:t>or the cooperatives in lots 1 to 3, the following points will be covered during the coaching sessions</w:t>
      </w:r>
      <w:r w:rsidR="0025377F">
        <w:rPr>
          <w:b/>
          <w:u w:val="single"/>
        </w:rPr>
        <w:t>:</w:t>
      </w:r>
    </w:p>
    <w:p w14:paraId="0E6CEDA9" w14:textId="15EA3F8A" w:rsidR="00C42650" w:rsidRPr="00B91A03" w:rsidRDefault="00C42650" w:rsidP="00420F95">
      <w:pPr>
        <w:numPr>
          <w:ilvl w:val="0"/>
          <w:numId w:val="46"/>
        </w:numPr>
        <w:spacing w:before="100" w:beforeAutospacing="1" w:after="120" w:line="240" w:lineRule="auto"/>
        <w:ind w:left="714" w:hanging="357"/>
        <w:jc w:val="both"/>
        <w:textAlignment w:val="baseline"/>
        <w:rPr>
          <w:rFonts w:eastAsia="Times New Roman"/>
          <w:szCs w:val="21"/>
        </w:rPr>
      </w:pPr>
      <w:r>
        <w:t>Calculation of the gap between the household incomes of the cooperative's producer members and the</w:t>
      </w:r>
      <w:r w:rsidR="00461535">
        <w:t xml:space="preserve"> living</w:t>
      </w:r>
      <w:r>
        <w:t xml:space="preserve"> income. </w:t>
      </w:r>
    </w:p>
    <w:p w14:paraId="03E615E9" w14:textId="4EBD9E5C" w:rsidR="00C42650" w:rsidRPr="00B91A03" w:rsidRDefault="00C42650" w:rsidP="00420F95">
      <w:pPr>
        <w:numPr>
          <w:ilvl w:val="1"/>
          <w:numId w:val="46"/>
        </w:numPr>
        <w:spacing w:after="120" w:line="240" w:lineRule="auto"/>
        <w:ind w:left="1434" w:hanging="357"/>
        <w:jc w:val="both"/>
        <w:textAlignment w:val="baseline"/>
        <w:rPr>
          <w:rFonts w:eastAsia="Times New Roman"/>
          <w:szCs w:val="21"/>
        </w:rPr>
      </w:pPr>
      <w:r>
        <w:t>Identification of the reference living income for the country, region and production concerned. This has usually already been calculated by a member of the living income community of practice. (Where a living income has not yet been calculated, the income gap will be calculated in relation to the poverty and extreme poverty lines defined by the World Bank)</w:t>
      </w:r>
      <w:r w:rsidR="00E60E56">
        <w:t xml:space="preserve">. </w:t>
      </w:r>
    </w:p>
    <w:p w14:paraId="2CE330E3" w14:textId="7037F949" w:rsidR="00C42650" w:rsidRPr="00B91A03" w:rsidRDefault="00C42650" w:rsidP="57596ED0">
      <w:pPr>
        <w:numPr>
          <w:ilvl w:val="1"/>
          <w:numId w:val="46"/>
        </w:numPr>
        <w:spacing w:after="120" w:line="240" w:lineRule="auto"/>
        <w:ind w:left="1434" w:hanging="357"/>
        <w:jc w:val="both"/>
        <w:textAlignment w:val="baseline"/>
        <w:rPr>
          <w:rFonts w:eastAsia="Times New Roman"/>
        </w:rPr>
      </w:pPr>
      <w:r>
        <w:t xml:space="preserve">Determining the scope of the calculation. </w:t>
      </w:r>
      <w:r w:rsidR="007A314C">
        <w:t>For a</w:t>
      </w:r>
      <w:r>
        <w:t xml:space="preserve">ll households </w:t>
      </w:r>
      <w:r w:rsidR="007A314C">
        <w:t xml:space="preserve">that </w:t>
      </w:r>
      <w:r>
        <w:t xml:space="preserve">are members of the </w:t>
      </w:r>
      <w:r w:rsidR="572CDD6F">
        <w:t>cooperative?</w:t>
      </w:r>
      <w:r>
        <w:t xml:space="preserve"> </w:t>
      </w:r>
      <w:r w:rsidR="00BC0751">
        <w:t>For</w:t>
      </w:r>
      <w:r>
        <w:t xml:space="preserve"> a representative sample in different sections? </w:t>
      </w:r>
    </w:p>
    <w:p w14:paraId="22D73282" w14:textId="77777777" w:rsidR="00C42650" w:rsidRPr="00B91A03" w:rsidRDefault="00C42650" w:rsidP="00420F95">
      <w:pPr>
        <w:numPr>
          <w:ilvl w:val="1"/>
          <w:numId w:val="46"/>
        </w:numPr>
        <w:spacing w:after="120" w:line="240" w:lineRule="auto"/>
        <w:ind w:left="1434" w:hanging="357"/>
        <w:jc w:val="both"/>
        <w:textAlignment w:val="baseline"/>
        <w:rPr>
          <w:rFonts w:eastAsia="Times New Roman"/>
          <w:szCs w:val="21"/>
        </w:rPr>
      </w:pPr>
      <w:r>
        <w:lastRenderedPageBreak/>
        <w:t>Design of the Farm record tool to calculate the total (net) income of the household: (estimate of) total household income, including all household members and all sources of income, less costs of agricultural production (inputs and paid labour);</w:t>
      </w:r>
    </w:p>
    <w:p w14:paraId="34B967FD" w14:textId="3C4C648F" w:rsidR="00C42650" w:rsidRPr="00B91A03" w:rsidRDefault="00C42650" w:rsidP="00420F95">
      <w:pPr>
        <w:numPr>
          <w:ilvl w:val="1"/>
          <w:numId w:val="46"/>
        </w:numPr>
        <w:spacing w:after="120" w:line="240" w:lineRule="auto"/>
        <w:ind w:left="1434" w:hanging="357"/>
        <w:jc w:val="both"/>
        <w:textAlignment w:val="baseline"/>
        <w:rPr>
          <w:rFonts w:eastAsia="Times New Roman"/>
          <w:szCs w:val="21"/>
        </w:rPr>
      </w:pPr>
      <w:r>
        <w:t xml:space="preserve">Collection of information. </w:t>
      </w:r>
      <w:r w:rsidR="00BE24BB">
        <w:t>(</w:t>
      </w:r>
      <w:r>
        <w:t xml:space="preserve">Working with </w:t>
      </w:r>
      <w:r w:rsidR="00BE24BB">
        <w:t>‘</w:t>
      </w:r>
      <w:r>
        <w:t>relay producers</w:t>
      </w:r>
      <w:r w:rsidR="00BE24BB">
        <w:t>’</w:t>
      </w:r>
      <w:r>
        <w:t xml:space="preserve"> within the cooperative is one way of doing things</w:t>
      </w:r>
      <w:r w:rsidR="00BE24BB">
        <w:t>)</w:t>
      </w:r>
      <w:r>
        <w:t>;</w:t>
      </w:r>
    </w:p>
    <w:p w14:paraId="47D728AE" w14:textId="77777777" w:rsidR="00C42650" w:rsidRPr="00B91A03" w:rsidRDefault="00C42650" w:rsidP="00420F95">
      <w:pPr>
        <w:numPr>
          <w:ilvl w:val="1"/>
          <w:numId w:val="46"/>
        </w:numPr>
        <w:spacing w:after="120" w:line="240" w:lineRule="auto"/>
        <w:ind w:left="1434" w:hanging="357"/>
        <w:jc w:val="both"/>
        <w:textAlignment w:val="baseline"/>
        <w:rPr>
          <w:rFonts w:eastAsia="Times New Roman"/>
          <w:szCs w:val="21"/>
        </w:rPr>
      </w:pPr>
      <w:r>
        <w:t xml:space="preserve">Analysis and interpretation of results: </w:t>
      </w:r>
    </w:p>
    <w:p w14:paraId="43B65C1A" w14:textId="77777777" w:rsidR="00B069FC" w:rsidRPr="00D62B54" w:rsidRDefault="00C42650" w:rsidP="00420F95">
      <w:pPr>
        <w:numPr>
          <w:ilvl w:val="2"/>
          <w:numId w:val="46"/>
        </w:numPr>
        <w:spacing w:after="120" w:line="240" w:lineRule="auto"/>
        <w:jc w:val="both"/>
        <w:textAlignment w:val="baseline"/>
        <w:rPr>
          <w:rFonts w:eastAsia="Times New Roman"/>
          <w:szCs w:val="21"/>
        </w:rPr>
      </w:pPr>
      <w:r>
        <w:t>distribution of producer households by income threshold</w:t>
      </w:r>
      <w:r w:rsidR="00B069FC">
        <w:t>:</w:t>
      </w:r>
    </w:p>
    <w:p w14:paraId="7A473A2F" w14:textId="2ED4C843" w:rsidR="00B069FC" w:rsidRPr="00D62B54" w:rsidRDefault="00C42650" w:rsidP="00B069FC">
      <w:pPr>
        <w:numPr>
          <w:ilvl w:val="3"/>
          <w:numId w:val="46"/>
        </w:numPr>
        <w:spacing w:after="120" w:line="240" w:lineRule="auto"/>
        <w:jc w:val="both"/>
        <w:textAlignment w:val="baseline"/>
        <w:rPr>
          <w:rFonts w:eastAsia="Times New Roman"/>
          <w:szCs w:val="21"/>
        </w:rPr>
      </w:pPr>
      <w:r>
        <w:t>above the living income</w:t>
      </w:r>
    </w:p>
    <w:p w14:paraId="2A8765E5" w14:textId="34137AB9" w:rsidR="00B069FC" w:rsidRPr="00D62B54" w:rsidRDefault="00C42650" w:rsidP="00B069FC">
      <w:pPr>
        <w:numPr>
          <w:ilvl w:val="3"/>
          <w:numId w:val="46"/>
        </w:numPr>
        <w:spacing w:after="120" w:line="240" w:lineRule="auto"/>
        <w:jc w:val="both"/>
        <w:textAlignment w:val="baseline"/>
        <w:rPr>
          <w:rFonts w:eastAsia="Times New Roman"/>
          <w:szCs w:val="21"/>
        </w:rPr>
      </w:pPr>
      <w:r>
        <w:t>between the living income and the poverty threshold defined by the World Bank</w:t>
      </w:r>
    </w:p>
    <w:p w14:paraId="244077E6" w14:textId="660C3D46" w:rsidR="00C42650" w:rsidRPr="00D62B54" w:rsidRDefault="00C42650" w:rsidP="00B069FC">
      <w:pPr>
        <w:numPr>
          <w:ilvl w:val="3"/>
          <w:numId w:val="46"/>
        </w:numPr>
        <w:spacing w:after="120" w:line="240" w:lineRule="auto"/>
        <w:jc w:val="both"/>
        <w:textAlignment w:val="baseline"/>
        <w:rPr>
          <w:rFonts w:eastAsia="Times New Roman"/>
          <w:szCs w:val="21"/>
        </w:rPr>
      </w:pPr>
      <w:r>
        <w:t xml:space="preserve">below the poverty threshold, </w:t>
      </w:r>
      <w:r w:rsidR="00B069FC">
        <w:t xml:space="preserve">but above </w:t>
      </w:r>
      <w:r>
        <w:t>the extreme poverty threshold defined by the World Bank</w:t>
      </w:r>
    </w:p>
    <w:p w14:paraId="265889BE" w14:textId="728FF07C" w:rsidR="007355D4" w:rsidRPr="00B91A03" w:rsidRDefault="007355D4" w:rsidP="00D62B54">
      <w:pPr>
        <w:numPr>
          <w:ilvl w:val="3"/>
          <w:numId w:val="46"/>
        </w:numPr>
        <w:spacing w:after="120" w:line="240" w:lineRule="auto"/>
        <w:jc w:val="both"/>
        <w:textAlignment w:val="baseline"/>
        <w:rPr>
          <w:rFonts w:eastAsia="Times New Roman"/>
          <w:szCs w:val="21"/>
        </w:rPr>
      </w:pPr>
      <w:r>
        <w:t>below the</w:t>
      </w:r>
      <w:r w:rsidRPr="007355D4">
        <w:t xml:space="preserve"> </w:t>
      </w:r>
      <w:r>
        <w:t>extreme poverty threshold defined by the World Bank</w:t>
      </w:r>
    </w:p>
    <w:p w14:paraId="5844807B" w14:textId="19A434C0" w:rsidR="00C42650" w:rsidRPr="00B91A03" w:rsidRDefault="00C42650" w:rsidP="00420F95">
      <w:pPr>
        <w:numPr>
          <w:ilvl w:val="2"/>
          <w:numId w:val="46"/>
        </w:numPr>
        <w:spacing w:after="120" w:line="240" w:lineRule="auto"/>
        <w:jc w:val="both"/>
        <w:textAlignment w:val="baseline"/>
        <w:rPr>
          <w:rFonts w:eastAsia="Times New Roman"/>
          <w:szCs w:val="21"/>
        </w:rPr>
      </w:pPr>
      <w:r>
        <w:t xml:space="preserve">analysis of the link between income categories and various parameters: household size, total area under cultivation (ha), yield per ha of the main </w:t>
      </w:r>
      <w:r w:rsidR="00C612A2">
        <w:t>crop</w:t>
      </w:r>
      <w:r>
        <w:t xml:space="preserve">, income generated by the main </w:t>
      </w:r>
      <w:r w:rsidR="00C8418D">
        <w:t>crop</w:t>
      </w:r>
      <w:r>
        <w:t>, off-farm income, food crop production, farm input costs, etc.</w:t>
      </w:r>
    </w:p>
    <w:p w14:paraId="5701C4ED" w14:textId="77777777" w:rsidR="00C42650" w:rsidRPr="00B91A03" w:rsidRDefault="00C42650" w:rsidP="00420F95">
      <w:pPr>
        <w:numPr>
          <w:ilvl w:val="2"/>
          <w:numId w:val="46"/>
        </w:numPr>
        <w:spacing w:after="120" w:line="240" w:lineRule="auto"/>
        <w:jc w:val="both"/>
        <w:textAlignment w:val="baseline"/>
        <w:rPr>
          <w:rFonts w:eastAsia="Times New Roman"/>
          <w:szCs w:val="21"/>
        </w:rPr>
      </w:pPr>
      <w:r>
        <w:t>Identification of the parameters on which the producer, the cooperative and the cooperative's various partners (financiers, buyers, NGOs, etc.) can act;</w:t>
      </w:r>
    </w:p>
    <w:p w14:paraId="79EC948E" w14:textId="4B887C19" w:rsidR="00C42650" w:rsidRPr="00B91A03" w:rsidRDefault="00C42650" w:rsidP="00420F95">
      <w:pPr>
        <w:numPr>
          <w:ilvl w:val="1"/>
          <w:numId w:val="46"/>
        </w:numPr>
        <w:spacing w:after="120" w:line="240" w:lineRule="auto"/>
        <w:ind w:left="1434" w:hanging="357"/>
        <w:jc w:val="both"/>
        <w:textAlignment w:val="baseline"/>
        <w:rPr>
          <w:rFonts w:eastAsia="Times New Roman"/>
          <w:szCs w:val="21"/>
        </w:rPr>
      </w:pPr>
      <w:r>
        <w:t xml:space="preserve">Initial proposals for action to reduce this gap. </w:t>
      </w:r>
    </w:p>
    <w:p w14:paraId="040C1156" w14:textId="4E0D9676" w:rsidR="00C42650" w:rsidRPr="00B91A03" w:rsidRDefault="00C42650" w:rsidP="00420F95">
      <w:pPr>
        <w:numPr>
          <w:ilvl w:val="0"/>
          <w:numId w:val="46"/>
        </w:numPr>
        <w:spacing w:before="100" w:beforeAutospacing="1" w:after="120" w:line="240" w:lineRule="auto"/>
        <w:ind w:left="714" w:hanging="357"/>
        <w:jc w:val="both"/>
        <w:textAlignment w:val="baseline"/>
        <w:rPr>
          <w:rFonts w:eastAsia="Times New Roman"/>
          <w:szCs w:val="21"/>
        </w:rPr>
      </w:pPr>
      <w:r>
        <w:t xml:space="preserve">Definition of an action plan to reduce part of the gap between living income and current income: diversification of income-generating activities, etc. </w:t>
      </w:r>
      <w:r>
        <w:rPr>
          <w:rFonts w:ascii="Times New Roman" w:hAnsi="Times New Roman"/>
        </w:rPr>
        <w:t> </w:t>
      </w:r>
      <w:r>
        <w:t> </w:t>
      </w:r>
    </w:p>
    <w:p w14:paraId="05B4C326" w14:textId="14D2C93B" w:rsidR="00507E58" w:rsidRPr="00B91A03" w:rsidRDefault="00507E58" w:rsidP="00507E58">
      <w:pPr>
        <w:spacing w:before="100" w:beforeAutospacing="1" w:after="120" w:line="240" w:lineRule="auto"/>
        <w:jc w:val="both"/>
        <w:textAlignment w:val="baseline"/>
        <w:rPr>
          <w:rFonts w:eastAsia="Times New Roman"/>
          <w:szCs w:val="21"/>
        </w:rPr>
      </w:pPr>
      <w:r>
        <w:t xml:space="preserve">and/or: </w:t>
      </w:r>
    </w:p>
    <w:p w14:paraId="39085036" w14:textId="05765873" w:rsidR="00FF5871" w:rsidRPr="00B91A03" w:rsidRDefault="00507E58">
      <w:pPr>
        <w:pStyle w:val="ListParagraph"/>
        <w:numPr>
          <w:ilvl w:val="0"/>
          <w:numId w:val="46"/>
        </w:numPr>
        <w:contextualSpacing w:val="0"/>
        <w:jc w:val="both"/>
      </w:pPr>
      <w:r>
        <w:t xml:space="preserve">Inclusion of women entrepreneurs. Promotion of gender certifications (gender equality seal, gender equity measure) and 2X challenge criteria for women entrepreneurs. Gender certification ensures that companies or cooperatives have implemented fair and egalitarian practices. The 2X challenge uses criteria to identify companies that benefit women. </w:t>
      </w:r>
    </w:p>
    <w:p w14:paraId="71E4D76D" w14:textId="0E24467B" w:rsidR="00473590" w:rsidRPr="00B91A03" w:rsidRDefault="00C42650" w:rsidP="00473590">
      <w:pPr>
        <w:jc w:val="both"/>
        <w:rPr>
          <w:b/>
          <w:bCs/>
          <w:u w:val="single"/>
        </w:rPr>
      </w:pPr>
      <w:r>
        <w:br/>
      </w:r>
      <w:r w:rsidR="00EF146D">
        <w:rPr>
          <w:b/>
          <w:u w:val="single"/>
        </w:rPr>
        <w:t>In addition, f</w:t>
      </w:r>
      <w:r>
        <w:rPr>
          <w:b/>
          <w:u w:val="single"/>
        </w:rPr>
        <w:t>or the cooperatives in lots 4 to 13, the following points will be covered during the coaching sessions</w:t>
      </w:r>
      <w:r w:rsidR="00EF146D">
        <w:rPr>
          <w:b/>
          <w:u w:val="single"/>
        </w:rPr>
        <w:t>:</w:t>
      </w:r>
    </w:p>
    <w:p w14:paraId="6A1FD95D" w14:textId="20B0A358" w:rsidR="00DB31E1" w:rsidRPr="00B91A03" w:rsidRDefault="00DB31E1" w:rsidP="008A2E70">
      <w:pPr>
        <w:pStyle w:val="ListParagraph"/>
        <w:numPr>
          <w:ilvl w:val="0"/>
          <w:numId w:val="46"/>
        </w:numPr>
        <w:contextualSpacing w:val="0"/>
        <w:jc w:val="both"/>
      </w:pPr>
      <w:r>
        <w:t>Data collection and implementation of plot geolocation systems (GPS point or polygon if plot &gt;4 ha) for all members of the cooperative</w:t>
      </w:r>
    </w:p>
    <w:p w14:paraId="62E2B89F" w14:textId="33772576" w:rsidR="00DB31E1" w:rsidRPr="00B91A03" w:rsidRDefault="00DB31E1" w:rsidP="008A2E70">
      <w:pPr>
        <w:pStyle w:val="ListParagraph"/>
        <w:numPr>
          <w:ilvl w:val="0"/>
          <w:numId w:val="46"/>
        </w:numPr>
        <w:contextualSpacing w:val="0"/>
        <w:jc w:val="both"/>
      </w:pPr>
      <w:r>
        <w:t xml:space="preserve">Physical separation of lots: setting up tools to record and monitor production from the plot to the point of export. </w:t>
      </w:r>
    </w:p>
    <w:p w14:paraId="2ED1A4EC" w14:textId="77777777" w:rsidR="00DB31E1" w:rsidRPr="00B91A03" w:rsidRDefault="00DB31E1" w:rsidP="008A2E70">
      <w:pPr>
        <w:pStyle w:val="ListParagraph"/>
        <w:numPr>
          <w:ilvl w:val="0"/>
          <w:numId w:val="46"/>
        </w:numPr>
        <w:contextualSpacing w:val="0"/>
        <w:jc w:val="both"/>
      </w:pPr>
      <w:r>
        <w:t>Recording and managing data on members, their plots and their production</w:t>
      </w:r>
    </w:p>
    <w:p w14:paraId="3BB0C08F" w14:textId="77777777" w:rsidR="00DB31E1" w:rsidRPr="00B91A03" w:rsidRDefault="00DB31E1" w:rsidP="008A2E70">
      <w:pPr>
        <w:pStyle w:val="ListParagraph"/>
        <w:numPr>
          <w:ilvl w:val="0"/>
          <w:numId w:val="46"/>
        </w:numPr>
        <w:contextualSpacing w:val="0"/>
        <w:jc w:val="both"/>
      </w:pPr>
      <w:r>
        <w:t>Information and training for cooperative members</w:t>
      </w:r>
    </w:p>
    <w:p w14:paraId="06D80B17" w14:textId="77777777" w:rsidR="00DB31E1" w:rsidRPr="00B91A03" w:rsidRDefault="00DB31E1" w:rsidP="008A2E70">
      <w:pPr>
        <w:pStyle w:val="ListParagraph"/>
        <w:numPr>
          <w:ilvl w:val="0"/>
          <w:numId w:val="46"/>
        </w:numPr>
        <w:contextualSpacing w:val="0"/>
        <w:jc w:val="both"/>
      </w:pPr>
      <w:r>
        <w:t xml:space="preserve">Guarantee of the legality of production in accordance with national laws. </w:t>
      </w:r>
    </w:p>
    <w:p w14:paraId="292E1C5E" w14:textId="77777777" w:rsidR="00DB31E1" w:rsidRPr="00B91A03" w:rsidRDefault="00DB31E1" w:rsidP="008A2E70">
      <w:pPr>
        <w:pStyle w:val="ListParagraph"/>
        <w:numPr>
          <w:ilvl w:val="0"/>
          <w:numId w:val="46"/>
        </w:numPr>
        <w:contextualSpacing w:val="0"/>
        <w:jc w:val="both"/>
      </w:pPr>
      <w:r>
        <w:t>Compliance with land law (collection of information and official registration procedures).</w:t>
      </w:r>
    </w:p>
    <w:p w14:paraId="6902FFAA" w14:textId="77777777" w:rsidR="00DB31E1" w:rsidRPr="00B91A03" w:rsidRDefault="00DB31E1" w:rsidP="008A2E70">
      <w:pPr>
        <w:pStyle w:val="ListParagraph"/>
        <w:numPr>
          <w:ilvl w:val="0"/>
          <w:numId w:val="46"/>
        </w:numPr>
        <w:contextualSpacing w:val="0"/>
        <w:jc w:val="both"/>
      </w:pPr>
      <w:r>
        <w:t xml:space="preserve">Compliance with national standards on child labour, the right to work, etc. </w:t>
      </w:r>
    </w:p>
    <w:p w14:paraId="3316FB78" w14:textId="7CE4E612" w:rsidR="00DB31E1" w:rsidRPr="00B91A03" w:rsidRDefault="00DB31E1" w:rsidP="008A2E70">
      <w:pPr>
        <w:pStyle w:val="ListParagraph"/>
        <w:numPr>
          <w:ilvl w:val="0"/>
          <w:numId w:val="46"/>
        </w:numPr>
        <w:contextualSpacing w:val="0"/>
        <w:jc w:val="both"/>
      </w:pPr>
      <w:r>
        <w:t xml:space="preserve">Other examples </w:t>
      </w:r>
      <w:r w:rsidR="003D0024">
        <w:t xml:space="preserve">for </w:t>
      </w:r>
      <w:r>
        <w:t xml:space="preserve">Côte d'Ivoire: compliance with sustainable production standards. </w:t>
      </w:r>
    </w:p>
    <w:p w14:paraId="4A17F332" w14:textId="77777777" w:rsidR="00763ACB" w:rsidRDefault="00763ACB" w:rsidP="00802376">
      <w:pPr>
        <w:jc w:val="both"/>
        <w:rPr>
          <w:b/>
          <w:u w:val="single"/>
        </w:rPr>
      </w:pPr>
    </w:p>
    <w:p w14:paraId="034A3E69" w14:textId="16D6D0E1" w:rsidR="00AB4451" w:rsidRPr="00B91A03" w:rsidRDefault="0093184C" w:rsidP="00802376">
      <w:pPr>
        <w:jc w:val="both"/>
        <w:rPr>
          <w:b/>
          <w:bCs/>
          <w:u w:val="single"/>
        </w:rPr>
      </w:pPr>
      <w:r>
        <w:rPr>
          <w:b/>
          <w:u w:val="single"/>
        </w:rPr>
        <w:lastRenderedPageBreak/>
        <w:br/>
      </w:r>
      <w:r w:rsidR="00CB39D4">
        <w:rPr>
          <w:b/>
          <w:u w:val="single"/>
        </w:rPr>
        <w:t>For all cooperatives (lots 1 to 13):</w:t>
      </w:r>
      <w:r w:rsidR="009A12AA">
        <w:rPr>
          <w:b/>
          <w:u w:val="single"/>
        </w:rPr>
        <w:t xml:space="preserve"> If t</w:t>
      </w:r>
      <w:r>
        <w:rPr>
          <w:b/>
          <w:u w:val="single"/>
        </w:rPr>
        <w:t xml:space="preserve">he following elements </w:t>
      </w:r>
      <w:r w:rsidR="004B0B03" w:rsidRPr="004B0B03">
        <w:rPr>
          <w:b/>
          <w:u w:val="single"/>
        </w:rPr>
        <w:t>are not included in the specific content mentioned above for each lot,</w:t>
      </w:r>
      <w:r w:rsidR="004B0B03">
        <w:rPr>
          <w:b/>
          <w:u w:val="single"/>
        </w:rPr>
        <w:t xml:space="preserve"> these elements </w:t>
      </w:r>
      <w:r>
        <w:rPr>
          <w:b/>
          <w:u w:val="single"/>
        </w:rPr>
        <w:t xml:space="preserve">may </w:t>
      </w:r>
      <w:r w:rsidR="00814213">
        <w:rPr>
          <w:b/>
          <w:u w:val="single"/>
        </w:rPr>
        <w:t>-</w:t>
      </w:r>
      <w:r w:rsidR="004B0B03">
        <w:rPr>
          <w:b/>
          <w:u w:val="single"/>
        </w:rPr>
        <w:t xml:space="preserve"> depending on needs and relevance - </w:t>
      </w:r>
      <w:r>
        <w:rPr>
          <w:b/>
          <w:u w:val="single"/>
        </w:rPr>
        <w:t>also be addressed during the various sessions (no</w:t>
      </w:r>
      <w:r w:rsidR="00076F8D">
        <w:rPr>
          <w:b/>
          <w:u w:val="single"/>
        </w:rPr>
        <w:t>n-</w:t>
      </w:r>
      <w:r>
        <w:rPr>
          <w:b/>
          <w:u w:val="single"/>
        </w:rPr>
        <w:t>exhaustive)</w:t>
      </w:r>
      <w:r w:rsidR="00D428AF">
        <w:rPr>
          <w:b/>
          <w:u w:val="single"/>
        </w:rPr>
        <w:t>:</w:t>
      </w:r>
    </w:p>
    <w:p w14:paraId="4FCF8B07" w14:textId="77777777" w:rsidR="008C296E" w:rsidRPr="008C296E" w:rsidRDefault="00EC0AE6" w:rsidP="008C296E">
      <w:pPr>
        <w:pStyle w:val="ListParagraph"/>
        <w:numPr>
          <w:ilvl w:val="0"/>
          <w:numId w:val="26"/>
        </w:numPr>
        <w:jc w:val="both"/>
        <w:rPr>
          <w:rFonts w:cstheme="minorHAnsi"/>
          <w:color w:val="575655"/>
        </w:rPr>
      </w:pPr>
      <w:r>
        <w:rPr>
          <w:color w:val="575655"/>
        </w:rPr>
        <w:t>Voluntary standards and sustainable certification (adoption of certification as a means of mitigating sustainability risks, but also control of standards, processes and risks in terms of the cost/benefit ratio). Agricultural cooperatives' access to certification schemes can also help them to comply with the provisions of the EUDR.</w:t>
      </w:r>
    </w:p>
    <w:p w14:paraId="13851EEA" w14:textId="77777777" w:rsidR="009F6BB5" w:rsidRPr="00B91A03" w:rsidRDefault="009F6BB5" w:rsidP="009F6BB5">
      <w:pPr>
        <w:pStyle w:val="paragraph"/>
        <w:numPr>
          <w:ilvl w:val="0"/>
          <w:numId w:val="46"/>
        </w:numPr>
        <w:spacing w:after="120" w:afterAutospacing="0"/>
        <w:ind w:left="714" w:hanging="357"/>
        <w:jc w:val="both"/>
        <w:textAlignment w:val="baseline"/>
        <w:rPr>
          <w:rStyle w:val="eop"/>
          <w:rFonts w:ascii="Georgia" w:hAnsi="Georgia"/>
          <w:color w:val="585756"/>
          <w:sz w:val="21"/>
          <w:szCs w:val="21"/>
        </w:rPr>
      </w:pPr>
      <w:r>
        <w:rPr>
          <w:rStyle w:val="eop"/>
          <w:rFonts w:ascii="Georgia" w:hAnsi="Georgia"/>
          <w:color w:val="585756"/>
          <w:sz w:val="21"/>
        </w:rPr>
        <w:t>Creation of VSLAs (Village Savings and Loan Associations)</w:t>
      </w:r>
    </w:p>
    <w:p w14:paraId="74FFA28A" w14:textId="77777777" w:rsidR="009F6BB5" w:rsidRPr="00B91A03" w:rsidRDefault="009F6BB5" w:rsidP="009F6BB5">
      <w:pPr>
        <w:pStyle w:val="paragraph"/>
        <w:numPr>
          <w:ilvl w:val="1"/>
          <w:numId w:val="46"/>
        </w:numPr>
        <w:spacing w:after="60" w:afterAutospacing="0"/>
        <w:ind w:left="1434" w:hanging="357"/>
        <w:jc w:val="both"/>
        <w:textAlignment w:val="baseline"/>
        <w:rPr>
          <w:rFonts w:ascii="Georgia" w:hAnsi="Georgia"/>
          <w:color w:val="585756"/>
          <w:sz w:val="21"/>
          <w:szCs w:val="21"/>
        </w:rPr>
      </w:pPr>
      <w:r>
        <w:rPr>
          <w:rFonts w:ascii="Georgia" w:hAnsi="Georgia"/>
          <w:color w:val="585756"/>
          <w:sz w:val="21"/>
        </w:rPr>
        <w:t>Needs assessment and selection of beneficiary communities</w:t>
      </w:r>
    </w:p>
    <w:p w14:paraId="0E0B766E" w14:textId="5120F74B" w:rsidR="009F6BB5" w:rsidRPr="00B91A03" w:rsidRDefault="009F6BB5" w:rsidP="009F6BB5">
      <w:pPr>
        <w:pStyle w:val="paragraph"/>
        <w:numPr>
          <w:ilvl w:val="1"/>
          <w:numId w:val="46"/>
        </w:numPr>
        <w:spacing w:after="60" w:afterAutospacing="0"/>
        <w:ind w:left="1434" w:hanging="357"/>
        <w:jc w:val="both"/>
        <w:textAlignment w:val="baseline"/>
        <w:rPr>
          <w:rFonts w:ascii="Georgia" w:hAnsi="Georgia"/>
          <w:color w:val="585756"/>
          <w:sz w:val="21"/>
          <w:szCs w:val="21"/>
        </w:rPr>
      </w:pPr>
      <w:r>
        <w:rPr>
          <w:rFonts w:ascii="Georgia" w:hAnsi="Georgia"/>
          <w:color w:val="585756"/>
          <w:sz w:val="21"/>
        </w:rPr>
        <w:t>Election of officers and clear allocation of roles (chairperson, treasurer, key holders</w:t>
      </w:r>
      <w:r w:rsidR="007B755B">
        <w:rPr>
          <w:rFonts w:ascii="Georgia" w:hAnsi="Georgia"/>
          <w:color w:val="585756"/>
          <w:sz w:val="21"/>
        </w:rPr>
        <w:t xml:space="preserve"> of the cash</w:t>
      </w:r>
      <w:r>
        <w:rPr>
          <w:rFonts w:ascii="Georgia" w:hAnsi="Georgia"/>
          <w:color w:val="585756"/>
          <w:sz w:val="21"/>
        </w:rPr>
        <w:t xml:space="preserve">, etc.) </w:t>
      </w:r>
    </w:p>
    <w:p w14:paraId="68CB1BD2" w14:textId="5DB6D2FD" w:rsidR="009F6BB5" w:rsidRPr="00B91A03" w:rsidRDefault="009F6BB5" w:rsidP="009F6BB5">
      <w:pPr>
        <w:pStyle w:val="paragraph"/>
        <w:numPr>
          <w:ilvl w:val="1"/>
          <w:numId w:val="46"/>
        </w:numPr>
        <w:spacing w:after="60" w:afterAutospacing="0"/>
        <w:ind w:left="1434" w:hanging="357"/>
        <w:jc w:val="both"/>
        <w:textAlignment w:val="baseline"/>
        <w:rPr>
          <w:rFonts w:ascii="Georgia" w:hAnsi="Georgia"/>
          <w:color w:val="585756"/>
          <w:sz w:val="21"/>
          <w:szCs w:val="21"/>
        </w:rPr>
      </w:pPr>
      <w:r>
        <w:rPr>
          <w:rFonts w:ascii="Georgia" w:hAnsi="Georgia"/>
          <w:color w:val="585756"/>
          <w:sz w:val="21"/>
        </w:rPr>
        <w:t>Definition of the rules and procedures that will govern the activities (types of loan granted and how a person can apply for one</w:t>
      </w:r>
      <w:r w:rsidR="006566AD">
        <w:rPr>
          <w:rFonts w:ascii="Georgia" w:hAnsi="Georgia"/>
          <w:color w:val="585756"/>
          <w:sz w:val="21"/>
        </w:rPr>
        <w:t>)</w:t>
      </w:r>
      <w:r>
        <w:rPr>
          <w:rFonts w:ascii="Georgia" w:hAnsi="Georgia"/>
          <w:color w:val="585756"/>
          <w:sz w:val="21"/>
        </w:rPr>
        <w:t xml:space="preserve">. </w:t>
      </w:r>
    </w:p>
    <w:p w14:paraId="52F73A87" w14:textId="418CBF60" w:rsidR="009F6BB5" w:rsidRPr="00B91A03" w:rsidRDefault="009F6BB5" w:rsidP="009F6BB5">
      <w:pPr>
        <w:pStyle w:val="paragraph"/>
        <w:numPr>
          <w:ilvl w:val="1"/>
          <w:numId w:val="46"/>
        </w:numPr>
        <w:spacing w:after="60" w:afterAutospacing="0"/>
        <w:ind w:left="1434" w:hanging="357"/>
        <w:jc w:val="both"/>
        <w:textAlignment w:val="baseline"/>
        <w:rPr>
          <w:rFonts w:ascii="Georgia" w:hAnsi="Georgia"/>
          <w:color w:val="585756"/>
          <w:sz w:val="21"/>
          <w:szCs w:val="21"/>
        </w:rPr>
      </w:pPr>
      <w:r>
        <w:rPr>
          <w:rFonts w:ascii="Georgia" w:hAnsi="Georgia"/>
          <w:color w:val="585756"/>
          <w:sz w:val="21"/>
        </w:rPr>
        <w:t>Managing the sharing of savings between members and</w:t>
      </w:r>
      <w:r w:rsidR="00251F29">
        <w:rPr>
          <w:rFonts w:ascii="Georgia" w:hAnsi="Georgia"/>
          <w:color w:val="585756"/>
          <w:sz w:val="21"/>
        </w:rPr>
        <w:t xml:space="preserve"> managing</w:t>
      </w:r>
      <w:r>
        <w:rPr>
          <w:rFonts w:ascii="Georgia" w:hAnsi="Georgia"/>
          <w:color w:val="585756"/>
          <w:sz w:val="21"/>
        </w:rPr>
        <w:t xml:space="preserve"> repayments.</w:t>
      </w:r>
    </w:p>
    <w:p w14:paraId="5C473411" w14:textId="128B7630" w:rsidR="009F6BB5" w:rsidRPr="00B91A03" w:rsidRDefault="009F6BB5" w:rsidP="009F6BB5">
      <w:pPr>
        <w:pStyle w:val="paragraph"/>
        <w:numPr>
          <w:ilvl w:val="1"/>
          <w:numId w:val="46"/>
        </w:numPr>
        <w:spacing w:after="60" w:afterAutospacing="0"/>
        <w:ind w:left="1434" w:hanging="357"/>
        <w:jc w:val="both"/>
        <w:textAlignment w:val="baseline"/>
        <w:rPr>
          <w:rFonts w:ascii="Georgia" w:hAnsi="Georgia"/>
          <w:color w:val="585756"/>
          <w:sz w:val="21"/>
          <w:szCs w:val="21"/>
        </w:rPr>
      </w:pPr>
      <w:r>
        <w:rPr>
          <w:rFonts w:ascii="Georgia" w:hAnsi="Georgia"/>
          <w:color w:val="585756"/>
          <w:sz w:val="21"/>
        </w:rPr>
        <w:t>…</w:t>
      </w:r>
      <w:r>
        <w:rPr>
          <w:rFonts w:ascii="Georgia" w:hAnsi="Georgia"/>
          <w:color w:val="585756"/>
          <w:sz w:val="21"/>
        </w:rPr>
        <w:br/>
      </w:r>
    </w:p>
    <w:p w14:paraId="7932671D" w14:textId="78BBD11C" w:rsidR="00494B8F" w:rsidRPr="00B91A03" w:rsidRDefault="00494B8F" w:rsidP="00494B8F">
      <w:pPr>
        <w:numPr>
          <w:ilvl w:val="0"/>
          <w:numId w:val="26"/>
        </w:numPr>
        <w:jc w:val="both"/>
      </w:pPr>
      <w:r>
        <w:t>Use of tools for collecting, recording and managing data (on producers, their plots, etc.) and reporting tools in line with EUDR requirements</w:t>
      </w:r>
    </w:p>
    <w:p w14:paraId="1DAAC11E" w14:textId="5E3D5DA4" w:rsidR="00494B8F" w:rsidRPr="00B91A03" w:rsidRDefault="00494B8F" w:rsidP="00494B8F">
      <w:pPr>
        <w:pStyle w:val="ListParagraph"/>
        <w:numPr>
          <w:ilvl w:val="0"/>
          <w:numId w:val="26"/>
        </w:numPr>
        <w:spacing w:after="80"/>
        <w:contextualSpacing w:val="0"/>
        <w:jc w:val="both"/>
      </w:pPr>
      <w:r>
        <w:t xml:space="preserve">Calculation of the gap between the household incomes of the cooperative's producer members and the </w:t>
      </w:r>
      <w:r w:rsidR="00461535">
        <w:t xml:space="preserve">living </w:t>
      </w:r>
      <w:r>
        <w:t>income.</w:t>
      </w:r>
    </w:p>
    <w:p w14:paraId="4394698F" w14:textId="390D26C1" w:rsidR="00974DCF" w:rsidRPr="00B91A03" w:rsidRDefault="00494B8F">
      <w:pPr>
        <w:pStyle w:val="ListParagraph"/>
        <w:numPr>
          <w:ilvl w:val="0"/>
          <w:numId w:val="26"/>
        </w:numPr>
        <w:spacing w:after="80"/>
        <w:contextualSpacing w:val="0"/>
        <w:jc w:val="both"/>
      </w:pPr>
      <w:r>
        <w:t xml:space="preserve">Definition of an action plan to reduce part of the gap between living income and current income: diversification of activities, promotion of the financial inclusion of members (creation of </w:t>
      </w:r>
      <w:r w:rsidR="00EE0FD8">
        <w:t>VSLAs</w:t>
      </w:r>
      <w:r>
        <w:t>), etc. </w:t>
      </w:r>
    </w:p>
    <w:p w14:paraId="1091ECDC" w14:textId="7B4AB16B" w:rsidR="00891C17" w:rsidRPr="00B91A03" w:rsidRDefault="00891C17" w:rsidP="00891C17">
      <w:pPr>
        <w:pStyle w:val="ListParagraph"/>
        <w:numPr>
          <w:ilvl w:val="0"/>
          <w:numId w:val="26"/>
        </w:numPr>
        <w:contextualSpacing w:val="0"/>
        <w:jc w:val="both"/>
      </w:pPr>
      <w:r>
        <w:t xml:space="preserve">Inclusion of women entrepreneurs. Promotion of gender certifications (gender equality seal, gender equity measure) and 2X challenge criteria for women entrepreneurs. Gender certification ensures that companies or cooperatives have implemented fair and egalitarian practices. The 2X challenge uses criteria to identify companies that benefit women. </w:t>
      </w:r>
    </w:p>
    <w:p w14:paraId="7245B92E" w14:textId="77777777" w:rsidR="00974DCF" w:rsidRPr="00B91A03" w:rsidRDefault="00974DCF" w:rsidP="00974DCF">
      <w:pPr>
        <w:spacing w:after="80"/>
        <w:jc w:val="both"/>
        <w:rPr>
          <w:b/>
          <w:bCs/>
          <w:u w:val="single"/>
        </w:rPr>
      </w:pPr>
    </w:p>
    <w:p w14:paraId="115C9219" w14:textId="1C473194" w:rsidR="00494B8F" w:rsidRPr="00B91A03" w:rsidRDefault="00974DCF" w:rsidP="00974DCF">
      <w:pPr>
        <w:spacing w:after="80"/>
        <w:jc w:val="both"/>
      </w:pPr>
      <w:r>
        <w:rPr>
          <w:b/>
          <w:u w:val="single"/>
        </w:rPr>
        <w:t>Expected outcomes</w:t>
      </w:r>
    </w:p>
    <w:p w14:paraId="7018E6EF" w14:textId="0BAF2D6B" w:rsidR="00D30167" w:rsidRPr="00B91A03" w:rsidRDefault="00D30167" w:rsidP="00FE5E99">
      <w:pPr>
        <w:spacing w:before="121"/>
        <w:ind w:left="412"/>
        <w:jc w:val="both"/>
        <w:rPr>
          <w:rFonts w:cstheme="minorHAnsi"/>
          <w:color w:val="404040" w:themeColor="text1" w:themeTint="BF"/>
          <w:szCs w:val="21"/>
        </w:rPr>
      </w:pPr>
      <w:r>
        <w:rPr>
          <w:color w:val="404040" w:themeColor="text1" w:themeTint="BF"/>
        </w:rPr>
        <w:t xml:space="preserve">At the end of the coaching </w:t>
      </w:r>
      <w:r>
        <w:rPr>
          <w:b/>
          <w:color w:val="404040" w:themeColor="text1" w:themeTint="BF"/>
        </w:rPr>
        <w:t>(no later than 31 December 2027),</w:t>
      </w:r>
      <w:r>
        <w:rPr>
          <w:color w:val="404040" w:themeColor="text1" w:themeTint="BF"/>
        </w:rPr>
        <w:t xml:space="preserve"> the expected results are the following (non-exhaustive), </w:t>
      </w:r>
      <w:r>
        <w:rPr>
          <w:i/>
          <w:color w:val="404040" w:themeColor="text1" w:themeTint="BF"/>
        </w:rPr>
        <w:t>co-creation being the common denominator of all these results:</w:t>
      </w:r>
    </w:p>
    <w:p w14:paraId="568E892B" w14:textId="51922592" w:rsidR="003550AE" w:rsidRPr="00B91A03" w:rsidRDefault="00331726" w:rsidP="00FE5E99">
      <w:pPr>
        <w:pStyle w:val="ListParagraph"/>
        <w:numPr>
          <w:ilvl w:val="0"/>
          <w:numId w:val="21"/>
        </w:numPr>
        <w:spacing w:before="120" w:after="120"/>
        <w:contextualSpacing w:val="0"/>
        <w:jc w:val="both"/>
        <w:rPr>
          <w:rFonts w:cstheme="minorBidi"/>
          <w:color w:val="404040" w:themeColor="text1" w:themeTint="BF"/>
        </w:rPr>
      </w:pPr>
      <w:r>
        <w:rPr>
          <w:color w:val="404040" w:themeColor="text1" w:themeTint="BF"/>
        </w:rPr>
        <w:t>The main risks and problems in terms of gender equality, respect for human rights and the environment have been identified. Policies, procedures and action plans are defined and implemented for each of the problems and risks identified.</w:t>
      </w:r>
    </w:p>
    <w:p w14:paraId="135002FC" w14:textId="34BD10E3" w:rsidR="00420F95" w:rsidRPr="00B91A03" w:rsidRDefault="00420F95" w:rsidP="00FE5E99">
      <w:pPr>
        <w:pStyle w:val="ListParagraph"/>
        <w:numPr>
          <w:ilvl w:val="0"/>
          <w:numId w:val="21"/>
        </w:numPr>
        <w:spacing w:after="120"/>
        <w:contextualSpacing w:val="0"/>
        <w:jc w:val="both"/>
        <w:rPr>
          <w:rFonts w:cstheme="minorBidi"/>
          <w:color w:val="404040" w:themeColor="text1" w:themeTint="BF"/>
        </w:rPr>
      </w:pPr>
      <w:r>
        <w:rPr>
          <w:color w:val="404040" w:themeColor="text1" w:themeTint="BF"/>
        </w:rPr>
        <w:t xml:space="preserve">For cooperatives in lots 1 to 3: the </w:t>
      </w:r>
      <w:r w:rsidR="008A0B2A">
        <w:rPr>
          <w:color w:val="404040" w:themeColor="text1" w:themeTint="BF"/>
        </w:rPr>
        <w:t xml:space="preserve">living </w:t>
      </w:r>
      <w:r>
        <w:rPr>
          <w:color w:val="404040" w:themeColor="text1" w:themeTint="BF"/>
        </w:rPr>
        <w:t>income gap for producer households in part of the cooperative is known. The results have been interpreted and have led to the effective implementation of a plan to reduce the income gap.</w:t>
      </w:r>
    </w:p>
    <w:p w14:paraId="0D90C94A" w14:textId="543D9846" w:rsidR="00D30167" w:rsidRPr="00B91A03" w:rsidRDefault="00420F95" w:rsidP="00FE5E99">
      <w:pPr>
        <w:pStyle w:val="ListParagraph"/>
        <w:numPr>
          <w:ilvl w:val="0"/>
          <w:numId w:val="21"/>
        </w:numPr>
        <w:spacing w:after="120"/>
        <w:contextualSpacing w:val="0"/>
        <w:jc w:val="both"/>
        <w:rPr>
          <w:rFonts w:cstheme="minorBidi"/>
          <w:color w:val="404040" w:themeColor="text1" w:themeTint="BF"/>
        </w:rPr>
      </w:pPr>
      <w:r>
        <w:rPr>
          <w:color w:val="404040" w:themeColor="text1" w:themeTint="BF"/>
        </w:rPr>
        <w:t xml:space="preserve">For the cooperatives in lots 4 to </w:t>
      </w:r>
      <w:r w:rsidR="00BF11F8">
        <w:rPr>
          <w:color w:val="404040" w:themeColor="text1" w:themeTint="BF"/>
        </w:rPr>
        <w:t>13</w:t>
      </w:r>
      <w:r>
        <w:rPr>
          <w:color w:val="404040" w:themeColor="text1" w:themeTint="BF"/>
        </w:rPr>
        <w:t xml:space="preserve">: a robust traceability system (geolocation of plots, segregation of products, etc.) is in place. </w:t>
      </w:r>
      <w:bookmarkStart w:id="318" w:name="_Hlk171001723"/>
      <w:r>
        <w:rPr>
          <w:color w:val="404040" w:themeColor="text1" w:themeTint="BF"/>
        </w:rPr>
        <w:t>This system must address interoperability issues, ensuring its integration with the existing systems of other players in the value chain.</w:t>
      </w:r>
      <w:r>
        <w:t xml:space="preserve"> </w:t>
      </w:r>
      <w:r>
        <w:rPr>
          <w:color w:val="404040" w:themeColor="text1" w:themeTint="BF"/>
        </w:rPr>
        <w:t>The cooperatives have an effective and efficient data collection and reporting system that meets the requirements of the EU Deforestation Regulation (EUDR).</w:t>
      </w:r>
    </w:p>
    <w:bookmarkEnd w:id="318"/>
    <w:p w14:paraId="3E160333" w14:textId="6195B9B4" w:rsidR="00D30167" w:rsidRPr="00B91A03" w:rsidRDefault="00203CD4" w:rsidP="00FE5E99">
      <w:pPr>
        <w:pStyle w:val="ListParagraph"/>
        <w:widowControl w:val="0"/>
        <w:numPr>
          <w:ilvl w:val="0"/>
          <w:numId w:val="21"/>
        </w:numPr>
        <w:tabs>
          <w:tab w:val="left" w:pos="1493"/>
        </w:tabs>
        <w:autoSpaceDE w:val="0"/>
        <w:autoSpaceDN w:val="0"/>
        <w:spacing w:before="120" w:after="120" w:line="286" w:lineRule="auto"/>
        <w:ind w:left="1491" w:hanging="357"/>
        <w:contextualSpacing w:val="0"/>
        <w:jc w:val="both"/>
        <w:rPr>
          <w:rFonts w:cstheme="minorHAnsi"/>
          <w:color w:val="404040" w:themeColor="text1" w:themeTint="BF"/>
          <w:szCs w:val="21"/>
        </w:rPr>
      </w:pPr>
      <w:r>
        <w:rPr>
          <w:color w:val="404040" w:themeColor="text1" w:themeTint="BF"/>
        </w:rPr>
        <w:t xml:space="preserve">The quantitative and qualitative results of the programme are monitored on the </w:t>
      </w:r>
      <w:r>
        <w:rPr>
          <w:color w:val="404040" w:themeColor="text1" w:themeTint="BF"/>
        </w:rPr>
        <w:lastRenderedPageBreak/>
        <w:t>basis of indicators provided by Enabel.</w:t>
      </w:r>
    </w:p>
    <w:p w14:paraId="3030FE5E" w14:textId="34347783" w:rsidR="00420F48" w:rsidRPr="00B91A03" w:rsidRDefault="00D0722B" w:rsidP="00FE5E99">
      <w:pPr>
        <w:pStyle w:val="ListParagraph"/>
        <w:widowControl w:val="0"/>
        <w:numPr>
          <w:ilvl w:val="0"/>
          <w:numId w:val="21"/>
        </w:numPr>
        <w:tabs>
          <w:tab w:val="left" w:pos="1493"/>
        </w:tabs>
        <w:autoSpaceDE w:val="0"/>
        <w:autoSpaceDN w:val="0"/>
        <w:spacing w:before="120" w:after="120" w:line="286" w:lineRule="auto"/>
        <w:ind w:left="1491" w:hanging="363"/>
        <w:contextualSpacing w:val="0"/>
        <w:jc w:val="both"/>
        <w:rPr>
          <w:rFonts w:cstheme="minorHAnsi"/>
          <w:color w:val="404040" w:themeColor="text1" w:themeTint="BF"/>
          <w:szCs w:val="21"/>
        </w:rPr>
      </w:pPr>
      <w:r>
        <w:rPr>
          <w:color w:val="404040" w:themeColor="text1" w:themeTint="BF"/>
        </w:rPr>
        <w:t xml:space="preserve">Cooperatives have an effective and efficient data collection and reporting system that meets the requirements of the </w:t>
      </w:r>
      <w:r w:rsidR="006B1B9D" w:rsidRPr="006B1B9D">
        <w:rPr>
          <w:color w:val="404040" w:themeColor="text1" w:themeTint="BF"/>
        </w:rPr>
        <w:t>Corporate Sustainability Due Diligence Directive</w:t>
      </w:r>
      <w:r w:rsidR="00796C38">
        <w:rPr>
          <w:color w:val="404040" w:themeColor="text1" w:themeTint="BF"/>
        </w:rPr>
        <w:t xml:space="preserve"> (CS3D</w:t>
      </w:r>
      <w:r>
        <w:rPr>
          <w:color w:val="404040" w:themeColor="text1" w:themeTint="BF"/>
        </w:rPr>
        <w:t>) and/or the EU Deforestation Regulation</w:t>
      </w:r>
      <w:r w:rsidR="00B53108">
        <w:rPr>
          <w:color w:val="404040" w:themeColor="text1" w:themeTint="BF"/>
        </w:rPr>
        <w:t xml:space="preserve"> </w:t>
      </w:r>
      <w:r>
        <w:rPr>
          <w:color w:val="404040" w:themeColor="text1" w:themeTint="BF"/>
        </w:rPr>
        <w:t>(EUDR).</w:t>
      </w:r>
    </w:p>
    <w:p w14:paraId="1DDC4982" w14:textId="71878E1E" w:rsidR="00D91A0D" w:rsidRPr="00B91A03" w:rsidRDefault="003550AE" w:rsidP="00FE5E99">
      <w:pPr>
        <w:widowControl w:val="0"/>
        <w:tabs>
          <w:tab w:val="left" w:pos="1493"/>
        </w:tabs>
        <w:autoSpaceDE w:val="0"/>
        <w:autoSpaceDN w:val="0"/>
        <w:spacing w:before="122" w:after="240" w:line="286" w:lineRule="auto"/>
        <w:jc w:val="both"/>
        <w:rPr>
          <w:color w:val="404040" w:themeColor="text1" w:themeTint="BF"/>
          <w:szCs w:val="21"/>
        </w:rPr>
      </w:pPr>
      <w:r>
        <w:rPr>
          <w:color w:val="404040" w:themeColor="text1" w:themeTint="BF"/>
        </w:rPr>
        <w:br/>
        <w:t xml:space="preserve">      The following documents are expected:</w:t>
      </w:r>
    </w:p>
    <w:p w14:paraId="394A7E4E" w14:textId="77777777" w:rsidR="00BC213B" w:rsidRPr="00B91A03" w:rsidRDefault="00D30167" w:rsidP="00FE5E99">
      <w:pPr>
        <w:pStyle w:val="ListParagraph"/>
        <w:numPr>
          <w:ilvl w:val="0"/>
          <w:numId w:val="21"/>
        </w:numPr>
        <w:spacing w:after="120"/>
        <w:ind w:left="1491" w:hanging="357"/>
        <w:contextualSpacing w:val="0"/>
        <w:jc w:val="both"/>
        <w:rPr>
          <w:rFonts w:cstheme="minorHAnsi"/>
          <w:color w:val="404040" w:themeColor="text1" w:themeTint="BF"/>
          <w:szCs w:val="21"/>
        </w:rPr>
      </w:pPr>
      <w:r>
        <w:rPr>
          <w:color w:val="404040" w:themeColor="text1" w:themeTint="BF"/>
        </w:rPr>
        <w:t xml:space="preserve">The evaluation reports: </w:t>
      </w:r>
    </w:p>
    <w:p w14:paraId="21BC9BFA" w14:textId="77777777" w:rsidR="00BC213B" w:rsidRPr="00B91A03" w:rsidRDefault="00D30167" w:rsidP="00FE5E99">
      <w:pPr>
        <w:pStyle w:val="ListParagraph"/>
        <w:numPr>
          <w:ilvl w:val="1"/>
          <w:numId w:val="21"/>
        </w:numPr>
        <w:spacing w:after="120"/>
        <w:contextualSpacing w:val="0"/>
        <w:jc w:val="both"/>
        <w:rPr>
          <w:rFonts w:cstheme="minorHAnsi"/>
          <w:color w:val="404040" w:themeColor="text1" w:themeTint="BF"/>
          <w:szCs w:val="21"/>
        </w:rPr>
      </w:pPr>
      <w:r>
        <w:rPr>
          <w:color w:val="404040" w:themeColor="text1" w:themeTint="BF"/>
        </w:rPr>
        <w:t>on the situation of the cooperative and its development since the coaching began;</w:t>
      </w:r>
    </w:p>
    <w:p w14:paraId="23F0720D" w14:textId="5327322C" w:rsidR="00426404" w:rsidRPr="00B91A03" w:rsidRDefault="0075175F" w:rsidP="00FE5E99">
      <w:pPr>
        <w:pStyle w:val="ListParagraph"/>
        <w:numPr>
          <w:ilvl w:val="1"/>
          <w:numId w:val="21"/>
        </w:numPr>
        <w:spacing w:after="120"/>
        <w:contextualSpacing w:val="0"/>
        <w:jc w:val="both"/>
        <w:rPr>
          <w:rFonts w:cstheme="minorHAnsi"/>
          <w:color w:val="404040" w:themeColor="text1" w:themeTint="BF"/>
          <w:szCs w:val="21"/>
        </w:rPr>
      </w:pPr>
      <w:r>
        <w:rPr>
          <w:color w:val="404040" w:themeColor="text1" w:themeTint="BF"/>
        </w:rPr>
        <w:t>the cooperative's future challenges/needs after the coaching trajectory.</w:t>
      </w:r>
    </w:p>
    <w:p w14:paraId="35D4FD46" w14:textId="3924CA48" w:rsidR="00D30167" w:rsidRPr="00B91A03" w:rsidRDefault="00D30167" w:rsidP="00FE5E99">
      <w:pPr>
        <w:pStyle w:val="ListParagraph"/>
        <w:widowControl w:val="0"/>
        <w:numPr>
          <w:ilvl w:val="0"/>
          <w:numId w:val="21"/>
        </w:numPr>
        <w:tabs>
          <w:tab w:val="left" w:pos="1493"/>
        </w:tabs>
        <w:autoSpaceDE w:val="0"/>
        <w:autoSpaceDN w:val="0"/>
        <w:spacing w:before="122" w:after="120" w:line="285" w:lineRule="auto"/>
        <w:ind w:left="1491" w:hanging="357"/>
        <w:contextualSpacing w:val="0"/>
        <w:jc w:val="both"/>
        <w:rPr>
          <w:rFonts w:cstheme="minorHAnsi"/>
          <w:color w:val="404040" w:themeColor="text1" w:themeTint="BF"/>
          <w:szCs w:val="21"/>
        </w:rPr>
      </w:pPr>
      <w:r>
        <w:rPr>
          <w:color w:val="404040" w:themeColor="text1" w:themeTint="BF"/>
        </w:rPr>
        <w:t xml:space="preserve">Strategic and operational plans in terms of human rights and environmental due diligence. </w:t>
      </w:r>
    </w:p>
    <w:p w14:paraId="2EE70F98" w14:textId="0223DCD3" w:rsidR="00D30167" w:rsidRPr="00B91A03" w:rsidRDefault="00D30167" w:rsidP="00FE5E99">
      <w:pPr>
        <w:pStyle w:val="ListParagraph"/>
        <w:widowControl w:val="0"/>
        <w:numPr>
          <w:ilvl w:val="0"/>
          <w:numId w:val="21"/>
        </w:numPr>
        <w:tabs>
          <w:tab w:val="left" w:pos="1493"/>
        </w:tabs>
        <w:spacing w:before="122" w:after="120" w:line="285" w:lineRule="auto"/>
        <w:ind w:left="1491" w:hanging="357"/>
        <w:jc w:val="both"/>
        <w:rPr>
          <w:rFonts w:cstheme="minorBidi"/>
          <w:color w:val="404040" w:themeColor="text1" w:themeTint="BF"/>
        </w:rPr>
      </w:pPr>
      <w:r>
        <w:rPr>
          <w:color w:val="404040" w:themeColor="text1" w:themeTint="BF"/>
        </w:rPr>
        <w:t>The procedure manual relating to the due diligence with regard to human rights and the environment.</w:t>
      </w:r>
    </w:p>
    <w:p w14:paraId="714E07D7" w14:textId="3B200073" w:rsidR="00D30167" w:rsidRPr="00B91A03" w:rsidRDefault="00D30167" w:rsidP="00FE5E99">
      <w:pPr>
        <w:pStyle w:val="ListParagraph"/>
        <w:widowControl w:val="0"/>
        <w:numPr>
          <w:ilvl w:val="0"/>
          <w:numId w:val="21"/>
        </w:numPr>
        <w:tabs>
          <w:tab w:val="left" w:pos="1493"/>
        </w:tabs>
        <w:autoSpaceDE w:val="0"/>
        <w:autoSpaceDN w:val="0"/>
        <w:spacing w:before="122" w:after="120" w:line="285" w:lineRule="auto"/>
        <w:ind w:left="1491" w:hanging="357"/>
        <w:contextualSpacing w:val="0"/>
        <w:jc w:val="both"/>
        <w:rPr>
          <w:rFonts w:cstheme="minorHAnsi"/>
          <w:color w:val="404040" w:themeColor="text1" w:themeTint="BF"/>
          <w:szCs w:val="21"/>
        </w:rPr>
      </w:pPr>
      <w:r>
        <w:rPr>
          <w:color w:val="404040" w:themeColor="text1" w:themeTint="BF"/>
        </w:rPr>
        <w:t>A report and attendance list of cooperative staff at coaching sessions</w:t>
      </w:r>
    </w:p>
    <w:p w14:paraId="3BA8A6EA" w14:textId="77777777" w:rsidR="00145D23" w:rsidRPr="00B91A03" w:rsidRDefault="00145D23" w:rsidP="00D0516C">
      <w:pPr>
        <w:tabs>
          <w:tab w:val="left" w:pos="7235"/>
        </w:tabs>
        <w:spacing w:before="118"/>
        <w:ind w:left="412"/>
        <w:jc w:val="both"/>
        <w:rPr>
          <w:rFonts w:cstheme="minorHAnsi"/>
          <w:b/>
          <w:bCs/>
          <w:color w:val="575655"/>
          <w:szCs w:val="21"/>
        </w:rPr>
      </w:pPr>
    </w:p>
    <w:p w14:paraId="4DA5C8B7" w14:textId="7168A653" w:rsidR="00C161D1" w:rsidRPr="001D49A6" w:rsidRDefault="00C161D1" w:rsidP="00C161D1">
      <w:pPr>
        <w:pStyle w:val="Heading2"/>
        <w:keepLines w:val="0"/>
        <w:widowControl w:val="0"/>
        <w:tabs>
          <w:tab w:val="num" w:pos="576"/>
          <w:tab w:val="num" w:pos="1440"/>
        </w:tabs>
        <w:suppressAutoHyphens/>
        <w:spacing w:after="240"/>
        <w:rPr>
          <w:rFonts w:ascii="Georgia" w:hAnsi="Georgia"/>
        </w:rPr>
      </w:pPr>
      <w:bookmarkStart w:id="319" w:name="_TOC_250010"/>
      <w:bookmarkStart w:id="320" w:name="_Toc151467240"/>
      <w:bookmarkStart w:id="321" w:name="_Toc183083792"/>
      <w:r>
        <w:rPr>
          <w:rFonts w:ascii="Georgia" w:hAnsi="Georgia"/>
        </w:rPr>
        <w:t>Expected report</w:t>
      </w:r>
      <w:r w:rsidR="00A23048">
        <w:rPr>
          <w:rFonts w:ascii="Georgia" w:hAnsi="Georgia"/>
        </w:rPr>
        <w:t>s</w:t>
      </w:r>
      <w:bookmarkEnd w:id="321"/>
      <w:r>
        <w:rPr>
          <w:rFonts w:ascii="Georgia" w:hAnsi="Georgia"/>
        </w:rPr>
        <w:t xml:space="preserve"> </w:t>
      </w:r>
      <w:bookmarkEnd w:id="319"/>
      <w:bookmarkEnd w:id="320"/>
    </w:p>
    <w:p w14:paraId="6C11E121" w14:textId="77777777" w:rsidR="00C161D1" w:rsidRPr="00B91A03" w:rsidRDefault="00C161D1" w:rsidP="00C161D1">
      <w:pPr>
        <w:spacing w:before="240"/>
        <w:ind w:left="412"/>
        <w:jc w:val="both"/>
        <w:rPr>
          <w:rFonts w:cstheme="minorHAnsi"/>
          <w:szCs w:val="21"/>
        </w:rPr>
      </w:pPr>
      <w:r>
        <w:rPr>
          <w:color w:val="575655"/>
        </w:rPr>
        <w:t xml:space="preserve">After </w:t>
      </w:r>
      <w:r w:rsidRPr="002D7BFA">
        <w:rPr>
          <w:color w:val="575655"/>
          <w:u w:val="single"/>
        </w:rPr>
        <w:t>each</w:t>
      </w:r>
      <w:r>
        <w:rPr>
          <w:color w:val="575655"/>
        </w:rPr>
        <w:t xml:space="preserve"> coaching session:</w:t>
      </w:r>
    </w:p>
    <w:p w14:paraId="04F6A83A" w14:textId="7ADDBA71" w:rsidR="00C161D1" w:rsidRPr="00B91A03" w:rsidRDefault="00C161D1" w:rsidP="00420F95">
      <w:pPr>
        <w:pStyle w:val="ListParagraph"/>
        <w:widowControl w:val="0"/>
        <w:numPr>
          <w:ilvl w:val="0"/>
          <w:numId w:val="23"/>
        </w:numPr>
        <w:tabs>
          <w:tab w:val="left" w:pos="773"/>
        </w:tabs>
        <w:autoSpaceDE w:val="0"/>
        <w:autoSpaceDN w:val="0"/>
        <w:spacing w:before="167" w:after="0" w:line="288" w:lineRule="auto"/>
        <w:ind w:right="227"/>
        <w:jc w:val="both"/>
        <w:rPr>
          <w:rFonts w:cstheme="minorBidi"/>
        </w:rPr>
      </w:pPr>
      <w:r>
        <w:rPr>
          <w:b/>
          <w:color w:val="auto"/>
        </w:rPr>
        <w:t>A report sent to Enabel and the organisation being coached</w:t>
      </w:r>
      <w:r w:rsidRPr="00B74FBF">
        <w:rPr>
          <w:bCs/>
          <w:color w:val="auto"/>
        </w:rPr>
        <w:t>, detailing the results of all the topics discussed, conclusions and action points.</w:t>
      </w:r>
      <w:r>
        <w:rPr>
          <w:b/>
          <w:color w:val="auto"/>
        </w:rPr>
        <w:t xml:space="preserve"> </w:t>
      </w:r>
    </w:p>
    <w:p w14:paraId="05A068A7" w14:textId="27466BD3" w:rsidR="00C161D1" w:rsidRPr="00B91A03" w:rsidRDefault="00C161D1" w:rsidP="00C161D1">
      <w:pPr>
        <w:spacing w:before="120" w:line="288" w:lineRule="auto"/>
        <w:ind w:left="772" w:right="229"/>
        <w:jc w:val="both"/>
        <w:rPr>
          <w:rFonts w:cstheme="minorBidi"/>
        </w:rPr>
      </w:pPr>
      <w:r>
        <w:rPr>
          <w:color w:val="575655"/>
        </w:rPr>
        <w:t>This report must be exhaustive and comprehensible to someone who did not attend the coaching (for example: part of the team who did not attend the coaching or the whole week, a new employee who joins the organisation after the coaching, an external auditor, Enabel staff, etc.).</w:t>
      </w:r>
    </w:p>
    <w:p w14:paraId="75DB8F41" w14:textId="77777777" w:rsidR="00C161D1" w:rsidRPr="00B91A03" w:rsidRDefault="00C161D1" w:rsidP="00C161D1">
      <w:pPr>
        <w:spacing w:before="120" w:line="288" w:lineRule="auto"/>
        <w:ind w:left="772" w:right="234"/>
        <w:jc w:val="both"/>
        <w:rPr>
          <w:rFonts w:cstheme="minorBidi"/>
        </w:rPr>
      </w:pPr>
      <w:r>
        <w:rPr>
          <w:color w:val="575655"/>
        </w:rPr>
        <w:t>The report should contain all the key elements discussed during coaching, the results of the discussions and the strategy chosen.</w:t>
      </w:r>
    </w:p>
    <w:p w14:paraId="0313A07C" w14:textId="54685EE9" w:rsidR="00C161D1" w:rsidRPr="00B91A03" w:rsidRDefault="00C161D1" w:rsidP="6D0D98CC">
      <w:pPr>
        <w:spacing w:before="119" w:line="288" w:lineRule="auto"/>
        <w:ind w:left="772" w:right="233"/>
        <w:jc w:val="both"/>
        <w:rPr>
          <w:rFonts w:cstheme="minorBidi"/>
        </w:rPr>
      </w:pPr>
      <w:r w:rsidRPr="6D0D98CC">
        <w:rPr>
          <w:color w:val="575655"/>
        </w:rPr>
        <w:t xml:space="preserve">A page summarising the key points </w:t>
      </w:r>
      <w:r w:rsidR="0328B372" w:rsidRPr="6D0D98CC">
        <w:rPr>
          <w:color w:val="575655"/>
        </w:rPr>
        <w:t>discussed,</w:t>
      </w:r>
      <w:r w:rsidRPr="6D0D98CC">
        <w:rPr>
          <w:color w:val="575655"/>
        </w:rPr>
        <w:t xml:space="preserve"> and their conclusions will introduce the report to facilitate internal transmission and reading. In order to increase content ownership, the coach can involve the </w:t>
      </w:r>
      <w:r w:rsidR="003E04D8" w:rsidRPr="6D0D98CC">
        <w:rPr>
          <w:color w:val="575655"/>
        </w:rPr>
        <w:t xml:space="preserve">benefiting </w:t>
      </w:r>
      <w:r w:rsidRPr="6D0D98CC">
        <w:rPr>
          <w:color w:val="575655"/>
        </w:rPr>
        <w:t>organisation in the writing of that part of the report.</w:t>
      </w:r>
    </w:p>
    <w:p w14:paraId="62D061AE" w14:textId="77777777" w:rsidR="00C161D1" w:rsidRPr="00B91A03" w:rsidRDefault="00C161D1" w:rsidP="00420F95">
      <w:pPr>
        <w:pStyle w:val="ListParagraph"/>
        <w:widowControl w:val="0"/>
        <w:numPr>
          <w:ilvl w:val="0"/>
          <w:numId w:val="23"/>
        </w:numPr>
        <w:tabs>
          <w:tab w:val="left" w:pos="773"/>
        </w:tabs>
        <w:autoSpaceDE w:val="0"/>
        <w:autoSpaceDN w:val="0"/>
        <w:spacing w:before="120" w:after="0" w:line="240" w:lineRule="auto"/>
        <w:ind w:hanging="361"/>
        <w:contextualSpacing w:val="0"/>
        <w:jc w:val="both"/>
        <w:rPr>
          <w:rFonts w:cstheme="minorHAnsi"/>
          <w:szCs w:val="21"/>
        </w:rPr>
      </w:pPr>
      <w:r>
        <w:rPr>
          <w:b/>
          <w:color w:val="auto"/>
        </w:rPr>
        <w:t xml:space="preserve">A confidential summary report addressed solely to Enabel </w:t>
      </w:r>
      <w:r>
        <w:rPr>
          <w:color w:val="575655"/>
        </w:rPr>
        <w:t>which contains:</w:t>
      </w:r>
    </w:p>
    <w:p w14:paraId="6F402C5F" w14:textId="710C89D3" w:rsidR="00C161D1" w:rsidRPr="00B91A03" w:rsidRDefault="00C161D1" w:rsidP="00420F95">
      <w:pPr>
        <w:pStyle w:val="ListParagraph"/>
        <w:widowControl w:val="0"/>
        <w:numPr>
          <w:ilvl w:val="1"/>
          <w:numId w:val="23"/>
        </w:numPr>
        <w:tabs>
          <w:tab w:val="left" w:pos="1120"/>
          <w:tab w:val="left" w:pos="1121"/>
        </w:tabs>
        <w:autoSpaceDE w:val="0"/>
        <w:autoSpaceDN w:val="0"/>
        <w:spacing w:before="164" w:after="120" w:line="288" w:lineRule="auto"/>
        <w:ind w:left="1123" w:right="230"/>
        <w:contextualSpacing w:val="0"/>
        <w:jc w:val="both"/>
        <w:rPr>
          <w:rFonts w:cstheme="minorBidi"/>
          <w:color w:val="575655"/>
        </w:rPr>
      </w:pPr>
      <w:r>
        <w:rPr>
          <w:color w:val="575655"/>
        </w:rPr>
        <w:t xml:space="preserve">the coach's opinion of the participants: their level of understanding and ownership of the subjects covered, the posture </w:t>
      </w:r>
      <w:r w:rsidR="005E601B">
        <w:rPr>
          <w:color w:val="575655"/>
        </w:rPr>
        <w:t xml:space="preserve">they </w:t>
      </w:r>
      <w:r>
        <w:rPr>
          <w:color w:val="575655"/>
        </w:rPr>
        <w:t xml:space="preserve">adopted, the need to strengthen </w:t>
      </w:r>
      <w:r w:rsidR="005E601B">
        <w:rPr>
          <w:color w:val="575655"/>
        </w:rPr>
        <w:t xml:space="preserve">their </w:t>
      </w:r>
      <w:r>
        <w:rPr>
          <w:color w:val="575655"/>
        </w:rPr>
        <w:t>soft skills beyond the technical skills of managing the cooperative, etc.</w:t>
      </w:r>
    </w:p>
    <w:p w14:paraId="0BF32264" w14:textId="5E06A1C0" w:rsidR="00C161D1" w:rsidRPr="00B91A03" w:rsidRDefault="005E601B" w:rsidP="00420F95">
      <w:pPr>
        <w:pStyle w:val="ListParagraph"/>
        <w:widowControl w:val="0"/>
        <w:numPr>
          <w:ilvl w:val="1"/>
          <w:numId w:val="23"/>
        </w:numPr>
        <w:tabs>
          <w:tab w:val="left" w:pos="1120"/>
          <w:tab w:val="left" w:pos="1121"/>
        </w:tabs>
        <w:autoSpaceDE w:val="0"/>
        <w:autoSpaceDN w:val="0"/>
        <w:spacing w:before="164" w:after="120" w:line="288" w:lineRule="auto"/>
        <w:ind w:left="1123" w:right="230"/>
        <w:contextualSpacing w:val="0"/>
        <w:jc w:val="both"/>
        <w:rPr>
          <w:rFonts w:cstheme="minorBidi"/>
          <w:color w:val="575655"/>
        </w:rPr>
      </w:pPr>
      <w:r>
        <w:rPr>
          <w:color w:val="575655"/>
        </w:rPr>
        <w:t>c</w:t>
      </w:r>
      <w:r w:rsidR="00C161D1">
        <w:rPr>
          <w:color w:val="575655"/>
        </w:rPr>
        <w:t>oaching progress based on the co-created action plan</w:t>
      </w:r>
    </w:p>
    <w:p w14:paraId="097AFCC5" w14:textId="24CBDC83" w:rsidR="00C161D1" w:rsidRPr="00B91A03" w:rsidRDefault="00C161D1" w:rsidP="00420F95">
      <w:pPr>
        <w:pStyle w:val="ListParagraph"/>
        <w:widowControl w:val="0"/>
        <w:numPr>
          <w:ilvl w:val="1"/>
          <w:numId w:val="23"/>
        </w:numPr>
        <w:tabs>
          <w:tab w:val="left" w:pos="1120"/>
          <w:tab w:val="left" w:pos="1121"/>
        </w:tabs>
        <w:autoSpaceDE w:val="0"/>
        <w:autoSpaceDN w:val="0"/>
        <w:spacing w:before="120" w:after="120" w:line="288" w:lineRule="auto"/>
        <w:ind w:left="1123" w:right="233"/>
        <w:contextualSpacing w:val="0"/>
        <w:jc w:val="both"/>
        <w:rPr>
          <w:rFonts w:cstheme="minorBidi"/>
          <w:color w:val="575655"/>
        </w:rPr>
      </w:pPr>
      <w:r>
        <w:rPr>
          <w:color w:val="575655"/>
        </w:rPr>
        <w:t>the coach's opinion of the organisation's potential, from an organisational, financial, human rights and environmental point of view, as well as the identification of current blockages/challenges that require adaptation of the initial coaching plan</w:t>
      </w:r>
    </w:p>
    <w:p w14:paraId="00825CA5" w14:textId="77777777" w:rsidR="00C161D1" w:rsidRPr="00B91A03" w:rsidRDefault="00C161D1" w:rsidP="00420F95">
      <w:pPr>
        <w:pStyle w:val="ListParagraph"/>
        <w:widowControl w:val="0"/>
        <w:numPr>
          <w:ilvl w:val="1"/>
          <w:numId w:val="23"/>
        </w:numPr>
        <w:tabs>
          <w:tab w:val="left" w:pos="1120"/>
          <w:tab w:val="left" w:pos="1121"/>
        </w:tabs>
        <w:autoSpaceDE w:val="0"/>
        <w:autoSpaceDN w:val="0"/>
        <w:spacing w:before="120" w:after="120" w:line="240" w:lineRule="auto"/>
        <w:ind w:left="1123" w:hanging="282"/>
        <w:contextualSpacing w:val="0"/>
        <w:jc w:val="both"/>
        <w:rPr>
          <w:rFonts w:cstheme="minorHAnsi"/>
          <w:szCs w:val="21"/>
        </w:rPr>
      </w:pPr>
      <w:r>
        <w:rPr>
          <w:color w:val="575655"/>
        </w:rPr>
        <w:t>a suggestion for the timing, content and duration of the next coaching session.</w:t>
      </w:r>
    </w:p>
    <w:p w14:paraId="2428D958" w14:textId="3F783ADC" w:rsidR="00C161D1" w:rsidRPr="00B91A03" w:rsidRDefault="00C161D1" w:rsidP="00C161D1">
      <w:pPr>
        <w:spacing w:before="166" w:line="288" w:lineRule="auto"/>
        <w:ind w:left="412"/>
        <w:jc w:val="both"/>
        <w:rPr>
          <w:rFonts w:cstheme="minorHAnsi"/>
          <w:color w:val="575655"/>
          <w:szCs w:val="21"/>
        </w:rPr>
      </w:pPr>
      <w:r>
        <w:rPr>
          <w:color w:val="575655"/>
        </w:rPr>
        <w:lastRenderedPageBreak/>
        <w:t xml:space="preserve">All reports will be written in the language in which the coaching takes place (French or English) and will be submitted by </w:t>
      </w:r>
      <w:r w:rsidR="00614F20">
        <w:rPr>
          <w:color w:val="575655"/>
        </w:rPr>
        <w:t>e</w:t>
      </w:r>
      <w:r>
        <w:rPr>
          <w:color w:val="575655"/>
        </w:rPr>
        <w:t>-mail to the managing official of the public contract.</w:t>
      </w:r>
    </w:p>
    <w:p w14:paraId="70F9B23B" w14:textId="1B1B3122" w:rsidR="00C65D72" w:rsidRPr="00B91A03" w:rsidRDefault="00C161D1" w:rsidP="00C161D1">
      <w:pPr>
        <w:spacing w:before="122" w:line="285" w:lineRule="auto"/>
        <w:ind w:left="412"/>
        <w:jc w:val="both"/>
        <w:rPr>
          <w:rFonts w:cstheme="minorBidi"/>
          <w:color w:val="575655"/>
        </w:rPr>
      </w:pPr>
      <w:r>
        <w:rPr>
          <w:color w:val="575655"/>
        </w:rPr>
        <w:t>The report will be submitted as soon as possible after each coaching session and</w:t>
      </w:r>
      <w:r>
        <w:rPr>
          <w:b/>
          <w:bCs/>
          <w:color w:val="575655"/>
        </w:rPr>
        <w:t xml:space="preserve"> no later than 3 weeks after the end of the session</w:t>
      </w:r>
      <w:r>
        <w:rPr>
          <w:color w:val="575655"/>
        </w:rPr>
        <w:t>.</w:t>
      </w:r>
    </w:p>
    <w:p w14:paraId="029EA869" w14:textId="77777777" w:rsidR="002D7BFA" w:rsidRPr="00B91A03" w:rsidRDefault="002D7BFA" w:rsidP="00C161D1">
      <w:pPr>
        <w:spacing w:before="122" w:line="285" w:lineRule="auto"/>
        <w:ind w:left="412"/>
        <w:jc w:val="both"/>
        <w:rPr>
          <w:rFonts w:cstheme="minorBidi"/>
          <w:color w:val="575655"/>
        </w:rPr>
      </w:pPr>
    </w:p>
    <w:p w14:paraId="41F9E27F" w14:textId="05A1DF17" w:rsidR="00C161D1" w:rsidRPr="001D49A6" w:rsidRDefault="00C161D1" w:rsidP="00C161D1">
      <w:pPr>
        <w:pStyle w:val="Heading2"/>
        <w:keepLines w:val="0"/>
        <w:widowControl w:val="0"/>
        <w:tabs>
          <w:tab w:val="num" w:pos="576"/>
          <w:tab w:val="num" w:pos="1440"/>
        </w:tabs>
        <w:suppressAutoHyphens/>
        <w:spacing w:after="240"/>
        <w:rPr>
          <w:rFonts w:ascii="Georgia" w:hAnsi="Georgia"/>
        </w:rPr>
      </w:pPr>
      <w:bookmarkStart w:id="322" w:name="_TOC_250009"/>
      <w:r>
        <w:rPr>
          <w:rFonts w:ascii="Georgia" w:hAnsi="Georgia"/>
        </w:rPr>
        <w:t xml:space="preserve"> </w:t>
      </w:r>
      <w:bookmarkStart w:id="323" w:name="_Toc151467241"/>
      <w:bookmarkStart w:id="324" w:name="_Toc183083793"/>
      <w:r>
        <w:rPr>
          <w:rFonts w:ascii="Georgia" w:hAnsi="Georgia"/>
        </w:rPr>
        <w:t>Practical aspects for field assignments</w:t>
      </w:r>
      <w:bookmarkEnd w:id="322"/>
      <w:bookmarkEnd w:id="323"/>
      <w:bookmarkEnd w:id="324"/>
    </w:p>
    <w:p w14:paraId="2A72FE9A" w14:textId="1626BEB6" w:rsidR="00C161D1" w:rsidRPr="00B91A03" w:rsidRDefault="00B901CA" w:rsidP="00C161D1">
      <w:pPr>
        <w:spacing w:before="243"/>
        <w:ind w:left="412"/>
        <w:jc w:val="both"/>
        <w:rPr>
          <w:rFonts w:cstheme="minorHAnsi"/>
          <w:color w:val="575655"/>
          <w:szCs w:val="21"/>
        </w:rPr>
      </w:pPr>
      <w:r w:rsidRPr="00B901CA">
        <w:rPr>
          <w:color w:val="575655"/>
        </w:rPr>
        <w:t>Once the contract has been awarded to the coach, and before each trip to the field, he/she:</w:t>
      </w:r>
    </w:p>
    <w:p w14:paraId="189E12F8" w14:textId="3B74ECD3" w:rsidR="00C161D1" w:rsidRPr="00B91A03" w:rsidRDefault="003573E9" w:rsidP="00420F95">
      <w:pPr>
        <w:pStyle w:val="ListParagraph"/>
        <w:widowControl w:val="0"/>
        <w:numPr>
          <w:ilvl w:val="0"/>
          <w:numId w:val="22"/>
        </w:numPr>
        <w:tabs>
          <w:tab w:val="left" w:pos="840"/>
        </w:tabs>
        <w:spacing w:before="166" w:after="0" w:line="285" w:lineRule="auto"/>
        <w:ind w:right="234"/>
        <w:jc w:val="both"/>
        <w:rPr>
          <w:rFonts w:cstheme="minorBidi"/>
          <w:color w:val="575655"/>
          <w:szCs w:val="21"/>
        </w:rPr>
      </w:pPr>
      <w:r>
        <w:rPr>
          <w:color w:val="575655"/>
        </w:rPr>
        <w:t>will contact Enabel's Trade for Development Centre team;</w:t>
      </w:r>
    </w:p>
    <w:p w14:paraId="034A7057" w14:textId="593519EC" w:rsidR="00C161D1" w:rsidRPr="00B91A03" w:rsidRDefault="00996311" w:rsidP="00420F95">
      <w:pPr>
        <w:pStyle w:val="ListParagraph"/>
        <w:widowControl w:val="0"/>
        <w:numPr>
          <w:ilvl w:val="0"/>
          <w:numId w:val="22"/>
        </w:numPr>
        <w:tabs>
          <w:tab w:val="left" w:pos="840"/>
        </w:tabs>
        <w:autoSpaceDE w:val="0"/>
        <w:autoSpaceDN w:val="0"/>
        <w:spacing w:before="166" w:after="0" w:line="285" w:lineRule="auto"/>
        <w:ind w:right="234"/>
        <w:contextualSpacing w:val="0"/>
        <w:jc w:val="both"/>
        <w:rPr>
          <w:rFonts w:cstheme="minorHAnsi"/>
          <w:szCs w:val="21"/>
        </w:rPr>
      </w:pPr>
      <w:r>
        <w:rPr>
          <w:color w:val="575655"/>
        </w:rPr>
        <w:t xml:space="preserve">will </w:t>
      </w:r>
      <w:r w:rsidR="00C161D1">
        <w:rPr>
          <w:color w:val="575655"/>
        </w:rPr>
        <w:t xml:space="preserve">contact the </w:t>
      </w:r>
      <w:r w:rsidR="007532F2">
        <w:rPr>
          <w:color w:val="575655"/>
        </w:rPr>
        <w:t xml:space="preserve">benefiting </w:t>
      </w:r>
      <w:r w:rsidR="00C161D1">
        <w:rPr>
          <w:color w:val="575655"/>
        </w:rPr>
        <w:t xml:space="preserve">organisation to </w:t>
      </w:r>
      <w:r w:rsidR="00D44726">
        <w:rPr>
          <w:color w:val="575655"/>
        </w:rPr>
        <w:t>establish a detailed</w:t>
      </w:r>
      <w:r w:rsidR="00C161D1">
        <w:rPr>
          <w:color w:val="575655"/>
        </w:rPr>
        <w:t xml:space="preserve"> schedule and time</w:t>
      </w:r>
      <w:r w:rsidR="00213FA0">
        <w:rPr>
          <w:color w:val="575655"/>
        </w:rPr>
        <w:t>table</w:t>
      </w:r>
      <w:r w:rsidR="00C161D1">
        <w:rPr>
          <w:color w:val="575655"/>
        </w:rPr>
        <w:t xml:space="preserve"> for the field visit;</w:t>
      </w:r>
    </w:p>
    <w:p w14:paraId="59C46E94" w14:textId="0C2F6FF6" w:rsidR="00C161D1" w:rsidRPr="00B91A03" w:rsidRDefault="00C161D1" w:rsidP="00420F95">
      <w:pPr>
        <w:pStyle w:val="ListParagraph"/>
        <w:widowControl w:val="0"/>
        <w:numPr>
          <w:ilvl w:val="0"/>
          <w:numId w:val="22"/>
        </w:numPr>
        <w:tabs>
          <w:tab w:val="left" w:pos="840"/>
        </w:tabs>
        <w:autoSpaceDE w:val="0"/>
        <w:autoSpaceDN w:val="0"/>
        <w:spacing w:before="124" w:after="0" w:line="285" w:lineRule="auto"/>
        <w:ind w:right="227"/>
        <w:contextualSpacing w:val="0"/>
        <w:jc w:val="both"/>
        <w:rPr>
          <w:rFonts w:cstheme="minorHAnsi"/>
          <w:szCs w:val="21"/>
        </w:rPr>
      </w:pPr>
      <w:r>
        <w:rPr>
          <w:color w:val="575655"/>
        </w:rPr>
        <w:t>will send</w:t>
      </w:r>
      <w:r w:rsidR="002E7FF0">
        <w:rPr>
          <w:color w:val="575655"/>
        </w:rPr>
        <w:t>, for validation,</w:t>
      </w:r>
      <w:r>
        <w:rPr>
          <w:color w:val="575655"/>
        </w:rPr>
        <w:t xml:space="preserve"> the completed planning template to the Enabel person </w:t>
      </w:r>
      <w:r w:rsidR="00E92E15">
        <w:rPr>
          <w:color w:val="575655"/>
        </w:rPr>
        <w:t>in charge of</w:t>
      </w:r>
      <w:r>
        <w:rPr>
          <w:color w:val="575655"/>
        </w:rPr>
        <w:t xml:space="preserve"> monitor</w:t>
      </w:r>
      <w:r w:rsidR="00E92E15">
        <w:rPr>
          <w:color w:val="575655"/>
        </w:rPr>
        <w:t>ing</w:t>
      </w:r>
      <w:r>
        <w:rPr>
          <w:color w:val="575655"/>
        </w:rPr>
        <w:t xml:space="preserve"> </w:t>
      </w:r>
      <w:r w:rsidR="00E92E15">
        <w:rPr>
          <w:color w:val="575655"/>
        </w:rPr>
        <w:t>the coaching track</w:t>
      </w:r>
      <w:r>
        <w:rPr>
          <w:color w:val="575655"/>
        </w:rPr>
        <w:t>. The planning template will be supplied by Enabel;</w:t>
      </w:r>
    </w:p>
    <w:p w14:paraId="5FD30DB7" w14:textId="34645EEE" w:rsidR="00C161D1" w:rsidRPr="00B91A03" w:rsidRDefault="00C161D1" w:rsidP="00420F95">
      <w:pPr>
        <w:pStyle w:val="ListParagraph"/>
        <w:widowControl w:val="0"/>
        <w:numPr>
          <w:ilvl w:val="0"/>
          <w:numId w:val="22"/>
        </w:numPr>
        <w:tabs>
          <w:tab w:val="left" w:pos="840"/>
        </w:tabs>
        <w:autoSpaceDE w:val="0"/>
        <w:autoSpaceDN w:val="0"/>
        <w:spacing w:before="124" w:after="0" w:line="288" w:lineRule="auto"/>
        <w:ind w:right="227"/>
        <w:contextualSpacing w:val="0"/>
        <w:jc w:val="both"/>
        <w:rPr>
          <w:rFonts w:cstheme="minorHAnsi"/>
          <w:color w:val="575655"/>
          <w:szCs w:val="21"/>
        </w:rPr>
      </w:pPr>
      <w:r>
        <w:rPr>
          <w:color w:val="575655"/>
        </w:rPr>
        <w:t xml:space="preserve">after validation of the time sheet by </w:t>
      </w:r>
      <w:r w:rsidR="00FF4DDB">
        <w:rPr>
          <w:color w:val="575655"/>
        </w:rPr>
        <w:t>Enabel</w:t>
      </w:r>
      <w:r>
        <w:rPr>
          <w:color w:val="575655"/>
        </w:rPr>
        <w:t xml:space="preserve">, the coach will book </w:t>
      </w:r>
      <w:r w:rsidR="00FF4DDB">
        <w:rPr>
          <w:color w:val="575655"/>
        </w:rPr>
        <w:t xml:space="preserve">its </w:t>
      </w:r>
      <w:r>
        <w:rPr>
          <w:color w:val="575655"/>
        </w:rPr>
        <w:t xml:space="preserve">flight ticket and take all administrative (visa...) and logistic (local transport, accommodation...) </w:t>
      </w:r>
      <w:r w:rsidR="009D51D9">
        <w:rPr>
          <w:color w:val="575655"/>
        </w:rPr>
        <w:t>arrangements</w:t>
      </w:r>
      <w:r>
        <w:rPr>
          <w:color w:val="575655"/>
        </w:rPr>
        <w:t>;</w:t>
      </w:r>
    </w:p>
    <w:p w14:paraId="225125DE" w14:textId="0E4794DB" w:rsidR="001A7BAB" w:rsidRPr="00727AF7" w:rsidRDefault="009D51D9" w:rsidP="001D49A6">
      <w:pPr>
        <w:pStyle w:val="ListParagraph"/>
        <w:widowControl w:val="0"/>
        <w:numPr>
          <w:ilvl w:val="0"/>
          <w:numId w:val="22"/>
        </w:numPr>
        <w:tabs>
          <w:tab w:val="left" w:pos="840"/>
        </w:tabs>
        <w:autoSpaceDE w:val="0"/>
        <w:autoSpaceDN w:val="0"/>
        <w:spacing w:before="124" w:after="0" w:line="288" w:lineRule="auto"/>
        <w:ind w:right="227"/>
        <w:contextualSpacing w:val="0"/>
        <w:jc w:val="both"/>
        <w:rPr>
          <w:rFonts w:cstheme="minorHAnsi"/>
          <w:szCs w:val="21"/>
        </w:rPr>
      </w:pPr>
      <w:r>
        <w:rPr>
          <w:color w:val="575655"/>
        </w:rPr>
        <w:t>(for</w:t>
      </w:r>
      <w:r w:rsidR="00C161D1">
        <w:rPr>
          <w:color w:val="575655"/>
        </w:rPr>
        <w:t xml:space="preserve"> Belgian nationals</w:t>
      </w:r>
      <w:r>
        <w:rPr>
          <w:color w:val="575655"/>
        </w:rPr>
        <w:t>)</w:t>
      </w:r>
      <w:r w:rsidR="00C161D1">
        <w:rPr>
          <w:color w:val="575655"/>
        </w:rPr>
        <w:t xml:space="preserve"> inform the Belgian Embassy of the dates they will be in the field using the link</w:t>
      </w:r>
      <w:r w:rsidR="00C161D1">
        <w:rPr>
          <w:color w:val="0462C1"/>
        </w:rPr>
        <w:t xml:space="preserve"> </w:t>
      </w:r>
      <w:hyperlink r:id="rId32">
        <w:r w:rsidR="00C161D1">
          <w:rPr>
            <w:color w:val="0462C1"/>
            <w:u w:val="single" w:color="0462C1"/>
          </w:rPr>
          <w:t>https://travellersonline.diplomatie.be/</w:t>
        </w:r>
      </w:hyperlink>
    </w:p>
    <w:p w14:paraId="3D959781" w14:textId="77777777" w:rsidR="00727AF7" w:rsidRDefault="00727AF7" w:rsidP="00C161D1">
      <w:pPr>
        <w:spacing w:before="99" w:line="288" w:lineRule="auto"/>
        <w:ind w:left="412" w:right="231"/>
        <w:jc w:val="both"/>
        <w:rPr>
          <w:rFonts w:cstheme="minorHAnsi"/>
          <w:b/>
          <w:color w:val="auto"/>
          <w:szCs w:val="21"/>
        </w:rPr>
      </w:pPr>
    </w:p>
    <w:p w14:paraId="35F3815D" w14:textId="2E225BF4" w:rsidR="00C161D1" w:rsidRPr="00B91A03" w:rsidRDefault="00C161D1" w:rsidP="00C161D1">
      <w:pPr>
        <w:spacing w:before="99" w:line="288" w:lineRule="auto"/>
        <w:ind w:left="412" w:right="231"/>
        <w:jc w:val="both"/>
        <w:rPr>
          <w:rFonts w:cstheme="minorHAnsi"/>
          <w:color w:val="575655"/>
          <w:szCs w:val="21"/>
        </w:rPr>
      </w:pPr>
      <w:r>
        <w:rPr>
          <w:b/>
        </w:rPr>
        <w:t>It is the service provider's responsibility to meet all necessary travel conditions</w:t>
      </w:r>
      <w:r w:rsidR="005E601B">
        <w:rPr>
          <w:b/>
        </w:rPr>
        <w:t>,</w:t>
      </w:r>
      <w:r>
        <w:rPr>
          <w:b/>
        </w:rPr>
        <w:t xml:space="preserve"> requirements and formalities.</w:t>
      </w:r>
      <w:r>
        <w:rPr>
          <w:b/>
          <w:color w:val="575655"/>
        </w:rPr>
        <w:t xml:space="preserve"> </w:t>
      </w:r>
      <w:r>
        <w:rPr>
          <w:color w:val="575655"/>
        </w:rPr>
        <w:t xml:space="preserve">For the purpose of obtaining visas, Enabel may provide a letter of invitation at the request of the service provider. The service provider's attention is drawn to the fact that visa formalities may take longer than advertised. </w:t>
      </w:r>
      <w:r w:rsidR="005E601B">
        <w:rPr>
          <w:color w:val="575655"/>
        </w:rPr>
        <w:t xml:space="preserve">Therefore, </w:t>
      </w:r>
      <w:r>
        <w:rPr>
          <w:color w:val="575655"/>
        </w:rPr>
        <w:t>Enabel asks the service provider to take the necessary margin when applying for a visa.</w:t>
      </w:r>
    </w:p>
    <w:p w14:paraId="1F02F7F0" w14:textId="483A2BEE" w:rsidR="00835A29" w:rsidRPr="00B91A03" w:rsidRDefault="00835A29" w:rsidP="007E5BD0">
      <w:pPr>
        <w:spacing w:before="99" w:line="288" w:lineRule="auto"/>
        <w:ind w:left="412" w:right="231"/>
        <w:jc w:val="both"/>
        <w:rPr>
          <w:rFonts w:cstheme="minorHAnsi"/>
          <w:color w:val="575655"/>
          <w:szCs w:val="21"/>
        </w:rPr>
      </w:pPr>
      <w:r>
        <w:rPr>
          <w:color w:val="575655"/>
        </w:rPr>
        <w:t xml:space="preserve">At least </w:t>
      </w:r>
      <w:r w:rsidR="00413412">
        <w:rPr>
          <w:color w:val="575655"/>
        </w:rPr>
        <w:t xml:space="preserve">two times (at the beginning and at the end of </w:t>
      </w:r>
      <w:r>
        <w:rPr>
          <w:color w:val="575655"/>
        </w:rPr>
        <w:t>the full coaching track</w:t>
      </w:r>
      <w:r w:rsidR="00413412">
        <w:rPr>
          <w:color w:val="575655"/>
        </w:rPr>
        <w:t>)</w:t>
      </w:r>
      <w:r>
        <w:rPr>
          <w:color w:val="575655"/>
        </w:rPr>
        <w:t xml:space="preserve">, the coach will contact Enabel's local office (if any) and the Belgian embassy (if any) to propose a (de)briefing of the coach's mission in the country. </w:t>
      </w:r>
    </w:p>
    <w:p w14:paraId="4CE5051B" w14:textId="48A6352C" w:rsidR="00835A29" w:rsidRPr="00B91A03" w:rsidRDefault="00835A29" w:rsidP="007E5BD0">
      <w:pPr>
        <w:spacing w:before="99" w:line="288" w:lineRule="auto"/>
        <w:ind w:left="412" w:right="231"/>
        <w:jc w:val="both"/>
        <w:rPr>
          <w:rFonts w:cstheme="minorHAnsi"/>
          <w:color w:val="575655"/>
          <w:szCs w:val="21"/>
        </w:rPr>
      </w:pPr>
      <w:r>
        <w:rPr>
          <w:color w:val="575655"/>
        </w:rPr>
        <w:t xml:space="preserve">Depending on the availability of the coach and Enabel's opportunities for local partnership development, coaches may be invited during their assignment to meet with local organisations on behalf of </w:t>
      </w:r>
      <w:r w:rsidR="00413412">
        <w:rPr>
          <w:color w:val="575655"/>
        </w:rPr>
        <w:t>Enabel</w:t>
      </w:r>
      <w:r>
        <w:rPr>
          <w:color w:val="575655"/>
        </w:rPr>
        <w:t xml:space="preserve">. These </w:t>
      </w:r>
      <w:r w:rsidR="00413412">
        <w:rPr>
          <w:color w:val="575655"/>
        </w:rPr>
        <w:t xml:space="preserve">actors </w:t>
      </w:r>
      <w:r>
        <w:rPr>
          <w:color w:val="575655"/>
        </w:rPr>
        <w:t xml:space="preserve">will either be identified by </w:t>
      </w:r>
      <w:r w:rsidR="00413412">
        <w:rPr>
          <w:color w:val="575655"/>
        </w:rPr>
        <w:t>Enabel</w:t>
      </w:r>
      <w:r>
        <w:rPr>
          <w:color w:val="575655"/>
        </w:rPr>
        <w:t xml:space="preserve"> or proposed by the coaches. These additional meetings (debriefing with Enabel/embassy, meeting local actors, etc.) will be included in the schedule</w:t>
      </w:r>
      <w:r w:rsidR="00413412">
        <w:rPr>
          <w:color w:val="575655"/>
        </w:rPr>
        <w:t xml:space="preserve"> prior to departure,</w:t>
      </w:r>
      <w:r>
        <w:rPr>
          <w:color w:val="575655"/>
        </w:rPr>
        <w:t xml:space="preserve"> and paid on the same terms as field coaching days.</w:t>
      </w:r>
    </w:p>
    <w:p w14:paraId="59B69FA8" w14:textId="77777777" w:rsidR="00C161D1" w:rsidRPr="001D49A6" w:rsidRDefault="00C161D1" w:rsidP="00C161D1">
      <w:pPr>
        <w:pStyle w:val="Heading2"/>
        <w:keepLines w:val="0"/>
        <w:widowControl w:val="0"/>
        <w:tabs>
          <w:tab w:val="num" w:pos="576"/>
          <w:tab w:val="num" w:pos="1440"/>
        </w:tabs>
        <w:suppressAutoHyphens/>
        <w:spacing w:after="240"/>
        <w:rPr>
          <w:rFonts w:ascii="Georgia" w:hAnsi="Georgia"/>
        </w:rPr>
      </w:pPr>
      <w:bookmarkStart w:id="325" w:name="_TOC_250008"/>
      <w:bookmarkStart w:id="326" w:name="_Toc151467242"/>
      <w:bookmarkStart w:id="327" w:name="_Toc183083794"/>
      <w:r>
        <w:rPr>
          <w:rFonts w:ascii="Georgia" w:hAnsi="Georgia"/>
        </w:rPr>
        <w:t>Assessment of the service provider's performance</w:t>
      </w:r>
      <w:bookmarkEnd w:id="327"/>
      <w:r>
        <w:rPr>
          <w:rFonts w:ascii="Georgia" w:hAnsi="Georgia"/>
        </w:rPr>
        <w:t xml:space="preserve"> </w:t>
      </w:r>
      <w:bookmarkEnd w:id="325"/>
      <w:bookmarkEnd w:id="326"/>
    </w:p>
    <w:p w14:paraId="4E17C5D3" w14:textId="62AB9047" w:rsidR="00C161D1" w:rsidRPr="00B91A03" w:rsidRDefault="003E7C4E" w:rsidP="00C161D1">
      <w:pPr>
        <w:spacing w:before="244" w:line="285" w:lineRule="auto"/>
        <w:ind w:left="412" w:right="228"/>
        <w:jc w:val="both"/>
        <w:rPr>
          <w:rFonts w:cstheme="minorHAnsi"/>
          <w:szCs w:val="21"/>
        </w:rPr>
      </w:pPr>
      <w:r>
        <w:rPr>
          <w:color w:val="575655"/>
        </w:rPr>
        <w:t xml:space="preserve">Enabel </w:t>
      </w:r>
      <w:r w:rsidR="00C161D1">
        <w:rPr>
          <w:color w:val="575655"/>
        </w:rPr>
        <w:t>will evaluate the performance of the coach, based on the delivered output and based on the evaluation by the beneficiaries.</w:t>
      </w:r>
    </w:p>
    <w:p w14:paraId="010D08AC" w14:textId="77777777" w:rsidR="00C161D1" w:rsidRPr="00B91A03" w:rsidRDefault="00C161D1" w:rsidP="00C161D1">
      <w:pPr>
        <w:spacing w:before="124"/>
        <w:ind w:left="412"/>
        <w:jc w:val="both"/>
        <w:rPr>
          <w:rFonts w:cstheme="minorHAnsi"/>
          <w:color w:val="575655"/>
          <w:szCs w:val="21"/>
        </w:rPr>
      </w:pPr>
      <w:r>
        <w:rPr>
          <w:color w:val="575655"/>
        </w:rPr>
        <w:t>Enabel may also join the on-site coaching.</w:t>
      </w:r>
    </w:p>
    <w:p w14:paraId="1E601FE6" w14:textId="77777777" w:rsidR="0083459B" w:rsidRDefault="0083459B" w:rsidP="00C161D1">
      <w:pPr>
        <w:spacing w:before="124"/>
        <w:ind w:left="412"/>
        <w:jc w:val="both"/>
        <w:rPr>
          <w:rFonts w:cstheme="minorHAnsi"/>
          <w:color w:val="575655"/>
          <w:szCs w:val="21"/>
        </w:rPr>
      </w:pPr>
    </w:p>
    <w:p w14:paraId="20BB23C2" w14:textId="77777777" w:rsidR="00763ACB" w:rsidRPr="00B91A03" w:rsidRDefault="00763ACB" w:rsidP="00C161D1">
      <w:pPr>
        <w:spacing w:before="124"/>
        <w:ind w:left="412"/>
        <w:jc w:val="both"/>
        <w:rPr>
          <w:rFonts w:cstheme="minorHAnsi"/>
          <w:color w:val="575655"/>
          <w:szCs w:val="21"/>
        </w:rPr>
      </w:pPr>
    </w:p>
    <w:p w14:paraId="6C1259DE" w14:textId="77777777" w:rsidR="00C161D1" w:rsidRPr="001D49A6" w:rsidRDefault="00C161D1" w:rsidP="00C161D1">
      <w:pPr>
        <w:pStyle w:val="Heading2"/>
        <w:keepLines w:val="0"/>
        <w:widowControl w:val="0"/>
        <w:tabs>
          <w:tab w:val="num" w:pos="576"/>
          <w:tab w:val="num" w:pos="1440"/>
        </w:tabs>
        <w:suppressAutoHyphens/>
        <w:spacing w:after="240"/>
        <w:rPr>
          <w:rFonts w:ascii="Georgia" w:hAnsi="Georgia"/>
        </w:rPr>
      </w:pPr>
      <w:bookmarkStart w:id="328" w:name="_Toc151467243"/>
      <w:bookmarkStart w:id="329" w:name="_Toc183083795"/>
      <w:r>
        <w:rPr>
          <w:rFonts w:ascii="Georgia" w:hAnsi="Georgia"/>
        </w:rPr>
        <w:lastRenderedPageBreak/>
        <w:t>Profiles of experts or coaches</w:t>
      </w:r>
      <w:bookmarkEnd w:id="328"/>
      <w:bookmarkEnd w:id="329"/>
    </w:p>
    <w:p w14:paraId="30804A5D" w14:textId="1446CF6C" w:rsidR="00893B2E" w:rsidRPr="00B91A03" w:rsidRDefault="003E7C4E" w:rsidP="009E4643">
      <w:pPr>
        <w:pStyle w:val="BTCtextCTB"/>
        <w:tabs>
          <w:tab w:val="left" w:pos="6301"/>
        </w:tabs>
        <w:rPr>
          <w:rFonts w:ascii="Georgia" w:eastAsia="Calibri" w:hAnsi="Georgia"/>
          <w:b/>
          <w:bCs/>
          <w:color w:val="585756"/>
          <w:kern w:val="18"/>
          <w:sz w:val="21"/>
          <w:szCs w:val="21"/>
          <w:u w:val="single"/>
        </w:rPr>
      </w:pPr>
      <w:r w:rsidRPr="71DC93AF">
        <w:rPr>
          <w:rFonts w:ascii="Georgia" w:hAnsi="Georgia"/>
          <w:b/>
          <w:bCs/>
          <w:color w:val="585756"/>
          <w:sz w:val="21"/>
          <w:szCs w:val="21"/>
          <w:u w:val="single"/>
        </w:rPr>
        <w:t>Coach in h</w:t>
      </w:r>
      <w:r w:rsidR="00D57E40" w:rsidRPr="71DC93AF">
        <w:rPr>
          <w:rFonts w:ascii="Georgia" w:hAnsi="Georgia"/>
          <w:b/>
          <w:bCs/>
          <w:color w:val="585756"/>
          <w:sz w:val="21"/>
          <w:szCs w:val="21"/>
          <w:u w:val="single"/>
        </w:rPr>
        <w:t>uman rights and environmental due diligence</w:t>
      </w:r>
    </w:p>
    <w:p w14:paraId="270A2258" w14:textId="220482C0" w:rsidR="00752A81" w:rsidRPr="00B91A03" w:rsidRDefault="00AB0840" w:rsidP="00420F95">
      <w:pPr>
        <w:pStyle w:val="BTCtextCTB"/>
        <w:numPr>
          <w:ilvl w:val="0"/>
          <w:numId w:val="24"/>
        </w:numPr>
        <w:tabs>
          <w:tab w:val="left" w:pos="6301"/>
        </w:tabs>
        <w:rPr>
          <w:rFonts w:ascii="Georgia" w:eastAsia="Calibri" w:hAnsi="Georgia"/>
          <w:color w:val="3B3838" w:themeColor="background2" w:themeShade="40"/>
          <w:kern w:val="18"/>
          <w:sz w:val="21"/>
          <w:szCs w:val="21"/>
        </w:rPr>
      </w:pPr>
      <w:r w:rsidRPr="00AB0840">
        <w:rPr>
          <w:rFonts w:ascii="Georgia" w:hAnsi="Georgia"/>
          <w:color w:val="3B3838" w:themeColor="background2" w:themeShade="40"/>
          <w:sz w:val="21"/>
        </w:rPr>
        <w:t>University degree or higher education diploma in social science and/or economic science and/or rural development and/or environmental science</w:t>
      </w:r>
      <w:r w:rsidR="0007522F">
        <w:rPr>
          <w:rFonts w:ascii="Georgia" w:hAnsi="Georgia"/>
          <w:color w:val="3B3838" w:themeColor="background2" w:themeShade="40"/>
          <w:sz w:val="21"/>
        </w:rPr>
        <w:t>;</w:t>
      </w:r>
      <w:r w:rsidR="006F573D">
        <w:rPr>
          <w:rFonts w:ascii="Georgia" w:hAnsi="Georgia"/>
          <w:color w:val="3B3838" w:themeColor="background2" w:themeShade="40"/>
          <w:sz w:val="21"/>
        </w:rPr>
        <w:t xml:space="preserve"> </w:t>
      </w:r>
    </w:p>
    <w:p w14:paraId="0CEEE2E1" w14:textId="77777777" w:rsidR="00E41863" w:rsidRPr="00B91A03" w:rsidRDefault="00E41863" w:rsidP="00420F95">
      <w:pPr>
        <w:pStyle w:val="BTCtextCTB"/>
        <w:numPr>
          <w:ilvl w:val="0"/>
          <w:numId w:val="24"/>
        </w:numPr>
        <w:tabs>
          <w:tab w:val="left" w:pos="2638"/>
        </w:tabs>
        <w:rPr>
          <w:rFonts w:ascii="Georgia" w:eastAsia="Calibri" w:hAnsi="Georgia"/>
          <w:color w:val="585756"/>
          <w:kern w:val="18"/>
          <w:sz w:val="21"/>
          <w:szCs w:val="21"/>
        </w:rPr>
      </w:pPr>
      <w:r>
        <w:rPr>
          <w:rFonts w:ascii="Georgia" w:hAnsi="Georgia"/>
          <w:color w:val="585756"/>
          <w:sz w:val="21"/>
        </w:rPr>
        <w:t>At least 5 years' general experience in coaching, training or supporting cooperatives or businesses; </w:t>
      </w:r>
    </w:p>
    <w:p w14:paraId="43828118" w14:textId="77B2EF14" w:rsidR="00E41863" w:rsidRPr="008649DD" w:rsidRDefault="00E41863" w:rsidP="00420F95">
      <w:pPr>
        <w:pStyle w:val="BTCtextCTB"/>
        <w:numPr>
          <w:ilvl w:val="0"/>
          <w:numId w:val="24"/>
        </w:numPr>
        <w:tabs>
          <w:tab w:val="left" w:pos="2638"/>
        </w:tabs>
        <w:rPr>
          <w:rFonts w:ascii="Georgia" w:eastAsia="Calibri" w:hAnsi="Georgia"/>
          <w:color w:val="585756"/>
          <w:kern w:val="18"/>
          <w:sz w:val="21"/>
          <w:szCs w:val="21"/>
        </w:rPr>
      </w:pPr>
      <w:r>
        <w:rPr>
          <w:rFonts w:ascii="Georgia" w:hAnsi="Georgia"/>
          <w:color w:val="585756"/>
          <w:sz w:val="21"/>
        </w:rPr>
        <w:t>At least 2 training, coaching or support assignments for agricultural cooperatives in Africa</w:t>
      </w:r>
      <w:r w:rsidR="0059700C">
        <w:rPr>
          <w:rFonts w:ascii="Georgia" w:hAnsi="Georgia"/>
          <w:color w:val="585756"/>
          <w:sz w:val="21"/>
        </w:rPr>
        <w:t>,</w:t>
      </w:r>
      <w:r w:rsidR="0059700C" w:rsidRPr="0059700C">
        <w:t xml:space="preserve"> </w:t>
      </w:r>
      <w:r w:rsidR="0059700C" w:rsidRPr="0059700C">
        <w:rPr>
          <w:rFonts w:ascii="Georgia" w:hAnsi="Georgia"/>
          <w:color w:val="585756"/>
          <w:sz w:val="21"/>
        </w:rPr>
        <w:t>Latin America or South-East Asia</w:t>
      </w:r>
      <w:r>
        <w:rPr>
          <w:rFonts w:ascii="Georgia" w:hAnsi="Georgia"/>
          <w:color w:val="585756"/>
          <w:sz w:val="21"/>
        </w:rPr>
        <w:t>.</w:t>
      </w:r>
    </w:p>
    <w:p w14:paraId="26961D1F" w14:textId="4ADB6C93" w:rsidR="00820B00" w:rsidRPr="00B91A03" w:rsidRDefault="00820B00" w:rsidP="00420F95">
      <w:pPr>
        <w:pStyle w:val="BTCtextCTB"/>
        <w:numPr>
          <w:ilvl w:val="0"/>
          <w:numId w:val="24"/>
        </w:numPr>
        <w:tabs>
          <w:tab w:val="left" w:pos="2638"/>
        </w:tabs>
        <w:rPr>
          <w:rFonts w:ascii="Georgia" w:eastAsia="Calibri" w:hAnsi="Georgia"/>
          <w:color w:val="585756"/>
          <w:kern w:val="18"/>
          <w:sz w:val="21"/>
          <w:szCs w:val="21"/>
        </w:rPr>
      </w:pPr>
      <w:r w:rsidRPr="00820B00">
        <w:rPr>
          <w:rFonts w:ascii="Georgia" w:eastAsia="Calibri" w:hAnsi="Georgia"/>
          <w:color w:val="585756"/>
          <w:kern w:val="18"/>
          <w:sz w:val="21"/>
          <w:szCs w:val="21"/>
        </w:rPr>
        <w:t>Fluency in French (for lots 1 to 2, and 4 to 13) or English (for lot 3)</w:t>
      </w:r>
    </w:p>
    <w:p w14:paraId="24880B78" w14:textId="5FBBBD81" w:rsidR="00940B9A" w:rsidRPr="00E35749" w:rsidRDefault="00940B9A" w:rsidP="00940B9A">
      <w:pPr>
        <w:pStyle w:val="BTCtextCTB"/>
        <w:tabs>
          <w:tab w:val="left" w:pos="2638"/>
        </w:tabs>
        <w:rPr>
          <w:rFonts w:ascii="Georgia" w:eastAsia="Calibri" w:hAnsi="Georgia"/>
          <w:color w:val="3B3838" w:themeColor="background2" w:themeShade="40"/>
          <w:kern w:val="18"/>
          <w:sz w:val="21"/>
          <w:szCs w:val="21"/>
          <w:u w:val="single"/>
        </w:rPr>
      </w:pPr>
      <w:r w:rsidRPr="00E35749">
        <w:rPr>
          <w:rFonts w:ascii="Georgia" w:hAnsi="Georgia"/>
          <w:color w:val="3B3838" w:themeColor="background2" w:themeShade="40"/>
          <w:sz w:val="21"/>
        </w:rPr>
        <w:br/>
      </w:r>
      <w:r w:rsidRPr="00E35749">
        <w:rPr>
          <w:rFonts w:ascii="Georgia" w:hAnsi="Georgia"/>
          <w:color w:val="3B3838" w:themeColor="background2" w:themeShade="40"/>
          <w:sz w:val="21"/>
          <w:u w:val="single"/>
        </w:rPr>
        <w:t>For lots 1, 2 and 3</w:t>
      </w:r>
    </w:p>
    <w:p w14:paraId="2BC214EB" w14:textId="78863CBA" w:rsidR="00BD4D55" w:rsidRPr="00E35749" w:rsidRDefault="00061054" w:rsidP="00C20E67">
      <w:pPr>
        <w:pStyle w:val="BTCtextCTB"/>
        <w:numPr>
          <w:ilvl w:val="0"/>
          <w:numId w:val="24"/>
        </w:numPr>
        <w:tabs>
          <w:tab w:val="left" w:pos="2638"/>
        </w:tabs>
        <w:rPr>
          <w:rFonts w:ascii="Georgia" w:eastAsia="Calibri" w:hAnsi="Georgia"/>
          <w:color w:val="3B3838" w:themeColor="background2" w:themeShade="40"/>
          <w:kern w:val="18"/>
          <w:sz w:val="21"/>
          <w:szCs w:val="21"/>
        </w:rPr>
      </w:pPr>
      <w:r w:rsidRPr="00E35749">
        <w:rPr>
          <w:rFonts w:ascii="Georgia" w:hAnsi="Georgia"/>
          <w:color w:val="3B3838" w:themeColor="background2" w:themeShade="40"/>
          <w:sz w:val="21"/>
        </w:rPr>
        <w:t xml:space="preserve">At least </w:t>
      </w:r>
      <w:r w:rsidR="00E35749" w:rsidRPr="00E35749">
        <w:rPr>
          <w:rFonts w:ascii="Georgia" w:hAnsi="Georgia"/>
          <w:color w:val="3B3838" w:themeColor="background2" w:themeShade="40"/>
          <w:sz w:val="21"/>
        </w:rPr>
        <w:t>one yea</w:t>
      </w:r>
      <w:r w:rsidRPr="00E35749">
        <w:rPr>
          <w:rFonts w:ascii="Georgia" w:hAnsi="Georgia"/>
          <w:color w:val="3B3838" w:themeColor="background2" w:themeShade="40"/>
          <w:sz w:val="21"/>
        </w:rPr>
        <w:t xml:space="preserve">r experience in the following areas: </w:t>
      </w:r>
    </w:p>
    <w:p w14:paraId="4C111349" w14:textId="1CC1C6E4" w:rsidR="006112DC" w:rsidRPr="00E35749" w:rsidRDefault="006112DC" w:rsidP="00C20E67">
      <w:pPr>
        <w:pStyle w:val="BTCtextCTB"/>
        <w:numPr>
          <w:ilvl w:val="1"/>
          <w:numId w:val="24"/>
        </w:numPr>
        <w:tabs>
          <w:tab w:val="left" w:pos="2638"/>
        </w:tabs>
        <w:spacing w:before="0" w:line="288" w:lineRule="auto"/>
        <w:ind w:left="1434" w:hanging="357"/>
        <w:rPr>
          <w:rFonts w:ascii="Georgia" w:eastAsia="Calibri" w:hAnsi="Georgia"/>
          <w:color w:val="3B3838" w:themeColor="background2" w:themeShade="40"/>
          <w:kern w:val="18"/>
          <w:sz w:val="21"/>
          <w:szCs w:val="21"/>
        </w:rPr>
      </w:pPr>
      <w:r w:rsidRPr="00E35749">
        <w:rPr>
          <w:rFonts w:ascii="Georgia" w:hAnsi="Georgia"/>
          <w:color w:val="3B3838" w:themeColor="background2" w:themeShade="40"/>
          <w:sz w:val="21"/>
        </w:rPr>
        <w:t>Living income and decent work, employment opportunities, particularly for women</w:t>
      </w:r>
      <w:r w:rsidR="00E60E56" w:rsidRPr="00E35749">
        <w:rPr>
          <w:rFonts w:ascii="Georgia" w:hAnsi="Georgia"/>
          <w:color w:val="3B3838" w:themeColor="background2" w:themeShade="40"/>
          <w:sz w:val="21"/>
        </w:rPr>
        <w:t xml:space="preserve">. </w:t>
      </w:r>
    </w:p>
    <w:p w14:paraId="48FBD9B5" w14:textId="4F0F0ADE" w:rsidR="006112DC" w:rsidRPr="00E35749" w:rsidRDefault="006112DC" w:rsidP="00C20E67">
      <w:pPr>
        <w:pStyle w:val="BTCtextCTB"/>
        <w:numPr>
          <w:ilvl w:val="1"/>
          <w:numId w:val="17"/>
        </w:numPr>
        <w:tabs>
          <w:tab w:val="left" w:pos="6301"/>
        </w:tabs>
        <w:spacing w:before="0" w:line="288" w:lineRule="auto"/>
        <w:ind w:left="1434" w:hanging="357"/>
        <w:rPr>
          <w:rFonts w:ascii="Georgia" w:eastAsia="Calibri" w:hAnsi="Georgia"/>
          <w:color w:val="3B3838" w:themeColor="background2" w:themeShade="40"/>
          <w:kern w:val="18"/>
          <w:sz w:val="21"/>
          <w:szCs w:val="21"/>
        </w:rPr>
      </w:pPr>
      <w:r w:rsidRPr="00E35749">
        <w:rPr>
          <w:rFonts w:ascii="Georgia" w:hAnsi="Georgia"/>
          <w:color w:val="3B3838" w:themeColor="background2" w:themeShade="40"/>
          <w:sz w:val="21"/>
        </w:rPr>
        <w:t>Creation and implementation of tools for identifying, collecting data on, monitoring, reporting and remedying the main human rights and environmental risks and problems associated with the company and its production: implementation of traceability systems (tracking cocoa, coffee, etc. from plot to port to ensure batch segregation), collection of geolocation data, calculation of household income and the living income gap, etc.)</w:t>
      </w:r>
      <w:r w:rsidR="00E60E56" w:rsidRPr="00E35749">
        <w:rPr>
          <w:rFonts w:ascii="Georgia" w:hAnsi="Georgia"/>
          <w:color w:val="3B3838" w:themeColor="background2" w:themeShade="40"/>
          <w:sz w:val="21"/>
        </w:rPr>
        <w:t xml:space="preserve">. </w:t>
      </w:r>
    </w:p>
    <w:p w14:paraId="2DCB6494" w14:textId="4061F7FF" w:rsidR="00324F4A" w:rsidRPr="00E35749" w:rsidRDefault="00324F4A" w:rsidP="00C20E67">
      <w:pPr>
        <w:pStyle w:val="BTCtextCTB"/>
        <w:tabs>
          <w:tab w:val="left" w:pos="6301"/>
        </w:tabs>
        <w:spacing w:before="0" w:line="288" w:lineRule="auto"/>
        <w:rPr>
          <w:rFonts w:ascii="Georgia" w:hAnsi="Georgia"/>
          <w:color w:val="3B3838" w:themeColor="background2" w:themeShade="40"/>
          <w:sz w:val="21"/>
          <w:u w:val="single"/>
        </w:rPr>
      </w:pPr>
      <w:r w:rsidRPr="00E35749">
        <w:rPr>
          <w:rFonts w:ascii="Georgia" w:hAnsi="Georgia"/>
          <w:color w:val="3B3838" w:themeColor="background2" w:themeShade="40"/>
          <w:sz w:val="21"/>
          <w:u w:val="single"/>
        </w:rPr>
        <w:t xml:space="preserve">For lots 4 to 13 </w:t>
      </w:r>
    </w:p>
    <w:p w14:paraId="3F49756B" w14:textId="77777777" w:rsidR="00E35749" w:rsidRPr="00E35749" w:rsidRDefault="00E35749" w:rsidP="00C20E67">
      <w:pPr>
        <w:pStyle w:val="BTCtextCTB"/>
        <w:numPr>
          <w:ilvl w:val="0"/>
          <w:numId w:val="24"/>
        </w:numPr>
        <w:tabs>
          <w:tab w:val="left" w:pos="2638"/>
        </w:tabs>
        <w:rPr>
          <w:rFonts w:ascii="Georgia" w:eastAsia="Calibri" w:hAnsi="Georgia"/>
          <w:color w:val="3B3838" w:themeColor="background2" w:themeShade="40"/>
          <w:kern w:val="18"/>
          <w:sz w:val="21"/>
          <w:szCs w:val="21"/>
        </w:rPr>
      </w:pPr>
      <w:r w:rsidRPr="00E35749">
        <w:rPr>
          <w:rFonts w:ascii="Georgia" w:hAnsi="Georgia"/>
          <w:color w:val="3B3838" w:themeColor="background2" w:themeShade="40"/>
          <w:sz w:val="21"/>
        </w:rPr>
        <w:t xml:space="preserve">At least one year experience in the following areas: </w:t>
      </w:r>
    </w:p>
    <w:p w14:paraId="3AC59C95" w14:textId="7124DDF6" w:rsidR="00811856" w:rsidRPr="00E35749" w:rsidRDefault="00811856" w:rsidP="00C20E67">
      <w:pPr>
        <w:pStyle w:val="ListParagraph"/>
        <w:numPr>
          <w:ilvl w:val="1"/>
          <w:numId w:val="17"/>
        </w:numPr>
        <w:jc w:val="both"/>
        <w:rPr>
          <w:rFonts w:eastAsia="Times New Roman"/>
          <w:color w:val="3B3838" w:themeColor="background2" w:themeShade="40"/>
        </w:rPr>
      </w:pPr>
      <w:r w:rsidRPr="6D0D98CC">
        <w:rPr>
          <w:color w:val="3B3838" w:themeColor="background2" w:themeShade="40"/>
        </w:rPr>
        <w:t xml:space="preserve">Setting up a traceability </w:t>
      </w:r>
      <w:r w:rsidR="3BC51C03" w:rsidRPr="6D0D98CC">
        <w:rPr>
          <w:color w:val="3B3838" w:themeColor="background2" w:themeShade="40"/>
        </w:rPr>
        <w:t>system (</w:t>
      </w:r>
      <w:r w:rsidRPr="6D0D98CC">
        <w:rPr>
          <w:color w:val="3B3838" w:themeColor="background2" w:themeShade="40"/>
        </w:rPr>
        <w:t>tracking cocoa, coffee, etc. from plot to port) belonging to the cooperatives, ensuring segregation of batches and interoperability with buyers' systems and national systems where these exist</w:t>
      </w:r>
      <w:r w:rsidR="00E60E56" w:rsidRPr="6D0D98CC">
        <w:rPr>
          <w:color w:val="3B3838" w:themeColor="background2" w:themeShade="40"/>
        </w:rPr>
        <w:t xml:space="preserve">. </w:t>
      </w:r>
    </w:p>
    <w:p w14:paraId="6AEA6DFE" w14:textId="38182E8B" w:rsidR="00BD4D55" w:rsidRPr="00E35749" w:rsidRDefault="0026349A" w:rsidP="00C20E67">
      <w:pPr>
        <w:pStyle w:val="BTCtextCTB"/>
        <w:numPr>
          <w:ilvl w:val="1"/>
          <w:numId w:val="17"/>
        </w:numPr>
        <w:tabs>
          <w:tab w:val="left" w:pos="6301"/>
        </w:tabs>
        <w:spacing w:before="0" w:line="288" w:lineRule="auto"/>
        <w:ind w:left="1434" w:hanging="357"/>
        <w:rPr>
          <w:rFonts w:ascii="Georgia" w:hAnsi="Georgia"/>
          <w:color w:val="3B3838" w:themeColor="background2" w:themeShade="40"/>
          <w:sz w:val="21"/>
          <w:szCs w:val="21"/>
        </w:rPr>
      </w:pPr>
      <w:r w:rsidRPr="71DC93AF">
        <w:rPr>
          <w:rFonts w:ascii="Georgia" w:hAnsi="Georgia"/>
          <w:color w:val="3B3838" w:themeColor="background2" w:themeShade="40"/>
          <w:sz w:val="21"/>
          <w:szCs w:val="21"/>
        </w:rPr>
        <w:t>Voluntary standards and sustainable certification, gender certification (gender equality seal, gender equity measure).</w:t>
      </w:r>
    </w:p>
    <w:p w14:paraId="661A0F36" w14:textId="77777777" w:rsidR="00CA6816" w:rsidRDefault="00CA6816" w:rsidP="00F366A1">
      <w:pPr>
        <w:pStyle w:val="BTCtextCTB"/>
        <w:tabs>
          <w:tab w:val="left" w:pos="6301"/>
        </w:tabs>
        <w:spacing w:before="0" w:line="288" w:lineRule="auto"/>
        <w:rPr>
          <w:rFonts w:ascii="Georgia" w:hAnsi="Georgia"/>
          <w:sz w:val="21"/>
          <w:szCs w:val="21"/>
        </w:rPr>
      </w:pPr>
    </w:p>
    <w:p w14:paraId="735A180D" w14:textId="77777777" w:rsidR="00F366A1" w:rsidRPr="001D49A6" w:rsidRDefault="00F366A1" w:rsidP="00F366A1">
      <w:pPr>
        <w:pStyle w:val="Heading2"/>
        <w:rPr>
          <w:rFonts w:ascii="Georgia" w:hAnsi="Georgia"/>
        </w:rPr>
      </w:pPr>
      <w:bookmarkStart w:id="330" w:name="_Toc146806848"/>
      <w:bookmarkStart w:id="331" w:name="_Toc183083796"/>
      <w:r>
        <w:rPr>
          <w:rFonts w:ascii="Georgia" w:hAnsi="Georgia"/>
        </w:rPr>
        <w:t>Contribution and commitment expected from the organisation benefiting from coaching</w:t>
      </w:r>
      <w:bookmarkEnd w:id="330"/>
      <w:bookmarkEnd w:id="331"/>
    </w:p>
    <w:p w14:paraId="625995F1" w14:textId="404066E7" w:rsidR="00F366A1" w:rsidRPr="00B91A03" w:rsidRDefault="00F366A1" w:rsidP="00F366A1">
      <w:pPr>
        <w:tabs>
          <w:tab w:val="left" w:pos="7235"/>
        </w:tabs>
        <w:spacing w:before="118"/>
        <w:jc w:val="both"/>
        <w:rPr>
          <w:rFonts w:cstheme="minorHAnsi"/>
          <w:color w:val="575655"/>
          <w:szCs w:val="21"/>
        </w:rPr>
      </w:pPr>
      <w:r>
        <w:rPr>
          <w:b/>
          <w:color w:val="575655"/>
        </w:rPr>
        <w:br/>
      </w:r>
      <w:r>
        <w:rPr>
          <w:color w:val="575655"/>
        </w:rPr>
        <w:t xml:space="preserve">For information - For coaching, the </w:t>
      </w:r>
      <w:r w:rsidR="00102698">
        <w:rPr>
          <w:color w:val="575655"/>
        </w:rPr>
        <w:t xml:space="preserve">benefiting </w:t>
      </w:r>
      <w:r>
        <w:rPr>
          <w:color w:val="575655"/>
        </w:rPr>
        <w:t xml:space="preserve">organisation undertakes: </w:t>
      </w:r>
    </w:p>
    <w:p w14:paraId="21DA3C0F" w14:textId="59D3A548" w:rsidR="00F366A1" w:rsidRPr="00B91A03" w:rsidRDefault="00F366A1" w:rsidP="6D0D98CC">
      <w:pPr>
        <w:numPr>
          <w:ilvl w:val="0"/>
          <w:numId w:val="27"/>
        </w:numPr>
        <w:tabs>
          <w:tab w:val="left" w:pos="7235"/>
        </w:tabs>
        <w:spacing w:before="118"/>
        <w:jc w:val="both"/>
        <w:rPr>
          <w:rFonts w:cstheme="minorBidi"/>
          <w:color w:val="575655"/>
        </w:rPr>
      </w:pPr>
      <w:r w:rsidRPr="6D0D98CC">
        <w:rPr>
          <w:color w:val="575655"/>
        </w:rPr>
        <w:t>to provide a room where coaching can take place at the organisation's offices (*);</w:t>
      </w:r>
    </w:p>
    <w:p w14:paraId="4C3EC871" w14:textId="77777777" w:rsidR="00F366A1" w:rsidRPr="00B91A03" w:rsidRDefault="00F366A1" w:rsidP="00F366A1">
      <w:pPr>
        <w:numPr>
          <w:ilvl w:val="0"/>
          <w:numId w:val="27"/>
        </w:numPr>
        <w:tabs>
          <w:tab w:val="left" w:pos="7235"/>
        </w:tabs>
        <w:spacing w:before="118"/>
        <w:jc w:val="both"/>
        <w:rPr>
          <w:rFonts w:cstheme="minorHAnsi"/>
          <w:color w:val="575655"/>
          <w:szCs w:val="21"/>
        </w:rPr>
      </w:pPr>
      <w:r>
        <w:rPr>
          <w:color w:val="575655"/>
        </w:rPr>
        <w:t>to provide refreshments/drinks during the coaching sessions (*) at their own expense;</w:t>
      </w:r>
    </w:p>
    <w:p w14:paraId="1F9C6B59" w14:textId="205D44BA" w:rsidR="00F366A1" w:rsidRPr="00B91A03" w:rsidRDefault="00F366A1" w:rsidP="00F366A1">
      <w:pPr>
        <w:numPr>
          <w:ilvl w:val="0"/>
          <w:numId w:val="27"/>
        </w:numPr>
        <w:tabs>
          <w:tab w:val="left" w:pos="7235"/>
        </w:tabs>
        <w:spacing w:before="118"/>
        <w:jc w:val="both"/>
        <w:rPr>
          <w:rFonts w:cstheme="minorHAnsi"/>
          <w:color w:val="575655"/>
          <w:szCs w:val="21"/>
        </w:rPr>
      </w:pPr>
      <w:r>
        <w:rPr>
          <w:color w:val="575655"/>
        </w:rPr>
        <w:t>to provide, entirely at its own expense, if necessary: office supplies (e.g. pens, paper, flipcharts, etc.), local telephone calls, transport to local markets/stores/buyers, etc. (*);</w:t>
      </w:r>
    </w:p>
    <w:p w14:paraId="4ECEF612" w14:textId="6C74FAE5" w:rsidR="00F366A1" w:rsidRPr="00B91A03" w:rsidRDefault="00F366A1" w:rsidP="6D0D98CC">
      <w:pPr>
        <w:numPr>
          <w:ilvl w:val="0"/>
          <w:numId w:val="27"/>
        </w:numPr>
        <w:tabs>
          <w:tab w:val="left" w:pos="7235"/>
        </w:tabs>
        <w:spacing w:before="118"/>
        <w:jc w:val="both"/>
        <w:rPr>
          <w:rFonts w:cstheme="minorBidi"/>
          <w:color w:val="575655"/>
        </w:rPr>
      </w:pPr>
      <w:r w:rsidRPr="6D0D98CC">
        <w:rPr>
          <w:color w:val="575655"/>
        </w:rPr>
        <w:t xml:space="preserve">to provide logistical, transport and accommodation assistance to the assigned coach (*) - by this we mean: </w:t>
      </w:r>
      <w:r w:rsidRPr="6D0D98CC">
        <w:rPr>
          <w:color w:val="575655"/>
          <w:u w:val="single"/>
        </w:rPr>
        <w:t>advising</w:t>
      </w:r>
      <w:r w:rsidRPr="6D0D98CC">
        <w:rPr>
          <w:color w:val="575655"/>
        </w:rPr>
        <w:t xml:space="preserve"> on an itinerary, advising on a transport company, advising on accommodation, possibly making the booking on behalf of the coach...  </w:t>
      </w:r>
      <w:r w:rsidRPr="6D0D98CC">
        <w:rPr>
          <w:color w:val="575655"/>
          <w:u w:val="single"/>
        </w:rPr>
        <w:t>But all these costs (transport and accommodation) will be paid by Enabel/the coach</w:t>
      </w:r>
      <w:r w:rsidRPr="6D0D98CC">
        <w:rPr>
          <w:color w:val="575655"/>
        </w:rPr>
        <w:t>;</w:t>
      </w:r>
    </w:p>
    <w:p w14:paraId="74C2E7FA" w14:textId="1939C67B" w:rsidR="00F366A1" w:rsidRPr="00B91A03" w:rsidRDefault="00102698" w:rsidP="00F366A1">
      <w:pPr>
        <w:numPr>
          <w:ilvl w:val="0"/>
          <w:numId w:val="27"/>
        </w:numPr>
        <w:tabs>
          <w:tab w:val="left" w:pos="7235"/>
        </w:tabs>
        <w:spacing w:before="118"/>
        <w:jc w:val="both"/>
        <w:rPr>
          <w:rFonts w:cstheme="minorHAnsi"/>
          <w:color w:val="575655"/>
          <w:szCs w:val="21"/>
        </w:rPr>
      </w:pPr>
      <w:r>
        <w:rPr>
          <w:color w:val="575655"/>
        </w:rPr>
        <w:lastRenderedPageBreak/>
        <w:t xml:space="preserve">to </w:t>
      </w:r>
      <w:r w:rsidR="00F366A1">
        <w:rPr>
          <w:color w:val="575655"/>
        </w:rPr>
        <w:t xml:space="preserve">provide the internal organisational, financial, commercial and other </w:t>
      </w:r>
      <w:r>
        <w:rPr>
          <w:color w:val="575655"/>
        </w:rPr>
        <w:t xml:space="preserve">relevant </w:t>
      </w:r>
      <w:r w:rsidR="00F366A1">
        <w:rPr>
          <w:color w:val="575655"/>
        </w:rPr>
        <w:t>information, data and key figures that are essential for proper internal analysis and to support a relevant strategy;</w:t>
      </w:r>
    </w:p>
    <w:p w14:paraId="744A610C" w14:textId="2A6461BA" w:rsidR="00F366A1" w:rsidRPr="00B91A03" w:rsidRDefault="00102698" w:rsidP="00F366A1">
      <w:pPr>
        <w:numPr>
          <w:ilvl w:val="0"/>
          <w:numId w:val="27"/>
        </w:numPr>
        <w:tabs>
          <w:tab w:val="left" w:pos="7235"/>
        </w:tabs>
        <w:spacing w:before="118"/>
        <w:jc w:val="both"/>
        <w:rPr>
          <w:rFonts w:cstheme="minorHAnsi"/>
          <w:color w:val="575655"/>
          <w:szCs w:val="21"/>
        </w:rPr>
      </w:pPr>
      <w:r>
        <w:rPr>
          <w:color w:val="575655"/>
        </w:rPr>
        <w:t xml:space="preserve">to </w:t>
      </w:r>
      <w:r w:rsidR="00F366A1">
        <w:rPr>
          <w:color w:val="575655"/>
        </w:rPr>
        <w:t>take an active part in gathering external market information, and even contribute to market research and product testing</w:t>
      </w:r>
      <w:r>
        <w:rPr>
          <w:color w:val="575655"/>
        </w:rPr>
        <w:t xml:space="preserve"> if relevant</w:t>
      </w:r>
      <w:r w:rsidR="00F366A1">
        <w:rPr>
          <w:color w:val="575655"/>
        </w:rPr>
        <w:t xml:space="preserve">; </w:t>
      </w:r>
    </w:p>
    <w:p w14:paraId="6479F3AE" w14:textId="01094926" w:rsidR="00F366A1" w:rsidRPr="00B91A03" w:rsidRDefault="00102698" w:rsidP="00F366A1">
      <w:pPr>
        <w:numPr>
          <w:ilvl w:val="0"/>
          <w:numId w:val="27"/>
        </w:numPr>
        <w:tabs>
          <w:tab w:val="left" w:pos="7235"/>
        </w:tabs>
        <w:spacing w:before="118"/>
        <w:jc w:val="both"/>
        <w:rPr>
          <w:rFonts w:cstheme="minorHAnsi"/>
          <w:color w:val="575655"/>
          <w:szCs w:val="21"/>
        </w:rPr>
      </w:pPr>
      <w:r>
        <w:rPr>
          <w:color w:val="575655"/>
        </w:rPr>
        <w:t>to a</w:t>
      </w:r>
      <w:r w:rsidR="00F366A1">
        <w:rPr>
          <w:color w:val="575655"/>
        </w:rPr>
        <w:t>ppoint</w:t>
      </w:r>
      <w:r>
        <w:rPr>
          <w:color w:val="575655"/>
        </w:rPr>
        <w:t xml:space="preserve"> one</w:t>
      </w:r>
      <w:r w:rsidR="00F366A1">
        <w:rPr>
          <w:color w:val="575655"/>
        </w:rPr>
        <w:t xml:space="preserve"> person responsible for the coaching process within the organisation</w:t>
      </w:r>
    </w:p>
    <w:p w14:paraId="358650D3" w14:textId="77777777" w:rsidR="00F366A1" w:rsidRPr="00B91A03" w:rsidRDefault="00F366A1" w:rsidP="00F366A1">
      <w:pPr>
        <w:numPr>
          <w:ilvl w:val="0"/>
          <w:numId w:val="27"/>
        </w:numPr>
        <w:tabs>
          <w:tab w:val="left" w:pos="7235"/>
        </w:tabs>
        <w:spacing w:before="118"/>
        <w:jc w:val="both"/>
        <w:rPr>
          <w:rFonts w:cstheme="minorHAnsi"/>
          <w:color w:val="575655"/>
          <w:szCs w:val="21"/>
        </w:rPr>
      </w:pPr>
      <w:r>
        <w:rPr>
          <w:color w:val="575655"/>
        </w:rPr>
        <w:t xml:space="preserve">to nominate three to four participants in the coaching programme: these people are involved in organisational and financial management, the organisation's business development and human rights and environmental due diligence; and are members or employees of the organisation. </w:t>
      </w:r>
    </w:p>
    <w:p w14:paraId="7CD776BB" w14:textId="7103102A" w:rsidR="00F366A1" w:rsidRPr="00B91A03" w:rsidRDefault="00F366A1" w:rsidP="00F366A1">
      <w:pPr>
        <w:numPr>
          <w:ilvl w:val="0"/>
          <w:numId w:val="27"/>
        </w:numPr>
        <w:tabs>
          <w:tab w:val="left" w:pos="7235"/>
        </w:tabs>
        <w:spacing w:before="118"/>
        <w:jc w:val="both"/>
        <w:rPr>
          <w:rFonts w:cstheme="minorHAnsi"/>
          <w:color w:val="575655"/>
          <w:szCs w:val="21"/>
        </w:rPr>
      </w:pPr>
      <w:r>
        <w:rPr>
          <w:color w:val="575655"/>
        </w:rPr>
        <w:t xml:space="preserve">to ensure that the above-mentioned </w:t>
      </w:r>
      <w:r w:rsidR="00102698">
        <w:rPr>
          <w:color w:val="575655"/>
        </w:rPr>
        <w:t xml:space="preserve">persons </w:t>
      </w:r>
      <w:r>
        <w:rPr>
          <w:color w:val="575655"/>
        </w:rPr>
        <w:t>take part in the entire coaching process;</w:t>
      </w:r>
    </w:p>
    <w:p w14:paraId="70F2DA18" w14:textId="1D90123F" w:rsidR="00F366A1" w:rsidRPr="00B91A03" w:rsidRDefault="00F366A1" w:rsidP="00F366A1">
      <w:pPr>
        <w:numPr>
          <w:ilvl w:val="0"/>
          <w:numId w:val="27"/>
        </w:numPr>
        <w:tabs>
          <w:tab w:val="left" w:pos="7235"/>
        </w:tabs>
        <w:spacing w:before="118"/>
        <w:jc w:val="both"/>
        <w:rPr>
          <w:rFonts w:cstheme="minorHAnsi"/>
          <w:color w:val="575655"/>
          <w:szCs w:val="21"/>
        </w:rPr>
      </w:pPr>
      <w:r>
        <w:rPr>
          <w:color w:val="575655"/>
        </w:rPr>
        <w:t xml:space="preserve">to ensure that the </w:t>
      </w:r>
      <w:r w:rsidR="00102698">
        <w:rPr>
          <w:color w:val="575655"/>
        </w:rPr>
        <w:t xml:space="preserve">participants </w:t>
      </w:r>
      <w:r>
        <w:rPr>
          <w:color w:val="575655"/>
        </w:rPr>
        <w:t>conduct studies and analyses prior to the coaching sessions and that they implement the action plans defined;</w:t>
      </w:r>
    </w:p>
    <w:p w14:paraId="2FA5B5CB" w14:textId="77777777" w:rsidR="00F366A1" w:rsidRPr="00B91A03" w:rsidRDefault="00F366A1" w:rsidP="00F366A1">
      <w:pPr>
        <w:numPr>
          <w:ilvl w:val="0"/>
          <w:numId w:val="27"/>
        </w:numPr>
        <w:tabs>
          <w:tab w:val="left" w:pos="7235"/>
        </w:tabs>
        <w:spacing w:before="118"/>
        <w:jc w:val="both"/>
        <w:rPr>
          <w:rFonts w:cstheme="minorHAnsi"/>
          <w:color w:val="575655"/>
          <w:szCs w:val="21"/>
        </w:rPr>
      </w:pPr>
      <w:r>
        <w:rPr>
          <w:color w:val="575655"/>
        </w:rPr>
        <w:t>submit, at Enabel's request at the end of each year, a report containing the organisation's key figures. A report template will be provided by Enabel.</w:t>
      </w:r>
    </w:p>
    <w:p w14:paraId="033BF5F4" w14:textId="5C609AF7" w:rsidR="00F366A1" w:rsidRPr="00B91A03" w:rsidRDefault="00F366A1" w:rsidP="00F366A1">
      <w:pPr>
        <w:numPr>
          <w:ilvl w:val="0"/>
          <w:numId w:val="27"/>
        </w:numPr>
        <w:tabs>
          <w:tab w:val="left" w:pos="7235"/>
        </w:tabs>
        <w:spacing w:before="118"/>
        <w:jc w:val="both"/>
        <w:rPr>
          <w:rFonts w:cstheme="minorHAnsi"/>
          <w:color w:val="575655"/>
          <w:szCs w:val="21"/>
        </w:rPr>
      </w:pPr>
      <w:r>
        <w:rPr>
          <w:color w:val="575655"/>
        </w:rPr>
        <w:t xml:space="preserve">If the coach </w:t>
      </w:r>
      <w:r w:rsidR="005232A6">
        <w:rPr>
          <w:color w:val="575655"/>
        </w:rPr>
        <w:t xml:space="preserve">or Enabel </w:t>
      </w:r>
      <w:r>
        <w:rPr>
          <w:color w:val="575655"/>
        </w:rPr>
        <w:t>finds that insufficient or no progress has been made during and</w:t>
      </w:r>
      <w:r w:rsidR="00177268">
        <w:rPr>
          <w:color w:val="575655"/>
        </w:rPr>
        <w:t>/or</w:t>
      </w:r>
      <w:r>
        <w:rPr>
          <w:color w:val="575655"/>
        </w:rPr>
        <w:t xml:space="preserve"> after the coaching sessions, the organisation agrees to the cancellation of the scheduled sessions.</w:t>
      </w:r>
    </w:p>
    <w:p w14:paraId="2E5756E0" w14:textId="77777777" w:rsidR="00F366A1" w:rsidRPr="00B91A03" w:rsidRDefault="00F366A1" w:rsidP="00F366A1">
      <w:pPr>
        <w:tabs>
          <w:tab w:val="left" w:pos="7235"/>
        </w:tabs>
        <w:spacing w:before="118"/>
        <w:jc w:val="both"/>
        <w:rPr>
          <w:rFonts w:cstheme="minorHAnsi"/>
          <w:color w:val="575655"/>
          <w:szCs w:val="21"/>
        </w:rPr>
      </w:pPr>
      <w:r>
        <w:rPr>
          <w:color w:val="575655"/>
        </w:rPr>
        <w:t>(*) Points marked with an (*) do not apply if Enabel decides to organise the coaching at another location for security reasons.</w:t>
      </w:r>
    </w:p>
    <w:p w14:paraId="67ACA2EC" w14:textId="77777777" w:rsidR="00F366A1" w:rsidRPr="00B91A03" w:rsidRDefault="00F366A1" w:rsidP="00F366A1">
      <w:pPr>
        <w:tabs>
          <w:tab w:val="left" w:pos="7235"/>
        </w:tabs>
        <w:spacing w:before="118"/>
        <w:jc w:val="both"/>
        <w:rPr>
          <w:rFonts w:cstheme="minorHAnsi"/>
          <w:color w:val="575655"/>
          <w:szCs w:val="21"/>
          <w:u w:val="single"/>
        </w:rPr>
      </w:pPr>
      <w:r>
        <w:rPr>
          <w:color w:val="575655"/>
          <w:u w:val="single"/>
        </w:rPr>
        <w:t>The coach/Enabel guarantees the confidentiality of the information provided by the beneficiary organisation.</w:t>
      </w:r>
    </w:p>
    <w:p w14:paraId="79A7C218" w14:textId="77777777" w:rsidR="00F366A1" w:rsidRPr="00B91A03" w:rsidRDefault="00F366A1" w:rsidP="00F366A1">
      <w:pPr>
        <w:pStyle w:val="BTCtextCTB"/>
        <w:tabs>
          <w:tab w:val="left" w:pos="6301"/>
        </w:tabs>
        <w:spacing w:before="0" w:line="288" w:lineRule="auto"/>
        <w:rPr>
          <w:rFonts w:ascii="Georgia" w:hAnsi="Georgia"/>
          <w:sz w:val="21"/>
          <w:szCs w:val="21"/>
        </w:rPr>
      </w:pPr>
    </w:p>
    <w:p w14:paraId="2F947268" w14:textId="77777777" w:rsidR="003E41BF" w:rsidRPr="001D49A6" w:rsidRDefault="003E41BF">
      <w:pPr>
        <w:spacing w:after="0" w:line="240" w:lineRule="auto"/>
        <w:rPr>
          <w:rFonts w:cs="Calibri"/>
          <w:b/>
          <w:color w:val="FFFFFF"/>
          <w:sz w:val="32"/>
          <w:szCs w:val="32"/>
        </w:rPr>
      </w:pPr>
      <w:r>
        <w:br w:type="page"/>
      </w:r>
    </w:p>
    <w:p w14:paraId="65696B7D" w14:textId="1DD5D68C" w:rsidR="00FB4DBA" w:rsidRPr="001D49A6" w:rsidRDefault="005F2003" w:rsidP="00FB4DBA">
      <w:pPr>
        <w:pStyle w:val="Heading1"/>
        <w:rPr>
          <w:rFonts w:ascii="Georgia" w:hAnsi="Georgia"/>
        </w:rPr>
      </w:pPr>
      <w:bookmarkStart w:id="332" w:name="_Toc183083797"/>
      <w:r>
        <w:rPr>
          <w:rFonts w:ascii="Georgia" w:hAnsi="Georgia"/>
        </w:rPr>
        <w:lastRenderedPageBreak/>
        <w:t>Forms</w:t>
      </w:r>
      <w:bookmarkEnd w:id="332"/>
    </w:p>
    <w:p w14:paraId="2A36417C" w14:textId="77777777" w:rsidR="005F2003" w:rsidRPr="001D49A6" w:rsidRDefault="005F2003" w:rsidP="005F2003">
      <w:pPr>
        <w:pStyle w:val="Heading2"/>
        <w:keepLines w:val="0"/>
        <w:widowControl w:val="0"/>
        <w:tabs>
          <w:tab w:val="num" w:pos="576"/>
        </w:tabs>
        <w:suppressAutoHyphens/>
        <w:spacing w:after="240"/>
        <w:rPr>
          <w:rFonts w:ascii="Georgia" w:hAnsi="Georgia"/>
        </w:rPr>
      </w:pPr>
      <w:bookmarkStart w:id="333" w:name="_Toc364253087"/>
      <w:bookmarkStart w:id="334" w:name="_Toc183083798"/>
      <w:r>
        <w:rPr>
          <w:rFonts w:ascii="Georgia" w:hAnsi="Georgia"/>
        </w:rPr>
        <w:t>Identification forms</w:t>
      </w:r>
      <w:bookmarkEnd w:id="333"/>
      <w:bookmarkEnd w:id="334"/>
    </w:p>
    <w:p w14:paraId="52936AED" w14:textId="77777777" w:rsidR="00907156" w:rsidRDefault="00907156" w:rsidP="00907156">
      <w:pPr>
        <w:pStyle w:val="Heading3"/>
        <w:rPr>
          <w:rFonts w:ascii="Georgia" w:hAnsi="Georgia"/>
          <w:color w:val="000000" w:themeColor="text1"/>
        </w:rPr>
      </w:pPr>
      <w:bookmarkStart w:id="335" w:name="_Toc57895639"/>
      <w:bookmarkStart w:id="336" w:name="_Toc183083799"/>
      <w:r>
        <w:rPr>
          <w:rFonts w:ascii="Georgia" w:hAnsi="Georgia"/>
          <w:color w:val="000000" w:themeColor="text1"/>
        </w:rPr>
        <w:t>Natural person</w:t>
      </w:r>
      <w:bookmarkEnd w:id="335"/>
      <w:bookmarkEnd w:id="336"/>
      <w:r>
        <w:rPr>
          <w:rFonts w:ascii="Georgia" w:hAnsi="Georgia"/>
          <w:color w:val="000000" w:themeColor="text1"/>
        </w:rPr>
        <w:t xml:space="preserve"> </w:t>
      </w:r>
    </w:p>
    <w:p w14:paraId="08366E9B" w14:textId="77777777" w:rsidR="0059555C" w:rsidRPr="0059555C" w:rsidRDefault="0059555C" w:rsidP="0059555C"/>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426"/>
        <w:gridCol w:w="1952"/>
        <w:gridCol w:w="963"/>
        <w:gridCol w:w="3153"/>
      </w:tblGrid>
      <w:tr w:rsidR="00907156" w:rsidRPr="00B91A03" w14:paraId="0954AAC7" w14:textId="77777777" w:rsidTr="00663803">
        <w:trPr>
          <w:trHeight w:val="5763"/>
        </w:trPr>
        <w:tc>
          <w:tcPr>
            <w:tcW w:w="8494" w:type="dxa"/>
            <w:gridSpan w:val="4"/>
            <w:tcBorders>
              <w:bottom w:val="single" w:sz="4" w:space="0" w:color="auto"/>
            </w:tcBorders>
            <w:shd w:val="clear" w:color="auto" w:fill="auto"/>
            <w:vAlign w:val="center"/>
          </w:tcPr>
          <w:p w14:paraId="6A882C3F" w14:textId="77777777" w:rsidR="00907156" w:rsidRPr="00B91A03" w:rsidRDefault="00907156" w:rsidP="00663803">
            <w:pPr>
              <w:rPr>
                <w:sz w:val="18"/>
                <w:szCs w:val="18"/>
              </w:rPr>
            </w:pPr>
            <w:bookmarkStart w:id="337" w:name="_Hlk52268008"/>
            <w:r>
              <w:br w:type="page"/>
            </w:r>
            <w:r>
              <w:rPr>
                <w:b/>
              </w:rPr>
              <w:t>I. PERSONAL DATA</w:t>
            </w:r>
          </w:p>
          <w:p w14:paraId="051652B8" w14:textId="77777777" w:rsidR="00907156" w:rsidRPr="00B91A03" w:rsidRDefault="00907156" w:rsidP="00663803">
            <w:pPr>
              <w:rPr>
                <w:sz w:val="16"/>
                <w:szCs w:val="16"/>
              </w:rPr>
            </w:pPr>
            <w:r>
              <w:rPr>
                <w:b/>
                <w:sz w:val="16"/>
              </w:rPr>
              <w:t xml:space="preserve">FAMILY NAME(S) </w:t>
            </w:r>
          </w:p>
          <w:p w14:paraId="44700A8D" w14:textId="77777777" w:rsidR="00907156" w:rsidRPr="00B91A03" w:rsidRDefault="00907156" w:rsidP="00663803">
            <w:pPr>
              <w:rPr>
                <w:sz w:val="16"/>
                <w:szCs w:val="16"/>
              </w:rPr>
            </w:pPr>
            <w:r>
              <w:rPr>
                <w:b/>
                <w:sz w:val="16"/>
              </w:rPr>
              <w:t xml:space="preserve">FIRST NAME(S) </w:t>
            </w:r>
          </w:p>
          <w:p w14:paraId="1951956C" w14:textId="77777777" w:rsidR="00907156" w:rsidRPr="00B91A03" w:rsidRDefault="00907156" w:rsidP="00663803">
            <w:pPr>
              <w:rPr>
                <w:b/>
                <w:sz w:val="16"/>
                <w:szCs w:val="16"/>
              </w:rPr>
            </w:pPr>
            <w:r>
              <w:rPr>
                <w:b/>
                <w:sz w:val="16"/>
              </w:rPr>
              <w:t>DATE OF BIRTH</w:t>
            </w:r>
          </w:p>
          <w:p w14:paraId="69DE0DAC" w14:textId="77777777" w:rsidR="00907156" w:rsidRPr="00B91A03" w:rsidRDefault="00907156" w:rsidP="00663803">
            <w:pPr>
              <w:rPr>
                <w:sz w:val="16"/>
                <w:szCs w:val="16"/>
              </w:rPr>
            </w:pPr>
            <w:r>
              <w:rPr>
                <w:sz w:val="16"/>
              </w:rPr>
              <w:tab/>
            </w:r>
            <w:r>
              <w:rPr>
                <w:b/>
                <w:sz w:val="16"/>
              </w:rPr>
              <w:t>DD MM YYYY</w:t>
            </w:r>
          </w:p>
          <w:p w14:paraId="06BF7D98" w14:textId="77777777" w:rsidR="00907156" w:rsidRPr="00B91A03" w:rsidRDefault="00907156" w:rsidP="00663803">
            <w:pPr>
              <w:rPr>
                <w:sz w:val="16"/>
                <w:szCs w:val="16"/>
              </w:rPr>
            </w:pPr>
            <w:r>
              <w:rPr>
                <w:b/>
                <w:sz w:val="16"/>
              </w:rPr>
              <w:t>PLACE OF BIRTH COUNTRY OF BIRTH</w:t>
            </w:r>
            <w:r>
              <w:rPr>
                <w:b/>
                <w:sz w:val="16"/>
              </w:rPr>
              <w:br/>
              <w:t>(CITY, VILLAGE)</w:t>
            </w:r>
          </w:p>
          <w:p w14:paraId="7B41D83A" w14:textId="77777777" w:rsidR="00907156" w:rsidRPr="00B91A03" w:rsidRDefault="00907156" w:rsidP="00663803">
            <w:pPr>
              <w:rPr>
                <w:b/>
                <w:sz w:val="16"/>
                <w:szCs w:val="16"/>
              </w:rPr>
            </w:pPr>
            <w:r>
              <w:rPr>
                <w:b/>
                <w:sz w:val="16"/>
              </w:rPr>
              <w:t>TYPE OF IDENTITY DOCUMENT</w:t>
            </w:r>
            <w:r>
              <w:rPr>
                <w:b/>
                <w:sz w:val="16"/>
              </w:rPr>
              <w:cr/>
            </w:r>
            <w:r>
              <w:rPr>
                <w:b/>
                <w:sz w:val="16"/>
              </w:rPr>
              <w:br/>
            </w:r>
            <w:r>
              <w:rPr>
                <w:b/>
                <w:sz w:val="16"/>
              </w:rPr>
              <w:tab/>
              <w:t xml:space="preserve">IDENTITY CARD </w:t>
            </w:r>
            <w:r>
              <w:rPr>
                <w:b/>
                <w:sz w:val="16"/>
              </w:rPr>
              <w:tab/>
              <w:t>PASSPORT</w:t>
            </w:r>
            <w:r>
              <w:rPr>
                <w:b/>
                <w:sz w:val="16"/>
              </w:rPr>
              <w:tab/>
              <w:t>DRIVING LICENCE</w:t>
            </w:r>
            <w:r w:rsidRPr="00B91A03">
              <w:rPr>
                <w:b/>
                <w:sz w:val="16"/>
                <w:szCs w:val="16"/>
                <w:vertAlign w:val="superscript"/>
              </w:rPr>
              <w:footnoteReference w:id="11"/>
            </w:r>
            <w:r>
              <w:rPr>
                <w:b/>
                <w:sz w:val="16"/>
              </w:rPr>
              <w:tab/>
              <w:t xml:space="preserve">OTHER </w:t>
            </w:r>
            <w:r w:rsidRPr="00B91A03">
              <w:rPr>
                <w:b/>
                <w:sz w:val="16"/>
                <w:szCs w:val="16"/>
                <w:vertAlign w:val="superscript"/>
              </w:rPr>
              <w:footnoteReference w:id="12"/>
            </w:r>
          </w:p>
          <w:p w14:paraId="28112920" w14:textId="77777777" w:rsidR="00907156" w:rsidRPr="00B91A03" w:rsidRDefault="00907156" w:rsidP="00663803">
            <w:pPr>
              <w:rPr>
                <w:sz w:val="16"/>
                <w:szCs w:val="16"/>
              </w:rPr>
            </w:pPr>
            <w:r>
              <w:rPr>
                <w:b/>
                <w:sz w:val="16"/>
              </w:rPr>
              <w:t>ISSUING COUNTRY</w:t>
            </w:r>
          </w:p>
          <w:p w14:paraId="35637470" w14:textId="77777777" w:rsidR="00907156" w:rsidRPr="00B91A03" w:rsidRDefault="00907156" w:rsidP="00663803">
            <w:pPr>
              <w:rPr>
                <w:sz w:val="16"/>
                <w:szCs w:val="16"/>
              </w:rPr>
            </w:pPr>
            <w:r>
              <w:rPr>
                <w:b/>
                <w:sz w:val="16"/>
              </w:rPr>
              <w:t>IDENTITY DOCUMENT NUMBER</w:t>
            </w:r>
          </w:p>
          <w:p w14:paraId="4376AEED" w14:textId="77777777" w:rsidR="00907156" w:rsidRPr="00B91A03" w:rsidRDefault="00907156" w:rsidP="00663803">
            <w:pPr>
              <w:rPr>
                <w:sz w:val="16"/>
                <w:szCs w:val="16"/>
              </w:rPr>
            </w:pPr>
            <w:r>
              <w:rPr>
                <w:b/>
                <w:sz w:val="16"/>
              </w:rPr>
              <w:t>PERSONAL IDENTIFICATION NUMBER</w:t>
            </w:r>
            <w:r w:rsidRPr="00B91A03">
              <w:rPr>
                <w:b/>
                <w:sz w:val="16"/>
                <w:szCs w:val="16"/>
                <w:vertAlign w:val="superscript"/>
              </w:rPr>
              <w:footnoteReference w:id="13"/>
            </w:r>
          </w:p>
          <w:p w14:paraId="3B218374" w14:textId="77777777" w:rsidR="00907156" w:rsidRPr="00B91A03" w:rsidRDefault="00907156" w:rsidP="00663803">
            <w:pPr>
              <w:rPr>
                <w:b/>
                <w:sz w:val="16"/>
                <w:szCs w:val="16"/>
              </w:rPr>
            </w:pPr>
            <w:r>
              <w:rPr>
                <w:b/>
                <w:sz w:val="16"/>
              </w:rPr>
              <w:t>PERMANENT</w:t>
            </w:r>
            <w:r>
              <w:rPr>
                <w:b/>
                <w:sz w:val="16"/>
              </w:rPr>
              <w:br/>
              <w:t>PRIVATE ADDRESS</w:t>
            </w:r>
          </w:p>
          <w:p w14:paraId="0FBCCC50" w14:textId="77777777" w:rsidR="00907156" w:rsidRPr="00B91A03" w:rsidRDefault="00907156" w:rsidP="00663803">
            <w:pPr>
              <w:rPr>
                <w:b/>
                <w:sz w:val="16"/>
                <w:szCs w:val="16"/>
              </w:rPr>
            </w:pPr>
            <w:r>
              <w:rPr>
                <w:b/>
                <w:sz w:val="16"/>
              </w:rPr>
              <w:t>POSTCODE</w:t>
            </w:r>
            <w:r>
              <w:rPr>
                <w:b/>
                <w:sz w:val="16"/>
              </w:rPr>
              <w:tab/>
            </w:r>
            <w:r>
              <w:rPr>
                <w:b/>
                <w:sz w:val="16"/>
              </w:rPr>
              <w:tab/>
            </w:r>
            <w:r>
              <w:rPr>
                <w:b/>
                <w:sz w:val="16"/>
              </w:rPr>
              <w:tab/>
              <w:t>P.O. BOX</w:t>
            </w:r>
            <w:r>
              <w:rPr>
                <w:b/>
                <w:sz w:val="16"/>
              </w:rPr>
              <w:tab/>
            </w:r>
            <w:r>
              <w:rPr>
                <w:b/>
                <w:sz w:val="16"/>
              </w:rPr>
              <w:tab/>
            </w:r>
            <w:r>
              <w:rPr>
                <w:b/>
                <w:sz w:val="16"/>
              </w:rPr>
              <w:tab/>
            </w:r>
            <w:r>
              <w:rPr>
                <w:b/>
                <w:sz w:val="16"/>
              </w:rPr>
              <w:tab/>
              <w:t>CITY</w:t>
            </w:r>
          </w:p>
          <w:p w14:paraId="58F6E45D" w14:textId="77777777" w:rsidR="00907156" w:rsidRPr="00B91A03" w:rsidRDefault="00907156" w:rsidP="00663803">
            <w:pPr>
              <w:rPr>
                <w:b/>
                <w:sz w:val="16"/>
                <w:szCs w:val="16"/>
              </w:rPr>
            </w:pPr>
            <w:r>
              <w:rPr>
                <w:b/>
                <w:sz w:val="16"/>
              </w:rPr>
              <w:t xml:space="preserve">REGION </w:t>
            </w:r>
            <w:r w:rsidRPr="00B91A03">
              <w:rPr>
                <w:b/>
                <w:sz w:val="16"/>
                <w:szCs w:val="16"/>
                <w:vertAlign w:val="superscript"/>
              </w:rPr>
              <w:footnoteReference w:id="14"/>
            </w:r>
            <w:r>
              <w:rPr>
                <w:b/>
                <w:sz w:val="16"/>
              </w:rPr>
              <w:tab/>
            </w:r>
            <w:r>
              <w:rPr>
                <w:b/>
                <w:sz w:val="16"/>
              </w:rPr>
              <w:tab/>
            </w:r>
            <w:r>
              <w:rPr>
                <w:b/>
                <w:sz w:val="16"/>
              </w:rPr>
              <w:tab/>
            </w:r>
            <w:r>
              <w:rPr>
                <w:b/>
                <w:sz w:val="16"/>
              </w:rPr>
              <w:tab/>
            </w:r>
            <w:r>
              <w:rPr>
                <w:b/>
                <w:sz w:val="16"/>
              </w:rPr>
              <w:tab/>
            </w:r>
            <w:r>
              <w:rPr>
                <w:b/>
                <w:sz w:val="16"/>
              </w:rPr>
              <w:tab/>
              <w:t>COUNTRY</w:t>
            </w:r>
          </w:p>
          <w:p w14:paraId="12A3B2AF" w14:textId="77777777" w:rsidR="00907156" w:rsidRPr="00B91A03" w:rsidRDefault="00907156" w:rsidP="00663803">
            <w:pPr>
              <w:rPr>
                <w:b/>
                <w:sz w:val="16"/>
                <w:szCs w:val="16"/>
              </w:rPr>
            </w:pPr>
            <w:r>
              <w:rPr>
                <w:b/>
                <w:sz w:val="16"/>
              </w:rPr>
              <w:t>PRIVATE PHONE</w:t>
            </w:r>
          </w:p>
          <w:p w14:paraId="2D0A9075" w14:textId="77777777" w:rsidR="00907156" w:rsidRPr="00B91A03" w:rsidRDefault="00907156" w:rsidP="00663803">
            <w:pPr>
              <w:rPr>
                <w:b/>
                <w:sz w:val="18"/>
                <w:szCs w:val="18"/>
                <w:u w:val="single"/>
              </w:rPr>
            </w:pPr>
            <w:r>
              <w:rPr>
                <w:b/>
                <w:sz w:val="16"/>
              </w:rPr>
              <w:t>PRIVATE E-MAIL</w:t>
            </w:r>
          </w:p>
        </w:tc>
      </w:tr>
      <w:tr w:rsidR="00907156" w:rsidRPr="00B91A03" w14:paraId="0195D2D8" w14:textId="77777777" w:rsidTr="00663803">
        <w:trPr>
          <w:trHeight w:val="493"/>
        </w:trPr>
        <w:tc>
          <w:tcPr>
            <w:tcW w:w="4378" w:type="dxa"/>
            <w:gridSpan w:val="2"/>
            <w:tcBorders>
              <w:top w:val="single" w:sz="4" w:space="0" w:color="auto"/>
            </w:tcBorders>
            <w:shd w:val="clear" w:color="auto" w:fill="auto"/>
            <w:vAlign w:val="center"/>
          </w:tcPr>
          <w:p w14:paraId="102858B5" w14:textId="77777777" w:rsidR="00907156" w:rsidRPr="00B91A03" w:rsidRDefault="00907156" w:rsidP="00663803">
            <w:pPr>
              <w:rPr>
                <w:b/>
                <w:bCs/>
                <w:sz w:val="18"/>
                <w:szCs w:val="18"/>
              </w:rPr>
            </w:pPr>
            <w:r>
              <w:rPr>
                <w:b/>
              </w:rPr>
              <w:t>II. BUSINESS DATA</w:t>
            </w:r>
            <w:r>
              <w:rPr>
                <w:b/>
                <w:sz w:val="18"/>
              </w:rPr>
              <w:tab/>
            </w:r>
          </w:p>
        </w:tc>
        <w:tc>
          <w:tcPr>
            <w:tcW w:w="4116" w:type="dxa"/>
            <w:gridSpan w:val="2"/>
            <w:tcBorders>
              <w:top w:val="single" w:sz="4" w:space="0" w:color="auto"/>
            </w:tcBorders>
            <w:shd w:val="clear" w:color="auto" w:fill="auto"/>
          </w:tcPr>
          <w:p w14:paraId="76DFC502" w14:textId="77777777" w:rsidR="00907156" w:rsidRPr="00B91A03" w:rsidRDefault="00907156" w:rsidP="00663803">
            <w:pPr>
              <w:rPr>
                <w:sz w:val="18"/>
                <w:szCs w:val="18"/>
                <w:u w:val="single"/>
              </w:rPr>
            </w:pPr>
            <w:r>
              <w:rPr>
                <w:sz w:val="18"/>
              </w:rPr>
              <w:t>If YES, please provide business data and attach copies of the official supporting documents.</w:t>
            </w:r>
          </w:p>
        </w:tc>
      </w:tr>
      <w:tr w:rsidR="00907156" w:rsidRPr="00B91A03" w14:paraId="0B6FA36F" w14:textId="77777777" w:rsidTr="00663803">
        <w:trPr>
          <w:trHeight w:val="2330"/>
        </w:trPr>
        <w:tc>
          <w:tcPr>
            <w:tcW w:w="2426" w:type="dxa"/>
            <w:tcBorders>
              <w:top w:val="single" w:sz="4" w:space="0" w:color="auto"/>
              <w:bottom w:val="single" w:sz="4" w:space="0" w:color="auto"/>
              <w:right w:val="single" w:sz="4" w:space="0" w:color="auto"/>
            </w:tcBorders>
            <w:shd w:val="clear" w:color="auto" w:fill="auto"/>
          </w:tcPr>
          <w:p w14:paraId="6BC65858" w14:textId="77777777" w:rsidR="00907156" w:rsidRPr="00B91A03" w:rsidRDefault="00907156" w:rsidP="00663803">
            <w:pPr>
              <w:rPr>
                <w:bCs/>
                <w:sz w:val="16"/>
                <w:szCs w:val="16"/>
              </w:rPr>
            </w:pPr>
            <w:r>
              <w:rPr>
                <w:sz w:val="16"/>
              </w:rPr>
              <w:t>Do you run your own business without a separate legal personality (e.g. sole traders, self-employed etc.) and you</w:t>
            </w:r>
            <w:r>
              <w:rPr>
                <w:sz w:val="16"/>
              </w:rPr>
              <w:cr/>
            </w:r>
            <w:r>
              <w:rPr>
                <w:sz w:val="16"/>
              </w:rPr>
              <w:br/>
              <w:t>provide as such services to the Commission, other Institutions, Agencies and EU-Bodies?</w:t>
            </w:r>
          </w:p>
          <w:p w14:paraId="33382ACC" w14:textId="77777777" w:rsidR="00907156" w:rsidRPr="00B91A03" w:rsidRDefault="00907156" w:rsidP="00663803">
            <w:pPr>
              <w:tabs>
                <w:tab w:val="left" w:pos="426"/>
                <w:tab w:val="left" w:pos="1276"/>
              </w:tabs>
              <w:rPr>
                <w:b/>
                <w:sz w:val="18"/>
                <w:szCs w:val="18"/>
              </w:rPr>
            </w:pPr>
            <w:r>
              <w:rPr>
                <w:b/>
                <w:sz w:val="16"/>
              </w:rPr>
              <w:tab/>
              <w:t>YES    NO</w:t>
            </w:r>
          </w:p>
        </w:tc>
        <w:tc>
          <w:tcPr>
            <w:tcW w:w="2915" w:type="dxa"/>
            <w:gridSpan w:val="2"/>
            <w:tcBorders>
              <w:top w:val="single" w:sz="4" w:space="0" w:color="auto"/>
              <w:left w:val="single" w:sz="4" w:space="0" w:color="auto"/>
              <w:bottom w:val="single" w:sz="4" w:space="0" w:color="auto"/>
            </w:tcBorders>
            <w:shd w:val="clear" w:color="auto" w:fill="auto"/>
          </w:tcPr>
          <w:p w14:paraId="0CCE98AC" w14:textId="77777777" w:rsidR="00907156" w:rsidRPr="00B91A03" w:rsidRDefault="00907156" w:rsidP="00663803">
            <w:pPr>
              <w:spacing w:before="120" w:after="120"/>
              <w:rPr>
                <w:b/>
                <w:sz w:val="16"/>
                <w:szCs w:val="16"/>
              </w:rPr>
            </w:pPr>
            <w:r>
              <w:rPr>
                <w:b/>
                <w:sz w:val="16"/>
              </w:rPr>
              <w:t xml:space="preserve">BUSINESS NAME </w:t>
            </w:r>
            <w:r>
              <w:rPr>
                <w:b/>
                <w:sz w:val="16"/>
              </w:rPr>
              <w:br/>
              <w:t>(if applicable)</w:t>
            </w:r>
          </w:p>
          <w:p w14:paraId="6CC3B9AD" w14:textId="77777777" w:rsidR="00907156" w:rsidRPr="00B91A03" w:rsidRDefault="00907156" w:rsidP="00663803">
            <w:pPr>
              <w:spacing w:before="120" w:after="120"/>
              <w:rPr>
                <w:b/>
                <w:sz w:val="16"/>
                <w:szCs w:val="16"/>
              </w:rPr>
            </w:pPr>
            <w:r>
              <w:rPr>
                <w:b/>
                <w:sz w:val="16"/>
              </w:rPr>
              <w:t>VAT NUMBER</w:t>
            </w:r>
          </w:p>
          <w:p w14:paraId="2BB70EB8" w14:textId="77777777" w:rsidR="00907156" w:rsidRPr="00B91A03" w:rsidRDefault="00907156" w:rsidP="00663803">
            <w:pPr>
              <w:spacing w:before="120" w:after="120"/>
              <w:rPr>
                <w:b/>
                <w:sz w:val="16"/>
                <w:szCs w:val="16"/>
              </w:rPr>
            </w:pPr>
            <w:r>
              <w:rPr>
                <w:b/>
                <w:sz w:val="16"/>
              </w:rPr>
              <w:t>REGISTRATION NUMBER</w:t>
            </w:r>
          </w:p>
          <w:p w14:paraId="28BC7FD6" w14:textId="77777777" w:rsidR="00907156" w:rsidRPr="00B91A03" w:rsidRDefault="00907156" w:rsidP="00663803">
            <w:pPr>
              <w:spacing w:before="120" w:after="120"/>
              <w:rPr>
                <w:b/>
                <w:sz w:val="18"/>
                <w:szCs w:val="18"/>
              </w:rPr>
            </w:pPr>
            <w:r>
              <w:rPr>
                <w:b/>
                <w:sz w:val="16"/>
              </w:rPr>
              <w:t xml:space="preserve">PLACE OF </w:t>
            </w:r>
            <w:r>
              <w:rPr>
                <w:b/>
                <w:sz w:val="16"/>
              </w:rPr>
              <w:cr/>
            </w:r>
            <w:r>
              <w:rPr>
                <w:b/>
                <w:sz w:val="16"/>
              </w:rPr>
              <w:br/>
              <w:t>REGISTRATION</w:t>
            </w:r>
            <w:r>
              <w:rPr>
                <w:b/>
                <w:sz w:val="16"/>
              </w:rPr>
              <w:tab/>
              <w:t>CITY</w:t>
            </w:r>
            <w:r>
              <w:rPr>
                <w:b/>
                <w:sz w:val="16"/>
              </w:rPr>
              <w:tab/>
              <w:t>COUNTRY</w:t>
            </w:r>
            <w:r>
              <w:rPr>
                <w:b/>
                <w:sz w:val="16"/>
              </w:rPr>
              <w:tab/>
            </w:r>
          </w:p>
        </w:tc>
        <w:tc>
          <w:tcPr>
            <w:tcW w:w="3153" w:type="dxa"/>
            <w:tcBorders>
              <w:top w:val="single" w:sz="4" w:space="0" w:color="auto"/>
              <w:bottom w:val="single" w:sz="4" w:space="0" w:color="auto"/>
            </w:tcBorders>
            <w:shd w:val="clear" w:color="auto" w:fill="auto"/>
          </w:tcPr>
          <w:p w14:paraId="62810A29" w14:textId="77777777" w:rsidR="00907156" w:rsidRPr="00B91A03" w:rsidRDefault="00907156" w:rsidP="00663803">
            <w:pPr>
              <w:tabs>
                <w:tab w:val="left" w:pos="2983"/>
              </w:tabs>
              <w:rPr>
                <w:b/>
                <w:sz w:val="18"/>
                <w:szCs w:val="18"/>
              </w:rPr>
            </w:pPr>
          </w:p>
        </w:tc>
      </w:tr>
    </w:tbl>
    <w:p w14:paraId="7F47F153" w14:textId="47EF2FCF" w:rsidR="00E60E56" w:rsidRPr="00E60E56" w:rsidRDefault="00E60E56" w:rsidP="00E60E56">
      <w:pPr>
        <w:spacing w:after="0" w:line="240" w:lineRule="auto"/>
        <w:rPr>
          <w:rFonts w:cs="Calibri-Bold"/>
          <w:b/>
          <w:bCs/>
          <w:color w:val="000000" w:themeColor="text1"/>
          <w:sz w:val="24"/>
          <w:szCs w:val="24"/>
        </w:rPr>
      </w:pPr>
      <w:bookmarkStart w:id="338" w:name="_Toc178855229"/>
      <w:bookmarkStart w:id="339" w:name="_Toc51592067"/>
      <w:bookmarkStart w:id="340" w:name="_Toc52268499"/>
      <w:bookmarkStart w:id="341" w:name="_Toc52533030"/>
      <w:bookmarkStart w:id="342" w:name="_Toc52751215"/>
      <w:bookmarkStart w:id="343" w:name="_Toc57895640"/>
      <w:bookmarkEnd w:id="337"/>
      <w:bookmarkEnd w:id="338"/>
      <w:r>
        <w:rPr>
          <w:color w:val="000000" w:themeColor="text1"/>
        </w:rPr>
        <w:br w:type="page"/>
      </w:r>
    </w:p>
    <w:p w14:paraId="17E73BB0" w14:textId="43CE4B39" w:rsidR="00907156" w:rsidRPr="001D49A6" w:rsidRDefault="00E671A5" w:rsidP="00907156">
      <w:pPr>
        <w:pStyle w:val="Heading3"/>
        <w:rPr>
          <w:rFonts w:ascii="Georgia" w:hAnsi="Georgia"/>
          <w:color w:val="000000" w:themeColor="text1"/>
        </w:rPr>
      </w:pPr>
      <w:bookmarkStart w:id="344" w:name="_Toc183083800"/>
      <w:r>
        <w:rPr>
          <w:rFonts w:ascii="Georgia" w:hAnsi="Georgia"/>
          <w:color w:val="000000" w:themeColor="text1"/>
        </w:rPr>
        <w:lastRenderedPageBreak/>
        <w:t>Private/public law body with legal form</w:t>
      </w:r>
      <w:bookmarkEnd w:id="339"/>
      <w:bookmarkEnd w:id="340"/>
      <w:bookmarkEnd w:id="341"/>
      <w:bookmarkEnd w:id="342"/>
      <w:bookmarkEnd w:id="343"/>
      <w:bookmarkEnd w:id="344"/>
    </w:p>
    <w:p w14:paraId="1CE9802B" w14:textId="3C30B662" w:rsidR="00907156" w:rsidRPr="00B91A03" w:rsidRDefault="00907156" w:rsidP="00907156">
      <w:pPr>
        <w:rPr>
          <w:rFonts w:cs="Arial"/>
          <w:color w:val="auto"/>
        </w:rPr>
      </w:pPr>
      <w:bookmarkStart w:id="345" w:name="_Hlk52268009"/>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227"/>
        <w:gridCol w:w="5267"/>
      </w:tblGrid>
      <w:tr w:rsidR="00907156" w:rsidRPr="00B91A03" w14:paraId="544E12C0" w14:textId="77777777" w:rsidTr="00663803">
        <w:trPr>
          <w:trHeight w:val="5763"/>
        </w:trPr>
        <w:tc>
          <w:tcPr>
            <w:tcW w:w="8494" w:type="dxa"/>
            <w:gridSpan w:val="2"/>
            <w:tcBorders>
              <w:top w:val="single" w:sz="4" w:space="0" w:color="auto"/>
              <w:left w:val="single" w:sz="4" w:space="0" w:color="auto"/>
              <w:bottom w:val="single" w:sz="4" w:space="0" w:color="auto"/>
              <w:right w:val="single" w:sz="4" w:space="0" w:color="auto"/>
            </w:tcBorders>
            <w:vAlign w:val="center"/>
            <w:hideMark/>
          </w:tcPr>
          <w:p w14:paraId="44E6B20F" w14:textId="6BDD592A" w:rsidR="00907156" w:rsidRPr="00B91A03" w:rsidRDefault="00907156" w:rsidP="00663803">
            <w:pPr>
              <w:rPr>
                <w:sz w:val="16"/>
                <w:szCs w:val="16"/>
              </w:rPr>
            </w:pPr>
            <w:r>
              <w:br w:type="page"/>
            </w:r>
            <w:r>
              <w:rPr>
                <w:b/>
                <w:sz w:val="16"/>
              </w:rPr>
              <w:t>OFFICIAL NAM</w:t>
            </w:r>
            <w:r w:rsidR="00E60E56">
              <w:rPr>
                <w:b/>
                <w:sz w:val="16"/>
              </w:rPr>
              <w:t>E</w:t>
            </w:r>
            <w:r w:rsidRPr="00B91A03">
              <w:rPr>
                <w:vertAlign w:val="superscript"/>
                <w:lang w:val="en-US"/>
              </w:rPr>
              <w:footnoteReference w:id="15"/>
            </w:r>
            <w:r>
              <w:rPr>
                <w:b/>
                <w:sz w:val="16"/>
              </w:rPr>
              <w:br/>
            </w:r>
            <w:r>
              <w:rPr>
                <w:b/>
                <w:sz w:val="16"/>
              </w:rPr>
              <w:br/>
              <w:t>BUSINESS NAME</w:t>
            </w:r>
            <w:r>
              <w:rPr>
                <w:b/>
                <w:sz w:val="16"/>
              </w:rPr>
              <w:br/>
              <w:t xml:space="preserve">(if different) </w:t>
            </w:r>
          </w:p>
          <w:p w14:paraId="6149CB61" w14:textId="77777777" w:rsidR="00907156" w:rsidRPr="00B91A03" w:rsidRDefault="00907156" w:rsidP="00663803">
            <w:pPr>
              <w:rPr>
                <w:b/>
                <w:sz w:val="16"/>
                <w:szCs w:val="16"/>
              </w:rPr>
            </w:pPr>
            <w:r>
              <w:rPr>
                <w:b/>
                <w:sz w:val="16"/>
              </w:rPr>
              <w:t>ABBREVIATION</w:t>
            </w:r>
          </w:p>
          <w:p w14:paraId="670C3196" w14:textId="77777777" w:rsidR="00907156" w:rsidRPr="00B91A03" w:rsidRDefault="00907156" w:rsidP="00663803">
            <w:pPr>
              <w:rPr>
                <w:b/>
                <w:sz w:val="16"/>
                <w:szCs w:val="16"/>
              </w:rPr>
            </w:pPr>
            <w:r>
              <w:rPr>
                <w:b/>
                <w:sz w:val="16"/>
              </w:rPr>
              <w:t>LEGAL FORM</w:t>
            </w:r>
          </w:p>
          <w:p w14:paraId="59D7302A" w14:textId="77777777" w:rsidR="00907156" w:rsidRPr="00B91A03" w:rsidRDefault="00907156" w:rsidP="00663803">
            <w:pPr>
              <w:tabs>
                <w:tab w:val="left" w:pos="2268"/>
              </w:tabs>
              <w:rPr>
                <w:b/>
                <w:sz w:val="16"/>
                <w:szCs w:val="16"/>
              </w:rPr>
            </w:pPr>
            <w:r>
              <w:rPr>
                <w:b/>
                <w:sz w:val="16"/>
              </w:rPr>
              <w:t xml:space="preserve">ORGANISATION </w:t>
            </w:r>
            <w:r>
              <w:rPr>
                <w:b/>
                <w:sz w:val="16"/>
              </w:rPr>
              <w:tab/>
              <w:t>FOR PROFIT</w:t>
            </w:r>
          </w:p>
          <w:p w14:paraId="2F5FB1F2" w14:textId="4C1EEA17" w:rsidR="00907156" w:rsidRPr="00B91A03" w:rsidRDefault="00907156" w:rsidP="00663803">
            <w:pPr>
              <w:tabs>
                <w:tab w:val="left" w:pos="2268"/>
                <w:tab w:val="left" w:pos="4536"/>
                <w:tab w:val="left" w:pos="5387"/>
                <w:tab w:val="left" w:pos="6096"/>
              </w:tabs>
              <w:rPr>
                <w:b/>
                <w:sz w:val="16"/>
                <w:szCs w:val="16"/>
              </w:rPr>
            </w:pPr>
            <w:r>
              <w:rPr>
                <w:b/>
              </w:rPr>
              <w:t xml:space="preserve">TYPE </w:t>
            </w:r>
            <w:r>
              <w:rPr>
                <w:b/>
                <w:sz w:val="16"/>
              </w:rPr>
              <w:tab/>
              <w:t xml:space="preserve">NON FOR PROFIT </w:t>
            </w:r>
            <w:r>
              <w:rPr>
                <w:b/>
                <w:sz w:val="16"/>
              </w:rPr>
              <w:tab/>
              <w:t>NGO</w:t>
            </w:r>
            <w:r w:rsidRPr="00B91A03">
              <w:rPr>
                <w:vertAlign w:val="superscript"/>
                <w:lang w:val="en-US"/>
              </w:rPr>
              <w:footnoteReference w:id="16"/>
            </w:r>
            <w:r>
              <w:rPr>
                <w:b/>
                <w:sz w:val="15"/>
              </w:rPr>
              <w:tab/>
            </w:r>
            <w:r>
              <w:rPr>
                <w:b/>
                <w:sz w:val="16"/>
              </w:rPr>
              <w:t>YES</w:t>
            </w:r>
            <w:r>
              <w:rPr>
                <w:b/>
                <w:sz w:val="16"/>
              </w:rPr>
              <w:tab/>
              <w:t>NO</w:t>
            </w:r>
            <w:r>
              <w:rPr>
                <w:b/>
                <w:sz w:val="16"/>
              </w:rPr>
              <w:br/>
            </w:r>
            <w:r>
              <w:rPr>
                <w:b/>
                <w:sz w:val="16"/>
              </w:rPr>
              <w:br/>
              <w:t>MAIN REGISTRATION NUMBER</w:t>
            </w:r>
          </w:p>
          <w:p w14:paraId="053A5FF8" w14:textId="77777777" w:rsidR="00907156" w:rsidRPr="00B91A03" w:rsidRDefault="00907156" w:rsidP="00663803">
            <w:pPr>
              <w:rPr>
                <w:b/>
                <w:sz w:val="16"/>
                <w:szCs w:val="16"/>
              </w:rPr>
            </w:pPr>
            <w:r>
              <w:rPr>
                <w:b/>
                <w:sz w:val="16"/>
              </w:rPr>
              <w:t>SECONDARY REGISTRATION NUMBER</w:t>
            </w:r>
          </w:p>
          <w:p w14:paraId="2B805269" w14:textId="77777777" w:rsidR="00907156" w:rsidRPr="00B91A03" w:rsidRDefault="00907156" w:rsidP="00663803">
            <w:pPr>
              <w:tabs>
                <w:tab w:val="left" w:pos="3828"/>
                <w:tab w:val="left" w:pos="5670"/>
              </w:tabs>
              <w:rPr>
                <w:b/>
                <w:sz w:val="16"/>
                <w:szCs w:val="16"/>
              </w:rPr>
            </w:pPr>
            <w:r>
              <w:rPr>
                <w:b/>
                <w:sz w:val="16"/>
              </w:rPr>
              <w:t>(where applicable)</w:t>
            </w:r>
          </w:p>
          <w:p w14:paraId="74E64B27" w14:textId="77777777" w:rsidR="00907156" w:rsidRPr="00B91A03" w:rsidRDefault="00907156" w:rsidP="00663803">
            <w:pPr>
              <w:tabs>
                <w:tab w:val="left" w:pos="3828"/>
                <w:tab w:val="left" w:pos="5670"/>
              </w:tabs>
              <w:rPr>
                <w:b/>
                <w:sz w:val="16"/>
                <w:szCs w:val="16"/>
              </w:rPr>
            </w:pPr>
            <w:r>
              <w:rPr>
                <w:b/>
                <w:sz w:val="16"/>
              </w:rPr>
              <w:t>PLACE OF MAIN</w:t>
            </w:r>
            <w:r>
              <w:rPr>
                <w:b/>
                <w:sz w:val="16"/>
              </w:rPr>
              <w:cr/>
            </w:r>
            <w:r>
              <w:rPr>
                <w:b/>
                <w:sz w:val="16"/>
              </w:rPr>
              <w:br/>
              <w:t>REGISTRATION</w:t>
            </w:r>
            <w:r>
              <w:rPr>
                <w:b/>
                <w:sz w:val="16"/>
              </w:rPr>
              <w:tab/>
              <w:t>CITY</w:t>
            </w:r>
            <w:r>
              <w:rPr>
                <w:b/>
                <w:sz w:val="16"/>
              </w:rPr>
              <w:tab/>
              <w:t>COUNTRY</w:t>
            </w:r>
          </w:p>
          <w:p w14:paraId="41DDFC2C" w14:textId="77777777" w:rsidR="00907156" w:rsidRPr="00B91A03" w:rsidRDefault="00907156" w:rsidP="00663803">
            <w:pPr>
              <w:tabs>
                <w:tab w:val="left" w:pos="3969"/>
                <w:tab w:val="left" w:pos="4536"/>
                <w:tab w:val="left" w:pos="5245"/>
              </w:tabs>
              <w:rPr>
                <w:b/>
                <w:sz w:val="16"/>
                <w:szCs w:val="16"/>
              </w:rPr>
            </w:pPr>
            <w:r>
              <w:rPr>
                <w:b/>
                <w:sz w:val="16"/>
              </w:rPr>
              <w:t>DATE OF MAIN REGISTRATION</w:t>
            </w:r>
            <w:r>
              <w:rPr>
                <w:b/>
                <w:sz w:val="16"/>
              </w:rPr>
              <w:cr/>
            </w:r>
            <w:r>
              <w:rPr>
                <w:b/>
                <w:sz w:val="16"/>
              </w:rPr>
              <w:br/>
            </w:r>
            <w:r>
              <w:rPr>
                <w:b/>
                <w:sz w:val="16"/>
              </w:rPr>
              <w:tab/>
              <w:t>DD</w:t>
            </w:r>
            <w:r>
              <w:rPr>
                <w:b/>
                <w:sz w:val="16"/>
              </w:rPr>
              <w:tab/>
              <w:t>MM</w:t>
            </w:r>
            <w:r>
              <w:rPr>
                <w:b/>
                <w:sz w:val="16"/>
              </w:rPr>
              <w:tab/>
              <w:t>YYYY</w:t>
            </w:r>
          </w:p>
          <w:p w14:paraId="7C1FF820" w14:textId="77777777" w:rsidR="00907156" w:rsidRPr="00B91A03" w:rsidRDefault="00907156" w:rsidP="00663803">
            <w:pPr>
              <w:rPr>
                <w:b/>
                <w:sz w:val="16"/>
                <w:szCs w:val="16"/>
              </w:rPr>
            </w:pPr>
            <w:r>
              <w:rPr>
                <w:b/>
                <w:sz w:val="16"/>
              </w:rPr>
              <w:t>VAT NUMBER</w:t>
            </w:r>
          </w:p>
          <w:p w14:paraId="717EE326" w14:textId="77777777" w:rsidR="00907156" w:rsidRPr="00B91A03" w:rsidRDefault="00907156" w:rsidP="00663803">
            <w:pPr>
              <w:rPr>
                <w:b/>
                <w:sz w:val="16"/>
                <w:szCs w:val="16"/>
              </w:rPr>
            </w:pPr>
            <w:r>
              <w:rPr>
                <w:b/>
                <w:sz w:val="16"/>
              </w:rPr>
              <w:t>ADDRESS OF</w:t>
            </w:r>
            <w:r>
              <w:rPr>
                <w:b/>
                <w:sz w:val="16"/>
              </w:rPr>
              <w:cr/>
            </w:r>
            <w:r>
              <w:rPr>
                <w:b/>
                <w:sz w:val="16"/>
              </w:rPr>
              <w:br/>
              <w:t>HEAD OFFICE</w:t>
            </w:r>
          </w:p>
          <w:p w14:paraId="2BDD2F01" w14:textId="77777777" w:rsidR="00907156" w:rsidRPr="00B91A03" w:rsidRDefault="00907156" w:rsidP="00663803">
            <w:pPr>
              <w:tabs>
                <w:tab w:val="left" w:pos="2127"/>
                <w:tab w:val="left" w:pos="5103"/>
              </w:tabs>
              <w:rPr>
                <w:b/>
                <w:sz w:val="16"/>
                <w:szCs w:val="16"/>
              </w:rPr>
            </w:pPr>
            <w:r>
              <w:rPr>
                <w:b/>
                <w:sz w:val="16"/>
              </w:rPr>
              <w:t>POSTCODE</w:t>
            </w:r>
            <w:r>
              <w:rPr>
                <w:b/>
                <w:sz w:val="16"/>
              </w:rPr>
              <w:tab/>
            </w:r>
            <w:r>
              <w:rPr>
                <w:b/>
                <w:sz w:val="16"/>
              </w:rPr>
              <w:tab/>
            </w:r>
            <w:r>
              <w:rPr>
                <w:b/>
                <w:sz w:val="16"/>
              </w:rPr>
              <w:tab/>
              <w:t>P.O. BOX</w:t>
            </w:r>
            <w:r>
              <w:rPr>
                <w:b/>
                <w:sz w:val="16"/>
              </w:rPr>
              <w:tab/>
            </w:r>
            <w:r>
              <w:rPr>
                <w:b/>
                <w:sz w:val="16"/>
              </w:rPr>
              <w:tab/>
            </w:r>
            <w:r>
              <w:rPr>
                <w:b/>
                <w:sz w:val="16"/>
              </w:rPr>
              <w:tab/>
            </w:r>
            <w:r>
              <w:rPr>
                <w:b/>
                <w:sz w:val="16"/>
              </w:rPr>
              <w:tab/>
              <w:t>CITY</w:t>
            </w:r>
          </w:p>
          <w:p w14:paraId="5F60F920" w14:textId="77777777" w:rsidR="00907156" w:rsidRPr="00B91A03" w:rsidRDefault="00907156" w:rsidP="00663803">
            <w:pPr>
              <w:tabs>
                <w:tab w:val="left" w:pos="5670"/>
              </w:tabs>
              <w:rPr>
                <w:b/>
                <w:sz w:val="16"/>
                <w:szCs w:val="16"/>
              </w:rPr>
            </w:pPr>
            <w:r>
              <w:rPr>
                <w:b/>
                <w:sz w:val="16"/>
              </w:rPr>
              <w:t xml:space="preserve">COUNTRY PHONE </w:t>
            </w:r>
          </w:p>
          <w:p w14:paraId="26423092" w14:textId="77777777" w:rsidR="00907156" w:rsidRPr="00B91A03" w:rsidRDefault="00907156" w:rsidP="00663803">
            <w:pPr>
              <w:rPr>
                <w:b/>
                <w:sz w:val="18"/>
                <w:szCs w:val="18"/>
                <w:u w:val="single"/>
              </w:rPr>
            </w:pPr>
            <w:r>
              <w:rPr>
                <w:b/>
                <w:sz w:val="16"/>
              </w:rPr>
              <w:t>E-MAIL</w:t>
            </w:r>
          </w:p>
        </w:tc>
      </w:tr>
      <w:tr w:rsidR="00907156" w:rsidRPr="00B91A03" w14:paraId="4AA9F8B4" w14:textId="77777777" w:rsidTr="00663803">
        <w:trPr>
          <w:trHeight w:val="698"/>
        </w:trPr>
        <w:tc>
          <w:tcPr>
            <w:tcW w:w="3227" w:type="dxa"/>
            <w:tcBorders>
              <w:top w:val="single" w:sz="4" w:space="0" w:color="auto"/>
              <w:left w:val="single" w:sz="4" w:space="0" w:color="auto"/>
              <w:bottom w:val="single" w:sz="4" w:space="0" w:color="auto"/>
              <w:right w:val="single" w:sz="4" w:space="0" w:color="auto"/>
            </w:tcBorders>
            <w:hideMark/>
          </w:tcPr>
          <w:p w14:paraId="5232350D" w14:textId="77777777" w:rsidR="00907156" w:rsidRPr="00B91A03" w:rsidRDefault="00907156" w:rsidP="00663803">
            <w:pPr>
              <w:spacing w:before="120" w:after="120"/>
              <w:rPr>
                <w:bCs/>
                <w:sz w:val="16"/>
                <w:szCs w:val="16"/>
              </w:rPr>
            </w:pPr>
            <w:r>
              <w:rPr>
                <w:b/>
                <w:sz w:val="16"/>
              </w:rPr>
              <w:t>DATE</w:t>
            </w:r>
          </w:p>
        </w:tc>
        <w:tc>
          <w:tcPr>
            <w:tcW w:w="5267" w:type="dxa"/>
            <w:vMerge w:val="restart"/>
            <w:tcBorders>
              <w:top w:val="single" w:sz="4" w:space="0" w:color="auto"/>
              <w:left w:val="single" w:sz="4" w:space="0" w:color="auto"/>
              <w:bottom w:val="single" w:sz="4" w:space="0" w:color="auto"/>
              <w:right w:val="single" w:sz="4" w:space="0" w:color="auto"/>
            </w:tcBorders>
            <w:hideMark/>
          </w:tcPr>
          <w:p w14:paraId="6B2A23BD" w14:textId="77777777" w:rsidR="00907156" w:rsidRPr="00B91A03" w:rsidRDefault="00907156" w:rsidP="00663803">
            <w:pPr>
              <w:tabs>
                <w:tab w:val="left" w:pos="2983"/>
              </w:tabs>
              <w:rPr>
                <w:b/>
                <w:sz w:val="18"/>
                <w:szCs w:val="18"/>
              </w:rPr>
            </w:pPr>
            <w:r>
              <w:rPr>
                <w:b/>
                <w:sz w:val="16"/>
              </w:rPr>
              <w:t>STAMP</w:t>
            </w:r>
          </w:p>
        </w:tc>
      </w:tr>
      <w:tr w:rsidR="00907156" w:rsidRPr="00B91A03" w14:paraId="79FBFFC4" w14:textId="77777777" w:rsidTr="00663803">
        <w:trPr>
          <w:trHeight w:val="1871"/>
        </w:trPr>
        <w:tc>
          <w:tcPr>
            <w:tcW w:w="3227" w:type="dxa"/>
            <w:tcBorders>
              <w:top w:val="single" w:sz="4" w:space="0" w:color="auto"/>
              <w:left w:val="single" w:sz="4" w:space="0" w:color="auto"/>
              <w:bottom w:val="single" w:sz="4" w:space="0" w:color="auto"/>
              <w:right w:val="single" w:sz="4" w:space="0" w:color="auto"/>
            </w:tcBorders>
          </w:tcPr>
          <w:p w14:paraId="75B6F2B8" w14:textId="691CF936" w:rsidR="00907156" w:rsidRPr="00B91A03" w:rsidRDefault="005B7FE6" w:rsidP="00663803">
            <w:pPr>
              <w:spacing w:before="120" w:after="120"/>
              <w:rPr>
                <w:b/>
                <w:sz w:val="16"/>
                <w:szCs w:val="16"/>
              </w:rPr>
            </w:pPr>
            <w:r>
              <w:rPr>
                <w:b/>
                <w:sz w:val="16"/>
              </w:rPr>
              <w:t xml:space="preserve">DATE AND SIGNATURE OF THE AUTHORISED REPRESENTATIVE </w:t>
            </w:r>
          </w:p>
          <w:p w14:paraId="068A7B2D" w14:textId="77777777" w:rsidR="00907156" w:rsidRPr="00E60E56" w:rsidRDefault="00907156" w:rsidP="00663803">
            <w:pPr>
              <w:spacing w:before="120" w:after="120"/>
              <w:rPr>
                <w:b/>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A42A6B" w14:textId="77777777" w:rsidR="00907156" w:rsidRPr="00E60E56" w:rsidRDefault="00907156" w:rsidP="00663803">
            <w:pPr>
              <w:spacing w:after="0" w:line="240" w:lineRule="auto"/>
              <w:rPr>
                <w:b/>
                <w:sz w:val="18"/>
                <w:szCs w:val="18"/>
              </w:rPr>
            </w:pPr>
          </w:p>
        </w:tc>
      </w:tr>
    </w:tbl>
    <w:p w14:paraId="36D110D3" w14:textId="7CECDA6D" w:rsidR="00907156" w:rsidRPr="00B91A03" w:rsidRDefault="008467F2" w:rsidP="00907156">
      <w:pPr>
        <w:spacing w:after="0" w:line="240" w:lineRule="auto"/>
      </w:pPr>
      <w:bookmarkStart w:id="346" w:name="_Toc51592068"/>
      <w:bookmarkEnd w:id="345"/>
      <w:r>
        <w:br w:type="page"/>
      </w:r>
    </w:p>
    <w:p w14:paraId="67299A26" w14:textId="77777777" w:rsidR="00907156" w:rsidRPr="001D49A6" w:rsidRDefault="00907156" w:rsidP="00907156">
      <w:pPr>
        <w:pStyle w:val="Heading3"/>
        <w:rPr>
          <w:rFonts w:ascii="Georgia" w:hAnsi="Georgia"/>
          <w:color w:val="000000" w:themeColor="text1"/>
        </w:rPr>
      </w:pPr>
      <w:bookmarkStart w:id="347" w:name="_Toc52268500"/>
      <w:bookmarkStart w:id="348" w:name="_Toc52533031"/>
      <w:bookmarkStart w:id="349" w:name="_Toc52751216"/>
      <w:bookmarkStart w:id="350" w:name="_Toc57895641"/>
      <w:bookmarkStart w:id="351" w:name="_Toc183083801"/>
      <w:r>
        <w:rPr>
          <w:rFonts w:ascii="Georgia" w:hAnsi="Georgia"/>
          <w:color w:val="000000" w:themeColor="text1"/>
        </w:rPr>
        <w:lastRenderedPageBreak/>
        <w:t>Public-law body</w:t>
      </w:r>
      <w:bookmarkEnd w:id="346"/>
      <w:r w:rsidRPr="001D49A6">
        <w:rPr>
          <w:rFonts w:ascii="Georgia" w:hAnsi="Georgia"/>
          <w:color w:val="000000" w:themeColor="text1"/>
          <w:vertAlign w:val="superscript"/>
        </w:rPr>
        <w:footnoteReference w:id="17"/>
      </w:r>
      <w:bookmarkEnd w:id="347"/>
      <w:bookmarkEnd w:id="348"/>
      <w:bookmarkEnd w:id="349"/>
      <w:bookmarkEnd w:id="350"/>
      <w:bookmarkEnd w:id="351"/>
    </w:p>
    <w:p w14:paraId="420BA0B6" w14:textId="7D440EAD" w:rsidR="00907156" w:rsidRPr="00B91A03" w:rsidRDefault="00907156" w:rsidP="00907156">
      <w:pPr>
        <w:rPr>
          <w:rFonts w:cs="Arial"/>
          <w:color w:val="auto"/>
        </w:rPr>
      </w:pPr>
      <w:bookmarkStart w:id="352" w:name="_Hlk52268028"/>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227"/>
        <w:gridCol w:w="5267"/>
      </w:tblGrid>
      <w:tr w:rsidR="00907156" w:rsidRPr="00B91A03" w14:paraId="3192035F" w14:textId="77777777" w:rsidTr="00663803">
        <w:trPr>
          <w:trHeight w:val="5763"/>
        </w:trPr>
        <w:tc>
          <w:tcPr>
            <w:tcW w:w="8494" w:type="dxa"/>
            <w:gridSpan w:val="2"/>
            <w:tcBorders>
              <w:top w:val="single" w:sz="4" w:space="0" w:color="auto"/>
              <w:left w:val="single" w:sz="4" w:space="0" w:color="auto"/>
              <w:bottom w:val="single" w:sz="4" w:space="0" w:color="auto"/>
              <w:right w:val="single" w:sz="4" w:space="0" w:color="auto"/>
            </w:tcBorders>
            <w:vAlign w:val="center"/>
            <w:hideMark/>
          </w:tcPr>
          <w:p w14:paraId="53213817" w14:textId="25B2A110" w:rsidR="00907156" w:rsidRPr="00B91A03" w:rsidRDefault="00907156" w:rsidP="00663803">
            <w:pPr>
              <w:rPr>
                <w:sz w:val="16"/>
                <w:szCs w:val="16"/>
              </w:rPr>
            </w:pPr>
            <w:r>
              <w:br w:type="page"/>
            </w:r>
            <w:r>
              <w:rPr>
                <w:b/>
                <w:sz w:val="16"/>
              </w:rPr>
              <w:t>OFFICIAL NAME</w:t>
            </w:r>
            <w:r w:rsidRPr="00B91A03">
              <w:rPr>
                <w:vertAlign w:val="superscript"/>
                <w:lang w:val="en-US"/>
              </w:rPr>
              <w:footnoteReference w:id="18"/>
            </w:r>
            <w:r>
              <w:rPr>
                <w:b/>
                <w:sz w:val="16"/>
              </w:rPr>
              <w:br/>
            </w:r>
          </w:p>
          <w:p w14:paraId="3C719941" w14:textId="77777777" w:rsidR="00907156" w:rsidRPr="00B91A03" w:rsidRDefault="00907156" w:rsidP="00663803">
            <w:pPr>
              <w:rPr>
                <w:b/>
                <w:sz w:val="16"/>
                <w:szCs w:val="16"/>
              </w:rPr>
            </w:pPr>
            <w:r>
              <w:rPr>
                <w:b/>
                <w:sz w:val="16"/>
              </w:rPr>
              <w:t>PRINCIPAL SECONDARY REGISTRATION</w:t>
            </w:r>
            <w:r w:rsidRPr="00B91A03">
              <w:rPr>
                <w:vertAlign w:val="superscript"/>
                <w:lang w:val="en-US"/>
              </w:rPr>
              <w:footnoteReference w:id="19"/>
            </w:r>
          </w:p>
          <w:p w14:paraId="6D1136B7" w14:textId="77777777" w:rsidR="00907156" w:rsidRPr="00B91A03" w:rsidRDefault="00907156" w:rsidP="00663803">
            <w:pPr>
              <w:rPr>
                <w:b/>
                <w:sz w:val="16"/>
                <w:szCs w:val="16"/>
              </w:rPr>
            </w:pPr>
            <w:r>
              <w:rPr>
                <w:b/>
                <w:sz w:val="16"/>
              </w:rPr>
              <w:t>SECONDARY REGISTRATION NUMBER</w:t>
            </w:r>
          </w:p>
          <w:p w14:paraId="486CFE18" w14:textId="77777777" w:rsidR="00907156" w:rsidRPr="00B91A03" w:rsidRDefault="00907156" w:rsidP="00663803">
            <w:pPr>
              <w:tabs>
                <w:tab w:val="left" w:pos="3828"/>
                <w:tab w:val="left" w:pos="5670"/>
              </w:tabs>
              <w:rPr>
                <w:b/>
                <w:sz w:val="16"/>
                <w:szCs w:val="16"/>
              </w:rPr>
            </w:pPr>
            <w:r>
              <w:rPr>
                <w:b/>
                <w:sz w:val="16"/>
              </w:rPr>
              <w:t>(where applicable)</w:t>
            </w:r>
          </w:p>
          <w:p w14:paraId="185CC30D" w14:textId="77777777" w:rsidR="00907156" w:rsidRPr="00B91A03" w:rsidRDefault="00907156" w:rsidP="00663803">
            <w:pPr>
              <w:tabs>
                <w:tab w:val="left" w:pos="3828"/>
                <w:tab w:val="left" w:pos="5670"/>
              </w:tabs>
              <w:rPr>
                <w:b/>
                <w:sz w:val="16"/>
                <w:szCs w:val="16"/>
              </w:rPr>
            </w:pPr>
            <w:r>
              <w:rPr>
                <w:b/>
                <w:sz w:val="16"/>
              </w:rPr>
              <w:t>PLACE OF MAIN</w:t>
            </w:r>
            <w:r>
              <w:rPr>
                <w:b/>
                <w:sz w:val="16"/>
              </w:rPr>
              <w:cr/>
            </w:r>
            <w:r>
              <w:rPr>
                <w:b/>
                <w:sz w:val="16"/>
              </w:rPr>
              <w:br/>
              <w:t>REGISTRATION</w:t>
            </w:r>
            <w:r>
              <w:rPr>
                <w:b/>
                <w:sz w:val="16"/>
              </w:rPr>
              <w:tab/>
              <w:t>CITY</w:t>
            </w:r>
            <w:r>
              <w:rPr>
                <w:b/>
                <w:sz w:val="16"/>
              </w:rPr>
              <w:tab/>
              <w:t>COUNTRY</w:t>
            </w:r>
          </w:p>
          <w:p w14:paraId="39B38584" w14:textId="77777777" w:rsidR="00907156" w:rsidRPr="00B91A03" w:rsidRDefault="00907156" w:rsidP="00663803">
            <w:pPr>
              <w:tabs>
                <w:tab w:val="left" w:pos="3969"/>
                <w:tab w:val="left" w:pos="4536"/>
                <w:tab w:val="left" w:pos="5245"/>
              </w:tabs>
              <w:rPr>
                <w:b/>
                <w:sz w:val="16"/>
                <w:szCs w:val="16"/>
              </w:rPr>
            </w:pPr>
            <w:r>
              <w:rPr>
                <w:b/>
                <w:sz w:val="16"/>
              </w:rPr>
              <w:t>DATE OF MAIN REGISTRATION</w:t>
            </w:r>
            <w:r>
              <w:rPr>
                <w:b/>
                <w:sz w:val="16"/>
              </w:rPr>
              <w:cr/>
            </w:r>
            <w:r>
              <w:rPr>
                <w:b/>
                <w:sz w:val="16"/>
              </w:rPr>
              <w:br/>
            </w:r>
            <w:r>
              <w:rPr>
                <w:b/>
                <w:sz w:val="16"/>
              </w:rPr>
              <w:tab/>
              <w:t>DD</w:t>
            </w:r>
            <w:r>
              <w:rPr>
                <w:b/>
                <w:sz w:val="16"/>
              </w:rPr>
              <w:tab/>
              <w:t>MM</w:t>
            </w:r>
            <w:r>
              <w:rPr>
                <w:b/>
                <w:sz w:val="16"/>
              </w:rPr>
              <w:tab/>
              <w:t>YYYY</w:t>
            </w:r>
          </w:p>
          <w:p w14:paraId="3715F0D8" w14:textId="77777777" w:rsidR="00907156" w:rsidRPr="00B91A03" w:rsidRDefault="00907156" w:rsidP="00663803">
            <w:pPr>
              <w:rPr>
                <w:b/>
                <w:sz w:val="16"/>
                <w:szCs w:val="16"/>
              </w:rPr>
            </w:pPr>
            <w:r>
              <w:rPr>
                <w:b/>
                <w:sz w:val="16"/>
              </w:rPr>
              <w:t>VAT NUMBER</w:t>
            </w:r>
          </w:p>
          <w:p w14:paraId="5FC56AC7" w14:textId="77777777" w:rsidR="00907156" w:rsidRPr="00B91A03" w:rsidRDefault="00907156" w:rsidP="00663803">
            <w:pPr>
              <w:rPr>
                <w:b/>
                <w:sz w:val="16"/>
                <w:szCs w:val="16"/>
              </w:rPr>
            </w:pPr>
            <w:r>
              <w:rPr>
                <w:b/>
                <w:sz w:val="16"/>
              </w:rPr>
              <w:t>Official address</w:t>
            </w:r>
            <w:r>
              <w:rPr>
                <w:b/>
                <w:sz w:val="16"/>
              </w:rPr>
              <w:br/>
            </w:r>
          </w:p>
          <w:p w14:paraId="339E4C1B" w14:textId="77777777" w:rsidR="00907156" w:rsidRPr="00B91A03" w:rsidRDefault="00907156" w:rsidP="00663803">
            <w:pPr>
              <w:tabs>
                <w:tab w:val="left" w:pos="2127"/>
                <w:tab w:val="left" w:pos="5103"/>
              </w:tabs>
              <w:rPr>
                <w:b/>
                <w:sz w:val="16"/>
                <w:szCs w:val="16"/>
              </w:rPr>
            </w:pPr>
            <w:r>
              <w:rPr>
                <w:b/>
                <w:sz w:val="16"/>
              </w:rPr>
              <w:t>POSTCODE</w:t>
            </w:r>
            <w:r>
              <w:rPr>
                <w:b/>
                <w:sz w:val="16"/>
              </w:rPr>
              <w:tab/>
            </w:r>
            <w:r>
              <w:rPr>
                <w:b/>
                <w:sz w:val="16"/>
              </w:rPr>
              <w:tab/>
            </w:r>
            <w:r>
              <w:rPr>
                <w:b/>
                <w:sz w:val="16"/>
              </w:rPr>
              <w:tab/>
              <w:t>P.O. BOX</w:t>
            </w:r>
            <w:r>
              <w:rPr>
                <w:b/>
                <w:sz w:val="16"/>
              </w:rPr>
              <w:tab/>
            </w:r>
            <w:r>
              <w:rPr>
                <w:b/>
                <w:sz w:val="16"/>
              </w:rPr>
              <w:tab/>
            </w:r>
            <w:r>
              <w:rPr>
                <w:b/>
                <w:sz w:val="16"/>
              </w:rPr>
              <w:tab/>
            </w:r>
            <w:r>
              <w:rPr>
                <w:b/>
                <w:sz w:val="16"/>
              </w:rPr>
              <w:tab/>
              <w:t>CITY</w:t>
            </w:r>
          </w:p>
          <w:p w14:paraId="5ADA6C4B" w14:textId="77777777" w:rsidR="00907156" w:rsidRPr="00B91A03" w:rsidRDefault="00907156" w:rsidP="00663803">
            <w:pPr>
              <w:tabs>
                <w:tab w:val="left" w:pos="5670"/>
              </w:tabs>
              <w:rPr>
                <w:b/>
                <w:sz w:val="16"/>
                <w:szCs w:val="16"/>
              </w:rPr>
            </w:pPr>
            <w:r>
              <w:rPr>
                <w:b/>
                <w:sz w:val="16"/>
              </w:rPr>
              <w:t xml:space="preserve">COUNTRY PHONE </w:t>
            </w:r>
          </w:p>
          <w:p w14:paraId="087953D7" w14:textId="77777777" w:rsidR="00907156" w:rsidRPr="00B91A03" w:rsidRDefault="00907156" w:rsidP="00663803">
            <w:pPr>
              <w:rPr>
                <w:b/>
                <w:sz w:val="18"/>
                <w:szCs w:val="18"/>
                <w:u w:val="single"/>
              </w:rPr>
            </w:pPr>
            <w:r>
              <w:rPr>
                <w:b/>
                <w:sz w:val="16"/>
              </w:rPr>
              <w:t>E-MAIL</w:t>
            </w:r>
          </w:p>
        </w:tc>
      </w:tr>
      <w:tr w:rsidR="00907156" w:rsidRPr="00B91A03" w14:paraId="1BD7675A" w14:textId="77777777" w:rsidTr="00663803">
        <w:trPr>
          <w:trHeight w:val="698"/>
        </w:trPr>
        <w:tc>
          <w:tcPr>
            <w:tcW w:w="3227" w:type="dxa"/>
            <w:tcBorders>
              <w:top w:val="single" w:sz="4" w:space="0" w:color="auto"/>
              <w:left w:val="single" w:sz="4" w:space="0" w:color="auto"/>
              <w:bottom w:val="single" w:sz="4" w:space="0" w:color="auto"/>
              <w:right w:val="single" w:sz="4" w:space="0" w:color="auto"/>
            </w:tcBorders>
            <w:hideMark/>
          </w:tcPr>
          <w:p w14:paraId="49982A0E" w14:textId="77777777" w:rsidR="00907156" w:rsidRPr="00B91A03" w:rsidRDefault="00907156" w:rsidP="00663803">
            <w:pPr>
              <w:spacing w:before="120" w:after="120"/>
              <w:rPr>
                <w:bCs/>
                <w:sz w:val="16"/>
                <w:szCs w:val="16"/>
              </w:rPr>
            </w:pPr>
            <w:r>
              <w:rPr>
                <w:b/>
                <w:sz w:val="16"/>
              </w:rPr>
              <w:t>DATE</w:t>
            </w:r>
          </w:p>
        </w:tc>
        <w:tc>
          <w:tcPr>
            <w:tcW w:w="5267" w:type="dxa"/>
            <w:vMerge w:val="restart"/>
            <w:tcBorders>
              <w:top w:val="single" w:sz="4" w:space="0" w:color="auto"/>
              <w:left w:val="single" w:sz="4" w:space="0" w:color="auto"/>
              <w:bottom w:val="single" w:sz="4" w:space="0" w:color="auto"/>
              <w:right w:val="single" w:sz="4" w:space="0" w:color="auto"/>
            </w:tcBorders>
            <w:hideMark/>
          </w:tcPr>
          <w:p w14:paraId="6D922D0E" w14:textId="77777777" w:rsidR="00907156" w:rsidRPr="00B91A03" w:rsidRDefault="00907156" w:rsidP="00663803">
            <w:pPr>
              <w:tabs>
                <w:tab w:val="left" w:pos="2983"/>
              </w:tabs>
              <w:rPr>
                <w:b/>
                <w:sz w:val="18"/>
                <w:szCs w:val="18"/>
              </w:rPr>
            </w:pPr>
            <w:r>
              <w:rPr>
                <w:b/>
                <w:sz w:val="16"/>
              </w:rPr>
              <w:t>STAMP</w:t>
            </w:r>
          </w:p>
        </w:tc>
      </w:tr>
      <w:tr w:rsidR="00907156" w:rsidRPr="00B91A03" w14:paraId="2405DF71" w14:textId="77777777" w:rsidTr="00663803">
        <w:trPr>
          <w:trHeight w:val="1871"/>
        </w:trPr>
        <w:tc>
          <w:tcPr>
            <w:tcW w:w="3227" w:type="dxa"/>
            <w:tcBorders>
              <w:top w:val="single" w:sz="4" w:space="0" w:color="auto"/>
              <w:left w:val="single" w:sz="4" w:space="0" w:color="auto"/>
              <w:bottom w:val="single" w:sz="4" w:space="0" w:color="auto"/>
              <w:right w:val="single" w:sz="4" w:space="0" w:color="auto"/>
            </w:tcBorders>
          </w:tcPr>
          <w:p w14:paraId="31A4A583" w14:textId="2CC054E5" w:rsidR="00907156" w:rsidRPr="00B91A03" w:rsidRDefault="00312891" w:rsidP="00663803">
            <w:pPr>
              <w:spacing w:before="120" w:after="120"/>
              <w:rPr>
                <w:b/>
                <w:sz w:val="16"/>
                <w:szCs w:val="16"/>
              </w:rPr>
            </w:pPr>
            <w:r>
              <w:rPr>
                <w:b/>
                <w:sz w:val="16"/>
              </w:rPr>
              <w:t>SIGNATURE OF AUTHORISED REPRESENTATIVE</w:t>
            </w:r>
          </w:p>
          <w:p w14:paraId="146E66D0" w14:textId="77777777" w:rsidR="00907156" w:rsidRPr="00B91A03" w:rsidRDefault="00907156" w:rsidP="00663803">
            <w:pPr>
              <w:spacing w:before="120" w:after="120"/>
              <w:rPr>
                <w:b/>
                <w:sz w:val="16"/>
                <w:szCs w:val="16"/>
                <w:lang w:val="fr-F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6AF354" w14:textId="77777777" w:rsidR="00907156" w:rsidRPr="00B91A03" w:rsidRDefault="00907156" w:rsidP="00663803">
            <w:pPr>
              <w:spacing w:after="0" w:line="240" w:lineRule="auto"/>
              <w:rPr>
                <w:b/>
                <w:sz w:val="18"/>
                <w:szCs w:val="18"/>
                <w:lang w:val="fr-FR"/>
              </w:rPr>
            </w:pPr>
          </w:p>
        </w:tc>
      </w:tr>
      <w:bookmarkEnd w:id="352"/>
    </w:tbl>
    <w:p w14:paraId="71DD5B32" w14:textId="77777777" w:rsidR="00907156" w:rsidRPr="00B91A03" w:rsidRDefault="00907156" w:rsidP="00907156"/>
    <w:p w14:paraId="540072C4" w14:textId="4FA7DE90" w:rsidR="00802376" w:rsidRPr="00B91A03" w:rsidRDefault="00802376">
      <w:pPr>
        <w:spacing w:after="0" w:line="240" w:lineRule="auto"/>
      </w:pPr>
      <w:r>
        <w:br w:type="page"/>
      </w:r>
    </w:p>
    <w:p w14:paraId="6E222830" w14:textId="77777777" w:rsidR="00802376" w:rsidRPr="001D49A6" w:rsidRDefault="00802376" w:rsidP="00684379">
      <w:pPr>
        <w:pStyle w:val="Heading3"/>
        <w:rPr>
          <w:rFonts w:ascii="Georgia" w:hAnsi="Georgia"/>
          <w:color w:val="000000" w:themeColor="text1"/>
        </w:rPr>
      </w:pPr>
      <w:bookmarkStart w:id="353" w:name="_Toc511056610"/>
      <w:bookmarkStart w:id="354" w:name="_Toc172888108"/>
      <w:bookmarkStart w:id="355" w:name="_Toc183083802"/>
      <w:bookmarkEnd w:id="353"/>
      <w:r>
        <w:lastRenderedPageBreak/>
        <w:t>Subcontracting (if applicable)</w:t>
      </w:r>
      <w:bookmarkEnd w:id="354"/>
      <w:bookmarkEnd w:id="355"/>
    </w:p>
    <w:p w14:paraId="2F6CB884" w14:textId="77777777" w:rsidR="00802376" w:rsidRPr="00B91A03" w:rsidRDefault="00802376" w:rsidP="00802376"/>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57"/>
        <w:gridCol w:w="2383"/>
        <w:gridCol w:w="3665"/>
      </w:tblGrid>
      <w:tr w:rsidR="003D0904" w:rsidRPr="00B91A03" w14:paraId="19E1FACC" w14:textId="77777777">
        <w:trPr>
          <w:trHeight w:val="803"/>
        </w:trPr>
        <w:tc>
          <w:tcPr>
            <w:tcW w:w="2457" w:type="dxa"/>
            <w:vAlign w:val="center"/>
          </w:tcPr>
          <w:p w14:paraId="78EF7C30" w14:textId="77777777" w:rsidR="00802376" w:rsidRPr="00B91A03" w:rsidRDefault="00802376">
            <w:pPr>
              <w:pStyle w:val="BTCtextCTB"/>
              <w:spacing w:before="0" w:after="0"/>
              <w:jc w:val="center"/>
              <w:rPr>
                <w:rFonts w:ascii="Georgia" w:eastAsia="DejaVu Sans" w:hAnsi="Georgia" w:cs="Arial"/>
                <w:color w:val="3B3838" w:themeColor="background2" w:themeShade="40"/>
                <w:kern w:val="18"/>
                <w:sz w:val="21"/>
                <w:szCs w:val="21"/>
              </w:rPr>
            </w:pPr>
            <w:r>
              <w:rPr>
                <w:rFonts w:ascii="Georgia" w:hAnsi="Georgia"/>
                <w:color w:val="3B3838" w:themeColor="background2" w:themeShade="40"/>
                <w:sz w:val="21"/>
              </w:rPr>
              <w:t>Name and legal form</w:t>
            </w:r>
          </w:p>
        </w:tc>
        <w:tc>
          <w:tcPr>
            <w:tcW w:w="2383" w:type="dxa"/>
            <w:vAlign w:val="center"/>
          </w:tcPr>
          <w:p w14:paraId="167C2E48" w14:textId="77777777" w:rsidR="00802376" w:rsidRPr="00B91A03" w:rsidRDefault="00802376">
            <w:pPr>
              <w:pStyle w:val="BTCtextCTB"/>
              <w:spacing w:before="0" w:after="0"/>
              <w:jc w:val="center"/>
              <w:rPr>
                <w:rFonts w:ascii="Georgia" w:eastAsia="DejaVu Sans" w:hAnsi="Georgia" w:cs="Arial"/>
                <w:color w:val="3B3838" w:themeColor="background2" w:themeShade="40"/>
                <w:kern w:val="18"/>
                <w:sz w:val="21"/>
                <w:szCs w:val="21"/>
              </w:rPr>
            </w:pPr>
            <w:r>
              <w:rPr>
                <w:rFonts w:ascii="Georgia" w:hAnsi="Georgia"/>
                <w:color w:val="3B3838" w:themeColor="background2" w:themeShade="40"/>
                <w:sz w:val="21"/>
              </w:rPr>
              <w:t>Address / Registered office</w:t>
            </w:r>
          </w:p>
        </w:tc>
        <w:tc>
          <w:tcPr>
            <w:tcW w:w="3665" w:type="dxa"/>
            <w:vAlign w:val="center"/>
          </w:tcPr>
          <w:p w14:paraId="350848EA" w14:textId="77777777" w:rsidR="00802376" w:rsidRPr="00B91A03" w:rsidRDefault="00802376">
            <w:pPr>
              <w:pStyle w:val="BTCtextCTB"/>
              <w:spacing w:before="0" w:after="0"/>
              <w:jc w:val="center"/>
              <w:rPr>
                <w:rFonts w:ascii="Georgia" w:eastAsia="DejaVu Sans" w:hAnsi="Georgia" w:cs="Arial"/>
                <w:color w:val="3B3838" w:themeColor="background2" w:themeShade="40"/>
                <w:kern w:val="18"/>
                <w:sz w:val="21"/>
                <w:szCs w:val="21"/>
              </w:rPr>
            </w:pPr>
            <w:r>
              <w:rPr>
                <w:rFonts w:ascii="Georgia" w:hAnsi="Georgia"/>
                <w:color w:val="3B3838" w:themeColor="background2" w:themeShade="40"/>
                <w:sz w:val="21"/>
              </w:rPr>
              <w:t>Subject-matter</w:t>
            </w:r>
          </w:p>
        </w:tc>
      </w:tr>
      <w:tr w:rsidR="003D0904" w:rsidRPr="00B91A03" w14:paraId="076CF36A" w14:textId="77777777">
        <w:trPr>
          <w:trHeight w:val="804"/>
        </w:trPr>
        <w:tc>
          <w:tcPr>
            <w:tcW w:w="2457" w:type="dxa"/>
            <w:vAlign w:val="center"/>
          </w:tcPr>
          <w:p w14:paraId="0D5F2A05" w14:textId="77777777" w:rsidR="00802376" w:rsidRPr="00B91A03" w:rsidRDefault="00802376">
            <w:pPr>
              <w:pStyle w:val="BTCtextCTB"/>
              <w:spacing w:before="0" w:after="0"/>
              <w:jc w:val="right"/>
              <w:rPr>
                <w:rFonts w:ascii="Georgia" w:eastAsia="DejaVu Sans" w:hAnsi="Georgia" w:cs="Arial"/>
                <w:kern w:val="18"/>
                <w:sz w:val="21"/>
                <w:szCs w:val="21"/>
                <w:lang w:val="fr-FR"/>
              </w:rPr>
            </w:pPr>
          </w:p>
        </w:tc>
        <w:tc>
          <w:tcPr>
            <w:tcW w:w="2383" w:type="dxa"/>
            <w:vAlign w:val="center"/>
          </w:tcPr>
          <w:p w14:paraId="16DBC75A" w14:textId="77777777" w:rsidR="00802376" w:rsidRPr="00B91A03" w:rsidRDefault="00802376">
            <w:pPr>
              <w:pStyle w:val="BTCtextCTB"/>
              <w:spacing w:before="0" w:after="0"/>
              <w:jc w:val="right"/>
              <w:rPr>
                <w:rFonts w:ascii="Georgia" w:eastAsia="DejaVu Sans" w:hAnsi="Georgia" w:cs="Arial"/>
                <w:kern w:val="18"/>
                <w:sz w:val="21"/>
                <w:szCs w:val="21"/>
                <w:lang w:val="fr-FR"/>
              </w:rPr>
            </w:pPr>
          </w:p>
        </w:tc>
        <w:tc>
          <w:tcPr>
            <w:tcW w:w="3665" w:type="dxa"/>
            <w:vAlign w:val="center"/>
          </w:tcPr>
          <w:p w14:paraId="087B90C1" w14:textId="77777777" w:rsidR="00802376" w:rsidRPr="00B91A03" w:rsidRDefault="00802376">
            <w:pPr>
              <w:pStyle w:val="BTCtextCTB"/>
              <w:spacing w:before="0" w:after="0"/>
              <w:jc w:val="right"/>
              <w:rPr>
                <w:rFonts w:ascii="Georgia" w:eastAsia="DejaVu Sans" w:hAnsi="Georgia" w:cs="Arial"/>
                <w:kern w:val="18"/>
                <w:sz w:val="21"/>
                <w:szCs w:val="21"/>
                <w:lang w:val="fr-FR"/>
              </w:rPr>
            </w:pPr>
          </w:p>
        </w:tc>
      </w:tr>
      <w:tr w:rsidR="003D0904" w:rsidRPr="00B91A03" w14:paraId="3D1491CB" w14:textId="77777777">
        <w:trPr>
          <w:trHeight w:val="804"/>
        </w:trPr>
        <w:tc>
          <w:tcPr>
            <w:tcW w:w="2457" w:type="dxa"/>
            <w:vAlign w:val="center"/>
          </w:tcPr>
          <w:p w14:paraId="79C2DEEE" w14:textId="77777777" w:rsidR="00802376" w:rsidRPr="00B91A03" w:rsidRDefault="00802376">
            <w:pPr>
              <w:pStyle w:val="BTCtextCTB"/>
              <w:spacing w:before="0" w:after="0"/>
              <w:jc w:val="right"/>
              <w:rPr>
                <w:rFonts w:ascii="Georgia" w:eastAsia="DejaVu Sans" w:hAnsi="Georgia" w:cs="Arial"/>
                <w:kern w:val="18"/>
                <w:sz w:val="21"/>
                <w:szCs w:val="21"/>
                <w:lang w:val="fr-FR"/>
              </w:rPr>
            </w:pPr>
          </w:p>
        </w:tc>
        <w:tc>
          <w:tcPr>
            <w:tcW w:w="2383" w:type="dxa"/>
            <w:vAlign w:val="center"/>
          </w:tcPr>
          <w:p w14:paraId="43EF3DDB" w14:textId="77777777" w:rsidR="00802376" w:rsidRPr="00B91A03" w:rsidRDefault="00802376">
            <w:pPr>
              <w:pStyle w:val="BTCtextCTB"/>
              <w:spacing w:before="0" w:after="0"/>
              <w:jc w:val="right"/>
              <w:rPr>
                <w:rFonts w:ascii="Georgia" w:eastAsia="DejaVu Sans" w:hAnsi="Georgia" w:cs="Arial"/>
                <w:kern w:val="18"/>
                <w:sz w:val="21"/>
                <w:szCs w:val="21"/>
                <w:lang w:val="fr-FR"/>
              </w:rPr>
            </w:pPr>
          </w:p>
        </w:tc>
        <w:tc>
          <w:tcPr>
            <w:tcW w:w="3665" w:type="dxa"/>
            <w:vAlign w:val="center"/>
          </w:tcPr>
          <w:p w14:paraId="4C24DBE4" w14:textId="77777777" w:rsidR="00802376" w:rsidRPr="00B91A03" w:rsidRDefault="00802376">
            <w:pPr>
              <w:pStyle w:val="BTCtextCTB"/>
              <w:spacing w:before="0" w:after="0"/>
              <w:jc w:val="right"/>
              <w:rPr>
                <w:rFonts w:ascii="Georgia" w:eastAsia="DejaVu Sans" w:hAnsi="Georgia" w:cs="Arial"/>
                <w:kern w:val="18"/>
                <w:sz w:val="21"/>
                <w:szCs w:val="21"/>
                <w:lang w:val="fr-FR"/>
              </w:rPr>
            </w:pPr>
          </w:p>
        </w:tc>
      </w:tr>
      <w:tr w:rsidR="003D0904" w:rsidRPr="00B91A03" w14:paraId="72B5A213" w14:textId="77777777">
        <w:trPr>
          <w:trHeight w:val="804"/>
        </w:trPr>
        <w:tc>
          <w:tcPr>
            <w:tcW w:w="2457" w:type="dxa"/>
            <w:vAlign w:val="center"/>
          </w:tcPr>
          <w:p w14:paraId="5929FC06" w14:textId="77777777" w:rsidR="00802376" w:rsidRPr="00B91A03" w:rsidRDefault="00802376">
            <w:pPr>
              <w:pStyle w:val="BTCtextCTB"/>
              <w:spacing w:before="0" w:after="0"/>
              <w:jc w:val="right"/>
              <w:rPr>
                <w:rFonts w:ascii="Georgia" w:eastAsia="DejaVu Sans" w:hAnsi="Georgia" w:cs="Arial"/>
                <w:kern w:val="18"/>
                <w:sz w:val="21"/>
                <w:szCs w:val="21"/>
                <w:lang w:val="fr-FR"/>
              </w:rPr>
            </w:pPr>
          </w:p>
        </w:tc>
        <w:tc>
          <w:tcPr>
            <w:tcW w:w="2383" w:type="dxa"/>
            <w:vAlign w:val="center"/>
          </w:tcPr>
          <w:p w14:paraId="3AB665DF" w14:textId="77777777" w:rsidR="00802376" w:rsidRPr="00B91A03" w:rsidRDefault="00802376">
            <w:pPr>
              <w:pStyle w:val="BTCtextCTB"/>
              <w:spacing w:before="0" w:after="0"/>
              <w:jc w:val="right"/>
              <w:rPr>
                <w:rFonts w:ascii="Georgia" w:eastAsia="DejaVu Sans" w:hAnsi="Georgia" w:cs="Arial"/>
                <w:kern w:val="18"/>
                <w:sz w:val="21"/>
                <w:szCs w:val="21"/>
                <w:lang w:val="fr-FR"/>
              </w:rPr>
            </w:pPr>
          </w:p>
        </w:tc>
        <w:tc>
          <w:tcPr>
            <w:tcW w:w="3665" w:type="dxa"/>
            <w:vAlign w:val="center"/>
          </w:tcPr>
          <w:p w14:paraId="026EE0E0" w14:textId="77777777" w:rsidR="00802376" w:rsidRPr="00B91A03" w:rsidRDefault="00802376">
            <w:pPr>
              <w:pStyle w:val="BTCtextCTB"/>
              <w:spacing w:before="0" w:after="0"/>
              <w:jc w:val="right"/>
              <w:rPr>
                <w:rFonts w:ascii="Georgia" w:eastAsia="DejaVu Sans" w:hAnsi="Georgia" w:cs="Arial"/>
                <w:kern w:val="18"/>
                <w:sz w:val="21"/>
                <w:szCs w:val="21"/>
                <w:lang w:val="fr-FR"/>
              </w:rPr>
            </w:pPr>
          </w:p>
        </w:tc>
      </w:tr>
      <w:tr w:rsidR="003D0904" w:rsidRPr="00B91A03" w14:paraId="1D657675" w14:textId="77777777">
        <w:trPr>
          <w:trHeight w:val="804"/>
        </w:trPr>
        <w:tc>
          <w:tcPr>
            <w:tcW w:w="2457" w:type="dxa"/>
            <w:vAlign w:val="center"/>
          </w:tcPr>
          <w:p w14:paraId="3D17B5A8" w14:textId="77777777" w:rsidR="00802376" w:rsidRPr="00B91A03" w:rsidRDefault="00802376">
            <w:pPr>
              <w:pStyle w:val="BTCtextCTB"/>
              <w:spacing w:before="0" w:after="0"/>
              <w:jc w:val="right"/>
              <w:rPr>
                <w:rFonts w:ascii="Georgia" w:eastAsia="DejaVu Sans" w:hAnsi="Georgia" w:cs="Arial"/>
                <w:kern w:val="18"/>
                <w:sz w:val="21"/>
                <w:szCs w:val="21"/>
                <w:lang w:val="fr-FR"/>
              </w:rPr>
            </w:pPr>
          </w:p>
        </w:tc>
        <w:tc>
          <w:tcPr>
            <w:tcW w:w="2383" w:type="dxa"/>
            <w:vAlign w:val="center"/>
          </w:tcPr>
          <w:p w14:paraId="51A0B716" w14:textId="77777777" w:rsidR="00802376" w:rsidRPr="00B91A03" w:rsidRDefault="00802376">
            <w:pPr>
              <w:pStyle w:val="BTCtextCTB"/>
              <w:spacing w:before="0" w:after="0"/>
              <w:jc w:val="right"/>
              <w:rPr>
                <w:rFonts w:ascii="Georgia" w:eastAsia="DejaVu Sans" w:hAnsi="Georgia" w:cs="Arial"/>
                <w:kern w:val="18"/>
                <w:sz w:val="21"/>
                <w:szCs w:val="21"/>
                <w:lang w:val="fr-FR"/>
              </w:rPr>
            </w:pPr>
          </w:p>
        </w:tc>
        <w:tc>
          <w:tcPr>
            <w:tcW w:w="3665" w:type="dxa"/>
            <w:vAlign w:val="center"/>
          </w:tcPr>
          <w:p w14:paraId="4BAE4101" w14:textId="77777777" w:rsidR="00802376" w:rsidRPr="00B91A03" w:rsidRDefault="00802376">
            <w:pPr>
              <w:pStyle w:val="BTCtextCTB"/>
              <w:spacing w:before="0" w:after="0"/>
              <w:jc w:val="right"/>
              <w:rPr>
                <w:rFonts w:ascii="Georgia" w:eastAsia="DejaVu Sans" w:hAnsi="Georgia" w:cs="Arial"/>
                <w:kern w:val="18"/>
                <w:sz w:val="21"/>
                <w:szCs w:val="21"/>
                <w:lang w:val="fr-FR"/>
              </w:rPr>
            </w:pPr>
          </w:p>
          <w:p w14:paraId="250D58E1" w14:textId="77777777" w:rsidR="003E41BF" w:rsidRPr="00B91A03" w:rsidRDefault="003E41BF">
            <w:pPr>
              <w:pStyle w:val="BTCtextCTB"/>
              <w:spacing w:before="0" w:after="0"/>
              <w:jc w:val="right"/>
              <w:rPr>
                <w:rFonts w:ascii="Georgia" w:eastAsia="DejaVu Sans" w:hAnsi="Georgia" w:cs="Arial"/>
                <w:kern w:val="18"/>
                <w:sz w:val="21"/>
                <w:szCs w:val="21"/>
                <w:lang w:val="fr-FR"/>
              </w:rPr>
            </w:pPr>
          </w:p>
          <w:p w14:paraId="1D9CA4A8" w14:textId="77777777" w:rsidR="00802376" w:rsidRPr="00B91A03" w:rsidRDefault="00802376">
            <w:pPr>
              <w:pStyle w:val="BTCtextCTB"/>
              <w:spacing w:before="0" w:after="0"/>
              <w:jc w:val="right"/>
              <w:rPr>
                <w:rFonts w:ascii="Georgia" w:eastAsia="DejaVu Sans" w:hAnsi="Georgia" w:cs="Arial"/>
                <w:kern w:val="18"/>
                <w:sz w:val="21"/>
                <w:szCs w:val="21"/>
                <w:lang w:val="fr-FR"/>
              </w:rPr>
            </w:pPr>
          </w:p>
        </w:tc>
      </w:tr>
    </w:tbl>
    <w:p w14:paraId="76121D71" w14:textId="77777777" w:rsidR="00907156" w:rsidRPr="00B91A03" w:rsidRDefault="00907156" w:rsidP="00907156"/>
    <w:p w14:paraId="3CA52A15" w14:textId="77777777" w:rsidR="00802376" w:rsidRPr="001D49A6" w:rsidRDefault="00802376">
      <w:pPr>
        <w:spacing w:after="0" w:line="240" w:lineRule="auto"/>
        <w:rPr>
          <w:rFonts w:cs="Calibri-Bold"/>
          <w:b/>
          <w:bCs/>
          <w:color w:val="000000" w:themeColor="text1"/>
          <w:sz w:val="24"/>
          <w:szCs w:val="24"/>
        </w:rPr>
      </w:pPr>
      <w:bookmarkStart w:id="356" w:name="_Toc57895642"/>
      <w:r>
        <w:br w:type="page"/>
      </w:r>
    </w:p>
    <w:p w14:paraId="161F1A7F" w14:textId="773EBB52" w:rsidR="00907156" w:rsidRPr="001D49A6" w:rsidRDefault="00907156" w:rsidP="00907156">
      <w:pPr>
        <w:pStyle w:val="Heading3"/>
        <w:rPr>
          <w:rFonts w:ascii="Georgia" w:hAnsi="Georgia"/>
          <w:color w:val="000000" w:themeColor="text1"/>
        </w:rPr>
      </w:pPr>
      <w:bookmarkStart w:id="357" w:name="_Toc183083803"/>
      <w:r>
        <w:rPr>
          <w:rFonts w:ascii="Georgia" w:hAnsi="Georgia"/>
          <w:color w:val="000000" w:themeColor="text1"/>
        </w:rPr>
        <w:lastRenderedPageBreak/>
        <w:t>Bank details for payments</w:t>
      </w:r>
      <w:bookmarkEnd w:id="356"/>
      <w:bookmarkEnd w:id="357"/>
    </w:p>
    <w:p w14:paraId="3F680A91" w14:textId="77777777" w:rsidR="00440D2A" w:rsidRPr="00B91A03" w:rsidRDefault="00440D2A" w:rsidP="00440D2A"/>
    <w:tbl>
      <w:tblPr>
        <w:tblW w:w="7875" w:type="dxa"/>
        <w:tblLayout w:type="fixed"/>
        <w:tblCellMar>
          <w:left w:w="70" w:type="dxa"/>
          <w:right w:w="70" w:type="dxa"/>
        </w:tblCellMar>
        <w:tblLook w:val="04A0" w:firstRow="1" w:lastRow="0" w:firstColumn="1" w:lastColumn="0" w:noHBand="0" w:noVBand="1"/>
      </w:tblPr>
      <w:tblGrid>
        <w:gridCol w:w="4039"/>
        <w:gridCol w:w="3836"/>
      </w:tblGrid>
      <w:tr w:rsidR="00907156" w:rsidRPr="00B91A03" w14:paraId="17C5153F" w14:textId="77777777" w:rsidTr="7DB53C0C">
        <w:trPr>
          <w:cantSplit/>
          <w:trHeight w:val="436"/>
        </w:trPr>
        <w:tc>
          <w:tcPr>
            <w:tcW w:w="40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2483674" w14:textId="77777777" w:rsidR="00907156" w:rsidRPr="00B91A03" w:rsidRDefault="00907156" w:rsidP="00663803">
            <w:pPr>
              <w:rPr>
                <w:b/>
                <w:bCs/>
                <w:color w:val="000000" w:themeColor="text1"/>
              </w:rPr>
            </w:pPr>
            <w:r>
              <w:rPr>
                <w:b/>
                <w:color w:val="000000" w:themeColor="text1"/>
              </w:rPr>
              <w:t xml:space="preserve">Name and first name of the tenderer or name of the company and legal form </w:t>
            </w:r>
          </w:p>
        </w:tc>
        <w:tc>
          <w:tcPr>
            <w:tcW w:w="38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75DE272" w14:textId="77777777" w:rsidR="00907156" w:rsidRPr="00B91A03" w:rsidRDefault="00907156" w:rsidP="00663803">
            <w:pPr>
              <w:rPr>
                <w:color w:val="000000" w:themeColor="text1"/>
              </w:rPr>
            </w:pPr>
          </w:p>
        </w:tc>
      </w:tr>
      <w:tr w:rsidR="00907156" w:rsidRPr="00B91A03" w14:paraId="7AD1FDA2" w14:textId="77777777" w:rsidTr="7DB53C0C">
        <w:trPr>
          <w:cantSplit/>
          <w:trHeight w:val="436"/>
        </w:trPr>
        <w:tc>
          <w:tcPr>
            <w:tcW w:w="40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ECCBF97" w14:textId="77777777" w:rsidR="00907156" w:rsidRPr="00B91A03" w:rsidRDefault="00907156" w:rsidP="00663803">
            <w:pPr>
              <w:rPr>
                <w:b/>
                <w:bCs/>
                <w:color w:val="auto"/>
              </w:rPr>
            </w:pPr>
            <w:r>
              <w:rPr>
                <w:b/>
                <w:color w:val="auto"/>
              </w:rPr>
              <w:t>Financial institution:</w:t>
            </w:r>
          </w:p>
          <w:p w14:paraId="0FDEFC6B" w14:textId="65193F1E" w:rsidR="00907156" w:rsidRPr="00B91A03" w:rsidRDefault="48B96B36" w:rsidP="00663803">
            <w:pPr>
              <w:rPr>
                <w:b/>
                <w:bCs/>
                <w:color w:val="auto"/>
              </w:rPr>
            </w:pPr>
            <w:r w:rsidRPr="7DB53C0C">
              <w:rPr>
                <w:b/>
                <w:bCs/>
                <w:color w:val="auto"/>
              </w:rPr>
              <w:t>IBAN:</w:t>
            </w:r>
          </w:p>
          <w:p w14:paraId="78865262" w14:textId="77777777" w:rsidR="00907156" w:rsidRPr="00B91A03" w:rsidRDefault="00907156" w:rsidP="00663803">
            <w:pPr>
              <w:rPr>
                <w:b/>
                <w:bCs/>
                <w:color w:val="auto"/>
              </w:rPr>
            </w:pPr>
            <w:r>
              <w:rPr>
                <w:b/>
                <w:color w:val="auto"/>
              </w:rPr>
              <w:t>SWIFT code:</w:t>
            </w:r>
          </w:p>
          <w:p w14:paraId="54137EAC" w14:textId="26A0A8FA" w:rsidR="00907156" w:rsidRPr="00B91A03" w:rsidRDefault="00907156" w:rsidP="00663803">
            <w:pPr>
              <w:rPr>
                <w:b/>
                <w:bCs/>
                <w:color w:val="auto"/>
              </w:rPr>
            </w:pPr>
            <w:r w:rsidRPr="7DB53C0C">
              <w:rPr>
                <w:b/>
                <w:bCs/>
                <w:color w:val="auto"/>
              </w:rPr>
              <w:t xml:space="preserve">Bank </w:t>
            </w:r>
            <w:r w:rsidR="3BA2D99E" w:rsidRPr="7DB53C0C">
              <w:rPr>
                <w:b/>
                <w:bCs/>
                <w:color w:val="auto"/>
              </w:rPr>
              <w:t>code:</w:t>
            </w:r>
          </w:p>
          <w:p w14:paraId="0AEF7D1B" w14:textId="554E6869" w:rsidR="00907156" w:rsidRPr="00B91A03" w:rsidRDefault="00907156" w:rsidP="00663803">
            <w:pPr>
              <w:rPr>
                <w:b/>
                <w:bCs/>
                <w:color w:val="auto"/>
              </w:rPr>
            </w:pPr>
            <w:r w:rsidRPr="7DB53C0C">
              <w:rPr>
                <w:b/>
                <w:bCs/>
                <w:color w:val="auto"/>
              </w:rPr>
              <w:t xml:space="preserve">Agency </w:t>
            </w:r>
            <w:r w:rsidR="10E22374" w:rsidRPr="7DB53C0C">
              <w:rPr>
                <w:b/>
                <w:bCs/>
                <w:color w:val="auto"/>
              </w:rPr>
              <w:t>code:</w:t>
            </w:r>
          </w:p>
          <w:p w14:paraId="209F2883" w14:textId="77777777" w:rsidR="00907156" w:rsidRPr="00B91A03" w:rsidRDefault="00907156" w:rsidP="00663803">
            <w:pPr>
              <w:rPr>
                <w:b/>
                <w:bCs/>
                <w:color w:val="auto"/>
              </w:rPr>
            </w:pPr>
            <w:r>
              <w:rPr>
                <w:b/>
                <w:color w:val="auto"/>
              </w:rPr>
              <w:t>Bank account number:</w:t>
            </w:r>
          </w:p>
          <w:p w14:paraId="14E1E9CE" w14:textId="77777777" w:rsidR="00907156" w:rsidRPr="00B91A03" w:rsidRDefault="00907156" w:rsidP="00663803">
            <w:pPr>
              <w:rPr>
                <w:b/>
                <w:bCs/>
                <w:color w:val="000000" w:themeColor="text1"/>
              </w:rPr>
            </w:pPr>
            <w:r>
              <w:rPr>
                <w:b/>
                <w:color w:val="auto"/>
              </w:rPr>
              <w:t>Under the name of:</w:t>
            </w:r>
          </w:p>
        </w:tc>
        <w:tc>
          <w:tcPr>
            <w:tcW w:w="38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9D350DD" w14:textId="77777777" w:rsidR="00907156" w:rsidRPr="00B91A03" w:rsidRDefault="00907156" w:rsidP="00663803">
            <w:pPr>
              <w:rPr>
                <w:color w:val="000000" w:themeColor="text1"/>
              </w:rPr>
            </w:pPr>
          </w:p>
        </w:tc>
      </w:tr>
    </w:tbl>
    <w:p w14:paraId="64FC1767" w14:textId="3B9D5417" w:rsidR="00907156" w:rsidRPr="00B91A03" w:rsidRDefault="00907156" w:rsidP="00907156">
      <w:pPr>
        <w:rPr>
          <w:rFonts w:cs="Arial"/>
        </w:rPr>
      </w:pPr>
    </w:p>
    <w:p w14:paraId="42A46611" w14:textId="6DEF2EA0" w:rsidR="00695C78" w:rsidRPr="00B91A03" w:rsidRDefault="1D0CE0D4" w:rsidP="7DB53C0C">
      <w:pPr>
        <w:spacing w:after="0" w:line="240" w:lineRule="auto"/>
        <w:jc w:val="both"/>
        <w:rPr>
          <w:b/>
          <w:bCs/>
          <w:color w:val="auto"/>
          <w:sz w:val="24"/>
          <w:szCs w:val="24"/>
        </w:rPr>
      </w:pPr>
      <w:r w:rsidRPr="7DB53C0C">
        <w:rPr>
          <w:b/>
          <w:bCs/>
          <w:color w:val="auto"/>
          <w:sz w:val="24"/>
          <w:szCs w:val="24"/>
        </w:rPr>
        <w:t>Note:</w:t>
      </w:r>
    </w:p>
    <w:p w14:paraId="37EC78A9" w14:textId="77777777" w:rsidR="00695C78" w:rsidRPr="00B91A03" w:rsidRDefault="00695C78" w:rsidP="00695C78">
      <w:pPr>
        <w:spacing w:after="0" w:line="240" w:lineRule="auto"/>
        <w:jc w:val="both"/>
        <w:rPr>
          <w:sz w:val="18"/>
          <w:szCs w:val="18"/>
        </w:rPr>
      </w:pPr>
    </w:p>
    <w:p w14:paraId="05DDC71C" w14:textId="77777777" w:rsidR="00695C78" w:rsidRPr="00B91A03" w:rsidRDefault="00695C78" w:rsidP="00420F95">
      <w:pPr>
        <w:pStyle w:val="ListParagraph"/>
        <w:numPr>
          <w:ilvl w:val="0"/>
          <w:numId w:val="15"/>
        </w:numPr>
        <w:spacing w:after="0" w:line="240" w:lineRule="auto"/>
        <w:jc w:val="both"/>
        <w:rPr>
          <w:b/>
          <w:color w:val="auto"/>
          <w:sz w:val="24"/>
          <w:szCs w:val="24"/>
        </w:rPr>
      </w:pPr>
      <w:r>
        <w:rPr>
          <w:b/>
          <w:color w:val="auto"/>
          <w:sz w:val="24"/>
        </w:rPr>
        <w:t>All bank details must be completed.</w:t>
      </w:r>
    </w:p>
    <w:p w14:paraId="282C3D3D" w14:textId="0CF81DC7" w:rsidR="00695C78" w:rsidRPr="00B91A03" w:rsidRDefault="00695C78" w:rsidP="14943A0F">
      <w:pPr>
        <w:pStyle w:val="ListParagraph"/>
        <w:numPr>
          <w:ilvl w:val="0"/>
          <w:numId w:val="15"/>
        </w:numPr>
        <w:spacing w:after="0" w:line="240" w:lineRule="auto"/>
        <w:jc w:val="both"/>
        <w:rPr>
          <w:b/>
          <w:bCs/>
          <w:color w:val="auto"/>
          <w:sz w:val="24"/>
          <w:szCs w:val="24"/>
        </w:rPr>
      </w:pPr>
      <w:r w:rsidRPr="14943A0F">
        <w:rPr>
          <w:b/>
          <w:bCs/>
          <w:color w:val="auto"/>
          <w:sz w:val="24"/>
          <w:szCs w:val="24"/>
        </w:rPr>
        <w:t xml:space="preserve">It is not permitted to change bank accounts except in duly justified exceptional circumstances. It should be noted that payments under this contract will be made from an Enabel account domiciled in </w:t>
      </w:r>
      <w:r w:rsidR="2EF47356" w:rsidRPr="14943A0F">
        <w:rPr>
          <w:b/>
          <w:bCs/>
          <w:color w:val="auto"/>
          <w:sz w:val="24"/>
          <w:szCs w:val="24"/>
        </w:rPr>
        <w:t>Belgium</w:t>
      </w:r>
      <w:r w:rsidRPr="14943A0F">
        <w:rPr>
          <w:b/>
          <w:bCs/>
          <w:color w:val="auto"/>
          <w:sz w:val="24"/>
          <w:szCs w:val="24"/>
        </w:rPr>
        <w:t xml:space="preserve">. </w:t>
      </w:r>
    </w:p>
    <w:p w14:paraId="1DAFC15C" w14:textId="7A99B970" w:rsidR="00695C78" w:rsidRPr="00B91A03" w:rsidRDefault="00695C78" w:rsidP="00907156">
      <w:pPr>
        <w:rPr>
          <w:rFonts w:cs="Arial"/>
        </w:rPr>
      </w:pPr>
    </w:p>
    <w:p w14:paraId="58DA6A7C" w14:textId="77777777" w:rsidR="008467F2" w:rsidRPr="00B91A03" w:rsidRDefault="008467F2">
      <w:pPr>
        <w:spacing w:after="0" w:line="240" w:lineRule="auto"/>
        <w:rPr>
          <w:b/>
          <w:bCs/>
          <w:color w:val="000000" w:themeColor="text1"/>
          <w:u w:val="single"/>
        </w:rPr>
      </w:pPr>
      <w:r>
        <w:br w:type="page"/>
      </w:r>
    </w:p>
    <w:p w14:paraId="0669EFB1" w14:textId="77777777" w:rsidR="005F2003" w:rsidRPr="001D49A6" w:rsidRDefault="005F2003" w:rsidP="005F2003">
      <w:pPr>
        <w:pStyle w:val="Heading2"/>
        <w:keepLines w:val="0"/>
        <w:widowControl w:val="0"/>
        <w:tabs>
          <w:tab w:val="num" w:pos="576"/>
        </w:tabs>
        <w:suppressAutoHyphens/>
        <w:spacing w:after="240"/>
        <w:rPr>
          <w:rFonts w:ascii="Georgia" w:hAnsi="Georgia"/>
        </w:rPr>
      </w:pPr>
      <w:bookmarkStart w:id="358" w:name="_Toc364253088"/>
      <w:bookmarkStart w:id="359" w:name="_Toc183083804"/>
      <w:bookmarkEnd w:id="358"/>
      <w:r>
        <w:lastRenderedPageBreak/>
        <w:t>Tender form - Prices</w:t>
      </w:r>
      <w:bookmarkEnd w:id="359"/>
    </w:p>
    <w:p w14:paraId="3D627CCD" w14:textId="01C8148E" w:rsidR="009459D2" w:rsidRPr="00B91A03" w:rsidRDefault="009459D2" w:rsidP="009459D2">
      <w:pPr>
        <w:pStyle w:val="BodyText"/>
        <w:spacing w:after="0" w:line="240" w:lineRule="auto"/>
        <w:rPr>
          <w:rFonts w:ascii="Georgia" w:eastAsia="Calibri" w:hAnsi="Georgia" w:cs="Times New Roman"/>
          <w:color w:val="585756"/>
          <w:sz w:val="21"/>
          <w:szCs w:val="21"/>
        </w:rPr>
      </w:pPr>
      <w:r>
        <w:rPr>
          <w:rFonts w:ascii="Georgia" w:hAnsi="Georgia"/>
          <w:color w:val="585756"/>
          <w:sz w:val="21"/>
        </w:rPr>
        <w:t>By submitting this tender</w:t>
      </w:r>
      <w:r w:rsidR="00D21CDA">
        <w:rPr>
          <w:rFonts w:ascii="Georgia" w:hAnsi="Georgia"/>
          <w:color w:val="585756"/>
          <w:sz w:val="21"/>
        </w:rPr>
        <w:t>,</w:t>
      </w:r>
      <w:r>
        <w:rPr>
          <w:rFonts w:ascii="Georgia" w:hAnsi="Georgia"/>
          <w:color w:val="585756"/>
          <w:sz w:val="21"/>
        </w:rPr>
        <w:t xml:space="preserve"> the tenderer commits to performing this public contract in conformity with the provisions of these Tender Specifications and explicitly declares accepting all conditions listed in this document and renounces any derogatory provisions such as his own conditions.</w:t>
      </w:r>
    </w:p>
    <w:p w14:paraId="715546BF" w14:textId="77777777" w:rsidR="00E81E2B" w:rsidRPr="00E60E56" w:rsidRDefault="00E81E2B" w:rsidP="009459D2">
      <w:pPr>
        <w:pStyle w:val="BodyText"/>
        <w:spacing w:after="0" w:line="240" w:lineRule="auto"/>
        <w:rPr>
          <w:rFonts w:ascii="Georgia" w:eastAsia="Calibri" w:hAnsi="Georgia" w:cs="Times New Roman"/>
          <w:color w:val="585756"/>
          <w:sz w:val="21"/>
          <w:szCs w:val="21"/>
        </w:rPr>
      </w:pPr>
    </w:p>
    <w:p w14:paraId="595017F2" w14:textId="77777777" w:rsidR="00E81E2B" w:rsidRPr="00E60E56" w:rsidRDefault="00E81E2B" w:rsidP="009459D2">
      <w:pPr>
        <w:pStyle w:val="BodyText"/>
        <w:spacing w:after="0" w:line="240" w:lineRule="auto"/>
        <w:rPr>
          <w:rFonts w:ascii="Georgia" w:eastAsia="Calibri" w:hAnsi="Georgia" w:cs="Times New Roman"/>
          <w:color w:val="585756"/>
          <w:sz w:val="21"/>
          <w:szCs w:val="21"/>
        </w:rPr>
      </w:pPr>
    </w:p>
    <w:p w14:paraId="3AEE0091" w14:textId="3254C547" w:rsidR="00395059" w:rsidRPr="00B91A03" w:rsidRDefault="00395059" w:rsidP="00395059">
      <w:pPr>
        <w:pStyle w:val="BodyText"/>
        <w:numPr>
          <w:ilvl w:val="0"/>
          <w:numId w:val="92"/>
        </w:numPr>
        <w:spacing w:after="0" w:line="240" w:lineRule="auto"/>
        <w:rPr>
          <w:rFonts w:ascii="Georgia" w:eastAsia="Calibri" w:hAnsi="Georgia" w:cs="Times New Roman"/>
          <w:color w:val="585756"/>
          <w:sz w:val="21"/>
          <w:szCs w:val="21"/>
        </w:rPr>
      </w:pPr>
      <w:r>
        <w:rPr>
          <w:rFonts w:ascii="Georgia" w:hAnsi="Georgia"/>
          <w:color w:val="585756"/>
          <w:sz w:val="21"/>
        </w:rPr>
        <w:t>Maximum number of organisations the tenderer wishes to accompany: ____________ (enter a number between 1 and 13)</w:t>
      </w:r>
    </w:p>
    <w:p w14:paraId="134B6964" w14:textId="77777777" w:rsidR="00395059" w:rsidRPr="00E60E56" w:rsidRDefault="00395059" w:rsidP="001D49A6">
      <w:pPr>
        <w:pStyle w:val="BodyText"/>
        <w:spacing w:after="0" w:line="240" w:lineRule="auto"/>
        <w:ind w:left="750"/>
        <w:rPr>
          <w:rFonts w:ascii="Georgia" w:eastAsia="Calibri" w:hAnsi="Georgia" w:cs="Times New Roman"/>
          <w:color w:val="585756"/>
          <w:sz w:val="21"/>
          <w:szCs w:val="21"/>
        </w:rPr>
      </w:pPr>
    </w:p>
    <w:p w14:paraId="5AA0E5BC" w14:textId="610CC482" w:rsidR="00A456D7" w:rsidRPr="00B91A03" w:rsidRDefault="00395059" w:rsidP="00A456D7">
      <w:pPr>
        <w:pStyle w:val="BodyText"/>
        <w:numPr>
          <w:ilvl w:val="0"/>
          <w:numId w:val="92"/>
        </w:numPr>
        <w:spacing w:after="0" w:line="240" w:lineRule="auto"/>
        <w:rPr>
          <w:rFonts w:ascii="Georgia" w:eastAsia="Calibri" w:hAnsi="Georgia" w:cs="Times New Roman"/>
          <w:color w:val="585756"/>
          <w:sz w:val="21"/>
          <w:szCs w:val="21"/>
        </w:rPr>
      </w:pPr>
      <w:r>
        <w:rPr>
          <w:rFonts w:ascii="Georgia" w:hAnsi="Georgia"/>
          <w:color w:val="585756"/>
          <w:sz w:val="21"/>
        </w:rPr>
        <w:t>Possible preference for organisations:</w:t>
      </w:r>
    </w:p>
    <w:p w14:paraId="1AACFACB" w14:textId="77777777" w:rsidR="00A456D7" w:rsidRPr="00B91A03" w:rsidRDefault="00A456D7" w:rsidP="00A456D7">
      <w:pPr>
        <w:pStyle w:val="BodyText"/>
        <w:spacing w:after="0" w:line="240" w:lineRule="auto"/>
        <w:rPr>
          <w:rFonts w:ascii="Georgia" w:eastAsia="Calibri" w:hAnsi="Georgia" w:cs="Times New Roman"/>
          <w:color w:val="585756"/>
          <w:sz w:val="21"/>
          <w:szCs w:val="21"/>
          <w:lang w:val="fr-BE"/>
        </w:rPr>
      </w:pPr>
    </w:p>
    <w:tbl>
      <w:tblPr>
        <w:tblStyle w:val="TableGrid"/>
        <w:tblW w:w="5000" w:type="pct"/>
        <w:tblLayout w:type="fixed"/>
        <w:tblLook w:val="04A0" w:firstRow="1" w:lastRow="0" w:firstColumn="1" w:lastColumn="0" w:noHBand="0" w:noVBand="1"/>
      </w:tblPr>
      <w:tblGrid>
        <w:gridCol w:w="1047"/>
        <w:gridCol w:w="3460"/>
        <w:gridCol w:w="2406"/>
        <w:gridCol w:w="2227"/>
      </w:tblGrid>
      <w:tr w:rsidR="008B351C" w:rsidRPr="00B91A03" w14:paraId="792C7311" w14:textId="77777777" w:rsidTr="001D49A6">
        <w:trPr>
          <w:trHeight w:val="333"/>
        </w:trPr>
        <w:tc>
          <w:tcPr>
            <w:tcW w:w="573" w:type="pct"/>
            <w:shd w:val="clear" w:color="auto" w:fill="E7E6E6" w:themeFill="background2"/>
          </w:tcPr>
          <w:p w14:paraId="1DEC2B78" w14:textId="0DA52E1A" w:rsidR="008B351C" w:rsidRPr="00B91A03" w:rsidRDefault="008B351C" w:rsidP="00A456D7">
            <w:pPr>
              <w:spacing w:after="0" w:line="20" w:lineRule="atLeast"/>
              <w:rPr>
                <w:b/>
                <w:sz w:val="20"/>
                <w:szCs w:val="20"/>
              </w:rPr>
            </w:pPr>
            <w:r>
              <w:rPr>
                <w:b/>
                <w:sz w:val="20"/>
              </w:rPr>
              <w:t>Language</w:t>
            </w:r>
          </w:p>
        </w:tc>
        <w:tc>
          <w:tcPr>
            <w:tcW w:w="1893" w:type="pct"/>
            <w:shd w:val="clear" w:color="auto" w:fill="E7E6E6" w:themeFill="background2"/>
          </w:tcPr>
          <w:p w14:paraId="3C886FDA" w14:textId="5E865D16" w:rsidR="008B351C" w:rsidRPr="00B91A03" w:rsidRDefault="008B351C" w:rsidP="00A456D7">
            <w:pPr>
              <w:spacing w:after="0" w:line="20" w:lineRule="atLeast"/>
              <w:rPr>
                <w:b/>
                <w:sz w:val="20"/>
                <w:szCs w:val="20"/>
              </w:rPr>
            </w:pPr>
            <w:r>
              <w:rPr>
                <w:b/>
                <w:sz w:val="20"/>
              </w:rPr>
              <w:t>Name of the organisation</w:t>
            </w:r>
          </w:p>
        </w:tc>
        <w:tc>
          <w:tcPr>
            <w:tcW w:w="1316" w:type="pct"/>
            <w:shd w:val="clear" w:color="auto" w:fill="E7E6E6" w:themeFill="background2"/>
            <w:noWrap/>
          </w:tcPr>
          <w:p w14:paraId="084C538B" w14:textId="04F7ACFD" w:rsidR="008B351C" w:rsidRPr="00B91A03" w:rsidRDefault="008B351C" w:rsidP="00A456D7">
            <w:pPr>
              <w:spacing w:after="0" w:line="20" w:lineRule="atLeast"/>
              <w:rPr>
                <w:b/>
                <w:sz w:val="20"/>
                <w:szCs w:val="20"/>
              </w:rPr>
            </w:pPr>
            <w:r>
              <w:rPr>
                <w:b/>
                <w:sz w:val="20"/>
              </w:rPr>
              <w:t xml:space="preserve">Country </w:t>
            </w:r>
          </w:p>
        </w:tc>
        <w:tc>
          <w:tcPr>
            <w:tcW w:w="1218" w:type="pct"/>
            <w:shd w:val="clear" w:color="auto" w:fill="E7E6E6" w:themeFill="background2"/>
          </w:tcPr>
          <w:p w14:paraId="732DB0C4" w14:textId="0D8612DE" w:rsidR="008B351C" w:rsidRPr="00B91A03" w:rsidRDefault="00C26842" w:rsidP="00A456D7">
            <w:pPr>
              <w:spacing w:after="0" w:line="20" w:lineRule="atLeast"/>
              <w:rPr>
                <w:b/>
                <w:sz w:val="20"/>
                <w:szCs w:val="20"/>
              </w:rPr>
            </w:pPr>
            <w:r>
              <w:rPr>
                <w:b/>
                <w:sz w:val="20"/>
              </w:rPr>
              <w:t>Indicate preference (1 = highest preference, 2 =...)</w:t>
            </w:r>
          </w:p>
        </w:tc>
      </w:tr>
      <w:tr w:rsidR="008B351C" w:rsidRPr="00B91A03" w14:paraId="44E0EDAB" w14:textId="77777777" w:rsidTr="001D49A6">
        <w:trPr>
          <w:trHeight w:val="729"/>
        </w:trPr>
        <w:tc>
          <w:tcPr>
            <w:tcW w:w="573" w:type="pct"/>
          </w:tcPr>
          <w:p w14:paraId="0192B3C3" w14:textId="7845F8DC" w:rsidR="008B351C" w:rsidRPr="00B91A03" w:rsidRDefault="008B351C" w:rsidP="00A456D7">
            <w:pPr>
              <w:spacing w:after="0" w:line="20" w:lineRule="atLeast"/>
              <w:rPr>
                <w:rFonts w:eastAsia="Times New Roman" w:cs="Calibri"/>
                <w:sz w:val="20"/>
                <w:szCs w:val="20"/>
              </w:rPr>
            </w:pPr>
            <w:r>
              <w:rPr>
                <w:sz w:val="20"/>
              </w:rPr>
              <w:t>FR</w:t>
            </w:r>
          </w:p>
        </w:tc>
        <w:tc>
          <w:tcPr>
            <w:tcW w:w="1893" w:type="pct"/>
          </w:tcPr>
          <w:p w14:paraId="21D9927D" w14:textId="7AB0D8A0" w:rsidR="008B351C" w:rsidRPr="00B91A03" w:rsidRDefault="008B351C" w:rsidP="00A456D7">
            <w:pPr>
              <w:spacing w:after="0" w:line="20" w:lineRule="atLeast"/>
              <w:rPr>
                <w:b/>
                <w:sz w:val="20"/>
                <w:szCs w:val="20"/>
              </w:rPr>
            </w:pPr>
            <w:r>
              <w:rPr>
                <w:color w:val="575655"/>
                <w:sz w:val="20"/>
              </w:rPr>
              <w:t xml:space="preserve">Lot 1 </w:t>
            </w:r>
            <w:r>
              <w:t>- CAF2B</w:t>
            </w:r>
          </w:p>
        </w:tc>
        <w:tc>
          <w:tcPr>
            <w:tcW w:w="1316" w:type="pct"/>
            <w:shd w:val="clear" w:color="auto" w:fill="auto"/>
            <w:noWrap/>
          </w:tcPr>
          <w:p w14:paraId="740700E0" w14:textId="6C679602" w:rsidR="008B351C" w:rsidRPr="00B91A03" w:rsidRDefault="008B351C" w:rsidP="00A456D7">
            <w:pPr>
              <w:spacing w:after="0" w:line="20" w:lineRule="atLeast"/>
              <w:rPr>
                <w:b/>
                <w:sz w:val="20"/>
                <w:szCs w:val="20"/>
              </w:rPr>
            </w:pPr>
            <w:r>
              <w:rPr>
                <w:color w:val="575655"/>
                <w:sz w:val="20"/>
              </w:rPr>
              <w:t>Côte d’Ivoire</w:t>
            </w:r>
          </w:p>
        </w:tc>
        <w:tc>
          <w:tcPr>
            <w:tcW w:w="1218" w:type="pct"/>
          </w:tcPr>
          <w:p w14:paraId="4BB984B1" w14:textId="7DE1385C" w:rsidR="008B351C" w:rsidRPr="00B91A03" w:rsidRDefault="008B351C" w:rsidP="00A456D7">
            <w:pPr>
              <w:spacing w:after="0" w:line="20" w:lineRule="atLeast"/>
              <w:rPr>
                <w:b/>
                <w:sz w:val="20"/>
                <w:szCs w:val="20"/>
                <w:lang w:val="nl-NL"/>
              </w:rPr>
            </w:pPr>
          </w:p>
        </w:tc>
      </w:tr>
      <w:tr w:rsidR="008B351C" w:rsidRPr="00B91A03" w14:paraId="2C647D2C" w14:textId="77777777" w:rsidTr="001D49A6">
        <w:trPr>
          <w:trHeight w:val="729"/>
        </w:trPr>
        <w:tc>
          <w:tcPr>
            <w:tcW w:w="573" w:type="pct"/>
          </w:tcPr>
          <w:p w14:paraId="2455DD4F" w14:textId="4D1809BB" w:rsidR="008B351C" w:rsidRPr="00B91A03" w:rsidRDefault="008B351C" w:rsidP="00A456D7">
            <w:pPr>
              <w:spacing w:after="0" w:line="20" w:lineRule="atLeast"/>
              <w:rPr>
                <w:rFonts w:eastAsia="Times New Roman" w:cs="Calibri"/>
                <w:sz w:val="20"/>
                <w:szCs w:val="20"/>
              </w:rPr>
            </w:pPr>
            <w:r>
              <w:rPr>
                <w:sz w:val="20"/>
              </w:rPr>
              <w:t>FR</w:t>
            </w:r>
          </w:p>
        </w:tc>
        <w:tc>
          <w:tcPr>
            <w:tcW w:w="1893" w:type="pct"/>
          </w:tcPr>
          <w:p w14:paraId="338B5488" w14:textId="6EEF3A11" w:rsidR="008B351C" w:rsidRPr="00B91A03" w:rsidRDefault="008B351C" w:rsidP="00A456D7">
            <w:pPr>
              <w:spacing w:after="0" w:line="20" w:lineRule="atLeast"/>
              <w:rPr>
                <w:b/>
                <w:sz w:val="20"/>
                <w:szCs w:val="20"/>
              </w:rPr>
            </w:pPr>
            <w:r>
              <w:rPr>
                <w:color w:val="575655"/>
                <w:sz w:val="20"/>
              </w:rPr>
              <w:t xml:space="preserve">Lot 2 </w:t>
            </w:r>
            <w:r>
              <w:t>- COOPADE</w:t>
            </w:r>
          </w:p>
        </w:tc>
        <w:tc>
          <w:tcPr>
            <w:tcW w:w="1316" w:type="pct"/>
            <w:shd w:val="clear" w:color="auto" w:fill="auto"/>
            <w:noWrap/>
          </w:tcPr>
          <w:p w14:paraId="0D17E7A2" w14:textId="60049BAB" w:rsidR="008B351C" w:rsidRPr="00D21CDA" w:rsidRDefault="00E60E56" w:rsidP="00A456D7">
            <w:pPr>
              <w:spacing w:after="0" w:line="20" w:lineRule="atLeast"/>
              <w:rPr>
                <w:bCs/>
                <w:sz w:val="20"/>
                <w:szCs w:val="20"/>
              </w:rPr>
            </w:pPr>
            <w:r w:rsidRPr="00D21CDA">
              <w:rPr>
                <w:bCs/>
                <w:sz w:val="20"/>
                <w:szCs w:val="20"/>
              </w:rPr>
              <w:t>DRC</w:t>
            </w:r>
          </w:p>
        </w:tc>
        <w:tc>
          <w:tcPr>
            <w:tcW w:w="1218" w:type="pct"/>
          </w:tcPr>
          <w:p w14:paraId="691DF3B6" w14:textId="443C2179" w:rsidR="008B351C" w:rsidRPr="00B91A03" w:rsidRDefault="008B351C" w:rsidP="00A456D7">
            <w:pPr>
              <w:spacing w:after="0" w:line="20" w:lineRule="atLeast"/>
              <w:rPr>
                <w:b/>
                <w:sz w:val="20"/>
                <w:szCs w:val="20"/>
                <w:lang w:val="nl-NL"/>
              </w:rPr>
            </w:pPr>
          </w:p>
        </w:tc>
      </w:tr>
      <w:tr w:rsidR="008B351C" w:rsidRPr="00B91A03" w14:paraId="76F7D79E" w14:textId="77777777" w:rsidTr="001D49A6">
        <w:trPr>
          <w:trHeight w:val="729"/>
        </w:trPr>
        <w:tc>
          <w:tcPr>
            <w:tcW w:w="573" w:type="pct"/>
          </w:tcPr>
          <w:p w14:paraId="223D21CF" w14:textId="07BFA78C" w:rsidR="008B351C" w:rsidRPr="00B91A03" w:rsidRDefault="008B351C" w:rsidP="00A456D7">
            <w:pPr>
              <w:spacing w:after="0" w:line="20" w:lineRule="atLeast"/>
              <w:rPr>
                <w:rFonts w:eastAsia="Times New Roman" w:cs="Calibri"/>
                <w:sz w:val="20"/>
                <w:szCs w:val="20"/>
              </w:rPr>
            </w:pPr>
            <w:r>
              <w:rPr>
                <w:sz w:val="20"/>
              </w:rPr>
              <w:t>ENG</w:t>
            </w:r>
          </w:p>
        </w:tc>
        <w:tc>
          <w:tcPr>
            <w:tcW w:w="1893" w:type="pct"/>
          </w:tcPr>
          <w:p w14:paraId="7946D22F" w14:textId="2DC8CB9D" w:rsidR="008B351C" w:rsidRPr="001D49A6" w:rsidRDefault="008B351C" w:rsidP="00A456D7">
            <w:pPr>
              <w:spacing w:after="0" w:line="20" w:lineRule="atLeast"/>
              <w:rPr>
                <w:b/>
                <w:sz w:val="20"/>
                <w:szCs w:val="20"/>
              </w:rPr>
            </w:pPr>
            <w:r>
              <w:rPr>
                <w:color w:val="575655"/>
                <w:sz w:val="20"/>
              </w:rPr>
              <w:t xml:space="preserve">Lot 3 </w:t>
            </w:r>
            <w:r w:rsidR="00820794">
              <w:rPr>
                <w:color w:val="575655"/>
                <w:sz w:val="20"/>
              </w:rPr>
              <w:t xml:space="preserve">- </w:t>
            </w:r>
            <w:r>
              <w:t>Organic Coffee Farmers</w:t>
            </w:r>
          </w:p>
        </w:tc>
        <w:tc>
          <w:tcPr>
            <w:tcW w:w="1316" w:type="pct"/>
            <w:shd w:val="clear" w:color="auto" w:fill="auto"/>
            <w:noWrap/>
          </w:tcPr>
          <w:p w14:paraId="1E46CB1B" w14:textId="1D6A010A" w:rsidR="008B351C" w:rsidRPr="00B91A03" w:rsidRDefault="008B351C" w:rsidP="00A456D7">
            <w:pPr>
              <w:spacing w:after="0" w:line="20" w:lineRule="atLeast"/>
              <w:rPr>
                <w:b/>
                <w:sz w:val="20"/>
                <w:szCs w:val="20"/>
              </w:rPr>
            </w:pPr>
            <w:r>
              <w:rPr>
                <w:color w:val="575655"/>
                <w:sz w:val="20"/>
              </w:rPr>
              <w:t xml:space="preserve">Uganda - Rwenzori </w:t>
            </w:r>
            <w:r>
              <w:t xml:space="preserve"> </w:t>
            </w:r>
          </w:p>
        </w:tc>
        <w:tc>
          <w:tcPr>
            <w:tcW w:w="1218" w:type="pct"/>
          </w:tcPr>
          <w:p w14:paraId="1CEA9A89" w14:textId="51DD0921" w:rsidR="008B351C" w:rsidRPr="00B91A03" w:rsidRDefault="008B351C" w:rsidP="00A456D7">
            <w:pPr>
              <w:pStyle w:val="BodyText"/>
              <w:spacing w:after="0" w:line="20" w:lineRule="atLeast"/>
              <w:jc w:val="left"/>
              <w:rPr>
                <w:rFonts w:ascii="Georgia" w:eastAsiaTheme="minorHAnsi" w:hAnsi="Georgia" w:cstheme="minorBidi"/>
                <w:b/>
                <w:color w:val="585756"/>
                <w:kern w:val="0"/>
                <w:szCs w:val="20"/>
                <w:lang w:val="nl-NL"/>
              </w:rPr>
            </w:pPr>
          </w:p>
        </w:tc>
      </w:tr>
      <w:tr w:rsidR="008B351C" w:rsidRPr="00B91A03" w14:paraId="5A9254C0" w14:textId="77777777" w:rsidTr="001D49A6">
        <w:trPr>
          <w:trHeight w:val="729"/>
        </w:trPr>
        <w:tc>
          <w:tcPr>
            <w:tcW w:w="573" w:type="pct"/>
          </w:tcPr>
          <w:p w14:paraId="30F3D63F" w14:textId="55581930" w:rsidR="008B351C" w:rsidRPr="00B91A03" w:rsidRDefault="008B351C" w:rsidP="00A456D7">
            <w:pPr>
              <w:spacing w:after="0" w:line="20" w:lineRule="atLeast"/>
              <w:rPr>
                <w:rFonts w:eastAsia="Times New Roman" w:cs="Calibri"/>
                <w:sz w:val="20"/>
                <w:szCs w:val="20"/>
              </w:rPr>
            </w:pPr>
            <w:r>
              <w:rPr>
                <w:sz w:val="20"/>
              </w:rPr>
              <w:t>FR</w:t>
            </w:r>
          </w:p>
        </w:tc>
        <w:tc>
          <w:tcPr>
            <w:tcW w:w="1893" w:type="pct"/>
          </w:tcPr>
          <w:p w14:paraId="73CF3C54" w14:textId="5408B9A8" w:rsidR="008B351C" w:rsidRPr="00B91A03" w:rsidRDefault="008B351C" w:rsidP="00A456D7">
            <w:pPr>
              <w:spacing w:after="0" w:line="20" w:lineRule="atLeast"/>
              <w:rPr>
                <w:b/>
                <w:sz w:val="20"/>
                <w:szCs w:val="20"/>
              </w:rPr>
            </w:pPr>
            <w:r>
              <w:rPr>
                <w:color w:val="575655"/>
                <w:sz w:val="20"/>
              </w:rPr>
              <w:t xml:space="preserve">Lot 4 </w:t>
            </w:r>
            <w:r>
              <w:t>- SCEB</w:t>
            </w:r>
          </w:p>
        </w:tc>
        <w:tc>
          <w:tcPr>
            <w:tcW w:w="1316" w:type="pct"/>
            <w:shd w:val="clear" w:color="auto" w:fill="auto"/>
            <w:noWrap/>
          </w:tcPr>
          <w:p w14:paraId="156F07C1" w14:textId="246CBCC2" w:rsidR="008B351C" w:rsidRPr="00B91A03" w:rsidRDefault="008B351C" w:rsidP="00A456D7">
            <w:pPr>
              <w:spacing w:after="0" w:line="20" w:lineRule="atLeast"/>
              <w:rPr>
                <w:b/>
                <w:sz w:val="20"/>
                <w:szCs w:val="20"/>
              </w:rPr>
            </w:pPr>
            <w:r>
              <w:rPr>
                <w:color w:val="575655"/>
                <w:sz w:val="20"/>
              </w:rPr>
              <w:t>Côte d’Ivoire</w:t>
            </w:r>
          </w:p>
        </w:tc>
        <w:tc>
          <w:tcPr>
            <w:tcW w:w="1218" w:type="pct"/>
          </w:tcPr>
          <w:p w14:paraId="5F893AEC" w14:textId="27B41F97" w:rsidR="008B351C" w:rsidRPr="00B91A03" w:rsidRDefault="008B351C" w:rsidP="00A456D7">
            <w:pPr>
              <w:pStyle w:val="BodyText"/>
              <w:spacing w:after="0" w:line="20" w:lineRule="atLeast"/>
              <w:jc w:val="left"/>
              <w:rPr>
                <w:rFonts w:ascii="Georgia" w:eastAsiaTheme="minorHAnsi" w:hAnsi="Georgia" w:cstheme="minorBidi"/>
                <w:b/>
                <w:color w:val="585756"/>
                <w:kern w:val="0"/>
                <w:szCs w:val="20"/>
                <w:lang w:val="nl-NL"/>
              </w:rPr>
            </w:pPr>
          </w:p>
        </w:tc>
      </w:tr>
      <w:tr w:rsidR="008B351C" w:rsidRPr="00B91A03" w14:paraId="5F01334F" w14:textId="77777777" w:rsidTr="001D49A6">
        <w:trPr>
          <w:trHeight w:val="729"/>
        </w:trPr>
        <w:tc>
          <w:tcPr>
            <w:tcW w:w="573" w:type="pct"/>
          </w:tcPr>
          <w:p w14:paraId="7B564066" w14:textId="301C51BE" w:rsidR="008B351C" w:rsidRPr="00B91A03" w:rsidRDefault="008B351C" w:rsidP="00A456D7">
            <w:pPr>
              <w:spacing w:after="0" w:line="20" w:lineRule="atLeast"/>
              <w:rPr>
                <w:rFonts w:eastAsia="Times New Roman" w:cs="Calibri"/>
                <w:sz w:val="20"/>
                <w:szCs w:val="20"/>
              </w:rPr>
            </w:pPr>
            <w:r>
              <w:rPr>
                <w:sz w:val="20"/>
              </w:rPr>
              <w:t>FR</w:t>
            </w:r>
          </w:p>
        </w:tc>
        <w:tc>
          <w:tcPr>
            <w:tcW w:w="1893" w:type="pct"/>
          </w:tcPr>
          <w:p w14:paraId="2C7BF26A" w14:textId="5EC595DF" w:rsidR="008B351C" w:rsidRPr="00B91A03" w:rsidRDefault="008B351C" w:rsidP="00A456D7">
            <w:pPr>
              <w:spacing w:after="0" w:line="20" w:lineRule="atLeast"/>
              <w:rPr>
                <w:b/>
                <w:sz w:val="20"/>
                <w:szCs w:val="20"/>
              </w:rPr>
            </w:pPr>
            <w:r>
              <w:rPr>
                <w:color w:val="575655"/>
                <w:sz w:val="20"/>
              </w:rPr>
              <w:t xml:space="preserve">Lot 5- GCAC COOP-CA </w:t>
            </w:r>
          </w:p>
        </w:tc>
        <w:tc>
          <w:tcPr>
            <w:tcW w:w="1316" w:type="pct"/>
            <w:shd w:val="clear" w:color="auto" w:fill="auto"/>
            <w:noWrap/>
          </w:tcPr>
          <w:p w14:paraId="36F182AA" w14:textId="5D1379EE" w:rsidR="008B351C" w:rsidRPr="00B91A03" w:rsidRDefault="008B351C" w:rsidP="00A456D7">
            <w:pPr>
              <w:spacing w:after="0" w:line="20" w:lineRule="atLeast"/>
              <w:rPr>
                <w:b/>
                <w:sz w:val="20"/>
                <w:szCs w:val="20"/>
              </w:rPr>
            </w:pPr>
            <w:r>
              <w:rPr>
                <w:color w:val="575655"/>
                <w:sz w:val="20"/>
              </w:rPr>
              <w:t>Côte d’Ivoire</w:t>
            </w:r>
          </w:p>
        </w:tc>
        <w:tc>
          <w:tcPr>
            <w:tcW w:w="1218" w:type="pct"/>
          </w:tcPr>
          <w:p w14:paraId="6A2E861A" w14:textId="442CAD36" w:rsidR="008B351C" w:rsidRPr="00B91A03" w:rsidRDefault="008B351C" w:rsidP="00A456D7">
            <w:pPr>
              <w:pStyle w:val="BodyText"/>
              <w:spacing w:after="0" w:line="20" w:lineRule="atLeast"/>
              <w:jc w:val="left"/>
              <w:rPr>
                <w:rFonts w:ascii="Georgia" w:eastAsiaTheme="minorHAnsi" w:hAnsi="Georgia" w:cstheme="minorBidi"/>
                <w:b/>
                <w:color w:val="585756"/>
                <w:kern w:val="0"/>
                <w:szCs w:val="20"/>
                <w:lang w:val="nl-NL"/>
              </w:rPr>
            </w:pPr>
          </w:p>
        </w:tc>
      </w:tr>
      <w:tr w:rsidR="008B351C" w:rsidRPr="00B91A03" w14:paraId="3BECD4FA" w14:textId="77777777" w:rsidTr="001D49A6">
        <w:trPr>
          <w:trHeight w:val="729"/>
        </w:trPr>
        <w:tc>
          <w:tcPr>
            <w:tcW w:w="573" w:type="pct"/>
          </w:tcPr>
          <w:p w14:paraId="297D4502" w14:textId="4614ED76" w:rsidR="008B351C" w:rsidRPr="00B91A03" w:rsidRDefault="008B351C" w:rsidP="00A456D7">
            <w:pPr>
              <w:spacing w:after="0" w:line="20" w:lineRule="atLeast"/>
              <w:rPr>
                <w:rFonts w:eastAsia="Times New Roman" w:cs="Calibri"/>
                <w:sz w:val="20"/>
                <w:szCs w:val="20"/>
              </w:rPr>
            </w:pPr>
            <w:r>
              <w:rPr>
                <w:sz w:val="20"/>
              </w:rPr>
              <w:t>FR</w:t>
            </w:r>
          </w:p>
        </w:tc>
        <w:tc>
          <w:tcPr>
            <w:tcW w:w="1893" w:type="pct"/>
          </w:tcPr>
          <w:p w14:paraId="26D62477" w14:textId="40352BE5" w:rsidR="008B351C" w:rsidRPr="00E60E56" w:rsidRDefault="008B351C" w:rsidP="00A456D7">
            <w:pPr>
              <w:spacing w:after="0" w:line="20" w:lineRule="atLeast"/>
              <w:rPr>
                <w:b/>
                <w:sz w:val="20"/>
                <w:szCs w:val="20"/>
                <w:lang w:val="fr-BE"/>
              </w:rPr>
            </w:pPr>
            <w:r w:rsidRPr="00E60E56">
              <w:rPr>
                <w:color w:val="575655"/>
                <w:sz w:val="20"/>
                <w:lang w:val="fr-BE"/>
              </w:rPr>
              <w:t xml:space="preserve">Lot 6 - BARA Agricole de Bangolo </w:t>
            </w:r>
          </w:p>
        </w:tc>
        <w:tc>
          <w:tcPr>
            <w:tcW w:w="1316" w:type="pct"/>
            <w:shd w:val="clear" w:color="auto" w:fill="auto"/>
            <w:noWrap/>
          </w:tcPr>
          <w:p w14:paraId="45CD1CBE" w14:textId="52E1B667" w:rsidR="008B351C" w:rsidRPr="00B91A03" w:rsidRDefault="008B351C" w:rsidP="00A456D7">
            <w:pPr>
              <w:spacing w:after="0" w:line="20" w:lineRule="atLeast"/>
              <w:rPr>
                <w:b/>
                <w:sz w:val="20"/>
                <w:szCs w:val="20"/>
              </w:rPr>
            </w:pPr>
            <w:r>
              <w:rPr>
                <w:color w:val="575655"/>
                <w:sz w:val="20"/>
              </w:rPr>
              <w:t>Côte d’Ivoire</w:t>
            </w:r>
          </w:p>
        </w:tc>
        <w:tc>
          <w:tcPr>
            <w:tcW w:w="1218" w:type="pct"/>
          </w:tcPr>
          <w:p w14:paraId="68D475A5" w14:textId="00FDC3CB" w:rsidR="008B351C" w:rsidRPr="00B91A03" w:rsidRDefault="008B351C" w:rsidP="00A456D7">
            <w:pPr>
              <w:pStyle w:val="BodyText"/>
              <w:spacing w:after="0" w:line="20" w:lineRule="atLeast"/>
              <w:jc w:val="left"/>
              <w:rPr>
                <w:rFonts w:ascii="Georgia" w:eastAsiaTheme="minorHAnsi" w:hAnsi="Georgia" w:cstheme="minorBidi"/>
                <w:b/>
                <w:bCs/>
                <w:color w:val="585756"/>
                <w:kern w:val="0"/>
                <w:szCs w:val="20"/>
                <w:lang w:val="nl-NL"/>
              </w:rPr>
            </w:pPr>
          </w:p>
        </w:tc>
      </w:tr>
      <w:tr w:rsidR="008B351C" w:rsidRPr="00B91A03" w14:paraId="5B659300" w14:textId="77777777" w:rsidTr="001D49A6">
        <w:trPr>
          <w:trHeight w:val="729"/>
        </w:trPr>
        <w:tc>
          <w:tcPr>
            <w:tcW w:w="573" w:type="pct"/>
          </w:tcPr>
          <w:p w14:paraId="0553A51E" w14:textId="36BC3D89" w:rsidR="008B351C" w:rsidRPr="00B91A03" w:rsidRDefault="008B351C" w:rsidP="00A456D7">
            <w:pPr>
              <w:spacing w:after="0" w:line="20" w:lineRule="atLeast"/>
              <w:rPr>
                <w:rFonts w:eastAsia="Times New Roman" w:cs="Calibri"/>
                <w:sz w:val="20"/>
                <w:szCs w:val="20"/>
              </w:rPr>
            </w:pPr>
            <w:r>
              <w:rPr>
                <w:sz w:val="20"/>
              </w:rPr>
              <w:t>FR</w:t>
            </w:r>
          </w:p>
        </w:tc>
        <w:tc>
          <w:tcPr>
            <w:tcW w:w="1893" w:type="pct"/>
          </w:tcPr>
          <w:p w14:paraId="003C9503" w14:textId="5EBB56CB" w:rsidR="008B351C" w:rsidRPr="001D49A6" w:rsidRDefault="008B351C" w:rsidP="00A456D7">
            <w:pPr>
              <w:spacing w:after="0" w:line="20" w:lineRule="atLeast"/>
              <w:rPr>
                <w:b/>
                <w:sz w:val="20"/>
                <w:szCs w:val="20"/>
              </w:rPr>
            </w:pPr>
            <w:r>
              <w:rPr>
                <w:color w:val="575655"/>
                <w:sz w:val="20"/>
              </w:rPr>
              <w:t xml:space="preserve">Lot 7 - Biankouma Agricultural BARA </w:t>
            </w:r>
          </w:p>
        </w:tc>
        <w:tc>
          <w:tcPr>
            <w:tcW w:w="1316" w:type="pct"/>
            <w:shd w:val="clear" w:color="auto" w:fill="auto"/>
            <w:noWrap/>
          </w:tcPr>
          <w:p w14:paraId="74F22120" w14:textId="53FD835C" w:rsidR="008B351C" w:rsidRPr="00B91A03" w:rsidRDefault="008B351C" w:rsidP="00A456D7">
            <w:pPr>
              <w:spacing w:after="0" w:line="20" w:lineRule="atLeast"/>
              <w:rPr>
                <w:b/>
                <w:sz w:val="20"/>
                <w:szCs w:val="20"/>
              </w:rPr>
            </w:pPr>
            <w:r>
              <w:rPr>
                <w:color w:val="575655"/>
                <w:sz w:val="20"/>
              </w:rPr>
              <w:t>Côte d’Ivoire</w:t>
            </w:r>
          </w:p>
        </w:tc>
        <w:tc>
          <w:tcPr>
            <w:tcW w:w="1218" w:type="pct"/>
          </w:tcPr>
          <w:p w14:paraId="07EDAF6E" w14:textId="224CE7B0" w:rsidR="008B351C" w:rsidRPr="00B91A03" w:rsidRDefault="008B351C" w:rsidP="00A456D7">
            <w:pPr>
              <w:pStyle w:val="BodyText"/>
              <w:spacing w:after="0" w:line="20" w:lineRule="atLeast"/>
              <w:jc w:val="left"/>
              <w:rPr>
                <w:rFonts w:ascii="Georgia" w:eastAsiaTheme="minorHAnsi" w:hAnsi="Georgia" w:cstheme="minorBidi"/>
                <w:b/>
                <w:bCs/>
                <w:color w:val="585756"/>
                <w:kern w:val="0"/>
                <w:szCs w:val="20"/>
                <w:lang w:val="nl-NL"/>
              </w:rPr>
            </w:pPr>
          </w:p>
        </w:tc>
      </w:tr>
      <w:tr w:rsidR="008B351C" w:rsidRPr="00B91A03" w14:paraId="21F3729A" w14:textId="77777777" w:rsidTr="001D49A6">
        <w:trPr>
          <w:trHeight w:val="729"/>
        </w:trPr>
        <w:tc>
          <w:tcPr>
            <w:tcW w:w="573" w:type="pct"/>
          </w:tcPr>
          <w:p w14:paraId="48A7F7FD" w14:textId="5ADF6988" w:rsidR="008B351C" w:rsidRPr="00B91A03" w:rsidRDefault="008B351C" w:rsidP="00A456D7">
            <w:pPr>
              <w:spacing w:after="0" w:line="20" w:lineRule="atLeast"/>
              <w:rPr>
                <w:rFonts w:eastAsia="Times New Roman" w:cs="Calibri"/>
                <w:sz w:val="20"/>
                <w:szCs w:val="20"/>
              </w:rPr>
            </w:pPr>
            <w:r>
              <w:rPr>
                <w:sz w:val="20"/>
              </w:rPr>
              <w:t>FR</w:t>
            </w:r>
          </w:p>
        </w:tc>
        <w:tc>
          <w:tcPr>
            <w:tcW w:w="1893" w:type="pct"/>
          </w:tcPr>
          <w:p w14:paraId="40AE86D0" w14:textId="0B084C04" w:rsidR="008B351C" w:rsidRPr="00E60E56" w:rsidRDefault="008B351C" w:rsidP="00A456D7">
            <w:pPr>
              <w:spacing w:after="0" w:line="20" w:lineRule="atLeast"/>
              <w:rPr>
                <w:b/>
                <w:sz w:val="20"/>
                <w:szCs w:val="20"/>
                <w:lang w:val="fr-BE"/>
              </w:rPr>
            </w:pPr>
            <w:r w:rsidRPr="00E60E56">
              <w:rPr>
                <w:color w:val="575655"/>
                <w:sz w:val="20"/>
                <w:lang w:val="fr-BE"/>
              </w:rPr>
              <w:t xml:space="preserve">Lot 8 - BARA Agricole de Duekoué </w:t>
            </w:r>
          </w:p>
        </w:tc>
        <w:tc>
          <w:tcPr>
            <w:tcW w:w="1316" w:type="pct"/>
            <w:shd w:val="clear" w:color="auto" w:fill="auto"/>
            <w:noWrap/>
          </w:tcPr>
          <w:p w14:paraId="6EE17096" w14:textId="5858EF12" w:rsidR="008B351C" w:rsidRPr="00B91A03" w:rsidRDefault="008B351C" w:rsidP="00A456D7">
            <w:pPr>
              <w:spacing w:after="0" w:line="20" w:lineRule="atLeast"/>
              <w:rPr>
                <w:b/>
                <w:sz w:val="20"/>
                <w:szCs w:val="20"/>
              </w:rPr>
            </w:pPr>
            <w:r>
              <w:rPr>
                <w:color w:val="575655"/>
                <w:sz w:val="20"/>
              </w:rPr>
              <w:t>Côte d’Ivoire</w:t>
            </w:r>
          </w:p>
        </w:tc>
        <w:tc>
          <w:tcPr>
            <w:tcW w:w="1218" w:type="pct"/>
          </w:tcPr>
          <w:p w14:paraId="59A915DD" w14:textId="7B611377" w:rsidR="008B351C" w:rsidRPr="00B91A03" w:rsidRDefault="008B351C" w:rsidP="00A456D7">
            <w:pPr>
              <w:pStyle w:val="BodyText"/>
              <w:spacing w:after="0" w:line="20" w:lineRule="atLeast"/>
              <w:jc w:val="left"/>
              <w:rPr>
                <w:rFonts w:ascii="Georgia" w:eastAsiaTheme="minorHAnsi" w:hAnsi="Georgia" w:cstheme="minorBidi"/>
                <w:b/>
                <w:bCs/>
                <w:color w:val="585756"/>
                <w:kern w:val="0"/>
                <w:szCs w:val="20"/>
                <w:lang w:val="nl-NL"/>
              </w:rPr>
            </w:pPr>
          </w:p>
        </w:tc>
      </w:tr>
      <w:tr w:rsidR="008B351C" w:rsidRPr="00B91A03" w14:paraId="6055E89C" w14:textId="77777777" w:rsidTr="001D49A6">
        <w:trPr>
          <w:trHeight w:val="729"/>
        </w:trPr>
        <w:tc>
          <w:tcPr>
            <w:tcW w:w="573" w:type="pct"/>
          </w:tcPr>
          <w:p w14:paraId="38E3632C" w14:textId="12A398E4" w:rsidR="008B351C" w:rsidRPr="00B91A03" w:rsidRDefault="008B351C" w:rsidP="00A456D7">
            <w:pPr>
              <w:spacing w:after="0" w:line="20" w:lineRule="atLeast"/>
              <w:rPr>
                <w:rFonts w:eastAsia="Times New Roman" w:cs="Calibri"/>
                <w:sz w:val="20"/>
                <w:szCs w:val="20"/>
              </w:rPr>
            </w:pPr>
            <w:r>
              <w:rPr>
                <w:sz w:val="20"/>
              </w:rPr>
              <w:t>FR</w:t>
            </w:r>
          </w:p>
        </w:tc>
        <w:tc>
          <w:tcPr>
            <w:tcW w:w="1893" w:type="pct"/>
          </w:tcPr>
          <w:p w14:paraId="6F7B8D41" w14:textId="6F5F4C56" w:rsidR="008B351C" w:rsidRPr="00B91A03" w:rsidRDefault="008B351C" w:rsidP="00A456D7">
            <w:pPr>
              <w:spacing w:after="0" w:line="20" w:lineRule="atLeast"/>
              <w:rPr>
                <w:b/>
                <w:sz w:val="20"/>
                <w:szCs w:val="20"/>
              </w:rPr>
            </w:pPr>
            <w:r>
              <w:rPr>
                <w:color w:val="575655"/>
                <w:sz w:val="20"/>
              </w:rPr>
              <w:t xml:space="preserve">Lot 9 </w:t>
            </w:r>
            <w:r>
              <w:t>- COOPANEK</w:t>
            </w:r>
          </w:p>
        </w:tc>
        <w:tc>
          <w:tcPr>
            <w:tcW w:w="1316" w:type="pct"/>
            <w:shd w:val="clear" w:color="auto" w:fill="auto"/>
            <w:noWrap/>
          </w:tcPr>
          <w:p w14:paraId="06606B99" w14:textId="36006692" w:rsidR="008B351C" w:rsidRPr="00B91A03" w:rsidRDefault="008B351C" w:rsidP="00A456D7">
            <w:pPr>
              <w:spacing w:after="0" w:line="20" w:lineRule="atLeast"/>
              <w:rPr>
                <w:b/>
                <w:sz w:val="20"/>
                <w:szCs w:val="20"/>
              </w:rPr>
            </w:pPr>
            <w:r>
              <w:rPr>
                <w:color w:val="575655"/>
                <w:sz w:val="20"/>
              </w:rPr>
              <w:t>Côte d’Ivoire</w:t>
            </w:r>
          </w:p>
        </w:tc>
        <w:tc>
          <w:tcPr>
            <w:tcW w:w="1218" w:type="pct"/>
          </w:tcPr>
          <w:p w14:paraId="3C0C938A" w14:textId="5634C157" w:rsidR="008B351C" w:rsidRPr="00B91A03" w:rsidRDefault="008B351C" w:rsidP="00A456D7">
            <w:pPr>
              <w:pStyle w:val="BodyText"/>
              <w:spacing w:after="0" w:line="20" w:lineRule="atLeast"/>
              <w:jc w:val="left"/>
              <w:rPr>
                <w:rFonts w:ascii="Georgia" w:eastAsiaTheme="minorHAnsi" w:hAnsi="Georgia" w:cstheme="minorBidi"/>
                <w:b/>
                <w:bCs/>
                <w:color w:val="585756"/>
                <w:kern w:val="0"/>
                <w:szCs w:val="20"/>
                <w:lang w:val="nl-NL"/>
              </w:rPr>
            </w:pPr>
          </w:p>
        </w:tc>
      </w:tr>
      <w:tr w:rsidR="008B351C" w:rsidRPr="00B91A03" w14:paraId="6D607395" w14:textId="77777777" w:rsidTr="001D49A6">
        <w:trPr>
          <w:trHeight w:val="729"/>
        </w:trPr>
        <w:tc>
          <w:tcPr>
            <w:tcW w:w="573" w:type="pct"/>
          </w:tcPr>
          <w:p w14:paraId="04077A92" w14:textId="10C5060A" w:rsidR="008B351C" w:rsidRPr="00B91A03" w:rsidRDefault="008B351C" w:rsidP="00A456D7">
            <w:pPr>
              <w:spacing w:after="0" w:line="20" w:lineRule="atLeast"/>
              <w:rPr>
                <w:rFonts w:eastAsia="Times New Roman" w:cs="Calibri"/>
                <w:sz w:val="20"/>
                <w:szCs w:val="20"/>
              </w:rPr>
            </w:pPr>
            <w:r>
              <w:rPr>
                <w:sz w:val="20"/>
              </w:rPr>
              <w:t>FR</w:t>
            </w:r>
          </w:p>
        </w:tc>
        <w:tc>
          <w:tcPr>
            <w:tcW w:w="1893" w:type="pct"/>
          </w:tcPr>
          <w:p w14:paraId="45090235" w14:textId="25821AD5" w:rsidR="008B351C" w:rsidRPr="00B91A03" w:rsidRDefault="008B351C" w:rsidP="00A456D7">
            <w:pPr>
              <w:spacing w:after="0" w:line="20" w:lineRule="atLeast"/>
              <w:rPr>
                <w:b/>
                <w:bCs/>
                <w:sz w:val="20"/>
                <w:szCs w:val="20"/>
              </w:rPr>
            </w:pPr>
            <w:r>
              <w:rPr>
                <w:color w:val="575655"/>
                <w:sz w:val="20"/>
              </w:rPr>
              <w:t xml:space="preserve">Lot 10 </w:t>
            </w:r>
            <w:r>
              <w:t>- YEYASSO</w:t>
            </w:r>
          </w:p>
        </w:tc>
        <w:tc>
          <w:tcPr>
            <w:tcW w:w="1316" w:type="pct"/>
            <w:shd w:val="clear" w:color="auto" w:fill="auto"/>
            <w:noWrap/>
          </w:tcPr>
          <w:p w14:paraId="2DF5E1DF" w14:textId="0B4C33C6" w:rsidR="008B351C" w:rsidRPr="00B91A03" w:rsidRDefault="008B351C" w:rsidP="00A456D7">
            <w:pPr>
              <w:spacing w:after="0" w:line="20" w:lineRule="atLeast"/>
              <w:rPr>
                <w:b/>
                <w:bCs/>
                <w:sz w:val="20"/>
                <w:szCs w:val="20"/>
              </w:rPr>
            </w:pPr>
            <w:r>
              <w:rPr>
                <w:color w:val="575655"/>
                <w:sz w:val="20"/>
              </w:rPr>
              <w:t>Côte d’Ivoire</w:t>
            </w:r>
          </w:p>
        </w:tc>
        <w:tc>
          <w:tcPr>
            <w:tcW w:w="1218" w:type="pct"/>
          </w:tcPr>
          <w:p w14:paraId="4CE6EFA5" w14:textId="40EA07A3" w:rsidR="008B351C" w:rsidRPr="00B91A03" w:rsidRDefault="008B351C" w:rsidP="00A456D7">
            <w:pPr>
              <w:pStyle w:val="BodyText"/>
              <w:spacing w:after="0" w:line="20" w:lineRule="atLeast"/>
              <w:jc w:val="left"/>
              <w:rPr>
                <w:rFonts w:ascii="Georgia" w:eastAsiaTheme="minorEastAsia" w:hAnsi="Georgia" w:cstheme="minorBidi"/>
                <w:b/>
                <w:bCs/>
                <w:color w:val="585756"/>
                <w:lang w:val="nl-NL"/>
              </w:rPr>
            </w:pPr>
          </w:p>
        </w:tc>
      </w:tr>
      <w:tr w:rsidR="008B351C" w:rsidRPr="00B91A03" w14:paraId="67D77EC2" w14:textId="77777777" w:rsidTr="001D49A6">
        <w:trPr>
          <w:trHeight w:val="729"/>
        </w:trPr>
        <w:tc>
          <w:tcPr>
            <w:tcW w:w="573" w:type="pct"/>
          </w:tcPr>
          <w:p w14:paraId="17AF4190" w14:textId="4B2C938B" w:rsidR="008B351C" w:rsidRPr="00B91A03" w:rsidRDefault="008B351C" w:rsidP="00A456D7">
            <w:pPr>
              <w:spacing w:after="0" w:line="20" w:lineRule="atLeast"/>
              <w:rPr>
                <w:rFonts w:eastAsia="Times New Roman" w:cs="Calibri"/>
                <w:sz w:val="20"/>
                <w:szCs w:val="20"/>
              </w:rPr>
            </w:pPr>
            <w:r>
              <w:rPr>
                <w:sz w:val="20"/>
              </w:rPr>
              <w:t>FR</w:t>
            </w:r>
          </w:p>
        </w:tc>
        <w:tc>
          <w:tcPr>
            <w:tcW w:w="1893" w:type="pct"/>
          </w:tcPr>
          <w:p w14:paraId="1089EFD6" w14:textId="6983EB0D" w:rsidR="008B351C" w:rsidRPr="00B91A03" w:rsidRDefault="008B351C" w:rsidP="00A456D7">
            <w:pPr>
              <w:spacing w:after="0" w:line="20" w:lineRule="atLeast"/>
              <w:rPr>
                <w:b/>
                <w:bCs/>
                <w:sz w:val="20"/>
                <w:szCs w:val="20"/>
              </w:rPr>
            </w:pPr>
            <w:r>
              <w:rPr>
                <w:color w:val="575655"/>
                <w:sz w:val="20"/>
              </w:rPr>
              <w:t xml:space="preserve">Lot 11 </w:t>
            </w:r>
            <w:r>
              <w:t>- UPAS</w:t>
            </w:r>
          </w:p>
        </w:tc>
        <w:tc>
          <w:tcPr>
            <w:tcW w:w="1316" w:type="pct"/>
            <w:shd w:val="clear" w:color="auto" w:fill="auto"/>
            <w:noWrap/>
          </w:tcPr>
          <w:p w14:paraId="3972F101" w14:textId="47DDB1AA" w:rsidR="008B351C" w:rsidRPr="00B91A03" w:rsidRDefault="008B351C" w:rsidP="00A456D7">
            <w:pPr>
              <w:spacing w:after="0" w:line="20" w:lineRule="atLeast"/>
              <w:rPr>
                <w:b/>
                <w:bCs/>
                <w:sz w:val="20"/>
                <w:szCs w:val="20"/>
              </w:rPr>
            </w:pPr>
            <w:r>
              <w:rPr>
                <w:color w:val="575655"/>
                <w:sz w:val="20"/>
              </w:rPr>
              <w:t xml:space="preserve"> Côte d’Ivoire</w:t>
            </w:r>
          </w:p>
        </w:tc>
        <w:tc>
          <w:tcPr>
            <w:tcW w:w="1218" w:type="pct"/>
          </w:tcPr>
          <w:p w14:paraId="099475FA" w14:textId="6D33DAAB" w:rsidR="008B351C" w:rsidRPr="00B91A03" w:rsidRDefault="008B351C" w:rsidP="00A456D7">
            <w:pPr>
              <w:pStyle w:val="BodyText"/>
              <w:spacing w:after="0" w:line="20" w:lineRule="atLeast"/>
              <w:jc w:val="left"/>
              <w:rPr>
                <w:rFonts w:ascii="Georgia" w:eastAsiaTheme="minorEastAsia" w:hAnsi="Georgia" w:cstheme="minorBidi"/>
                <w:b/>
                <w:bCs/>
                <w:color w:val="585756"/>
                <w:lang w:val="nl-NL"/>
              </w:rPr>
            </w:pPr>
          </w:p>
        </w:tc>
      </w:tr>
      <w:tr w:rsidR="008B351C" w:rsidRPr="00B91A03" w14:paraId="574BC942" w14:textId="77777777" w:rsidTr="001D49A6">
        <w:trPr>
          <w:trHeight w:val="729"/>
        </w:trPr>
        <w:tc>
          <w:tcPr>
            <w:tcW w:w="573" w:type="pct"/>
          </w:tcPr>
          <w:p w14:paraId="5517D926" w14:textId="67477370" w:rsidR="008B351C" w:rsidRPr="00B91A03" w:rsidRDefault="008B351C" w:rsidP="00A456D7">
            <w:pPr>
              <w:spacing w:after="0" w:line="20" w:lineRule="atLeast"/>
              <w:rPr>
                <w:rFonts w:eastAsia="Times New Roman" w:cs="Calibri"/>
                <w:sz w:val="20"/>
                <w:szCs w:val="20"/>
              </w:rPr>
            </w:pPr>
            <w:r>
              <w:rPr>
                <w:sz w:val="20"/>
              </w:rPr>
              <w:t>FR</w:t>
            </w:r>
          </w:p>
        </w:tc>
        <w:tc>
          <w:tcPr>
            <w:tcW w:w="1893" w:type="pct"/>
          </w:tcPr>
          <w:p w14:paraId="4BC0AA39" w14:textId="7A7941C6" w:rsidR="008B351C" w:rsidRPr="00B91A03" w:rsidRDefault="008B351C" w:rsidP="00A456D7">
            <w:pPr>
              <w:spacing w:after="0" w:line="20" w:lineRule="atLeast"/>
              <w:rPr>
                <w:b/>
                <w:sz w:val="20"/>
                <w:szCs w:val="20"/>
              </w:rPr>
            </w:pPr>
            <w:r>
              <w:rPr>
                <w:color w:val="575655"/>
                <w:sz w:val="20"/>
              </w:rPr>
              <w:t xml:space="preserve">Lot 12 </w:t>
            </w:r>
            <w:r>
              <w:t>- CAT KIVU</w:t>
            </w:r>
          </w:p>
        </w:tc>
        <w:tc>
          <w:tcPr>
            <w:tcW w:w="1316" w:type="pct"/>
            <w:shd w:val="clear" w:color="auto" w:fill="auto"/>
            <w:noWrap/>
          </w:tcPr>
          <w:p w14:paraId="0EF26272" w14:textId="18DD4ADC" w:rsidR="008B351C" w:rsidRPr="00B91A03" w:rsidRDefault="008B351C" w:rsidP="00A456D7">
            <w:pPr>
              <w:spacing w:after="0" w:line="20" w:lineRule="atLeast"/>
              <w:rPr>
                <w:b/>
                <w:sz w:val="20"/>
                <w:szCs w:val="20"/>
              </w:rPr>
            </w:pPr>
            <w:r>
              <w:rPr>
                <w:color w:val="575655"/>
                <w:sz w:val="20"/>
              </w:rPr>
              <w:t>DRC</w:t>
            </w:r>
          </w:p>
        </w:tc>
        <w:tc>
          <w:tcPr>
            <w:tcW w:w="1218" w:type="pct"/>
          </w:tcPr>
          <w:p w14:paraId="03B76883" w14:textId="7958C5E2" w:rsidR="008B351C" w:rsidRPr="00B91A03" w:rsidRDefault="008B351C" w:rsidP="00A456D7">
            <w:pPr>
              <w:pStyle w:val="BodyText"/>
              <w:spacing w:after="0" w:line="20" w:lineRule="atLeast"/>
              <w:jc w:val="left"/>
              <w:rPr>
                <w:rFonts w:ascii="Georgia" w:eastAsiaTheme="minorHAnsi" w:hAnsi="Georgia" w:cstheme="minorBidi"/>
                <w:b/>
                <w:bCs/>
                <w:color w:val="585756"/>
                <w:kern w:val="0"/>
                <w:szCs w:val="20"/>
                <w:lang w:val="nl-NL"/>
              </w:rPr>
            </w:pPr>
          </w:p>
        </w:tc>
      </w:tr>
      <w:tr w:rsidR="008B351C" w:rsidRPr="00B91A03" w14:paraId="252459D1" w14:textId="77777777" w:rsidTr="001D49A6">
        <w:trPr>
          <w:trHeight w:val="729"/>
        </w:trPr>
        <w:tc>
          <w:tcPr>
            <w:tcW w:w="573" w:type="pct"/>
          </w:tcPr>
          <w:p w14:paraId="4BAF8C11" w14:textId="4CB50289" w:rsidR="008B351C" w:rsidRPr="00B91A03" w:rsidRDefault="008B351C" w:rsidP="00A456D7">
            <w:pPr>
              <w:spacing w:after="0" w:line="20" w:lineRule="atLeast"/>
              <w:rPr>
                <w:rFonts w:eastAsia="Times New Roman" w:cs="Calibri"/>
                <w:sz w:val="20"/>
                <w:szCs w:val="20"/>
              </w:rPr>
            </w:pPr>
            <w:r>
              <w:rPr>
                <w:sz w:val="20"/>
              </w:rPr>
              <w:t>FR</w:t>
            </w:r>
          </w:p>
        </w:tc>
        <w:tc>
          <w:tcPr>
            <w:tcW w:w="1893" w:type="pct"/>
          </w:tcPr>
          <w:p w14:paraId="410A45B3" w14:textId="01C95D4C" w:rsidR="008B351C" w:rsidRPr="00B91A03" w:rsidRDefault="008B351C" w:rsidP="00A456D7">
            <w:pPr>
              <w:spacing w:after="0" w:line="20" w:lineRule="atLeast"/>
              <w:rPr>
                <w:b/>
                <w:sz w:val="20"/>
                <w:szCs w:val="20"/>
              </w:rPr>
            </w:pPr>
            <w:r>
              <w:rPr>
                <w:color w:val="575655"/>
                <w:sz w:val="20"/>
              </w:rPr>
              <w:t xml:space="preserve">Lot 13 </w:t>
            </w:r>
            <w:r>
              <w:t>- COOPAKE</w:t>
            </w:r>
          </w:p>
        </w:tc>
        <w:tc>
          <w:tcPr>
            <w:tcW w:w="1316" w:type="pct"/>
            <w:shd w:val="clear" w:color="auto" w:fill="auto"/>
            <w:noWrap/>
          </w:tcPr>
          <w:p w14:paraId="289D3C19" w14:textId="250CCD35" w:rsidR="008B351C" w:rsidRPr="00B91A03" w:rsidRDefault="008B351C" w:rsidP="00A456D7">
            <w:pPr>
              <w:spacing w:after="0" w:line="20" w:lineRule="atLeast"/>
              <w:rPr>
                <w:b/>
                <w:sz w:val="20"/>
                <w:szCs w:val="20"/>
              </w:rPr>
            </w:pPr>
            <w:r>
              <w:rPr>
                <w:color w:val="575655"/>
                <w:sz w:val="20"/>
              </w:rPr>
              <w:t>Burkina Faso</w:t>
            </w:r>
          </w:p>
        </w:tc>
        <w:tc>
          <w:tcPr>
            <w:tcW w:w="1218" w:type="pct"/>
          </w:tcPr>
          <w:p w14:paraId="33174F58" w14:textId="5DAC615E" w:rsidR="008B351C" w:rsidRPr="00B91A03" w:rsidRDefault="008B351C" w:rsidP="00A456D7">
            <w:pPr>
              <w:pStyle w:val="BodyText"/>
              <w:spacing w:after="0" w:line="20" w:lineRule="atLeast"/>
              <w:jc w:val="left"/>
              <w:rPr>
                <w:rFonts w:ascii="Georgia" w:eastAsiaTheme="minorHAnsi" w:hAnsi="Georgia" w:cstheme="minorBidi"/>
                <w:b/>
                <w:bCs/>
                <w:color w:val="585756"/>
                <w:kern w:val="0"/>
                <w:szCs w:val="20"/>
                <w:lang w:val="nl-NL"/>
              </w:rPr>
            </w:pPr>
          </w:p>
        </w:tc>
      </w:tr>
    </w:tbl>
    <w:p w14:paraId="6541082C" w14:textId="77777777" w:rsidR="00A6712F" w:rsidRPr="00B91A03" w:rsidRDefault="00A6712F" w:rsidP="00404BCC">
      <w:pPr>
        <w:pStyle w:val="BodyText"/>
        <w:numPr>
          <w:ilvl w:val="0"/>
          <w:numId w:val="92"/>
        </w:numPr>
        <w:spacing w:after="0" w:line="240" w:lineRule="auto"/>
        <w:rPr>
          <w:rFonts w:ascii="Georgia" w:eastAsia="Calibri" w:hAnsi="Georgia" w:cs="Times New Roman"/>
          <w:b/>
          <w:bCs/>
          <w:color w:val="585756"/>
          <w:sz w:val="21"/>
          <w:szCs w:val="21"/>
          <w:lang w:val="fr-BE"/>
        </w:rPr>
        <w:sectPr w:rsidR="00A6712F" w:rsidRPr="00B91A03" w:rsidSect="00ED5DC6">
          <w:pgSz w:w="11910" w:h="16840"/>
          <w:pgMar w:top="1380" w:right="1300" w:bottom="1100" w:left="1460" w:header="0" w:footer="914" w:gutter="0"/>
          <w:cols w:space="720"/>
        </w:sectPr>
      </w:pPr>
    </w:p>
    <w:p w14:paraId="7633163A" w14:textId="20E89460" w:rsidR="00404BCC" w:rsidRPr="001D49A6" w:rsidRDefault="00404BCC" w:rsidP="001D49A6">
      <w:pPr>
        <w:pStyle w:val="BodyText"/>
        <w:numPr>
          <w:ilvl w:val="0"/>
          <w:numId w:val="92"/>
        </w:numPr>
        <w:spacing w:after="0" w:line="240" w:lineRule="auto"/>
        <w:rPr>
          <w:rFonts w:ascii="Georgia" w:eastAsia="Calibri" w:hAnsi="Georgia" w:cs="Times New Roman"/>
          <w:b/>
          <w:bCs/>
          <w:color w:val="585756"/>
          <w:sz w:val="21"/>
          <w:szCs w:val="21"/>
        </w:rPr>
      </w:pPr>
      <w:r>
        <w:rPr>
          <w:rFonts w:ascii="Georgia" w:hAnsi="Georgia"/>
          <w:b/>
          <w:color w:val="585756"/>
          <w:sz w:val="21"/>
        </w:rPr>
        <w:lastRenderedPageBreak/>
        <w:t xml:space="preserve">Prices </w:t>
      </w:r>
    </w:p>
    <w:p w14:paraId="363C790D" w14:textId="66A8D653" w:rsidR="00404BCC" w:rsidRPr="00B91A03" w:rsidRDefault="00404BCC" w:rsidP="00404BCC">
      <w:pPr>
        <w:pStyle w:val="BodyText"/>
        <w:spacing w:after="0" w:line="240" w:lineRule="auto"/>
        <w:rPr>
          <w:rFonts w:ascii="Georgia" w:eastAsia="Calibri" w:hAnsi="Georgia" w:cs="Times New Roman"/>
          <w:b/>
          <w:bCs/>
          <w:color w:val="585756"/>
          <w:sz w:val="21"/>
          <w:szCs w:val="21"/>
        </w:rPr>
      </w:pPr>
      <w:r>
        <w:rPr>
          <w:rFonts w:ascii="Georgia" w:hAnsi="Georgia"/>
          <w:color w:val="585756"/>
          <w:sz w:val="21"/>
        </w:rPr>
        <w:t xml:space="preserve">Indicate a price for all the organisations you would like to support (expressed in euros and excluding VAT). To maximise your chances of being awarded the public contract lot, you can quote a price for a number of lots greater than your maximum capacity. The contracting authority undertakes not to exceed the maximum capacity indicated in point </w:t>
      </w:r>
      <w:r>
        <w:rPr>
          <w:rFonts w:ascii="Georgia" w:hAnsi="Georgia"/>
          <w:b/>
          <w:color w:val="585756"/>
          <w:sz w:val="21"/>
        </w:rPr>
        <w:t>a).</w:t>
      </w:r>
    </w:p>
    <w:p w14:paraId="4D722923" w14:textId="77777777" w:rsidR="00A6712F" w:rsidRPr="00E60E56" w:rsidRDefault="00A6712F" w:rsidP="00404BCC">
      <w:pPr>
        <w:pStyle w:val="BodyText"/>
        <w:spacing w:after="0" w:line="240" w:lineRule="auto"/>
        <w:rPr>
          <w:rFonts w:ascii="Georgia" w:eastAsia="Calibri" w:hAnsi="Georgia" w:cs="Times New Roman"/>
          <w:color w:val="585756"/>
          <w:sz w:val="21"/>
          <w:szCs w:val="21"/>
        </w:rPr>
      </w:pPr>
    </w:p>
    <w:p w14:paraId="022DC25A" w14:textId="77777777" w:rsidR="00A6712F" w:rsidRPr="00B91A03" w:rsidRDefault="009459D2" w:rsidP="009459D2">
      <w:pPr>
        <w:pStyle w:val="BodyText"/>
        <w:spacing w:after="0" w:line="240" w:lineRule="auto"/>
        <w:rPr>
          <w:rFonts w:ascii="Georgia" w:eastAsia="Calibri" w:hAnsi="Georgia" w:cs="Times New Roman"/>
          <w:color w:val="585756"/>
          <w:sz w:val="21"/>
          <w:szCs w:val="21"/>
        </w:rPr>
      </w:pPr>
      <w:r>
        <w:rPr>
          <w:rFonts w:ascii="Georgia" w:hAnsi="Georgia"/>
          <w:color w:val="585756"/>
          <w:sz w:val="21"/>
        </w:rPr>
        <w:t xml:space="preserve">The unit prices for each item in the inventory are established with full knowledge of the facts. </w:t>
      </w:r>
    </w:p>
    <w:p w14:paraId="7810DC92" w14:textId="77777777" w:rsidR="00A6712F" w:rsidRPr="00E60E56" w:rsidRDefault="00A6712F" w:rsidP="009459D2">
      <w:pPr>
        <w:pStyle w:val="BodyText"/>
        <w:spacing w:after="0" w:line="240" w:lineRule="auto"/>
        <w:rPr>
          <w:rFonts w:ascii="Georgia" w:eastAsia="Calibri" w:hAnsi="Georgia" w:cs="Times New Roman"/>
          <w:color w:val="585756"/>
          <w:sz w:val="21"/>
          <w:szCs w:val="21"/>
        </w:rPr>
      </w:pPr>
    </w:p>
    <w:p w14:paraId="165882C7" w14:textId="140CF497" w:rsidR="00761431" w:rsidRDefault="009459D2" w:rsidP="009459D2">
      <w:pPr>
        <w:pStyle w:val="BodyText"/>
        <w:spacing w:after="0" w:line="240" w:lineRule="auto"/>
        <w:rPr>
          <w:rFonts w:ascii="Georgia" w:hAnsi="Georgia"/>
          <w:color w:val="585756"/>
          <w:sz w:val="21"/>
        </w:rPr>
      </w:pPr>
      <w:r>
        <w:rPr>
          <w:rFonts w:ascii="Georgia" w:hAnsi="Georgia"/>
          <w:color w:val="585756"/>
          <w:sz w:val="21"/>
        </w:rPr>
        <w:t>The service provider includes in his prices any charges and taxes generally applied to services.</w:t>
      </w:r>
    </w:p>
    <w:p w14:paraId="520F6B65" w14:textId="4EF94A22" w:rsidR="00647EB2" w:rsidRPr="00B91A03" w:rsidRDefault="00647EB2" w:rsidP="009459D2">
      <w:pPr>
        <w:pStyle w:val="BodyText"/>
        <w:spacing w:after="0" w:line="240" w:lineRule="auto"/>
        <w:rPr>
          <w:rFonts w:ascii="Georgia" w:eastAsia="Calibri" w:hAnsi="Georgia" w:cs="Times New Roman"/>
          <w:color w:val="585756"/>
          <w:sz w:val="21"/>
          <w:szCs w:val="21"/>
        </w:rPr>
      </w:pPr>
      <w:r w:rsidRPr="00647EB2">
        <w:rPr>
          <w:rFonts w:ascii="Georgia" w:eastAsia="Calibri" w:hAnsi="Georgia" w:cs="Times New Roman"/>
          <w:color w:val="585756"/>
          <w:sz w:val="21"/>
          <w:szCs w:val="21"/>
        </w:rPr>
        <w:t>The unit prices for the fixed and conditional blocks remain identical.</w:t>
      </w:r>
    </w:p>
    <w:p w14:paraId="0ECCDE09" w14:textId="77777777" w:rsidR="009459D2" w:rsidRPr="00E60E56" w:rsidRDefault="009459D2" w:rsidP="009459D2">
      <w:pPr>
        <w:pStyle w:val="BodyText"/>
        <w:spacing w:after="0" w:line="240" w:lineRule="auto"/>
        <w:rPr>
          <w:rFonts w:ascii="Georgia" w:eastAsia="Calibri" w:hAnsi="Georgia" w:cs="Times New Roman"/>
          <w:color w:val="585756"/>
          <w:sz w:val="21"/>
          <w:szCs w:val="21"/>
        </w:rPr>
      </w:pPr>
    </w:p>
    <w:p w14:paraId="07FCA1D8" w14:textId="639A6C68" w:rsidR="009459D2" w:rsidRPr="00B91A03" w:rsidRDefault="009459D2" w:rsidP="5576AE40">
      <w:pPr>
        <w:pStyle w:val="BodyText"/>
        <w:spacing w:after="0" w:line="240" w:lineRule="auto"/>
        <w:rPr>
          <w:rFonts w:ascii="Georgia" w:eastAsia="Calibri" w:hAnsi="Georgia" w:cs="Times New Roman"/>
          <w:color w:val="585756"/>
          <w:sz w:val="21"/>
          <w:szCs w:val="21"/>
        </w:rPr>
      </w:pPr>
      <w:r>
        <w:rPr>
          <w:rFonts w:ascii="Georgia" w:hAnsi="Georgia"/>
          <w:color w:val="585756"/>
          <w:sz w:val="21"/>
        </w:rPr>
        <w:t>The unit prices proposed for participation to the various lots of the public contract are the following:</w:t>
      </w:r>
    </w:p>
    <w:tbl>
      <w:tblPr>
        <w:tblStyle w:val="TableGrid"/>
        <w:tblW w:w="5000" w:type="pct"/>
        <w:tblLayout w:type="fixed"/>
        <w:tblLook w:val="04A0" w:firstRow="1" w:lastRow="0" w:firstColumn="1" w:lastColumn="0" w:noHBand="0" w:noVBand="1"/>
      </w:tblPr>
      <w:tblGrid>
        <w:gridCol w:w="2690"/>
        <w:gridCol w:w="1274"/>
        <w:gridCol w:w="1843"/>
        <w:gridCol w:w="2170"/>
        <w:gridCol w:w="2170"/>
        <w:gridCol w:w="1613"/>
        <w:gridCol w:w="2592"/>
      </w:tblGrid>
      <w:tr w:rsidR="00B91A03" w:rsidRPr="00714500" w14:paraId="220F7C84" w14:textId="77777777" w:rsidTr="00761431">
        <w:trPr>
          <w:trHeight w:val="50"/>
        </w:trPr>
        <w:tc>
          <w:tcPr>
            <w:tcW w:w="937" w:type="pct"/>
            <w:shd w:val="clear" w:color="auto" w:fill="E7E6E6" w:themeFill="background2"/>
            <w:noWrap/>
          </w:tcPr>
          <w:p w14:paraId="01D99086" w14:textId="77777777" w:rsidR="00F23ABC" w:rsidRPr="00761431" w:rsidRDefault="00F23ABC">
            <w:pPr>
              <w:spacing w:after="0" w:line="20" w:lineRule="atLeast"/>
              <w:rPr>
                <w:b/>
                <w:szCs w:val="21"/>
              </w:rPr>
            </w:pPr>
            <w:r w:rsidRPr="00761431">
              <w:rPr>
                <w:b/>
                <w:szCs w:val="21"/>
              </w:rPr>
              <w:t>Lot</w:t>
            </w:r>
          </w:p>
        </w:tc>
        <w:tc>
          <w:tcPr>
            <w:tcW w:w="444" w:type="pct"/>
            <w:shd w:val="clear" w:color="auto" w:fill="E7E6E6" w:themeFill="background2"/>
          </w:tcPr>
          <w:p w14:paraId="128A08E0" w14:textId="77777777" w:rsidR="00F23ABC" w:rsidRPr="00761431" w:rsidRDefault="00F23ABC">
            <w:pPr>
              <w:spacing w:after="0" w:line="20" w:lineRule="atLeast"/>
              <w:rPr>
                <w:b/>
                <w:szCs w:val="21"/>
              </w:rPr>
            </w:pPr>
            <w:r w:rsidRPr="00761431">
              <w:rPr>
                <w:b/>
                <w:szCs w:val="21"/>
              </w:rPr>
              <w:t>Language</w:t>
            </w:r>
          </w:p>
        </w:tc>
        <w:tc>
          <w:tcPr>
            <w:tcW w:w="642" w:type="pct"/>
            <w:shd w:val="clear" w:color="auto" w:fill="E7E6E6" w:themeFill="background2"/>
          </w:tcPr>
          <w:p w14:paraId="1A918FD5" w14:textId="77777777" w:rsidR="00F23ABC" w:rsidRPr="00761431" w:rsidRDefault="00417D22" w:rsidP="001D49A6">
            <w:pPr>
              <w:spacing w:after="0" w:line="20" w:lineRule="atLeast"/>
              <w:jc w:val="center"/>
              <w:rPr>
                <w:b/>
                <w:szCs w:val="21"/>
              </w:rPr>
            </w:pPr>
            <w:r w:rsidRPr="00761431">
              <w:rPr>
                <w:b/>
                <w:szCs w:val="21"/>
              </w:rPr>
              <w:t>Presumed quantities of days</w:t>
            </w:r>
          </w:p>
          <w:p w14:paraId="6E6F51BB" w14:textId="20FEF226" w:rsidR="00096099" w:rsidRPr="00761431" w:rsidRDefault="00096099" w:rsidP="001D49A6">
            <w:pPr>
              <w:spacing w:after="0" w:line="20" w:lineRule="atLeast"/>
              <w:jc w:val="center"/>
              <w:rPr>
                <w:rFonts w:eastAsia="Times New Roman" w:cs="Calibri"/>
                <w:b/>
                <w:bCs/>
                <w:szCs w:val="21"/>
              </w:rPr>
            </w:pPr>
            <w:r w:rsidRPr="00761431">
              <w:rPr>
                <w:rFonts w:eastAsia="Times New Roman"/>
                <w:b/>
                <w:bCs/>
                <w:szCs w:val="21"/>
              </w:rPr>
              <w:t>(fixed block)</w:t>
            </w:r>
          </w:p>
        </w:tc>
        <w:tc>
          <w:tcPr>
            <w:tcW w:w="1512" w:type="pct"/>
            <w:gridSpan w:val="2"/>
            <w:shd w:val="clear" w:color="auto" w:fill="E7E6E6" w:themeFill="background2"/>
            <w:noWrap/>
          </w:tcPr>
          <w:p w14:paraId="54832296" w14:textId="2D4941D5" w:rsidR="00F23ABC" w:rsidRPr="00761431" w:rsidRDefault="00F23ABC">
            <w:pPr>
              <w:spacing w:after="0" w:line="20" w:lineRule="atLeast"/>
              <w:rPr>
                <w:b/>
                <w:bCs/>
                <w:szCs w:val="21"/>
              </w:rPr>
            </w:pPr>
            <w:r w:rsidRPr="00761431">
              <w:rPr>
                <w:b/>
                <w:szCs w:val="21"/>
              </w:rPr>
              <w:t>Price per day ("person/day" unit prices</w:t>
            </w:r>
            <w:r w:rsidRPr="00761431">
              <w:rPr>
                <w:rStyle w:val="FootnoteReference"/>
                <w:rFonts w:eastAsia="Times New Roman" w:cs="Calibri"/>
                <w:b/>
                <w:bCs/>
                <w:szCs w:val="21"/>
                <w:lang w:eastAsia="nl-BE"/>
              </w:rPr>
              <w:footnoteReference w:id="20"/>
            </w:r>
            <w:r w:rsidRPr="00761431">
              <w:rPr>
                <w:b/>
                <w:szCs w:val="21"/>
              </w:rPr>
              <w:t>, in EURO, excluding VAT)</w:t>
            </w:r>
          </w:p>
        </w:tc>
        <w:tc>
          <w:tcPr>
            <w:tcW w:w="562" w:type="pct"/>
            <w:shd w:val="clear" w:color="auto" w:fill="E7E6E6" w:themeFill="background2"/>
          </w:tcPr>
          <w:p w14:paraId="45D2C196" w14:textId="614DB274" w:rsidR="00F23ABC" w:rsidRPr="00761431" w:rsidRDefault="00F23ABC">
            <w:pPr>
              <w:spacing w:after="0" w:line="20" w:lineRule="atLeast"/>
              <w:rPr>
                <w:b/>
                <w:szCs w:val="21"/>
              </w:rPr>
            </w:pPr>
            <w:r w:rsidRPr="00761431">
              <w:rPr>
                <w:b/>
                <w:szCs w:val="21"/>
              </w:rPr>
              <w:t>Applicable VAT percentage</w:t>
            </w:r>
          </w:p>
        </w:tc>
        <w:tc>
          <w:tcPr>
            <w:tcW w:w="903" w:type="pct"/>
            <w:shd w:val="clear" w:color="auto" w:fill="E7E6E6" w:themeFill="background2"/>
          </w:tcPr>
          <w:p w14:paraId="41598350" w14:textId="77777777" w:rsidR="00F23ABC" w:rsidRPr="00761431" w:rsidRDefault="00F23ABC">
            <w:pPr>
              <w:spacing w:after="0" w:line="20" w:lineRule="atLeast"/>
              <w:rPr>
                <w:b/>
                <w:szCs w:val="21"/>
              </w:rPr>
            </w:pPr>
            <w:r w:rsidRPr="00761431">
              <w:rPr>
                <w:b/>
                <w:szCs w:val="21"/>
              </w:rPr>
              <w:t>Maximum estimate for international flights, where applicable (1 return)</w:t>
            </w:r>
          </w:p>
        </w:tc>
      </w:tr>
      <w:tr w:rsidR="00417D22" w:rsidRPr="00714500" w14:paraId="7921EC73" w14:textId="77777777" w:rsidTr="00A55C20">
        <w:trPr>
          <w:trHeight w:val="315"/>
        </w:trPr>
        <w:tc>
          <w:tcPr>
            <w:tcW w:w="937" w:type="pct"/>
            <w:shd w:val="clear" w:color="auto" w:fill="E7E6E6" w:themeFill="background2"/>
            <w:noWrap/>
            <w:hideMark/>
          </w:tcPr>
          <w:p w14:paraId="47288F5F" w14:textId="77777777" w:rsidR="00F23ABC" w:rsidRPr="00761431" w:rsidRDefault="00F23ABC">
            <w:pPr>
              <w:spacing w:after="0" w:line="20" w:lineRule="atLeast"/>
              <w:rPr>
                <w:b/>
                <w:szCs w:val="21"/>
              </w:rPr>
            </w:pPr>
          </w:p>
        </w:tc>
        <w:tc>
          <w:tcPr>
            <w:tcW w:w="444" w:type="pct"/>
            <w:shd w:val="clear" w:color="auto" w:fill="E7E6E6" w:themeFill="background2"/>
          </w:tcPr>
          <w:p w14:paraId="7A110AEC" w14:textId="77777777" w:rsidR="00F23ABC" w:rsidRPr="00761431" w:rsidRDefault="00F23ABC">
            <w:pPr>
              <w:spacing w:after="0" w:line="20" w:lineRule="atLeast"/>
              <w:rPr>
                <w:b/>
                <w:szCs w:val="21"/>
              </w:rPr>
            </w:pPr>
          </w:p>
        </w:tc>
        <w:tc>
          <w:tcPr>
            <w:tcW w:w="642" w:type="pct"/>
            <w:shd w:val="clear" w:color="auto" w:fill="E7E6E6" w:themeFill="background2"/>
          </w:tcPr>
          <w:p w14:paraId="671BC504" w14:textId="77777777" w:rsidR="00F23ABC" w:rsidRPr="00761431" w:rsidRDefault="00F23ABC">
            <w:pPr>
              <w:spacing w:after="0" w:line="20" w:lineRule="atLeast"/>
              <w:rPr>
                <w:b/>
                <w:szCs w:val="21"/>
              </w:rPr>
            </w:pPr>
          </w:p>
        </w:tc>
        <w:tc>
          <w:tcPr>
            <w:tcW w:w="756" w:type="pct"/>
            <w:shd w:val="clear" w:color="auto" w:fill="E7E6E6" w:themeFill="background2"/>
            <w:noWrap/>
          </w:tcPr>
          <w:p w14:paraId="7ADCF0A6" w14:textId="41AEB9D4" w:rsidR="00F23ABC" w:rsidRPr="00761431" w:rsidRDefault="00F23ABC">
            <w:pPr>
              <w:spacing w:after="0" w:line="20" w:lineRule="atLeast"/>
              <w:rPr>
                <w:b/>
                <w:szCs w:val="21"/>
              </w:rPr>
            </w:pPr>
            <w:r w:rsidRPr="00761431">
              <w:rPr>
                <w:b/>
                <w:szCs w:val="21"/>
              </w:rPr>
              <w:t>Day rate</w:t>
            </w:r>
            <w:r w:rsidRPr="00761431">
              <w:rPr>
                <w:rStyle w:val="FootnoteReference"/>
                <w:b/>
                <w:szCs w:val="21"/>
              </w:rPr>
              <w:footnoteReference w:id="21"/>
            </w:r>
            <w:r w:rsidRPr="00761431">
              <w:rPr>
                <w:b/>
                <w:szCs w:val="21"/>
              </w:rPr>
              <w:t xml:space="preserve"> </w:t>
            </w:r>
          </w:p>
        </w:tc>
        <w:tc>
          <w:tcPr>
            <w:tcW w:w="756" w:type="pct"/>
            <w:shd w:val="clear" w:color="auto" w:fill="E7E6E6" w:themeFill="background2"/>
          </w:tcPr>
          <w:p w14:paraId="09090652" w14:textId="77777777" w:rsidR="00F23ABC" w:rsidRPr="00761431" w:rsidRDefault="00F23ABC">
            <w:pPr>
              <w:spacing w:after="0" w:line="20" w:lineRule="atLeast"/>
              <w:rPr>
                <w:b/>
                <w:szCs w:val="21"/>
              </w:rPr>
            </w:pPr>
            <w:r w:rsidRPr="00761431">
              <w:rPr>
                <w:b/>
                <w:szCs w:val="21"/>
              </w:rPr>
              <w:t>Per diem</w:t>
            </w:r>
          </w:p>
        </w:tc>
        <w:tc>
          <w:tcPr>
            <w:tcW w:w="562" w:type="pct"/>
            <w:shd w:val="clear" w:color="auto" w:fill="E7E6E6" w:themeFill="background2"/>
          </w:tcPr>
          <w:p w14:paraId="3A442E90" w14:textId="77777777" w:rsidR="00F23ABC" w:rsidRPr="00761431" w:rsidRDefault="00F23ABC">
            <w:pPr>
              <w:spacing w:after="0" w:line="20" w:lineRule="atLeast"/>
              <w:rPr>
                <w:b/>
                <w:szCs w:val="21"/>
              </w:rPr>
            </w:pPr>
          </w:p>
        </w:tc>
        <w:tc>
          <w:tcPr>
            <w:tcW w:w="903" w:type="pct"/>
            <w:shd w:val="clear" w:color="auto" w:fill="E7E6E6" w:themeFill="background2"/>
          </w:tcPr>
          <w:p w14:paraId="64BB1BAF" w14:textId="77777777" w:rsidR="00F23ABC" w:rsidRPr="00761431" w:rsidRDefault="00F23ABC">
            <w:pPr>
              <w:spacing w:after="0" w:line="20" w:lineRule="atLeast"/>
              <w:rPr>
                <w:b/>
                <w:szCs w:val="21"/>
              </w:rPr>
            </w:pPr>
          </w:p>
        </w:tc>
      </w:tr>
      <w:tr w:rsidR="00417D22" w:rsidRPr="00714500" w14:paraId="261163B1" w14:textId="77777777" w:rsidTr="00A55C20">
        <w:trPr>
          <w:trHeight w:val="689"/>
        </w:trPr>
        <w:tc>
          <w:tcPr>
            <w:tcW w:w="937" w:type="pct"/>
            <w:noWrap/>
          </w:tcPr>
          <w:p w14:paraId="2578FCDA" w14:textId="2B2F4F33" w:rsidR="00F23ABC" w:rsidRPr="00761431" w:rsidRDefault="00F23ABC">
            <w:pPr>
              <w:spacing w:after="0" w:line="20" w:lineRule="atLeast"/>
              <w:rPr>
                <w:szCs w:val="21"/>
              </w:rPr>
            </w:pPr>
            <w:r w:rsidRPr="00761431">
              <w:rPr>
                <w:color w:val="575655"/>
                <w:szCs w:val="21"/>
              </w:rPr>
              <w:t xml:space="preserve">Lot 1 Côte d’Ivoire </w:t>
            </w:r>
            <w:r w:rsidRPr="00714500">
              <w:rPr>
                <w:szCs w:val="21"/>
              </w:rPr>
              <w:t>- CAF2B</w:t>
            </w:r>
          </w:p>
        </w:tc>
        <w:tc>
          <w:tcPr>
            <w:tcW w:w="444" w:type="pct"/>
          </w:tcPr>
          <w:p w14:paraId="2D890173" w14:textId="77777777" w:rsidR="00F23ABC" w:rsidRPr="00761431" w:rsidRDefault="00F23ABC">
            <w:pPr>
              <w:spacing w:after="0" w:line="20" w:lineRule="atLeast"/>
              <w:rPr>
                <w:rFonts w:eastAsia="Times New Roman" w:cs="Calibri"/>
                <w:szCs w:val="21"/>
              </w:rPr>
            </w:pPr>
            <w:r w:rsidRPr="00761431">
              <w:rPr>
                <w:szCs w:val="21"/>
              </w:rPr>
              <w:t>FR</w:t>
            </w:r>
          </w:p>
        </w:tc>
        <w:tc>
          <w:tcPr>
            <w:tcW w:w="642" w:type="pct"/>
          </w:tcPr>
          <w:p w14:paraId="50C2CE6E" w14:textId="5E065D3D" w:rsidR="00F23ABC" w:rsidRPr="00761431" w:rsidRDefault="00657C01">
            <w:pPr>
              <w:spacing w:after="0" w:line="20" w:lineRule="atLeast"/>
              <w:rPr>
                <w:b/>
                <w:szCs w:val="21"/>
              </w:rPr>
            </w:pPr>
            <w:r w:rsidRPr="00761431">
              <w:rPr>
                <w:b/>
                <w:szCs w:val="21"/>
              </w:rPr>
              <w:t>7</w:t>
            </w:r>
          </w:p>
        </w:tc>
        <w:tc>
          <w:tcPr>
            <w:tcW w:w="756" w:type="pct"/>
            <w:shd w:val="clear" w:color="auto" w:fill="auto"/>
            <w:noWrap/>
          </w:tcPr>
          <w:p w14:paraId="7C0972D6" w14:textId="6BB66EBA" w:rsidR="00F23ABC" w:rsidRPr="00761431" w:rsidRDefault="00F23ABC">
            <w:pPr>
              <w:spacing w:after="0" w:line="20" w:lineRule="atLeast"/>
              <w:rPr>
                <w:b/>
                <w:szCs w:val="21"/>
              </w:rPr>
            </w:pPr>
            <w:r w:rsidRPr="00761431">
              <w:rPr>
                <w:b/>
                <w:szCs w:val="21"/>
              </w:rPr>
              <w:t>€</w:t>
            </w:r>
          </w:p>
        </w:tc>
        <w:tc>
          <w:tcPr>
            <w:tcW w:w="756" w:type="pct"/>
          </w:tcPr>
          <w:p w14:paraId="118788AF" w14:textId="77777777" w:rsidR="00F23ABC" w:rsidRPr="00761431" w:rsidRDefault="00F23ABC">
            <w:pPr>
              <w:spacing w:after="0" w:line="20" w:lineRule="atLeast"/>
              <w:rPr>
                <w:b/>
                <w:szCs w:val="21"/>
              </w:rPr>
            </w:pPr>
            <w:r w:rsidRPr="00761431">
              <w:rPr>
                <w:b/>
                <w:szCs w:val="21"/>
              </w:rPr>
              <w:t>€</w:t>
            </w:r>
          </w:p>
        </w:tc>
        <w:tc>
          <w:tcPr>
            <w:tcW w:w="562" w:type="pct"/>
          </w:tcPr>
          <w:p w14:paraId="17936EAE" w14:textId="77777777" w:rsidR="00F23ABC" w:rsidRPr="00761431" w:rsidRDefault="00F23ABC">
            <w:pPr>
              <w:spacing w:after="0" w:line="20" w:lineRule="atLeast"/>
              <w:rPr>
                <w:b/>
                <w:bCs/>
                <w:szCs w:val="21"/>
              </w:rPr>
            </w:pPr>
            <w:r w:rsidRPr="00761431">
              <w:rPr>
                <w:b/>
                <w:szCs w:val="21"/>
              </w:rPr>
              <w:t>%</w:t>
            </w:r>
          </w:p>
        </w:tc>
        <w:tc>
          <w:tcPr>
            <w:tcW w:w="903" w:type="pct"/>
          </w:tcPr>
          <w:p w14:paraId="0E09B92B" w14:textId="77777777" w:rsidR="00F23ABC" w:rsidRPr="00761431" w:rsidRDefault="00F23ABC">
            <w:pPr>
              <w:spacing w:after="0" w:line="20" w:lineRule="atLeast"/>
              <w:rPr>
                <w:b/>
                <w:szCs w:val="21"/>
              </w:rPr>
            </w:pPr>
            <w:r w:rsidRPr="00761431">
              <w:rPr>
                <w:b/>
                <w:szCs w:val="21"/>
              </w:rPr>
              <w:t>€</w:t>
            </w:r>
          </w:p>
        </w:tc>
      </w:tr>
      <w:tr w:rsidR="00417D22" w:rsidRPr="00714500" w14:paraId="6980BE9D" w14:textId="77777777" w:rsidTr="00A55C20">
        <w:trPr>
          <w:trHeight w:val="689"/>
        </w:trPr>
        <w:tc>
          <w:tcPr>
            <w:tcW w:w="937" w:type="pct"/>
            <w:noWrap/>
          </w:tcPr>
          <w:p w14:paraId="042A3234" w14:textId="17B39962" w:rsidR="00F23ABC" w:rsidRPr="00761431" w:rsidRDefault="00F23ABC">
            <w:pPr>
              <w:spacing w:after="0" w:line="20" w:lineRule="atLeast"/>
              <w:rPr>
                <w:szCs w:val="21"/>
              </w:rPr>
            </w:pPr>
            <w:r w:rsidRPr="00761431">
              <w:rPr>
                <w:color w:val="575655"/>
                <w:szCs w:val="21"/>
              </w:rPr>
              <w:t>Lot 2 D</w:t>
            </w:r>
            <w:r w:rsidR="00E60E56" w:rsidRPr="00761431">
              <w:rPr>
                <w:color w:val="575655"/>
                <w:szCs w:val="21"/>
              </w:rPr>
              <w:t>R</w:t>
            </w:r>
            <w:r w:rsidRPr="00761431">
              <w:rPr>
                <w:color w:val="575655"/>
                <w:szCs w:val="21"/>
              </w:rPr>
              <w:t xml:space="preserve">C </w:t>
            </w:r>
            <w:r w:rsidRPr="00714500">
              <w:rPr>
                <w:szCs w:val="21"/>
              </w:rPr>
              <w:t>- COOPADE</w:t>
            </w:r>
          </w:p>
        </w:tc>
        <w:tc>
          <w:tcPr>
            <w:tcW w:w="444" w:type="pct"/>
          </w:tcPr>
          <w:p w14:paraId="61D4B182" w14:textId="77777777" w:rsidR="00F23ABC" w:rsidRPr="00761431" w:rsidRDefault="00F23ABC">
            <w:pPr>
              <w:spacing w:after="0" w:line="20" w:lineRule="atLeast"/>
              <w:rPr>
                <w:rFonts w:eastAsia="Times New Roman" w:cs="Calibri"/>
                <w:szCs w:val="21"/>
              </w:rPr>
            </w:pPr>
            <w:r w:rsidRPr="00761431">
              <w:rPr>
                <w:szCs w:val="21"/>
              </w:rPr>
              <w:t>FR</w:t>
            </w:r>
          </w:p>
        </w:tc>
        <w:tc>
          <w:tcPr>
            <w:tcW w:w="642" w:type="pct"/>
          </w:tcPr>
          <w:p w14:paraId="18E15D64" w14:textId="20A237C7" w:rsidR="00F23ABC" w:rsidRPr="00761431" w:rsidRDefault="003A468C">
            <w:pPr>
              <w:spacing w:after="0" w:line="20" w:lineRule="atLeast"/>
              <w:rPr>
                <w:b/>
                <w:szCs w:val="21"/>
              </w:rPr>
            </w:pPr>
            <w:r w:rsidRPr="00761431">
              <w:rPr>
                <w:b/>
                <w:szCs w:val="21"/>
              </w:rPr>
              <w:t>7</w:t>
            </w:r>
          </w:p>
        </w:tc>
        <w:tc>
          <w:tcPr>
            <w:tcW w:w="756" w:type="pct"/>
            <w:shd w:val="clear" w:color="auto" w:fill="auto"/>
            <w:noWrap/>
          </w:tcPr>
          <w:p w14:paraId="37AAA00B" w14:textId="463FCE7D" w:rsidR="00F23ABC" w:rsidRPr="00761431" w:rsidRDefault="00F23ABC">
            <w:pPr>
              <w:spacing w:after="0" w:line="20" w:lineRule="atLeast"/>
              <w:rPr>
                <w:b/>
                <w:szCs w:val="21"/>
              </w:rPr>
            </w:pPr>
            <w:r w:rsidRPr="00761431">
              <w:rPr>
                <w:b/>
                <w:szCs w:val="21"/>
              </w:rPr>
              <w:t>€</w:t>
            </w:r>
          </w:p>
        </w:tc>
        <w:tc>
          <w:tcPr>
            <w:tcW w:w="756" w:type="pct"/>
          </w:tcPr>
          <w:p w14:paraId="27CA9B57" w14:textId="77777777" w:rsidR="00F23ABC" w:rsidRPr="00761431" w:rsidRDefault="00F23ABC">
            <w:pPr>
              <w:spacing w:after="0" w:line="20" w:lineRule="atLeast"/>
              <w:rPr>
                <w:b/>
                <w:szCs w:val="21"/>
              </w:rPr>
            </w:pPr>
            <w:r w:rsidRPr="00761431">
              <w:rPr>
                <w:b/>
                <w:szCs w:val="21"/>
              </w:rPr>
              <w:t>€</w:t>
            </w:r>
          </w:p>
        </w:tc>
        <w:tc>
          <w:tcPr>
            <w:tcW w:w="562" w:type="pct"/>
          </w:tcPr>
          <w:p w14:paraId="22B62E2D" w14:textId="77777777" w:rsidR="00F23ABC" w:rsidRPr="00761431" w:rsidRDefault="00F23ABC">
            <w:pPr>
              <w:spacing w:after="0" w:line="20" w:lineRule="atLeast"/>
              <w:rPr>
                <w:b/>
                <w:bCs/>
                <w:szCs w:val="21"/>
              </w:rPr>
            </w:pPr>
            <w:r w:rsidRPr="00761431">
              <w:rPr>
                <w:b/>
                <w:szCs w:val="21"/>
              </w:rPr>
              <w:t>%</w:t>
            </w:r>
          </w:p>
        </w:tc>
        <w:tc>
          <w:tcPr>
            <w:tcW w:w="903" w:type="pct"/>
          </w:tcPr>
          <w:p w14:paraId="42163875" w14:textId="77777777" w:rsidR="00F23ABC" w:rsidRPr="00761431" w:rsidRDefault="00F23ABC">
            <w:pPr>
              <w:spacing w:after="0" w:line="20" w:lineRule="atLeast"/>
              <w:rPr>
                <w:b/>
                <w:szCs w:val="21"/>
              </w:rPr>
            </w:pPr>
            <w:r w:rsidRPr="00761431">
              <w:rPr>
                <w:b/>
                <w:szCs w:val="21"/>
              </w:rPr>
              <w:t>€</w:t>
            </w:r>
          </w:p>
        </w:tc>
      </w:tr>
      <w:tr w:rsidR="00417D22" w:rsidRPr="00714500" w14:paraId="73EF1BAC" w14:textId="77777777" w:rsidTr="00A55C20">
        <w:trPr>
          <w:trHeight w:val="689"/>
        </w:trPr>
        <w:tc>
          <w:tcPr>
            <w:tcW w:w="937" w:type="pct"/>
            <w:noWrap/>
          </w:tcPr>
          <w:p w14:paraId="0B1D6C46" w14:textId="45B8414E" w:rsidR="00F23ABC" w:rsidRPr="00761431" w:rsidRDefault="00F23ABC">
            <w:pPr>
              <w:spacing w:after="0" w:line="20" w:lineRule="atLeast"/>
              <w:rPr>
                <w:color w:val="575655"/>
                <w:szCs w:val="21"/>
              </w:rPr>
            </w:pPr>
            <w:r w:rsidRPr="00761431">
              <w:rPr>
                <w:color w:val="575655"/>
                <w:szCs w:val="21"/>
              </w:rPr>
              <w:t xml:space="preserve">Lot 3 Uganda - </w:t>
            </w:r>
            <w:r w:rsidRPr="00714500">
              <w:rPr>
                <w:szCs w:val="21"/>
              </w:rPr>
              <w:t>Rwenzori Organic Coffee Farmers</w:t>
            </w:r>
          </w:p>
        </w:tc>
        <w:tc>
          <w:tcPr>
            <w:tcW w:w="444" w:type="pct"/>
          </w:tcPr>
          <w:p w14:paraId="02CF67BD" w14:textId="538F23BE" w:rsidR="00F23ABC" w:rsidRPr="00761431" w:rsidRDefault="00F23ABC">
            <w:pPr>
              <w:spacing w:after="0" w:line="20" w:lineRule="atLeast"/>
              <w:rPr>
                <w:rFonts w:eastAsia="Times New Roman" w:cs="Calibri"/>
                <w:szCs w:val="21"/>
              </w:rPr>
            </w:pPr>
            <w:r w:rsidRPr="00761431">
              <w:rPr>
                <w:szCs w:val="21"/>
              </w:rPr>
              <w:t>ENG</w:t>
            </w:r>
          </w:p>
        </w:tc>
        <w:tc>
          <w:tcPr>
            <w:tcW w:w="642" w:type="pct"/>
          </w:tcPr>
          <w:p w14:paraId="6047FAAF" w14:textId="4EF571A0" w:rsidR="00F23ABC" w:rsidRPr="00761431" w:rsidRDefault="003A468C">
            <w:pPr>
              <w:spacing w:after="0" w:line="20" w:lineRule="atLeast"/>
              <w:rPr>
                <w:b/>
                <w:szCs w:val="21"/>
              </w:rPr>
            </w:pPr>
            <w:r w:rsidRPr="00761431">
              <w:rPr>
                <w:b/>
                <w:szCs w:val="21"/>
              </w:rPr>
              <w:t>7</w:t>
            </w:r>
          </w:p>
        </w:tc>
        <w:tc>
          <w:tcPr>
            <w:tcW w:w="756" w:type="pct"/>
            <w:shd w:val="clear" w:color="auto" w:fill="auto"/>
            <w:noWrap/>
          </w:tcPr>
          <w:p w14:paraId="69CB7AE0" w14:textId="71F85E56" w:rsidR="00F23ABC" w:rsidRPr="00761431" w:rsidRDefault="00F23ABC">
            <w:pPr>
              <w:spacing w:after="0" w:line="20" w:lineRule="atLeast"/>
              <w:rPr>
                <w:b/>
                <w:szCs w:val="21"/>
              </w:rPr>
            </w:pPr>
            <w:r w:rsidRPr="00761431">
              <w:rPr>
                <w:b/>
                <w:szCs w:val="21"/>
              </w:rPr>
              <w:t>€</w:t>
            </w:r>
          </w:p>
        </w:tc>
        <w:tc>
          <w:tcPr>
            <w:tcW w:w="756" w:type="pct"/>
          </w:tcPr>
          <w:p w14:paraId="3E35CC94" w14:textId="77777777" w:rsidR="00F23ABC" w:rsidRPr="00761431" w:rsidRDefault="00F23ABC">
            <w:pPr>
              <w:pStyle w:val="BodyText"/>
              <w:spacing w:after="0" w:line="20" w:lineRule="atLeast"/>
              <w:jc w:val="left"/>
              <w:rPr>
                <w:rFonts w:ascii="Georgia" w:eastAsiaTheme="minorHAnsi" w:hAnsi="Georgia" w:cstheme="minorBidi"/>
                <w:b/>
                <w:color w:val="585756"/>
                <w:kern w:val="0"/>
                <w:sz w:val="21"/>
                <w:szCs w:val="21"/>
              </w:rPr>
            </w:pPr>
            <w:r w:rsidRPr="00761431">
              <w:rPr>
                <w:rFonts w:ascii="Georgia" w:hAnsi="Georgia"/>
                <w:b/>
                <w:color w:val="585756"/>
                <w:sz w:val="21"/>
                <w:szCs w:val="21"/>
              </w:rPr>
              <w:t>€</w:t>
            </w:r>
          </w:p>
        </w:tc>
        <w:tc>
          <w:tcPr>
            <w:tcW w:w="562" w:type="pct"/>
          </w:tcPr>
          <w:p w14:paraId="30F61525" w14:textId="77777777" w:rsidR="00F23ABC" w:rsidRPr="00761431" w:rsidRDefault="00F23ABC">
            <w:pPr>
              <w:spacing w:after="0" w:line="20" w:lineRule="atLeast"/>
              <w:rPr>
                <w:b/>
                <w:bCs/>
                <w:szCs w:val="21"/>
              </w:rPr>
            </w:pPr>
            <w:r w:rsidRPr="00761431">
              <w:rPr>
                <w:b/>
                <w:szCs w:val="21"/>
              </w:rPr>
              <w:t>%</w:t>
            </w:r>
          </w:p>
        </w:tc>
        <w:tc>
          <w:tcPr>
            <w:tcW w:w="903" w:type="pct"/>
          </w:tcPr>
          <w:p w14:paraId="6B95FBF0" w14:textId="77777777" w:rsidR="00F23ABC" w:rsidRPr="00761431" w:rsidRDefault="00F23ABC">
            <w:pPr>
              <w:spacing w:after="0" w:line="20" w:lineRule="atLeast"/>
              <w:rPr>
                <w:b/>
                <w:szCs w:val="21"/>
              </w:rPr>
            </w:pPr>
            <w:r w:rsidRPr="00761431">
              <w:rPr>
                <w:b/>
                <w:szCs w:val="21"/>
              </w:rPr>
              <w:t>€</w:t>
            </w:r>
          </w:p>
        </w:tc>
      </w:tr>
      <w:tr w:rsidR="00417D22" w:rsidRPr="00714500" w14:paraId="2EEAE4CF" w14:textId="77777777" w:rsidTr="00A55C20">
        <w:trPr>
          <w:trHeight w:val="689"/>
        </w:trPr>
        <w:tc>
          <w:tcPr>
            <w:tcW w:w="937" w:type="pct"/>
            <w:noWrap/>
          </w:tcPr>
          <w:p w14:paraId="37058E7F" w14:textId="61A55443" w:rsidR="00F23ABC" w:rsidRPr="00761431" w:rsidRDefault="00F23ABC">
            <w:pPr>
              <w:spacing w:after="0" w:line="20" w:lineRule="atLeast"/>
              <w:rPr>
                <w:color w:val="575655"/>
                <w:szCs w:val="21"/>
              </w:rPr>
            </w:pPr>
            <w:r w:rsidRPr="00761431">
              <w:rPr>
                <w:color w:val="575655"/>
                <w:szCs w:val="21"/>
              </w:rPr>
              <w:t xml:space="preserve">Lot 4 Côte d’Ivoire </w:t>
            </w:r>
            <w:r w:rsidRPr="00714500">
              <w:rPr>
                <w:szCs w:val="21"/>
              </w:rPr>
              <w:t>- SCEB</w:t>
            </w:r>
          </w:p>
        </w:tc>
        <w:tc>
          <w:tcPr>
            <w:tcW w:w="444" w:type="pct"/>
          </w:tcPr>
          <w:p w14:paraId="6B385F19" w14:textId="77777777" w:rsidR="00F23ABC" w:rsidRPr="00761431" w:rsidRDefault="00F23ABC">
            <w:pPr>
              <w:spacing w:after="0" w:line="20" w:lineRule="atLeast"/>
              <w:rPr>
                <w:rFonts w:eastAsia="Times New Roman" w:cs="Calibri"/>
                <w:szCs w:val="21"/>
              </w:rPr>
            </w:pPr>
            <w:r w:rsidRPr="00761431">
              <w:rPr>
                <w:szCs w:val="21"/>
              </w:rPr>
              <w:t>FR</w:t>
            </w:r>
          </w:p>
        </w:tc>
        <w:tc>
          <w:tcPr>
            <w:tcW w:w="642" w:type="pct"/>
          </w:tcPr>
          <w:p w14:paraId="3B03C77B" w14:textId="58EF426D" w:rsidR="00F23ABC" w:rsidRPr="00761431" w:rsidRDefault="003A468C">
            <w:pPr>
              <w:spacing w:after="0" w:line="20" w:lineRule="atLeast"/>
              <w:rPr>
                <w:b/>
                <w:szCs w:val="21"/>
              </w:rPr>
            </w:pPr>
            <w:r w:rsidRPr="00761431">
              <w:rPr>
                <w:b/>
                <w:szCs w:val="21"/>
              </w:rPr>
              <w:t>7</w:t>
            </w:r>
          </w:p>
        </w:tc>
        <w:tc>
          <w:tcPr>
            <w:tcW w:w="756" w:type="pct"/>
            <w:shd w:val="clear" w:color="auto" w:fill="auto"/>
            <w:noWrap/>
          </w:tcPr>
          <w:p w14:paraId="6CA52E6D" w14:textId="72BF96A9" w:rsidR="00F23ABC" w:rsidRPr="00761431" w:rsidRDefault="00F23ABC">
            <w:pPr>
              <w:spacing w:after="0" w:line="20" w:lineRule="atLeast"/>
              <w:rPr>
                <w:b/>
                <w:szCs w:val="21"/>
              </w:rPr>
            </w:pPr>
            <w:r w:rsidRPr="00761431">
              <w:rPr>
                <w:b/>
                <w:szCs w:val="21"/>
              </w:rPr>
              <w:t>€</w:t>
            </w:r>
          </w:p>
        </w:tc>
        <w:tc>
          <w:tcPr>
            <w:tcW w:w="756" w:type="pct"/>
          </w:tcPr>
          <w:p w14:paraId="17F2FE9E" w14:textId="77777777" w:rsidR="00F23ABC" w:rsidRPr="00761431" w:rsidRDefault="00F23ABC">
            <w:pPr>
              <w:pStyle w:val="BodyText"/>
              <w:spacing w:after="0" w:line="20" w:lineRule="atLeast"/>
              <w:jc w:val="left"/>
              <w:rPr>
                <w:rFonts w:ascii="Georgia" w:eastAsiaTheme="minorHAnsi" w:hAnsi="Georgia" w:cstheme="minorBidi"/>
                <w:b/>
                <w:color w:val="585756"/>
                <w:kern w:val="0"/>
                <w:sz w:val="21"/>
                <w:szCs w:val="21"/>
              </w:rPr>
            </w:pPr>
            <w:r w:rsidRPr="00761431">
              <w:rPr>
                <w:rFonts w:ascii="Georgia" w:hAnsi="Georgia"/>
                <w:b/>
                <w:color w:val="585756"/>
                <w:sz w:val="21"/>
                <w:szCs w:val="21"/>
              </w:rPr>
              <w:t>€</w:t>
            </w:r>
          </w:p>
        </w:tc>
        <w:tc>
          <w:tcPr>
            <w:tcW w:w="562" w:type="pct"/>
          </w:tcPr>
          <w:p w14:paraId="601E9FFB" w14:textId="77777777" w:rsidR="00F23ABC" w:rsidRPr="00761431" w:rsidRDefault="00F23ABC">
            <w:pPr>
              <w:pStyle w:val="BodyText"/>
              <w:spacing w:after="0" w:line="20" w:lineRule="atLeast"/>
              <w:jc w:val="left"/>
              <w:rPr>
                <w:rFonts w:ascii="Georgia" w:eastAsiaTheme="minorHAnsi" w:hAnsi="Georgia" w:cstheme="minorBidi"/>
                <w:b/>
                <w:bCs/>
                <w:color w:val="585756"/>
                <w:kern w:val="0"/>
                <w:sz w:val="21"/>
                <w:szCs w:val="21"/>
              </w:rPr>
            </w:pPr>
            <w:r w:rsidRPr="00761431">
              <w:rPr>
                <w:rFonts w:ascii="Georgia" w:hAnsi="Georgia"/>
                <w:b/>
                <w:color w:val="585756"/>
                <w:sz w:val="21"/>
                <w:szCs w:val="21"/>
              </w:rPr>
              <w:t>%</w:t>
            </w:r>
          </w:p>
        </w:tc>
        <w:tc>
          <w:tcPr>
            <w:tcW w:w="903" w:type="pct"/>
          </w:tcPr>
          <w:p w14:paraId="11EC3CF3" w14:textId="77777777" w:rsidR="00F23ABC" w:rsidRPr="00761431" w:rsidRDefault="00F23ABC">
            <w:pPr>
              <w:pStyle w:val="BodyText"/>
              <w:spacing w:after="0" w:line="20" w:lineRule="atLeast"/>
              <w:jc w:val="left"/>
              <w:rPr>
                <w:rFonts w:ascii="Georgia" w:eastAsiaTheme="minorHAnsi" w:hAnsi="Georgia" w:cstheme="minorBidi"/>
                <w:b/>
                <w:color w:val="585756"/>
                <w:kern w:val="0"/>
                <w:sz w:val="21"/>
                <w:szCs w:val="21"/>
              </w:rPr>
            </w:pPr>
            <w:r w:rsidRPr="00761431">
              <w:rPr>
                <w:rFonts w:ascii="Georgia" w:hAnsi="Georgia"/>
                <w:b/>
                <w:color w:val="585756"/>
                <w:sz w:val="21"/>
                <w:szCs w:val="21"/>
              </w:rPr>
              <w:t>€</w:t>
            </w:r>
          </w:p>
        </w:tc>
      </w:tr>
      <w:tr w:rsidR="00417D22" w:rsidRPr="00714500" w14:paraId="20CD5451" w14:textId="77777777" w:rsidTr="00A55C20">
        <w:trPr>
          <w:trHeight w:val="689"/>
        </w:trPr>
        <w:tc>
          <w:tcPr>
            <w:tcW w:w="937" w:type="pct"/>
            <w:noWrap/>
          </w:tcPr>
          <w:p w14:paraId="0458AB53" w14:textId="6655A4AC" w:rsidR="00F23ABC" w:rsidRPr="00761431" w:rsidRDefault="00F23ABC">
            <w:pPr>
              <w:spacing w:after="0" w:line="20" w:lineRule="atLeast"/>
              <w:rPr>
                <w:color w:val="575655"/>
                <w:szCs w:val="21"/>
              </w:rPr>
            </w:pPr>
            <w:r w:rsidRPr="00761431">
              <w:rPr>
                <w:color w:val="575655"/>
                <w:szCs w:val="21"/>
              </w:rPr>
              <w:t xml:space="preserve">Lot 5 Côte d’Ivoire </w:t>
            </w:r>
            <w:r w:rsidRPr="00714500">
              <w:rPr>
                <w:szCs w:val="21"/>
              </w:rPr>
              <w:t>- GCAC COOP-CA</w:t>
            </w:r>
          </w:p>
        </w:tc>
        <w:tc>
          <w:tcPr>
            <w:tcW w:w="444" w:type="pct"/>
          </w:tcPr>
          <w:p w14:paraId="58B145A0" w14:textId="355B08BD" w:rsidR="00F23ABC" w:rsidRPr="00761431" w:rsidRDefault="00F23ABC">
            <w:pPr>
              <w:spacing w:after="0" w:line="20" w:lineRule="atLeast"/>
              <w:rPr>
                <w:rFonts w:eastAsia="Times New Roman" w:cs="Calibri"/>
                <w:szCs w:val="21"/>
              </w:rPr>
            </w:pPr>
            <w:r w:rsidRPr="00761431">
              <w:rPr>
                <w:szCs w:val="21"/>
              </w:rPr>
              <w:t>FR</w:t>
            </w:r>
          </w:p>
        </w:tc>
        <w:tc>
          <w:tcPr>
            <w:tcW w:w="642" w:type="pct"/>
          </w:tcPr>
          <w:p w14:paraId="309568CB" w14:textId="29020EE9" w:rsidR="00F23ABC" w:rsidRPr="00761431" w:rsidRDefault="003A468C">
            <w:pPr>
              <w:spacing w:after="0" w:line="20" w:lineRule="atLeast"/>
              <w:rPr>
                <w:b/>
                <w:szCs w:val="21"/>
              </w:rPr>
            </w:pPr>
            <w:r w:rsidRPr="00761431">
              <w:rPr>
                <w:b/>
                <w:szCs w:val="21"/>
              </w:rPr>
              <w:t>7</w:t>
            </w:r>
          </w:p>
        </w:tc>
        <w:tc>
          <w:tcPr>
            <w:tcW w:w="756" w:type="pct"/>
            <w:shd w:val="clear" w:color="auto" w:fill="auto"/>
            <w:noWrap/>
          </w:tcPr>
          <w:p w14:paraId="23C8E6FD" w14:textId="28DC9037" w:rsidR="00F23ABC" w:rsidRPr="00761431" w:rsidRDefault="00F23ABC">
            <w:pPr>
              <w:spacing w:after="0" w:line="20" w:lineRule="atLeast"/>
              <w:rPr>
                <w:b/>
                <w:szCs w:val="21"/>
              </w:rPr>
            </w:pPr>
            <w:r w:rsidRPr="00761431">
              <w:rPr>
                <w:b/>
                <w:szCs w:val="21"/>
              </w:rPr>
              <w:t>€</w:t>
            </w:r>
          </w:p>
        </w:tc>
        <w:tc>
          <w:tcPr>
            <w:tcW w:w="756" w:type="pct"/>
          </w:tcPr>
          <w:p w14:paraId="6D5245E8" w14:textId="77777777" w:rsidR="00F23ABC" w:rsidRPr="00761431" w:rsidRDefault="00F23ABC">
            <w:pPr>
              <w:pStyle w:val="BodyText"/>
              <w:spacing w:after="0" w:line="20" w:lineRule="atLeast"/>
              <w:jc w:val="left"/>
              <w:rPr>
                <w:rFonts w:ascii="Georgia" w:eastAsiaTheme="minorHAnsi" w:hAnsi="Georgia" w:cstheme="minorBidi"/>
                <w:b/>
                <w:color w:val="585756"/>
                <w:kern w:val="0"/>
                <w:sz w:val="21"/>
                <w:szCs w:val="21"/>
              </w:rPr>
            </w:pPr>
            <w:r w:rsidRPr="00761431">
              <w:rPr>
                <w:rFonts w:ascii="Georgia" w:hAnsi="Georgia"/>
                <w:b/>
                <w:color w:val="585756"/>
                <w:sz w:val="21"/>
                <w:szCs w:val="21"/>
              </w:rPr>
              <w:t>€</w:t>
            </w:r>
          </w:p>
        </w:tc>
        <w:tc>
          <w:tcPr>
            <w:tcW w:w="562" w:type="pct"/>
          </w:tcPr>
          <w:p w14:paraId="0850D8DC" w14:textId="77777777" w:rsidR="00F23ABC" w:rsidRPr="00761431" w:rsidRDefault="00F23ABC">
            <w:pPr>
              <w:pStyle w:val="BodyText"/>
              <w:spacing w:after="0" w:line="20" w:lineRule="atLeast"/>
              <w:jc w:val="left"/>
              <w:rPr>
                <w:rFonts w:ascii="Georgia" w:eastAsiaTheme="minorHAnsi" w:hAnsi="Georgia" w:cstheme="minorBidi"/>
                <w:b/>
                <w:bCs/>
                <w:color w:val="585756"/>
                <w:kern w:val="0"/>
                <w:sz w:val="21"/>
                <w:szCs w:val="21"/>
              </w:rPr>
            </w:pPr>
            <w:r w:rsidRPr="00761431">
              <w:rPr>
                <w:rFonts w:ascii="Georgia" w:hAnsi="Georgia"/>
                <w:b/>
                <w:color w:val="585756"/>
                <w:sz w:val="21"/>
                <w:szCs w:val="21"/>
              </w:rPr>
              <w:t>%</w:t>
            </w:r>
          </w:p>
        </w:tc>
        <w:tc>
          <w:tcPr>
            <w:tcW w:w="903" w:type="pct"/>
          </w:tcPr>
          <w:p w14:paraId="209C21E7" w14:textId="77777777" w:rsidR="00F23ABC" w:rsidRPr="00761431" w:rsidRDefault="00F23ABC">
            <w:pPr>
              <w:pStyle w:val="BodyText"/>
              <w:spacing w:after="0" w:line="20" w:lineRule="atLeast"/>
              <w:jc w:val="left"/>
              <w:rPr>
                <w:rFonts w:ascii="Georgia" w:eastAsiaTheme="minorHAnsi" w:hAnsi="Georgia" w:cstheme="minorBidi"/>
                <w:b/>
                <w:color w:val="585756"/>
                <w:kern w:val="0"/>
                <w:sz w:val="21"/>
                <w:szCs w:val="21"/>
              </w:rPr>
            </w:pPr>
            <w:r w:rsidRPr="00761431">
              <w:rPr>
                <w:rFonts w:ascii="Georgia" w:hAnsi="Georgia"/>
                <w:b/>
                <w:color w:val="585756"/>
                <w:sz w:val="21"/>
                <w:szCs w:val="21"/>
              </w:rPr>
              <w:t>€</w:t>
            </w:r>
          </w:p>
        </w:tc>
      </w:tr>
      <w:tr w:rsidR="00417D22" w:rsidRPr="00714500" w14:paraId="68510648" w14:textId="77777777" w:rsidTr="00A55C20">
        <w:trPr>
          <w:trHeight w:val="689"/>
        </w:trPr>
        <w:tc>
          <w:tcPr>
            <w:tcW w:w="937" w:type="pct"/>
            <w:noWrap/>
          </w:tcPr>
          <w:p w14:paraId="30D2A0FE" w14:textId="7643AE51" w:rsidR="00F23ABC" w:rsidRPr="00761431" w:rsidRDefault="00F23ABC">
            <w:pPr>
              <w:spacing w:after="0" w:line="20" w:lineRule="atLeast"/>
              <w:rPr>
                <w:color w:val="575655"/>
                <w:szCs w:val="21"/>
                <w:lang w:val="fr-BE"/>
              </w:rPr>
            </w:pPr>
            <w:r w:rsidRPr="00761431">
              <w:rPr>
                <w:color w:val="575655"/>
                <w:szCs w:val="21"/>
                <w:lang w:val="fr-BE"/>
              </w:rPr>
              <w:t xml:space="preserve">Lot 6 Côte d'Ivoire - BARA Agricole de Bangolo </w:t>
            </w:r>
          </w:p>
        </w:tc>
        <w:tc>
          <w:tcPr>
            <w:tcW w:w="444" w:type="pct"/>
          </w:tcPr>
          <w:p w14:paraId="1B770B2A" w14:textId="6ED4770F" w:rsidR="00F23ABC" w:rsidRPr="00761431" w:rsidRDefault="00F23ABC">
            <w:pPr>
              <w:spacing w:after="0" w:line="20" w:lineRule="atLeast"/>
              <w:rPr>
                <w:rFonts w:eastAsia="Times New Roman" w:cs="Calibri"/>
                <w:szCs w:val="21"/>
              </w:rPr>
            </w:pPr>
            <w:r w:rsidRPr="00761431">
              <w:rPr>
                <w:szCs w:val="21"/>
              </w:rPr>
              <w:t>FR</w:t>
            </w:r>
          </w:p>
        </w:tc>
        <w:tc>
          <w:tcPr>
            <w:tcW w:w="642" w:type="pct"/>
          </w:tcPr>
          <w:p w14:paraId="50843EC1" w14:textId="2DE53532" w:rsidR="00F23ABC" w:rsidRPr="00761431" w:rsidRDefault="003A468C">
            <w:pPr>
              <w:spacing w:after="0" w:line="20" w:lineRule="atLeast"/>
              <w:rPr>
                <w:b/>
                <w:szCs w:val="21"/>
              </w:rPr>
            </w:pPr>
            <w:r w:rsidRPr="00761431">
              <w:rPr>
                <w:b/>
                <w:szCs w:val="21"/>
              </w:rPr>
              <w:t>7</w:t>
            </w:r>
          </w:p>
        </w:tc>
        <w:tc>
          <w:tcPr>
            <w:tcW w:w="756" w:type="pct"/>
            <w:shd w:val="clear" w:color="auto" w:fill="auto"/>
            <w:noWrap/>
          </w:tcPr>
          <w:p w14:paraId="40F40A66" w14:textId="172A657E" w:rsidR="00F23ABC" w:rsidRPr="00761431" w:rsidRDefault="00F23ABC">
            <w:pPr>
              <w:spacing w:after="0" w:line="20" w:lineRule="atLeast"/>
              <w:rPr>
                <w:b/>
                <w:szCs w:val="21"/>
              </w:rPr>
            </w:pPr>
            <w:r w:rsidRPr="00761431">
              <w:rPr>
                <w:b/>
                <w:szCs w:val="21"/>
              </w:rPr>
              <w:t>€</w:t>
            </w:r>
          </w:p>
        </w:tc>
        <w:tc>
          <w:tcPr>
            <w:tcW w:w="756" w:type="pct"/>
          </w:tcPr>
          <w:p w14:paraId="6D3FB11C" w14:textId="5DFD0C98" w:rsidR="00F23ABC" w:rsidRPr="00761431" w:rsidRDefault="00F23ABC">
            <w:pPr>
              <w:pStyle w:val="BodyText"/>
              <w:spacing w:after="0" w:line="20" w:lineRule="atLeast"/>
              <w:jc w:val="left"/>
              <w:rPr>
                <w:rFonts w:ascii="Georgia" w:eastAsiaTheme="minorHAnsi" w:hAnsi="Georgia" w:cstheme="minorBidi"/>
                <w:b/>
                <w:bCs/>
                <w:color w:val="585756"/>
                <w:kern w:val="0"/>
                <w:sz w:val="21"/>
                <w:szCs w:val="21"/>
              </w:rPr>
            </w:pPr>
            <w:r w:rsidRPr="00761431">
              <w:rPr>
                <w:rFonts w:ascii="Georgia" w:hAnsi="Georgia"/>
                <w:b/>
                <w:sz w:val="21"/>
                <w:szCs w:val="21"/>
              </w:rPr>
              <w:t>€</w:t>
            </w:r>
          </w:p>
        </w:tc>
        <w:tc>
          <w:tcPr>
            <w:tcW w:w="562" w:type="pct"/>
          </w:tcPr>
          <w:p w14:paraId="3F7A7901" w14:textId="01559C6B" w:rsidR="00F23ABC" w:rsidRPr="00761431" w:rsidRDefault="00F23ABC">
            <w:pPr>
              <w:pStyle w:val="BodyText"/>
              <w:spacing w:after="0" w:line="20" w:lineRule="atLeast"/>
              <w:jc w:val="left"/>
              <w:rPr>
                <w:rFonts w:ascii="Georgia" w:eastAsiaTheme="minorHAnsi" w:hAnsi="Georgia" w:cstheme="minorBidi"/>
                <w:b/>
                <w:bCs/>
                <w:color w:val="585756"/>
                <w:kern w:val="0"/>
                <w:sz w:val="21"/>
                <w:szCs w:val="21"/>
              </w:rPr>
            </w:pPr>
            <w:r w:rsidRPr="00761431">
              <w:rPr>
                <w:rFonts w:ascii="Georgia" w:hAnsi="Georgia"/>
                <w:b/>
                <w:color w:val="585756"/>
                <w:sz w:val="21"/>
                <w:szCs w:val="21"/>
              </w:rPr>
              <w:t>%</w:t>
            </w:r>
          </w:p>
        </w:tc>
        <w:tc>
          <w:tcPr>
            <w:tcW w:w="903" w:type="pct"/>
          </w:tcPr>
          <w:p w14:paraId="588102B0" w14:textId="13F7806C" w:rsidR="00F23ABC" w:rsidRPr="00761431" w:rsidRDefault="00F23ABC">
            <w:pPr>
              <w:pStyle w:val="BodyText"/>
              <w:spacing w:after="0" w:line="20" w:lineRule="atLeast"/>
              <w:jc w:val="left"/>
              <w:rPr>
                <w:rFonts w:ascii="Georgia" w:eastAsiaTheme="minorHAnsi" w:hAnsi="Georgia" w:cstheme="minorBidi"/>
                <w:b/>
                <w:color w:val="585756"/>
                <w:kern w:val="0"/>
                <w:sz w:val="21"/>
                <w:szCs w:val="21"/>
              </w:rPr>
            </w:pPr>
            <w:r w:rsidRPr="00761431">
              <w:rPr>
                <w:rFonts w:ascii="Georgia" w:hAnsi="Georgia"/>
                <w:b/>
                <w:sz w:val="21"/>
                <w:szCs w:val="21"/>
              </w:rPr>
              <w:t>€</w:t>
            </w:r>
          </w:p>
        </w:tc>
      </w:tr>
      <w:tr w:rsidR="00417D22" w:rsidRPr="00714500" w14:paraId="126E6DBD" w14:textId="77777777" w:rsidTr="00A55C20">
        <w:trPr>
          <w:trHeight w:val="689"/>
        </w:trPr>
        <w:tc>
          <w:tcPr>
            <w:tcW w:w="937" w:type="pct"/>
            <w:noWrap/>
          </w:tcPr>
          <w:p w14:paraId="076AEB06" w14:textId="13A95128" w:rsidR="00F23ABC" w:rsidRPr="00761431" w:rsidRDefault="00F23ABC">
            <w:pPr>
              <w:spacing w:after="0" w:line="20" w:lineRule="atLeast"/>
              <w:rPr>
                <w:color w:val="575655"/>
                <w:szCs w:val="21"/>
                <w:lang w:val="fr-BE"/>
              </w:rPr>
            </w:pPr>
            <w:r w:rsidRPr="00761431">
              <w:rPr>
                <w:color w:val="575655"/>
                <w:szCs w:val="21"/>
                <w:lang w:val="fr-BE"/>
              </w:rPr>
              <w:lastRenderedPageBreak/>
              <w:t xml:space="preserve">Lot 7 </w:t>
            </w:r>
            <w:r w:rsidR="00E60E56" w:rsidRPr="00761431">
              <w:rPr>
                <w:color w:val="575655"/>
                <w:szCs w:val="21"/>
                <w:lang w:val="fr-BE"/>
              </w:rPr>
              <w:t>Côte d’Ivoire</w:t>
            </w:r>
            <w:r w:rsidRPr="00761431">
              <w:rPr>
                <w:color w:val="575655"/>
                <w:szCs w:val="21"/>
                <w:lang w:val="fr-BE"/>
              </w:rPr>
              <w:t xml:space="preserve"> - BARA Agricole de Biankouma </w:t>
            </w:r>
          </w:p>
        </w:tc>
        <w:tc>
          <w:tcPr>
            <w:tcW w:w="444" w:type="pct"/>
          </w:tcPr>
          <w:p w14:paraId="2BC70A1E" w14:textId="78322834" w:rsidR="00F23ABC" w:rsidRPr="00761431" w:rsidRDefault="00F23ABC">
            <w:pPr>
              <w:spacing w:after="0" w:line="20" w:lineRule="atLeast"/>
              <w:rPr>
                <w:rFonts w:eastAsia="Times New Roman" w:cs="Calibri"/>
                <w:szCs w:val="21"/>
              </w:rPr>
            </w:pPr>
            <w:r w:rsidRPr="00761431">
              <w:rPr>
                <w:szCs w:val="21"/>
              </w:rPr>
              <w:t>FR</w:t>
            </w:r>
          </w:p>
        </w:tc>
        <w:tc>
          <w:tcPr>
            <w:tcW w:w="642" w:type="pct"/>
          </w:tcPr>
          <w:p w14:paraId="65C427EB" w14:textId="4C2E3522" w:rsidR="00F23ABC" w:rsidRPr="00761431" w:rsidRDefault="003A468C">
            <w:pPr>
              <w:spacing w:after="0" w:line="20" w:lineRule="atLeast"/>
              <w:rPr>
                <w:b/>
                <w:szCs w:val="21"/>
              </w:rPr>
            </w:pPr>
            <w:r w:rsidRPr="00761431">
              <w:rPr>
                <w:b/>
                <w:szCs w:val="21"/>
              </w:rPr>
              <w:t>7</w:t>
            </w:r>
          </w:p>
        </w:tc>
        <w:tc>
          <w:tcPr>
            <w:tcW w:w="756" w:type="pct"/>
            <w:shd w:val="clear" w:color="auto" w:fill="auto"/>
            <w:noWrap/>
          </w:tcPr>
          <w:p w14:paraId="0DDBD893" w14:textId="5C9546A6" w:rsidR="00F23ABC" w:rsidRPr="00761431" w:rsidRDefault="00F23ABC">
            <w:pPr>
              <w:spacing w:after="0" w:line="20" w:lineRule="atLeast"/>
              <w:rPr>
                <w:b/>
                <w:szCs w:val="21"/>
              </w:rPr>
            </w:pPr>
            <w:r w:rsidRPr="00761431">
              <w:rPr>
                <w:b/>
                <w:szCs w:val="21"/>
              </w:rPr>
              <w:t>€</w:t>
            </w:r>
          </w:p>
        </w:tc>
        <w:tc>
          <w:tcPr>
            <w:tcW w:w="756" w:type="pct"/>
          </w:tcPr>
          <w:p w14:paraId="4610314E" w14:textId="2760D6B0" w:rsidR="00F23ABC" w:rsidRPr="00761431" w:rsidRDefault="00F23ABC">
            <w:pPr>
              <w:pStyle w:val="BodyText"/>
              <w:spacing w:after="0" w:line="20" w:lineRule="atLeast"/>
              <w:jc w:val="left"/>
              <w:rPr>
                <w:rFonts w:ascii="Georgia" w:eastAsiaTheme="minorHAnsi" w:hAnsi="Georgia" w:cstheme="minorBidi"/>
                <w:b/>
                <w:bCs/>
                <w:color w:val="585756"/>
                <w:kern w:val="0"/>
                <w:sz w:val="21"/>
                <w:szCs w:val="21"/>
              </w:rPr>
            </w:pPr>
            <w:r w:rsidRPr="00761431">
              <w:rPr>
                <w:rFonts w:ascii="Georgia" w:hAnsi="Georgia"/>
                <w:b/>
                <w:sz w:val="21"/>
                <w:szCs w:val="21"/>
              </w:rPr>
              <w:t>€</w:t>
            </w:r>
          </w:p>
        </w:tc>
        <w:tc>
          <w:tcPr>
            <w:tcW w:w="562" w:type="pct"/>
          </w:tcPr>
          <w:p w14:paraId="7640561F" w14:textId="2F22A31E" w:rsidR="00F23ABC" w:rsidRPr="00761431" w:rsidRDefault="00F23ABC">
            <w:pPr>
              <w:pStyle w:val="BodyText"/>
              <w:spacing w:after="0" w:line="20" w:lineRule="atLeast"/>
              <w:jc w:val="left"/>
              <w:rPr>
                <w:rFonts w:ascii="Georgia" w:eastAsiaTheme="minorHAnsi" w:hAnsi="Georgia" w:cstheme="minorBidi"/>
                <w:b/>
                <w:bCs/>
                <w:color w:val="585756"/>
                <w:kern w:val="0"/>
                <w:sz w:val="21"/>
                <w:szCs w:val="21"/>
              </w:rPr>
            </w:pPr>
            <w:r w:rsidRPr="00761431">
              <w:rPr>
                <w:rFonts w:ascii="Georgia" w:hAnsi="Georgia"/>
                <w:b/>
                <w:color w:val="585756"/>
                <w:sz w:val="21"/>
                <w:szCs w:val="21"/>
              </w:rPr>
              <w:t>%</w:t>
            </w:r>
          </w:p>
        </w:tc>
        <w:tc>
          <w:tcPr>
            <w:tcW w:w="903" w:type="pct"/>
          </w:tcPr>
          <w:p w14:paraId="1D34ECD5" w14:textId="3F9F7C14" w:rsidR="00F23ABC" w:rsidRPr="00761431" w:rsidRDefault="00F23ABC">
            <w:pPr>
              <w:pStyle w:val="BodyText"/>
              <w:spacing w:after="0" w:line="20" w:lineRule="atLeast"/>
              <w:jc w:val="left"/>
              <w:rPr>
                <w:rFonts w:ascii="Georgia" w:eastAsiaTheme="minorHAnsi" w:hAnsi="Georgia" w:cstheme="minorBidi"/>
                <w:b/>
                <w:color w:val="585756"/>
                <w:kern w:val="0"/>
                <w:sz w:val="21"/>
                <w:szCs w:val="21"/>
              </w:rPr>
            </w:pPr>
            <w:r w:rsidRPr="00761431">
              <w:rPr>
                <w:rFonts w:ascii="Georgia" w:hAnsi="Georgia"/>
                <w:b/>
                <w:sz w:val="21"/>
                <w:szCs w:val="21"/>
              </w:rPr>
              <w:t>€</w:t>
            </w:r>
          </w:p>
        </w:tc>
      </w:tr>
      <w:tr w:rsidR="00417D22" w:rsidRPr="00714500" w14:paraId="4EF56EFE" w14:textId="77777777" w:rsidTr="00A55C20">
        <w:trPr>
          <w:trHeight w:val="689"/>
        </w:trPr>
        <w:tc>
          <w:tcPr>
            <w:tcW w:w="937" w:type="pct"/>
            <w:noWrap/>
          </w:tcPr>
          <w:p w14:paraId="3174B4A4" w14:textId="23AEF347" w:rsidR="00F23ABC" w:rsidRPr="00761431" w:rsidRDefault="00F23ABC">
            <w:pPr>
              <w:spacing w:after="0" w:line="20" w:lineRule="atLeast"/>
              <w:rPr>
                <w:color w:val="575655"/>
                <w:szCs w:val="21"/>
                <w:lang w:val="fr-BE"/>
              </w:rPr>
            </w:pPr>
            <w:r w:rsidRPr="00761431">
              <w:rPr>
                <w:color w:val="575655"/>
                <w:szCs w:val="21"/>
                <w:lang w:val="fr-BE"/>
              </w:rPr>
              <w:t xml:space="preserve">Lot 8 Côte d'Ivoire - BARA Agricole de Duekoué </w:t>
            </w:r>
          </w:p>
        </w:tc>
        <w:tc>
          <w:tcPr>
            <w:tcW w:w="444" w:type="pct"/>
          </w:tcPr>
          <w:p w14:paraId="6542CE45" w14:textId="25030066" w:rsidR="00F23ABC" w:rsidRPr="00761431" w:rsidRDefault="00F23ABC">
            <w:pPr>
              <w:spacing w:after="0" w:line="20" w:lineRule="atLeast"/>
              <w:rPr>
                <w:rFonts w:eastAsia="Times New Roman" w:cs="Calibri"/>
                <w:szCs w:val="21"/>
              </w:rPr>
            </w:pPr>
            <w:r w:rsidRPr="00761431">
              <w:rPr>
                <w:szCs w:val="21"/>
              </w:rPr>
              <w:t>FR</w:t>
            </w:r>
          </w:p>
        </w:tc>
        <w:tc>
          <w:tcPr>
            <w:tcW w:w="642" w:type="pct"/>
          </w:tcPr>
          <w:p w14:paraId="1CDD71E0" w14:textId="217AC6F9" w:rsidR="00F23ABC" w:rsidRPr="00761431" w:rsidRDefault="003A468C">
            <w:pPr>
              <w:spacing w:after="0" w:line="20" w:lineRule="atLeast"/>
              <w:rPr>
                <w:b/>
                <w:szCs w:val="21"/>
              </w:rPr>
            </w:pPr>
            <w:r w:rsidRPr="00761431">
              <w:rPr>
                <w:b/>
                <w:szCs w:val="21"/>
              </w:rPr>
              <w:t>7</w:t>
            </w:r>
          </w:p>
        </w:tc>
        <w:tc>
          <w:tcPr>
            <w:tcW w:w="756" w:type="pct"/>
            <w:shd w:val="clear" w:color="auto" w:fill="auto"/>
            <w:noWrap/>
          </w:tcPr>
          <w:p w14:paraId="4EF00CF9" w14:textId="5AF8FBB7" w:rsidR="00F23ABC" w:rsidRPr="00761431" w:rsidRDefault="00F23ABC">
            <w:pPr>
              <w:spacing w:after="0" w:line="20" w:lineRule="atLeast"/>
              <w:rPr>
                <w:b/>
                <w:szCs w:val="21"/>
              </w:rPr>
            </w:pPr>
            <w:r w:rsidRPr="00761431">
              <w:rPr>
                <w:b/>
                <w:szCs w:val="21"/>
              </w:rPr>
              <w:t>€</w:t>
            </w:r>
          </w:p>
        </w:tc>
        <w:tc>
          <w:tcPr>
            <w:tcW w:w="756" w:type="pct"/>
          </w:tcPr>
          <w:p w14:paraId="6A2E997A" w14:textId="009C8DA3" w:rsidR="00F23ABC" w:rsidRPr="00761431" w:rsidRDefault="00F23ABC">
            <w:pPr>
              <w:pStyle w:val="BodyText"/>
              <w:spacing w:after="0" w:line="20" w:lineRule="atLeast"/>
              <w:jc w:val="left"/>
              <w:rPr>
                <w:rFonts w:ascii="Georgia" w:eastAsiaTheme="minorHAnsi" w:hAnsi="Georgia" w:cstheme="minorBidi"/>
                <w:b/>
                <w:bCs/>
                <w:color w:val="585756"/>
                <w:kern w:val="0"/>
                <w:sz w:val="21"/>
                <w:szCs w:val="21"/>
              </w:rPr>
            </w:pPr>
            <w:r w:rsidRPr="00761431">
              <w:rPr>
                <w:rFonts w:ascii="Georgia" w:hAnsi="Georgia"/>
                <w:b/>
                <w:sz w:val="21"/>
                <w:szCs w:val="21"/>
              </w:rPr>
              <w:t>€</w:t>
            </w:r>
          </w:p>
        </w:tc>
        <w:tc>
          <w:tcPr>
            <w:tcW w:w="562" w:type="pct"/>
          </w:tcPr>
          <w:p w14:paraId="18C2C22D" w14:textId="7284E32D" w:rsidR="00F23ABC" w:rsidRPr="00761431" w:rsidRDefault="00F23ABC">
            <w:pPr>
              <w:pStyle w:val="BodyText"/>
              <w:spacing w:after="0" w:line="20" w:lineRule="atLeast"/>
              <w:jc w:val="left"/>
              <w:rPr>
                <w:rFonts w:ascii="Georgia" w:eastAsiaTheme="minorHAnsi" w:hAnsi="Georgia" w:cstheme="minorBidi"/>
                <w:b/>
                <w:bCs/>
                <w:color w:val="585756"/>
                <w:kern w:val="0"/>
                <w:sz w:val="21"/>
                <w:szCs w:val="21"/>
              </w:rPr>
            </w:pPr>
            <w:r w:rsidRPr="00761431">
              <w:rPr>
                <w:rFonts w:ascii="Georgia" w:hAnsi="Georgia"/>
                <w:b/>
                <w:color w:val="585756"/>
                <w:sz w:val="21"/>
                <w:szCs w:val="21"/>
              </w:rPr>
              <w:t>%</w:t>
            </w:r>
          </w:p>
        </w:tc>
        <w:tc>
          <w:tcPr>
            <w:tcW w:w="903" w:type="pct"/>
          </w:tcPr>
          <w:p w14:paraId="029FFE8F" w14:textId="3CD85C18" w:rsidR="00F23ABC" w:rsidRPr="00761431" w:rsidRDefault="00F23ABC">
            <w:pPr>
              <w:pStyle w:val="BodyText"/>
              <w:spacing w:after="0" w:line="20" w:lineRule="atLeast"/>
              <w:jc w:val="left"/>
              <w:rPr>
                <w:rFonts w:ascii="Georgia" w:eastAsiaTheme="minorHAnsi" w:hAnsi="Georgia" w:cstheme="minorBidi"/>
                <w:b/>
                <w:color w:val="585756"/>
                <w:kern w:val="0"/>
                <w:sz w:val="21"/>
                <w:szCs w:val="21"/>
              </w:rPr>
            </w:pPr>
            <w:r w:rsidRPr="00761431">
              <w:rPr>
                <w:rFonts w:ascii="Georgia" w:hAnsi="Georgia"/>
                <w:b/>
                <w:sz w:val="21"/>
                <w:szCs w:val="21"/>
              </w:rPr>
              <w:t>€</w:t>
            </w:r>
          </w:p>
        </w:tc>
      </w:tr>
      <w:tr w:rsidR="00417D22" w:rsidRPr="00714500" w14:paraId="2A4DC1DC" w14:textId="77777777" w:rsidTr="00A55C20">
        <w:trPr>
          <w:trHeight w:val="689"/>
        </w:trPr>
        <w:tc>
          <w:tcPr>
            <w:tcW w:w="937" w:type="pct"/>
            <w:noWrap/>
          </w:tcPr>
          <w:p w14:paraId="38AFE536" w14:textId="4F638D10" w:rsidR="00F23ABC" w:rsidRPr="00761431" w:rsidRDefault="00F23ABC">
            <w:pPr>
              <w:spacing w:after="0" w:line="20" w:lineRule="atLeast"/>
              <w:rPr>
                <w:color w:val="575655"/>
                <w:szCs w:val="21"/>
              </w:rPr>
            </w:pPr>
            <w:r w:rsidRPr="00761431">
              <w:rPr>
                <w:color w:val="575655"/>
                <w:szCs w:val="21"/>
              </w:rPr>
              <w:t xml:space="preserve">Lot 9 Côte d’Ivoire </w:t>
            </w:r>
            <w:r w:rsidRPr="00714500">
              <w:rPr>
                <w:szCs w:val="21"/>
              </w:rPr>
              <w:t>- COOPANEK</w:t>
            </w:r>
          </w:p>
        </w:tc>
        <w:tc>
          <w:tcPr>
            <w:tcW w:w="444" w:type="pct"/>
          </w:tcPr>
          <w:p w14:paraId="4EF9186A" w14:textId="11009C99" w:rsidR="00F23ABC" w:rsidRPr="00761431" w:rsidRDefault="00F23ABC">
            <w:pPr>
              <w:spacing w:after="0" w:line="20" w:lineRule="atLeast"/>
              <w:rPr>
                <w:rFonts w:eastAsia="Times New Roman" w:cs="Calibri"/>
                <w:szCs w:val="21"/>
              </w:rPr>
            </w:pPr>
            <w:r w:rsidRPr="00761431">
              <w:rPr>
                <w:szCs w:val="21"/>
              </w:rPr>
              <w:t>FR</w:t>
            </w:r>
          </w:p>
        </w:tc>
        <w:tc>
          <w:tcPr>
            <w:tcW w:w="642" w:type="pct"/>
          </w:tcPr>
          <w:p w14:paraId="1DB1418B" w14:textId="3A09145E" w:rsidR="00F23ABC" w:rsidRPr="00761431" w:rsidRDefault="003A468C">
            <w:pPr>
              <w:spacing w:after="0" w:line="20" w:lineRule="atLeast"/>
              <w:rPr>
                <w:b/>
                <w:szCs w:val="21"/>
              </w:rPr>
            </w:pPr>
            <w:r w:rsidRPr="00761431">
              <w:rPr>
                <w:b/>
                <w:szCs w:val="21"/>
              </w:rPr>
              <w:t>7</w:t>
            </w:r>
          </w:p>
        </w:tc>
        <w:tc>
          <w:tcPr>
            <w:tcW w:w="756" w:type="pct"/>
            <w:shd w:val="clear" w:color="auto" w:fill="auto"/>
            <w:noWrap/>
          </w:tcPr>
          <w:p w14:paraId="452A8581" w14:textId="5D082CF3" w:rsidR="00F23ABC" w:rsidRPr="00761431" w:rsidRDefault="00F23ABC">
            <w:pPr>
              <w:spacing w:after="0" w:line="20" w:lineRule="atLeast"/>
              <w:rPr>
                <w:b/>
                <w:szCs w:val="21"/>
              </w:rPr>
            </w:pPr>
            <w:r w:rsidRPr="00761431">
              <w:rPr>
                <w:b/>
                <w:szCs w:val="21"/>
              </w:rPr>
              <w:t>€</w:t>
            </w:r>
          </w:p>
        </w:tc>
        <w:tc>
          <w:tcPr>
            <w:tcW w:w="756" w:type="pct"/>
          </w:tcPr>
          <w:p w14:paraId="0B508E64" w14:textId="200325CB" w:rsidR="00F23ABC" w:rsidRPr="00761431" w:rsidRDefault="00F23ABC">
            <w:pPr>
              <w:pStyle w:val="BodyText"/>
              <w:spacing w:after="0" w:line="20" w:lineRule="atLeast"/>
              <w:jc w:val="left"/>
              <w:rPr>
                <w:rFonts w:ascii="Georgia" w:eastAsiaTheme="minorHAnsi" w:hAnsi="Georgia" w:cstheme="minorBidi"/>
                <w:b/>
                <w:bCs/>
                <w:color w:val="585756"/>
                <w:kern w:val="0"/>
                <w:sz w:val="21"/>
                <w:szCs w:val="21"/>
              </w:rPr>
            </w:pPr>
            <w:r w:rsidRPr="00761431">
              <w:rPr>
                <w:rFonts w:ascii="Georgia" w:hAnsi="Georgia"/>
                <w:b/>
                <w:sz w:val="21"/>
                <w:szCs w:val="21"/>
              </w:rPr>
              <w:t>€</w:t>
            </w:r>
          </w:p>
        </w:tc>
        <w:tc>
          <w:tcPr>
            <w:tcW w:w="562" w:type="pct"/>
          </w:tcPr>
          <w:p w14:paraId="2C7354B7" w14:textId="22EA9892" w:rsidR="00F23ABC" w:rsidRPr="00761431" w:rsidRDefault="00F23ABC">
            <w:pPr>
              <w:pStyle w:val="BodyText"/>
              <w:spacing w:after="0" w:line="20" w:lineRule="atLeast"/>
              <w:jc w:val="left"/>
              <w:rPr>
                <w:rFonts w:ascii="Georgia" w:eastAsiaTheme="minorHAnsi" w:hAnsi="Georgia" w:cstheme="minorBidi"/>
                <w:b/>
                <w:bCs/>
                <w:color w:val="585756"/>
                <w:kern w:val="0"/>
                <w:sz w:val="21"/>
                <w:szCs w:val="21"/>
              </w:rPr>
            </w:pPr>
            <w:r w:rsidRPr="00761431">
              <w:rPr>
                <w:rFonts w:ascii="Georgia" w:hAnsi="Georgia"/>
                <w:b/>
                <w:color w:val="585756"/>
                <w:sz w:val="21"/>
                <w:szCs w:val="21"/>
              </w:rPr>
              <w:t>%</w:t>
            </w:r>
          </w:p>
        </w:tc>
        <w:tc>
          <w:tcPr>
            <w:tcW w:w="903" w:type="pct"/>
          </w:tcPr>
          <w:p w14:paraId="5F85C7C5" w14:textId="25D2D7B8" w:rsidR="00F23ABC" w:rsidRPr="00761431" w:rsidRDefault="00F23ABC">
            <w:pPr>
              <w:pStyle w:val="BodyText"/>
              <w:spacing w:after="0" w:line="20" w:lineRule="atLeast"/>
              <w:jc w:val="left"/>
              <w:rPr>
                <w:rFonts w:ascii="Georgia" w:eastAsiaTheme="minorHAnsi" w:hAnsi="Georgia" w:cstheme="minorBidi"/>
                <w:b/>
                <w:color w:val="585756"/>
                <w:kern w:val="0"/>
                <w:sz w:val="21"/>
                <w:szCs w:val="21"/>
              </w:rPr>
            </w:pPr>
            <w:r w:rsidRPr="00761431">
              <w:rPr>
                <w:rFonts w:ascii="Georgia" w:hAnsi="Georgia"/>
                <w:b/>
                <w:sz w:val="21"/>
                <w:szCs w:val="21"/>
              </w:rPr>
              <w:t>€</w:t>
            </w:r>
          </w:p>
        </w:tc>
      </w:tr>
      <w:tr w:rsidR="00417D22" w:rsidRPr="00714500" w14:paraId="5062DABA" w14:textId="77777777" w:rsidTr="00A55C20">
        <w:trPr>
          <w:trHeight w:val="689"/>
        </w:trPr>
        <w:tc>
          <w:tcPr>
            <w:tcW w:w="937" w:type="pct"/>
            <w:noWrap/>
          </w:tcPr>
          <w:p w14:paraId="754CE270" w14:textId="38C5D011" w:rsidR="00F23ABC" w:rsidRPr="00761431" w:rsidRDefault="00F23ABC" w:rsidP="0DE4EDB1">
            <w:pPr>
              <w:spacing w:after="0" w:line="20" w:lineRule="atLeast"/>
              <w:rPr>
                <w:color w:val="575655"/>
                <w:szCs w:val="21"/>
              </w:rPr>
            </w:pPr>
            <w:r w:rsidRPr="00761431">
              <w:rPr>
                <w:color w:val="575655"/>
                <w:szCs w:val="21"/>
              </w:rPr>
              <w:t xml:space="preserve">Lot 10 Côte d’Ivoire </w:t>
            </w:r>
            <w:r w:rsidRPr="00714500">
              <w:rPr>
                <w:szCs w:val="21"/>
              </w:rPr>
              <w:t>- YEYASSO</w:t>
            </w:r>
          </w:p>
        </w:tc>
        <w:tc>
          <w:tcPr>
            <w:tcW w:w="444" w:type="pct"/>
          </w:tcPr>
          <w:p w14:paraId="3F53C5FB" w14:textId="25030066" w:rsidR="00F23ABC" w:rsidRPr="00761431" w:rsidRDefault="00F23ABC" w:rsidP="0DE4EDB1">
            <w:pPr>
              <w:spacing w:after="0" w:line="20" w:lineRule="atLeast"/>
              <w:rPr>
                <w:rFonts w:eastAsia="Times New Roman" w:cs="Calibri"/>
                <w:szCs w:val="21"/>
              </w:rPr>
            </w:pPr>
            <w:r w:rsidRPr="00761431">
              <w:rPr>
                <w:szCs w:val="21"/>
              </w:rPr>
              <w:t>FR</w:t>
            </w:r>
          </w:p>
        </w:tc>
        <w:tc>
          <w:tcPr>
            <w:tcW w:w="642" w:type="pct"/>
          </w:tcPr>
          <w:p w14:paraId="0F85B534" w14:textId="02C6F221" w:rsidR="00F23ABC" w:rsidRPr="00761431" w:rsidRDefault="003A468C" w:rsidP="0DE4EDB1">
            <w:pPr>
              <w:spacing w:after="0" w:line="20" w:lineRule="atLeast"/>
              <w:rPr>
                <w:b/>
                <w:bCs/>
                <w:szCs w:val="21"/>
              </w:rPr>
            </w:pPr>
            <w:r w:rsidRPr="00761431">
              <w:rPr>
                <w:b/>
                <w:szCs w:val="21"/>
              </w:rPr>
              <w:t>7</w:t>
            </w:r>
          </w:p>
        </w:tc>
        <w:tc>
          <w:tcPr>
            <w:tcW w:w="756" w:type="pct"/>
            <w:shd w:val="clear" w:color="auto" w:fill="auto"/>
            <w:noWrap/>
          </w:tcPr>
          <w:p w14:paraId="16D286E4" w14:textId="641EE009" w:rsidR="00F23ABC" w:rsidRPr="00761431" w:rsidRDefault="00F23ABC" w:rsidP="0DE4EDB1">
            <w:pPr>
              <w:spacing w:after="0" w:line="20" w:lineRule="atLeast"/>
              <w:rPr>
                <w:b/>
                <w:bCs/>
                <w:szCs w:val="21"/>
              </w:rPr>
            </w:pPr>
            <w:r w:rsidRPr="00761431">
              <w:rPr>
                <w:b/>
                <w:szCs w:val="21"/>
              </w:rPr>
              <w:t>€</w:t>
            </w:r>
          </w:p>
        </w:tc>
        <w:tc>
          <w:tcPr>
            <w:tcW w:w="756" w:type="pct"/>
          </w:tcPr>
          <w:p w14:paraId="69391996" w14:textId="009C8DA3" w:rsidR="00F23ABC" w:rsidRPr="00761431" w:rsidRDefault="00F23ABC" w:rsidP="0DE4EDB1">
            <w:pPr>
              <w:pStyle w:val="BodyText"/>
              <w:spacing w:after="0" w:line="20" w:lineRule="atLeast"/>
              <w:jc w:val="left"/>
              <w:rPr>
                <w:rFonts w:ascii="Georgia" w:eastAsiaTheme="minorEastAsia" w:hAnsi="Georgia" w:cstheme="minorBidi"/>
                <w:b/>
                <w:bCs/>
                <w:color w:val="585756"/>
                <w:sz w:val="21"/>
                <w:szCs w:val="21"/>
              </w:rPr>
            </w:pPr>
            <w:r w:rsidRPr="00761431">
              <w:rPr>
                <w:rFonts w:ascii="Georgia" w:hAnsi="Georgia"/>
                <w:b/>
                <w:sz w:val="21"/>
                <w:szCs w:val="21"/>
              </w:rPr>
              <w:t>€</w:t>
            </w:r>
          </w:p>
        </w:tc>
        <w:tc>
          <w:tcPr>
            <w:tcW w:w="562" w:type="pct"/>
          </w:tcPr>
          <w:p w14:paraId="4B26E7EE" w14:textId="7284E32D" w:rsidR="00F23ABC" w:rsidRPr="00761431" w:rsidRDefault="00F23ABC" w:rsidP="0DE4EDB1">
            <w:pPr>
              <w:pStyle w:val="BodyText"/>
              <w:spacing w:after="0" w:line="20" w:lineRule="atLeast"/>
              <w:jc w:val="left"/>
              <w:rPr>
                <w:rFonts w:ascii="Georgia" w:eastAsiaTheme="minorEastAsia" w:hAnsi="Georgia" w:cstheme="minorBidi"/>
                <w:b/>
                <w:bCs/>
                <w:color w:val="585756"/>
                <w:sz w:val="21"/>
                <w:szCs w:val="21"/>
              </w:rPr>
            </w:pPr>
            <w:r w:rsidRPr="00761431">
              <w:rPr>
                <w:rFonts w:ascii="Georgia" w:hAnsi="Georgia"/>
                <w:b/>
                <w:color w:val="585756"/>
                <w:sz w:val="21"/>
                <w:szCs w:val="21"/>
              </w:rPr>
              <w:t>%</w:t>
            </w:r>
          </w:p>
        </w:tc>
        <w:tc>
          <w:tcPr>
            <w:tcW w:w="903" w:type="pct"/>
          </w:tcPr>
          <w:p w14:paraId="33858D3F" w14:textId="3CD85C18" w:rsidR="00F23ABC" w:rsidRPr="00761431" w:rsidRDefault="00F23ABC" w:rsidP="0DE4EDB1">
            <w:pPr>
              <w:pStyle w:val="BodyText"/>
              <w:spacing w:after="0" w:line="20" w:lineRule="atLeast"/>
              <w:jc w:val="left"/>
              <w:rPr>
                <w:rFonts w:ascii="Georgia" w:eastAsiaTheme="minorEastAsia" w:hAnsi="Georgia" w:cstheme="minorBidi"/>
                <w:b/>
                <w:bCs/>
                <w:color w:val="585756"/>
                <w:sz w:val="21"/>
                <w:szCs w:val="21"/>
              </w:rPr>
            </w:pPr>
            <w:r w:rsidRPr="00761431">
              <w:rPr>
                <w:rFonts w:ascii="Georgia" w:hAnsi="Georgia"/>
                <w:b/>
                <w:sz w:val="21"/>
                <w:szCs w:val="21"/>
              </w:rPr>
              <w:t>€</w:t>
            </w:r>
          </w:p>
        </w:tc>
      </w:tr>
      <w:tr w:rsidR="00417D22" w:rsidRPr="00714500" w14:paraId="01812FAC" w14:textId="77777777" w:rsidTr="00A55C20">
        <w:trPr>
          <w:trHeight w:val="689"/>
        </w:trPr>
        <w:tc>
          <w:tcPr>
            <w:tcW w:w="937" w:type="pct"/>
            <w:noWrap/>
          </w:tcPr>
          <w:p w14:paraId="77D6C2BC" w14:textId="7E0EE08E" w:rsidR="00F23ABC" w:rsidRPr="00761431" w:rsidRDefault="00F23ABC" w:rsidP="0DE4EDB1">
            <w:pPr>
              <w:spacing w:after="0" w:line="20" w:lineRule="atLeast"/>
              <w:rPr>
                <w:color w:val="575655"/>
                <w:szCs w:val="21"/>
              </w:rPr>
            </w:pPr>
            <w:r w:rsidRPr="00761431">
              <w:rPr>
                <w:color w:val="575655"/>
                <w:szCs w:val="21"/>
              </w:rPr>
              <w:t xml:space="preserve">Lot 11 Côte d’Ivoire </w:t>
            </w:r>
            <w:r w:rsidRPr="00714500">
              <w:rPr>
                <w:szCs w:val="21"/>
              </w:rPr>
              <w:t>- UPAS</w:t>
            </w:r>
          </w:p>
        </w:tc>
        <w:tc>
          <w:tcPr>
            <w:tcW w:w="444" w:type="pct"/>
          </w:tcPr>
          <w:p w14:paraId="2AAD7C34" w14:textId="11009C99" w:rsidR="00F23ABC" w:rsidRPr="00761431" w:rsidRDefault="00F23ABC" w:rsidP="0DE4EDB1">
            <w:pPr>
              <w:spacing w:after="0" w:line="20" w:lineRule="atLeast"/>
              <w:rPr>
                <w:rFonts w:eastAsia="Times New Roman" w:cs="Calibri"/>
                <w:szCs w:val="21"/>
              </w:rPr>
            </w:pPr>
            <w:r w:rsidRPr="00761431">
              <w:rPr>
                <w:szCs w:val="21"/>
              </w:rPr>
              <w:t>FR</w:t>
            </w:r>
          </w:p>
        </w:tc>
        <w:tc>
          <w:tcPr>
            <w:tcW w:w="642" w:type="pct"/>
          </w:tcPr>
          <w:p w14:paraId="63F07586" w14:textId="4F6554AC" w:rsidR="00F23ABC" w:rsidRPr="00761431" w:rsidRDefault="003A468C" w:rsidP="0DE4EDB1">
            <w:pPr>
              <w:spacing w:after="0" w:line="20" w:lineRule="atLeast"/>
              <w:rPr>
                <w:b/>
                <w:bCs/>
                <w:szCs w:val="21"/>
              </w:rPr>
            </w:pPr>
            <w:r w:rsidRPr="00761431">
              <w:rPr>
                <w:b/>
                <w:szCs w:val="21"/>
              </w:rPr>
              <w:t>7</w:t>
            </w:r>
          </w:p>
        </w:tc>
        <w:tc>
          <w:tcPr>
            <w:tcW w:w="756" w:type="pct"/>
            <w:shd w:val="clear" w:color="auto" w:fill="auto"/>
            <w:noWrap/>
          </w:tcPr>
          <w:p w14:paraId="58DB89DD" w14:textId="6B6D8767" w:rsidR="00F23ABC" w:rsidRPr="00761431" w:rsidRDefault="00F23ABC" w:rsidP="0DE4EDB1">
            <w:pPr>
              <w:spacing w:after="0" w:line="20" w:lineRule="atLeast"/>
              <w:rPr>
                <w:b/>
                <w:bCs/>
                <w:szCs w:val="21"/>
              </w:rPr>
            </w:pPr>
            <w:r w:rsidRPr="00761431">
              <w:rPr>
                <w:b/>
                <w:szCs w:val="21"/>
              </w:rPr>
              <w:t>€</w:t>
            </w:r>
          </w:p>
        </w:tc>
        <w:tc>
          <w:tcPr>
            <w:tcW w:w="756" w:type="pct"/>
          </w:tcPr>
          <w:p w14:paraId="167D2447" w14:textId="200325CB" w:rsidR="00F23ABC" w:rsidRPr="00761431" w:rsidRDefault="00F23ABC" w:rsidP="0DE4EDB1">
            <w:pPr>
              <w:pStyle w:val="BodyText"/>
              <w:spacing w:after="0" w:line="20" w:lineRule="atLeast"/>
              <w:jc w:val="left"/>
              <w:rPr>
                <w:rFonts w:ascii="Georgia" w:eastAsiaTheme="minorEastAsia" w:hAnsi="Georgia" w:cstheme="minorBidi"/>
                <w:b/>
                <w:bCs/>
                <w:color w:val="585756"/>
                <w:sz w:val="21"/>
                <w:szCs w:val="21"/>
              </w:rPr>
            </w:pPr>
            <w:r w:rsidRPr="00761431">
              <w:rPr>
                <w:rFonts w:ascii="Georgia" w:hAnsi="Georgia"/>
                <w:b/>
                <w:sz w:val="21"/>
                <w:szCs w:val="21"/>
              </w:rPr>
              <w:t>€</w:t>
            </w:r>
          </w:p>
        </w:tc>
        <w:tc>
          <w:tcPr>
            <w:tcW w:w="562" w:type="pct"/>
          </w:tcPr>
          <w:p w14:paraId="3B61FD70" w14:textId="22EA9892" w:rsidR="00F23ABC" w:rsidRPr="00761431" w:rsidRDefault="00F23ABC" w:rsidP="0DE4EDB1">
            <w:pPr>
              <w:pStyle w:val="BodyText"/>
              <w:spacing w:after="0" w:line="20" w:lineRule="atLeast"/>
              <w:jc w:val="left"/>
              <w:rPr>
                <w:rFonts w:ascii="Georgia" w:eastAsiaTheme="minorEastAsia" w:hAnsi="Georgia" w:cstheme="minorBidi"/>
                <w:b/>
                <w:bCs/>
                <w:color w:val="585756"/>
                <w:sz w:val="21"/>
                <w:szCs w:val="21"/>
              </w:rPr>
            </w:pPr>
            <w:r w:rsidRPr="00761431">
              <w:rPr>
                <w:rFonts w:ascii="Georgia" w:hAnsi="Georgia"/>
                <w:b/>
                <w:color w:val="585756"/>
                <w:sz w:val="21"/>
                <w:szCs w:val="21"/>
              </w:rPr>
              <w:t>%</w:t>
            </w:r>
          </w:p>
        </w:tc>
        <w:tc>
          <w:tcPr>
            <w:tcW w:w="903" w:type="pct"/>
          </w:tcPr>
          <w:p w14:paraId="6E2DD35B" w14:textId="25D2D7B8" w:rsidR="00F23ABC" w:rsidRPr="00761431" w:rsidRDefault="00F23ABC" w:rsidP="0DE4EDB1">
            <w:pPr>
              <w:pStyle w:val="BodyText"/>
              <w:spacing w:after="0" w:line="20" w:lineRule="atLeast"/>
              <w:jc w:val="left"/>
              <w:rPr>
                <w:rFonts w:ascii="Georgia" w:eastAsiaTheme="minorEastAsia" w:hAnsi="Georgia" w:cstheme="minorBidi"/>
                <w:b/>
                <w:bCs/>
                <w:color w:val="585756"/>
                <w:sz w:val="21"/>
                <w:szCs w:val="21"/>
              </w:rPr>
            </w:pPr>
            <w:r w:rsidRPr="00761431">
              <w:rPr>
                <w:rFonts w:ascii="Georgia" w:hAnsi="Georgia"/>
                <w:b/>
                <w:sz w:val="21"/>
                <w:szCs w:val="21"/>
              </w:rPr>
              <w:t>€</w:t>
            </w:r>
          </w:p>
        </w:tc>
      </w:tr>
      <w:tr w:rsidR="00417D22" w:rsidRPr="00714500" w14:paraId="6C0FACDE" w14:textId="77777777" w:rsidTr="00A55C20">
        <w:trPr>
          <w:trHeight w:val="689"/>
        </w:trPr>
        <w:tc>
          <w:tcPr>
            <w:tcW w:w="937" w:type="pct"/>
            <w:noWrap/>
          </w:tcPr>
          <w:p w14:paraId="0412E0FA" w14:textId="5A20A168" w:rsidR="00F23ABC" w:rsidRPr="00761431" w:rsidRDefault="00F23ABC">
            <w:pPr>
              <w:spacing w:after="0" w:line="20" w:lineRule="atLeast"/>
              <w:rPr>
                <w:color w:val="575655"/>
                <w:szCs w:val="21"/>
              </w:rPr>
            </w:pPr>
            <w:r w:rsidRPr="00761431">
              <w:rPr>
                <w:color w:val="575655"/>
                <w:szCs w:val="21"/>
              </w:rPr>
              <w:t xml:space="preserve">Lot 12 DRC </w:t>
            </w:r>
            <w:r w:rsidRPr="00714500">
              <w:rPr>
                <w:szCs w:val="21"/>
              </w:rPr>
              <w:t>- CAT KIVU</w:t>
            </w:r>
          </w:p>
        </w:tc>
        <w:tc>
          <w:tcPr>
            <w:tcW w:w="444" w:type="pct"/>
          </w:tcPr>
          <w:p w14:paraId="634D984E" w14:textId="3B806594" w:rsidR="00F23ABC" w:rsidRPr="00761431" w:rsidRDefault="00F23ABC">
            <w:pPr>
              <w:spacing w:after="0" w:line="20" w:lineRule="atLeast"/>
              <w:rPr>
                <w:rFonts w:eastAsia="Times New Roman" w:cs="Calibri"/>
                <w:szCs w:val="21"/>
              </w:rPr>
            </w:pPr>
            <w:r w:rsidRPr="00761431">
              <w:rPr>
                <w:szCs w:val="21"/>
              </w:rPr>
              <w:t>FR</w:t>
            </w:r>
          </w:p>
        </w:tc>
        <w:tc>
          <w:tcPr>
            <w:tcW w:w="642" w:type="pct"/>
          </w:tcPr>
          <w:p w14:paraId="44F17E9E" w14:textId="4090C4D9" w:rsidR="00F23ABC" w:rsidRPr="00761431" w:rsidRDefault="003A468C">
            <w:pPr>
              <w:spacing w:after="0" w:line="20" w:lineRule="atLeast"/>
              <w:rPr>
                <w:b/>
                <w:szCs w:val="21"/>
              </w:rPr>
            </w:pPr>
            <w:r w:rsidRPr="00761431">
              <w:rPr>
                <w:b/>
                <w:szCs w:val="21"/>
              </w:rPr>
              <w:t>7</w:t>
            </w:r>
          </w:p>
        </w:tc>
        <w:tc>
          <w:tcPr>
            <w:tcW w:w="756" w:type="pct"/>
            <w:shd w:val="clear" w:color="auto" w:fill="auto"/>
            <w:noWrap/>
          </w:tcPr>
          <w:p w14:paraId="32D8DF19" w14:textId="3CB9F4CF" w:rsidR="00F23ABC" w:rsidRPr="00761431" w:rsidRDefault="00F23ABC">
            <w:pPr>
              <w:spacing w:after="0" w:line="20" w:lineRule="atLeast"/>
              <w:rPr>
                <w:b/>
                <w:szCs w:val="21"/>
              </w:rPr>
            </w:pPr>
            <w:r w:rsidRPr="00761431">
              <w:rPr>
                <w:b/>
                <w:szCs w:val="21"/>
              </w:rPr>
              <w:t>€</w:t>
            </w:r>
          </w:p>
        </w:tc>
        <w:tc>
          <w:tcPr>
            <w:tcW w:w="756" w:type="pct"/>
          </w:tcPr>
          <w:p w14:paraId="44F3981A" w14:textId="6EC05652" w:rsidR="00F23ABC" w:rsidRPr="00761431" w:rsidRDefault="00F23ABC">
            <w:pPr>
              <w:pStyle w:val="BodyText"/>
              <w:spacing w:after="0" w:line="20" w:lineRule="atLeast"/>
              <w:jc w:val="left"/>
              <w:rPr>
                <w:rFonts w:ascii="Georgia" w:eastAsiaTheme="minorHAnsi" w:hAnsi="Georgia" w:cstheme="minorBidi"/>
                <w:b/>
                <w:bCs/>
                <w:color w:val="585756"/>
                <w:kern w:val="0"/>
                <w:sz w:val="21"/>
                <w:szCs w:val="21"/>
              </w:rPr>
            </w:pPr>
            <w:r w:rsidRPr="00761431">
              <w:rPr>
                <w:rFonts w:ascii="Georgia" w:hAnsi="Georgia"/>
                <w:b/>
                <w:sz w:val="21"/>
                <w:szCs w:val="21"/>
              </w:rPr>
              <w:t>€</w:t>
            </w:r>
          </w:p>
        </w:tc>
        <w:tc>
          <w:tcPr>
            <w:tcW w:w="562" w:type="pct"/>
          </w:tcPr>
          <w:p w14:paraId="501EE500" w14:textId="49350A61" w:rsidR="00F23ABC" w:rsidRPr="00761431" w:rsidRDefault="00F23ABC">
            <w:pPr>
              <w:pStyle w:val="BodyText"/>
              <w:spacing w:after="0" w:line="20" w:lineRule="atLeast"/>
              <w:jc w:val="left"/>
              <w:rPr>
                <w:rFonts w:ascii="Georgia" w:eastAsiaTheme="minorHAnsi" w:hAnsi="Georgia" w:cstheme="minorBidi"/>
                <w:b/>
                <w:bCs/>
                <w:color w:val="585756"/>
                <w:kern w:val="0"/>
                <w:sz w:val="21"/>
                <w:szCs w:val="21"/>
              </w:rPr>
            </w:pPr>
            <w:r w:rsidRPr="00761431">
              <w:rPr>
                <w:rFonts w:ascii="Georgia" w:hAnsi="Georgia"/>
                <w:b/>
                <w:color w:val="585756"/>
                <w:sz w:val="21"/>
                <w:szCs w:val="21"/>
              </w:rPr>
              <w:t>%</w:t>
            </w:r>
          </w:p>
        </w:tc>
        <w:tc>
          <w:tcPr>
            <w:tcW w:w="903" w:type="pct"/>
          </w:tcPr>
          <w:p w14:paraId="4C441CBF" w14:textId="01878D02" w:rsidR="00F23ABC" w:rsidRPr="00761431" w:rsidRDefault="00F23ABC">
            <w:pPr>
              <w:pStyle w:val="BodyText"/>
              <w:spacing w:after="0" w:line="20" w:lineRule="atLeast"/>
              <w:jc w:val="left"/>
              <w:rPr>
                <w:rFonts w:ascii="Georgia" w:eastAsiaTheme="minorHAnsi" w:hAnsi="Georgia" w:cstheme="minorBidi"/>
                <w:b/>
                <w:color w:val="585756"/>
                <w:kern w:val="0"/>
                <w:sz w:val="21"/>
                <w:szCs w:val="21"/>
              </w:rPr>
            </w:pPr>
            <w:r w:rsidRPr="00761431">
              <w:rPr>
                <w:rFonts w:ascii="Georgia" w:hAnsi="Georgia"/>
                <w:b/>
                <w:sz w:val="21"/>
                <w:szCs w:val="21"/>
              </w:rPr>
              <w:t>€</w:t>
            </w:r>
          </w:p>
        </w:tc>
      </w:tr>
      <w:tr w:rsidR="00417D22" w:rsidRPr="00714500" w14:paraId="03E37BBD" w14:textId="77777777" w:rsidTr="00A55C20">
        <w:trPr>
          <w:trHeight w:val="689"/>
        </w:trPr>
        <w:tc>
          <w:tcPr>
            <w:tcW w:w="937" w:type="pct"/>
            <w:noWrap/>
          </w:tcPr>
          <w:p w14:paraId="7E8112ED" w14:textId="5A61A08B" w:rsidR="00F23ABC" w:rsidRPr="00761431" w:rsidRDefault="00F23ABC">
            <w:pPr>
              <w:spacing w:after="0" w:line="20" w:lineRule="atLeast"/>
              <w:rPr>
                <w:color w:val="575655"/>
                <w:szCs w:val="21"/>
              </w:rPr>
            </w:pPr>
            <w:r w:rsidRPr="00761431">
              <w:rPr>
                <w:color w:val="575655"/>
                <w:szCs w:val="21"/>
              </w:rPr>
              <w:t>Lot 13 Burkina Faso</w:t>
            </w:r>
            <w:r w:rsidRPr="00714500">
              <w:rPr>
                <w:szCs w:val="21"/>
              </w:rPr>
              <w:t xml:space="preserve"> - COOPAKE</w:t>
            </w:r>
          </w:p>
        </w:tc>
        <w:tc>
          <w:tcPr>
            <w:tcW w:w="444" w:type="pct"/>
          </w:tcPr>
          <w:p w14:paraId="38C009BB" w14:textId="3F00AF0A" w:rsidR="00F23ABC" w:rsidRPr="00761431" w:rsidRDefault="00F23ABC">
            <w:pPr>
              <w:spacing w:after="0" w:line="20" w:lineRule="atLeast"/>
              <w:rPr>
                <w:rFonts w:eastAsia="Times New Roman" w:cs="Calibri"/>
                <w:szCs w:val="21"/>
              </w:rPr>
            </w:pPr>
            <w:r w:rsidRPr="00761431">
              <w:rPr>
                <w:szCs w:val="21"/>
              </w:rPr>
              <w:t>FR</w:t>
            </w:r>
          </w:p>
        </w:tc>
        <w:tc>
          <w:tcPr>
            <w:tcW w:w="642" w:type="pct"/>
          </w:tcPr>
          <w:p w14:paraId="646D6CD5" w14:textId="7BB0A5A1" w:rsidR="00F23ABC" w:rsidRPr="00761431" w:rsidRDefault="003A468C">
            <w:pPr>
              <w:spacing w:after="0" w:line="20" w:lineRule="atLeast"/>
              <w:rPr>
                <w:b/>
                <w:szCs w:val="21"/>
              </w:rPr>
            </w:pPr>
            <w:r w:rsidRPr="00761431">
              <w:rPr>
                <w:b/>
                <w:szCs w:val="21"/>
              </w:rPr>
              <w:t>7</w:t>
            </w:r>
          </w:p>
        </w:tc>
        <w:tc>
          <w:tcPr>
            <w:tcW w:w="756" w:type="pct"/>
            <w:shd w:val="clear" w:color="auto" w:fill="auto"/>
            <w:noWrap/>
          </w:tcPr>
          <w:p w14:paraId="3A4219AF" w14:textId="13EC1EFC" w:rsidR="00F23ABC" w:rsidRPr="00761431" w:rsidRDefault="00F23ABC">
            <w:pPr>
              <w:spacing w:after="0" w:line="20" w:lineRule="atLeast"/>
              <w:rPr>
                <w:b/>
                <w:szCs w:val="21"/>
              </w:rPr>
            </w:pPr>
            <w:r w:rsidRPr="00761431">
              <w:rPr>
                <w:b/>
                <w:szCs w:val="21"/>
              </w:rPr>
              <w:t>€</w:t>
            </w:r>
          </w:p>
        </w:tc>
        <w:tc>
          <w:tcPr>
            <w:tcW w:w="756" w:type="pct"/>
          </w:tcPr>
          <w:p w14:paraId="14E024BF" w14:textId="5A7A66BE" w:rsidR="00F23ABC" w:rsidRPr="00761431" w:rsidRDefault="00F23ABC">
            <w:pPr>
              <w:pStyle w:val="BodyText"/>
              <w:spacing w:after="0" w:line="20" w:lineRule="atLeast"/>
              <w:jc w:val="left"/>
              <w:rPr>
                <w:rFonts w:ascii="Georgia" w:eastAsiaTheme="minorHAnsi" w:hAnsi="Georgia" w:cstheme="minorBidi"/>
                <w:b/>
                <w:bCs/>
                <w:color w:val="585756"/>
                <w:kern w:val="0"/>
                <w:sz w:val="21"/>
                <w:szCs w:val="21"/>
              </w:rPr>
            </w:pPr>
            <w:r w:rsidRPr="00761431">
              <w:rPr>
                <w:rFonts w:ascii="Georgia" w:hAnsi="Georgia"/>
                <w:b/>
                <w:sz w:val="21"/>
                <w:szCs w:val="21"/>
              </w:rPr>
              <w:t>€</w:t>
            </w:r>
          </w:p>
        </w:tc>
        <w:tc>
          <w:tcPr>
            <w:tcW w:w="562" w:type="pct"/>
          </w:tcPr>
          <w:p w14:paraId="75EE6283" w14:textId="3CFCDDB5" w:rsidR="00F23ABC" w:rsidRPr="00761431" w:rsidRDefault="00F23ABC">
            <w:pPr>
              <w:pStyle w:val="BodyText"/>
              <w:spacing w:after="0" w:line="20" w:lineRule="atLeast"/>
              <w:jc w:val="left"/>
              <w:rPr>
                <w:rFonts w:ascii="Georgia" w:eastAsiaTheme="minorHAnsi" w:hAnsi="Georgia" w:cstheme="minorBidi"/>
                <w:b/>
                <w:bCs/>
                <w:color w:val="585756"/>
                <w:kern w:val="0"/>
                <w:sz w:val="21"/>
                <w:szCs w:val="21"/>
              </w:rPr>
            </w:pPr>
            <w:r w:rsidRPr="00761431">
              <w:rPr>
                <w:rFonts w:ascii="Georgia" w:hAnsi="Georgia"/>
                <w:b/>
                <w:color w:val="585756"/>
                <w:sz w:val="21"/>
                <w:szCs w:val="21"/>
              </w:rPr>
              <w:t>%</w:t>
            </w:r>
          </w:p>
        </w:tc>
        <w:tc>
          <w:tcPr>
            <w:tcW w:w="903" w:type="pct"/>
          </w:tcPr>
          <w:p w14:paraId="55464575" w14:textId="6EA9C32E" w:rsidR="00F23ABC" w:rsidRPr="00761431" w:rsidRDefault="00F23ABC">
            <w:pPr>
              <w:pStyle w:val="BodyText"/>
              <w:spacing w:after="0" w:line="20" w:lineRule="atLeast"/>
              <w:jc w:val="left"/>
              <w:rPr>
                <w:rFonts w:ascii="Georgia" w:eastAsiaTheme="minorHAnsi" w:hAnsi="Georgia" w:cstheme="minorBidi"/>
                <w:b/>
                <w:color w:val="585756"/>
                <w:kern w:val="0"/>
                <w:sz w:val="21"/>
                <w:szCs w:val="21"/>
              </w:rPr>
            </w:pPr>
            <w:r w:rsidRPr="00761431">
              <w:rPr>
                <w:rFonts w:ascii="Georgia" w:hAnsi="Georgia"/>
                <w:b/>
                <w:sz w:val="21"/>
                <w:szCs w:val="21"/>
              </w:rPr>
              <w:t>€</w:t>
            </w:r>
          </w:p>
        </w:tc>
      </w:tr>
    </w:tbl>
    <w:p w14:paraId="00286027" w14:textId="584EF340" w:rsidR="009459D2" w:rsidRPr="00B91A03" w:rsidRDefault="009459D2" w:rsidP="009459D2">
      <w:pPr>
        <w:pStyle w:val="BodyText"/>
        <w:spacing w:after="0" w:line="240" w:lineRule="auto"/>
        <w:rPr>
          <w:rFonts w:ascii="Georgia" w:hAnsi="Georgia" w:cstheme="minorBidi"/>
          <w:sz w:val="21"/>
          <w:szCs w:val="21"/>
          <w:lang w:eastAsia="fr-FR"/>
        </w:rPr>
      </w:pPr>
    </w:p>
    <w:p w14:paraId="485C4149" w14:textId="77777777" w:rsidR="009459D2" w:rsidRPr="00E60E56" w:rsidRDefault="009459D2" w:rsidP="009459D2">
      <w:pPr>
        <w:pStyle w:val="BodyText"/>
        <w:spacing w:after="0" w:line="240" w:lineRule="auto"/>
        <w:rPr>
          <w:rFonts w:ascii="Georgia" w:eastAsia="Calibri" w:hAnsi="Georgia" w:cs="Times New Roman"/>
          <w:color w:val="000000" w:themeColor="text1"/>
          <w:sz w:val="21"/>
          <w:szCs w:val="21"/>
        </w:rPr>
      </w:pPr>
    </w:p>
    <w:p w14:paraId="16417752" w14:textId="77777777" w:rsidR="009459D2" w:rsidRPr="001D49A6" w:rsidRDefault="009459D2" w:rsidP="009459D2">
      <w:pPr>
        <w:tabs>
          <w:tab w:val="left" w:pos="214"/>
          <w:tab w:val="left" w:pos="8364"/>
        </w:tabs>
        <w:autoSpaceDE w:val="0"/>
        <w:autoSpaceDN w:val="0"/>
        <w:adjustRightInd w:val="0"/>
        <w:spacing w:after="0" w:line="240" w:lineRule="auto"/>
        <w:ind w:right="-46"/>
        <w:jc w:val="both"/>
        <w:rPr>
          <w:rFonts w:cstheme="minorHAnsi"/>
          <w:b/>
          <w:color w:val="000000" w:themeColor="text1"/>
          <w:szCs w:val="21"/>
        </w:rPr>
      </w:pPr>
      <w:r>
        <w:rPr>
          <w:b/>
          <w:color w:val="000000" w:themeColor="text1"/>
        </w:rPr>
        <w:t>The contracting authority draws tenderers' attention to the fact that the day price offered may not exceed EUR 700 excluding VAT and that the amount of the per diem may not exceed EUR 250 excluding VAT. The contracting authority reserves the right to reject any tender offering a higher amount.</w:t>
      </w:r>
    </w:p>
    <w:p w14:paraId="1D86DB97" w14:textId="77777777" w:rsidR="009459D2" w:rsidRPr="00E60E56" w:rsidRDefault="009459D2" w:rsidP="009459D2">
      <w:pPr>
        <w:pStyle w:val="BodyText"/>
        <w:spacing w:after="0" w:line="240" w:lineRule="auto"/>
        <w:rPr>
          <w:rFonts w:ascii="Georgia" w:eastAsia="Calibri" w:hAnsi="Georgia" w:cs="Times New Roman"/>
          <w:color w:val="585756"/>
          <w:sz w:val="21"/>
          <w:szCs w:val="21"/>
        </w:rPr>
      </w:pPr>
    </w:p>
    <w:p w14:paraId="0AE37DCB" w14:textId="4BCB092A" w:rsidR="00A6712F" w:rsidRPr="00B91A03" w:rsidRDefault="00A6712F" w:rsidP="001D49A6">
      <w:pPr>
        <w:pStyle w:val="BodyText"/>
        <w:rPr>
          <w:rFonts w:ascii="Georgia" w:hAnsi="Georgia"/>
        </w:rPr>
        <w:sectPr w:rsidR="00A6712F" w:rsidRPr="00B91A03" w:rsidSect="001D49A6">
          <w:pgSz w:w="16840" w:h="11910" w:orient="landscape"/>
          <w:pgMar w:top="1457" w:right="1378" w:bottom="1298" w:left="1100" w:header="0" w:footer="913" w:gutter="0"/>
          <w:cols w:space="720"/>
        </w:sectPr>
      </w:pPr>
      <w:bookmarkStart w:id="360" w:name="_Toc366161193"/>
      <w:bookmarkStart w:id="361" w:name="_Toc257039883"/>
      <w:bookmarkStart w:id="362" w:name="_Toc57895646"/>
    </w:p>
    <w:p w14:paraId="58807719" w14:textId="77777777" w:rsidR="00346F96" w:rsidRPr="001D49A6" w:rsidRDefault="00346F96" w:rsidP="00346F96">
      <w:pPr>
        <w:pStyle w:val="Heading2"/>
        <w:keepLines w:val="0"/>
        <w:widowControl w:val="0"/>
        <w:tabs>
          <w:tab w:val="num" w:pos="576"/>
        </w:tabs>
        <w:suppressAutoHyphens/>
        <w:spacing w:after="240"/>
        <w:rPr>
          <w:rFonts w:ascii="Georgia" w:hAnsi="Georgia"/>
        </w:rPr>
      </w:pPr>
      <w:bookmarkStart w:id="363" w:name="_Toc183083805"/>
      <w:r>
        <w:rPr>
          <w:rFonts w:ascii="Georgia" w:hAnsi="Georgia"/>
        </w:rPr>
        <w:lastRenderedPageBreak/>
        <w:t>Selection file</w:t>
      </w:r>
      <w:bookmarkEnd w:id="360"/>
      <w:bookmarkEnd w:id="361"/>
      <w:bookmarkEnd w:id="362"/>
      <w:bookmarkEnd w:id="363"/>
      <w:r>
        <w:rPr>
          <w:rFonts w:ascii="Georgia" w:hAnsi="Georgia"/>
        </w:rPr>
        <w:t xml:space="preserve"> </w:t>
      </w:r>
    </w:p>
    <w:p w14:paraId="5365D3B2" w14:textId="66BE21B8" w:rsidR="00346F96" w:rsidRPr="00B91A03" w:rsidRDefault="00346F96" w:rsidP="00346F96">
      <w:pPr>
        <w:pStyle w:val="BTCtextCTB"/>
        <w:rPr>
          <w:rFonts w:ascii="Georgia" w:eastAsia="Calibri" w:hAnsi="Georgia"/>
          <w:color w:val="585756"/>
          <w:kern w:val="18"/>
          <w:sz w:val="21"/>
          <w:szCs w:val="21"/>
        </w:rPr>
      </w:pPr>
      <w:r>
        <w:rPr>
          <w:rFonts w:ascii="Georgia" w:hAnsi="Georgia"/>
          <w:color w:val="585756"/>
          <w:sz w:val="21"/>
        </w:rPr>
        <w:t>In view of the qualitative selection of the tenderers</w:t>
      </w:r>
      <w:r w:rsidR="00062807" w:rsidRPr="00062807">
        <w:rPr>
          <w:rFonts w:ascii="Georgia" w:hAnsi="Georgia"/>
          <w:color w:val="585756"/>
          <w:sz w:val="21"/>
        </w:rPr>
        <w:t>, the CV of each expert must be attached to the tender. In addition, tenderers must complete the table below</w:t>
      </w:r>
      <w:r>
        <w:rPr>
          <w:rFonts w:ascii="Georgia" w:hAnsi="Georgia"/>
          <w:color w:val="585756"/>
          <w:sz w:val="21"/>
        </w:rPr>
        <w:t xml:space="preserve">. </w:t>
      </w:r>
    </w:p>
    <w:p w14:paraId="709CF651" w14:textId="77777777" w:rsidR="00ED5DC6" w:rsidRDefault="00ED5DC6" w:rsidP="00346F96">
      <w:pPr>
        <w:pStyle w:val="BTCtextCTB"/>
        <w:rPr>
          <w:rFonts w:ascii="Georgia" w:eastAsia="Calibri" w:hAnsi="Georgia"/>
          <w:color w:val="585756"/>
          <w:kern w:val="18"/>
          <w:sz w:val="21"/>
          <w:szCs w:val="21"/>
        </w:rPr>
      </w:pPr>
    </w:p>
    <w:tbl>
      <w:tblPr>
        <w:tblStyle w:val="TableGrid"/>
        <w:tblW w:w="0" w:type="auto"/>
        <w:tblLook w:val="04A0" w:firstRow="1" w:lastRow="0" w:firstColumn="1" w:lastColumn="0" w:noHBand="0" w:noVBand="1"/>
      </w:tblPr>
      <w:tblGrid>
        <w:gridCol w:w="3046"/>
        <w:gridCol w:w="2478"/>
        <w:gridCol w:w="3616"/>
      </w:tblGrid>
      <w:tr w:rsidR="007E5F75" w:rsidRPr="007E5F75" w14:paraId="2B27BB93" w14:textId="77777777" w:rsidTr="00AF14CC">
        <w:tc>
          <w:tcPr>
            <w:tcW w:w="3046" w:type="dxa"/>
            <w:shd w:val="clear" w:color="auto" w:fill="D9D9D9" w:themeFill="background1" w:themeFillShade="D9"/>
          </w:tcPr>
          <w:p w14:paraId="156DEA62" w14:textId="37DE7593" w:rsidR="00D22C3B" w:rsidRPr="007E5F75" w:rsidRDefault="00D22C3B" w:rsidP="007E5F75">
            <w:pPr>
              <w:pStyle w:val="BTCtextCTB"/>
              <w:jc w:val="left"/>
              <w:rPr>
                <w:rFonts w:ascii="Georgia" w:eastAsia="Calibri" w:hAnsi="Georgia"/>
                <w:b/>
                <w:bCs/>
                <w:color w:val="585756"/>
                <w:kern w:val="18"/>
                <w:sz w:val="21"/>
                <w:szCs w:val="21"/>
              </w:rPr>
            </w:pPr>
            <w:r w:rsidRPr="007E5F75">
              <w:rPr>
                <w:rFonts w:ascii="Georgia" w:eastAsia="Calibri" w:hAnsi="Georgia"/>
                <w:b/>
                <w:bCs/>
                <w:color w:val="585756"/>
                <w:kern w:val="18"/>
                <w:sz w:val="21"/>
                <w:szCs w:val="21"/>
              </w:rPr>
              <w:t>Requirements</w:t>
            </w:r>
          </w:p>
        </w:tc>
        <w:tc>
          <w:tcPr>
            <w:tcW w:w="2478" w:type="dxa"/>
            <w:shd w:val="clear" w:color="auto" w:fill="D9D9D9" w:themeFill="background1" w:themeFillShade="D9"/>
          </w:tcPr>
          <w:p w14:paraId="34C55B7D" w14:textId="77777777" w:rsidR="00D22C3B" w:rsidRPr="007E5F75" w:rsidRDefault="00D22C3B" w:rsidP="007E5F75">
            <w:pPr>
              <w:pStyle w:val="BTCtextCTB"/>
              <w:jc w:val="left"/>
              <w:rPr>
                <w:rFonts w:ascii="Georgia" w:eastAsia="Calibri" w:hAnsi="Georgia"/>
                <w:b/>
                <w:bCs/>
                <w:color w:val="585756"/>
                <w:kern w:val="18"/>
                <w:sz w:val="21"/>
                <w:szCs w:val="21"/>
              </w:rPr>
            </w:pPr>
          </w:p>
        </w:tc>
        <w:tc>
          <w:tcPr>
            <w:tcW w:w="3616" w:type="dxa"/>
            <w:shd w:val="clear" w:color="auto" w:fill="D9D9D9" w:themeFill="background1" w:themeFillShade="D9"/>
          </w:tcPr>
          <w:p w14:paraId="1253927F" w14:textId="1D84EA1A" w:rsidR="00D22C3B" w:rsidRPr="007E5F75" w:rsidRDefault="00684972" w:rsidP="007E5F75">
            <w:pPr>
              <w:pStyle w:val="BTCtextCTB"/>
              <w:jc w:val="left"/>
              <w:rPr>
                <w:rFonts w:ascii="Georgia" w:eastAsia="Calibri" w:hAnsi="Georgia"/>
                <w:b/>
                <w:bCs/>
                <w:color w:val="585756"/>
                <w:kern w:val="18"/>
                <w:sz w:val="21"/>
                <w:szCs w:val="21"/>
              </w:rPr>
            </w:pPr>
            <w:r w:rsidRPr="007E5F75">
              <w:rPr>
                <w:rFonts w:ascii="Georgia" w:eastAsia="Calibri" w:hAnsi="Georgia"/>
                <w:b/>
                <w:bCs/>
                <w:color w:val="585756"/>
                <w:kern w:val="18"/>
                <w:sz w:val="21"/>
                <w:szCs w:val="21"/>
              </w:rPr>
              <w:t>To be completed by tenderers</w:t>
            </w:r>
          </w:p>
        </w:tc>
      </w:tr>
      <w:tr w:rsidR="007E5F75" w:rsidRPr="007E5F75" w14:paraId="1E3E136E" w14:textId="77777777" w:rsidTr="00AF14CC">
        <w:tc>
          <w:tcPr>
            <w:tcW w:w="3046" w:type="dxa"/>
          </w:tcPr>
          <w:p w14:paraId="2E53BB0A" w14:textId="459AF9E6" w:rsidR="00D22C3B" w:rsidRPr="007E5F75" w:rsidRDefault="001C65D0" w:rsidP="007E5F75">
            <w:pPr>
              <w:pStyle w:val="BTCtextCTB"/>
              <w:jc w:val="left"/>
              <w:rPr>
                <w:rFonts w:ascii="Georgia" w:eastAsia="Calibri" w:hAnsi="Georgia"/>
                <w:color w:val="585756"/>
                <w:kern w:val="18"/>
                <w:sz w:val="21"/>
                <w:szCs w:val="21"/>
              </w:rPr>
            </w:pPr>
            <w:r w:rsidRPr="007E5F75">
              <w:rPr>
                <w:rFonts w:ascii="Georgia" w:eastAsia="Calibri" w:hAnsi="Georgia"/>
                <w:color w:val="585756"/>
                <w:kern w:val="18"/>
                <w:sz w:val="21"/>
                <w:szCs w:val="21"/>
              </w:rPr>
              <w:t>University degree or higher education diploma in social science and/or economic science and/or rural development and/or environmental science</w:t>
            </w:r>
          </w:p>
        </w:tc>
        <w:tc>
          <w:tcPr>
            <w:tcW w:w="2478" w:type="dxa"/>
          </w:tcPr>
          <w:p w14:paraId="5D3B30CB" w14:textId="5CCB6A2E" w:rsidR="00D22C3B" w:rsidRPr="007E5F75" w:rsidRDefault="00AE5F40" w:rsidP="007E5F75">
            <w:pPr>
              <w:pStyle w:val="BTCtextCTB"/>
              <w:jc w:val="left"/>
              <w:rPr>
                <w:rFonts w:ascii="Georgia" w:eastAsia="Calibri" w:hAnsi="Georgia"/>
                <w:color w:val="585756"/>
                <w:kern w:val="18"/>
                <w:sz w:val="21"/>
                <w:szCs w:val="21"/>
              </w:rPr>
            </w:pPr>
            <w:r w:rsidRPr="007E5F75">
              <w:rPr>
                <w:rFonts w:ascii="Georgia" w:eastAsia="Calibri" w:hAnsi="Georgia"/>
                <w:color w:val="585756"/>
                <w:kern w:val="18"/>
                <w:sz w:val="21"/>
                <w:szCs w:val="21"/>
              </w:rPr>
              <w:t>Tenderers should provide details of the qualifications held by the proposed experts</w:t>
            </w:r>
          </w:p>
        </w:tc>
        <w:tc>
          <w:tcPr>
            <w:tcW w:w="3616" w:type="dxa"/>
          </w:tcPr>
          <w:p w14:paraId="42CBC47F" w14:textId="77777777" w:rsidR="00D22C3B" w:rsidRPr="007E5F75" w:rsidRDefault="00D22C3B" w:rsidP="007E5F75">
            <w:pPr>
              <w:pStyle w:val="BTCtextCTB"/>
              <w:jc w:val="left"/>
              <w:rPr>
                <w:rFonts w:ascii="Georgia" w:eastAsia="Calibri" w:hAnsi="Georgia"/>
                <w:color w:val="585756"/>
                <w:kern w:val="18"/>
                <w:sz w:val="21"/>
                <w:szCs w:val="21"/>
              </w:rPr>
            </w:pPr>
          </w:p>
        </w:tc>
      </w:tr>
      <w:tr w:rsidR="007E5F75" w:rsidRPr="007E5F75" w14:paraId="16BF3B42" w14:textId="77777777" w:rsidTr="00AF14CC">
        <w:tc>
          <w:tcPr>
            <w:tcW w:w="3046" w:type="dxa"/>
          </w:tcPr>
          <w:p w14:paraId="4E7C2DE4" w14:textId="207C7FF8" w:rsidR="00D22C3B" w:rsidRPr="007E5F75" w:rsidRDefault="001C65D0" w:rsidP="007E5F75">
            <w:pPr>
              <w:pStyle w:val="BTCtextCTB"/>
              <w:jc w:val="left"/>
              <w:rPr>
                <w:rFonts w:ascii="Georgia" w:eastAsia="Calibri" w:hAnsi="Georgia"/>
                <w:color w:val="585756"/>
                <w:kern w:val="18"/>
                <w:sz w:val="21"/>
                <w:szCs w:val="21"/>
              </w:rPr>
            </w:pPr>
            <w:r w:rsidRPr="007E5F75">
              <w:rPr>
                <w:rFonts w:ascii="Georgia" w:eastAsia="Calibri" w:hAnsi="Georgia"/>
                <w:color w:val="585756"/>
                <w:kern w:val="18"/>
                <w:sz w:val="21"/>
                <w:szCs w:val="21"/>
              </w:rPr>
              <w:t>At least 5 years' general experience in coaching, training or supporting cooperatives or businesses</w:t>
            </w:r>
          </w:p>
        </w:tc>
        <w:tc>
          <w:tcPr>
            <w:tcW w:w="2478" w:type="dxa"/>
          </w:tcPr>
          <w:p w14:paraId="0CF94FE2" w14:textId="7F969CD2" w:rsidR="00D22C3B" w:rsidRPr="007E5F75" w:rsidRDefault="00AE5F40" w:rsidP="007E5F75">
            <w:pPr>
              <w:pStyle w:val="BTCtextCTB"/>
              <w:jc w:val="left"/>
              <w:rPr>
                <w:rFonts w:ascii="Georgia" w:eastAsia="Calibri" w:hAnsi="Georgia"/>
                <w:color w:val="585756"/>
                <w:kern w:val="18"/>
                <w:sz w:val="21"/>
                <w:szCs w:val="21"/>
              </w:rPr>
            </w:pPr>
            <w:r w:rsidRPr="007E5F75">
              <w:rPr>
                <w:rFonts w:ascii="Georgia" w:eastAsia="Calibri" w:hAnsi="Georgia"/>
                <w:color w:val="585756"/>
                <w:kern w:val="18"/>
                <w:sz w:val="21"/>
                <w:szCs w:val="21"/>
              </w:rPr>
              <w:t>Tenderers shall briefly detail the experience of the experts</w:t>
            </w:r>
          </w:p>
        </w:tc>
        <w:tc>
          <w:tcPr>
            <w:tcW w:w="3616" w:type="dxa"/>
          </w:tcPr>
          <w:p w14:paraId="537A5297" w14:textId="77777777" w:rsidR="00D22C3B" w:rsidRPr="007E5F75" w:rsidRDefault="00D22C3B" w:rsidP="007E5F75">
            <w:pPr>
              <w:pStyle w:val="BTCtextCTB"/>
              <w:jc w:val="left"/>
              <w:rPr>
                <w:rFonts w:ascii="Georgia" w:eastAsia="Calibri" w:hAnsi="Georgia"/>
                <w:color w:val="585756"/>
                <w:kern w:val="18"/>
                <w:sz w:val="21"/>
                <w:szCs w:val="21"/>
              </w:rPr>
            </w:pPr>
          </w:p>
        </w:tc>
      </w:tr>
      <w:tr w:rsidR="007E5F75" w:rsidRPr="007E5F75" w14:paraId="03350187" w14:textId="77777777" w:rsidTr="00AF14CC">
        <w:tc>
          <w:tcPr>
            <w:tcW w:w="3046" w:type="dxa"/>
          </w:tcPr>
          <w:p w14:paraId="415102A2" w14:textId="1ACBD91B" w:rsidR="00D22C3B" w:rsidRPr="007E5F75" w:rsidRDefault="004168D6" w:rsidP="007E5F75">
            <w:pPr>
              <w:pStyle w:val="BTCtextCTB"/>
              <w:jc w:val="left"/>
              <w:rPr>
                <w:rFonts w:ascii="Georgia" w:eastAsia="Calibri" w:hAnsi="Georgia"/>
                <w:color w:val="585756"/>
                <w:kern w:val="18"/>
                <w:sz w:val="21"/>
                <w:szCs w:val="21"/>
              </w:rPr>
            </w:pPr>
            <w:r w:rsidRPr="007E5F75">
              <w:rPr>
                <w:rFonts w:ascii="Georgia" w:eastAsia="Calibri" w:hAnsi="Georgia"/>
                <w:color w:val="585756"/>
                <w:kern w:val="18"/>
                <w:sz w:val="21"/>
                <w:szCs w:val="21"/>
              </w:rPr>
              <w:t>At least 2 training, coaching or support assignments for agricultural cooperatives in Africa, Latin America or South-East Asia</w:t>
            </w:r>
          </w:p>
        </w:tc>
        <w:tc>
          <w:tcPr>
            <w:tcW w:w="2478" w:type="dxa"/>
          </w:tcPr>
          <w:p w14:paraId="5BDEC868" w14:textId="5AE39CEF" w:rsidR="00D22C3B" w:rsidRPr="007E5F75" w:rsidRDefault="00AE5F40" w:rsidP="007E5F75">
            <w:pPr>
              <w:pStyle w:val="BTCtextCTB"/>
              <w:jc w:val="left"/>
              <w:rPr>
                <w:rFonts w:ascii="Georgia" w:eastAsia="Calibri" w:hAnsi="Georgia"/>
                <w:color w:val="585756"/>
                <w:kern w:val="18"/>
                <w:sz w:val="21"/>
                <w:szCs w:val="21"/>
              </w:rPr>
            </w:pPr>
            <w:r w:rsidRPr="007E5F75">
              <w:rPr>
                <w:rFonts w:ascii="Georgia" w:eastAsia="Calibri" w:hAnsi="Georgia"/>
                <w:color w:val="585756"/>
                <w:kern w:val="18"/>
                <w:sz w:val="21"/>
                <w:szCs w:val="21"/>
              </w:rPr>
              <w:t>Tenderers shall briefly detail the experience of the experts</w:t>
            </w:r>
          </w:p>
        </w:tc>
        <w:tc>
          <w:tcPr>
            <w:tcW w:w="3616" w:type="dxa"/>
          </w:tcPr>
          <w:p w14:paraId="0CBB2988" w14:textId="77777777" w:rsidR="00D22C3B" w:rsidRPr="007E5F75" w:rsidRDefault="00D22C3B" w:rsidP="007E5F75">
            <w:pPr>
              <w:pStyle w:val="BTCtextCTB"/>
              <w:jc w:val="left"/>
              <w:rPr>
                <w:rFonts w:ascii="Georgia" w:eastAsia="Calibri" w:hAnsi="Georgia"/>
                <w:color w:val="585756"/>
                <w:kern w:val="18"/>
                <w:sz w:val="21"/>
                <w:szCs w:val="21"/>
              </w:rPr>
            </w:pPr>
          </w:p>
        </w:tc>
      </w:tr>
      <w:tr w:rsidR="007E5F75" w:rsidRPr="007E5F75" w14:paraId="13E68625" w14:textId="77777777" w:rsidTr="00AF14CC">
        <w:tc>
          <w:tcPr>
            <w:tcW w:w="3046" w:type="dxa"/>
          </w:tcPr>
          <w:p w14:paraId="4BD574FC" w14:textId="77777777" w:rsidR="00D22C3B" w:rsidRPr="007E5F75" w:rsidRDefault="00187BA5" w:rsidP="007E5F75">
            <w:pPr>
              <w:pStyle w:val="BTCtextCTB"/>
              <w:jc w:val="left"/>
              <w:rPr>
                <w:rFonts w:ascii="Georgia" w:eastAsia="Calibri" w:hAnsi="Georgia"/>
                <w:color w:val="585756"/>
                <w:kern w:val="18"/>
                <w:sz w:val="21"/>
                <w:szCs w:val="21"/>
              </w:rPr>
            </w:pPr>
            <w:r w:rsidRPr="007E5F75">
              <w:rPr>
                <w:rFonts w:ascii="Georgia" w:eastAsia="Calibri" w:hAnsi="Georgia"/>
                <w:color w:val="585756"/>
                <w:kern w:val="18"/>
                <w:sz w:val="21"/>
                <w:szCs w:val="21"/>
              </w:rPr>
              <w:t>Languages:</w:t>
            </w:r>
          </w:p>
          <w:p w14:paraId="04CBF560" w14:textId="07FAE57C" w:rsidR="00187BA5" w:rsidRPr="007E5F75" w:rsidRDefault="00187BA5" w:rsidP="007E5F75">
            <w:pPr>
              <w:pStyle w:val="BTCtextCTB"/>
              <w:jc w:val="left"/>
              <w:rPr>
                <w:rFonts w:ascii="Georgia" w:eastAsia="Calibri" w:hAnsi="Georgia"/>
                <w:color w:val="585756"/>
                <w:kern w:val="18"/>
                <w:sz w:val="21"/>
                <w:szCs w:val="21"/>
              </w:rPr>
            </w:pPr>
            <w:r w:rsidRPr="007E5F75">
              <w:rPr>
                <w:rFonts w:ascii="Georgia" w:eastAsia="Calibri" w:hAnsi="Georgia"/>
                <w:color w:val="585756"/>
                <w:kern w:val="18"/>
                <w:sz w:val="21"/>
                <w:szCs w:val="21"/>
              </w:rPr>
              <w:t>- For lots 1 to 13 (except lot 3), all the experts proposed must have a perfect command - oral and written comprehension, oral and written expression - of French;</w:t>
            </w:r>
          </w:p>
          <w:p w14:paraId="1AFA97BA" w14:textId="44ACE108" w:rsidR="00187BA5" w:rsidRPr="007E5F75" w:rsidRDefault="00187BA5" w:rsidP="007E5F75">
            <w:pPr>
              <w:pStyle w:val="BTCtextCTB"/>
              <w:jc w:val="left"/>
              <w:rPr>
                <w:rFonts w:ascii="Georgia" w:eastAsia="Calibri" w:hAnsi="Georgia"/>
                <w:color w:val="585756"/>
                <w:kern w:val="18"/>
                <w:sz w:val="21"/>
                <w:szCs w:val="21"/>
              </w:rPr>
            </w:pPr>
            <w:r w:rsidRPr="007E5F75">
              <w:rPr>
                <w:rFonts w:ascii="Georgia" w:eastAsia="Calibri" w:hAnsi="Georgia"/>
                <w:color w:val="585756"/>
                <w:kern w:val="18"/>
                <w:sz w:val="21"/>
                <w:szCs w:val="21"/>
              </w:rPr>
              <w:t>-</w:t>
            </w:r>
            <w:r w:rsidR="00910DBD" w:rsidRPr="007E5F75">
              <w:rPr>
                <w:rFonts w:ascii="Georgia" w:eastAsia="Calibri" w:hAnsi="Georgia"/>
                <w:color w:val="585756"/>
                <w:kern w:val="18"/>
                <w:sz w:val="21"/>
                <w:szCs w:val="21"/>
              </w:rPr>
              <w:t xml:space="preserve"> </w:t>
            </w:r>
            <w:r w:rsidRPr="007E5F75">
              <w:rPr>
                <w:rFonts w:ascii="Georgia" w:eastAsia="Calibri" w:hAnsi="Georgia"/>
                <w:color w:val="585756"/>
                <w:kern w:val="18"/>
                <w:sz w:val="21"/>
                <w:szCs w:val="21"/>
              </w:rPr>
              <w:t>For lot 3, all the proposed experts must have a perfect command - oral and written comprehension, oral and written expression - of English.</w:t>
            </w:r>
          </w:p>
          <w:p w14:paraId="23885796" w14:textId="45D4BDF0" w:rsidR="00187BA5" w:rsidRPr="007E5F75" w:rsidRDefault="00187BA5" w:rsidP="007E5F75">
            <w:pPr>
              <w:pStyle w:val="BTCtextCTB"/>
              <w:jc w:val="left"/>
              <w:rPr>
                <w:rFonts w:ascii="Georgia" w:eastAsia="Calibri" w:hAnsi="Georgia"/>
                <w:color w:val="585756"/>
                <w:kern w:val="18"/>
                <w:sz w:val="21"/>
                <w:szCs w:val="21"/>
              </w:rPr>
            </w:pPr>
            <w:r w:rsidRPr="007E5F75">
              <w:rPr>
                <w:rFonts w:ascii="Georgia" w:eastAsia="Calibri" w:hAnsi="Georgia"/>
                <w:color w:val="585756"/>
                <w:kern w:val="18"/>
                <w:sz w:val="21"/>
                <w:szCs w:val="21"/>
              </w:rPr>
              <w:t>Oral and written proficiency in a language is demonstrated by the language in which the diploma was obtained or by significant professional experience (of at least one year) in that language or by passing an official/recognised test or any other certification.</w:t>
            </w:r>
          </w:p>
        </w:tc>
        <w:tc>
          <w:tcPr>
            <w:tcW w:w="2478" w:type="dxa"/>
          </w:tcPr>
          <w:p w14:paraId="4094CA2B" w14:textId="43841AB2" w:rsidR="00D22C3B" w:rsidRPr="007E5F75" w:rsidRDefault="00AE5F40" w:rsidP="007E5F75">
            <w:pPr>
              <w:pStyle w:val="BTCtextCTB"/>
              <w:jc w:val="left"/>
              <w:rPr>
                <w:rFonts w:ascii="Georgia" w:eastAsia="Calibri" w:hAnsi="Georgia"/>
                <w:color w:val="585756"/>
                <w:kern w:val="18"/>
                <w:sz w:val="21"/>
                <w:szCs w:val="21"/>
              </w:rPr>
            </w:pPr>
            <w:r w:rsidRPr="007E5F75">
              <w:rPr>
                <w:rFonts w:ascii="Georgia" w:eastAsia="Calibri" w:hAnsi="Georgia"/>
                <w:color w:val="585756"/>
                <w:kern w:val="18"/>
                <w:sz w:val="21"/>
                <w:szCs w:val="21"/>
              </w:rPr>
              <w:t>Tenderers should provide details of the language skills of the proposed experts in English and French</w:t>
            </w:r>
          </w:p>
        </w:tc>
        <w:tc>
          <w:tcPr>
            <w:tcW w:w="3616" w:type="dxa"/>
          </w:tcPr>
          <w:p w14:paraId="271CB8B4" w14:textId="77777777" w:rsidR="00D22C3B" w:rsidRPr="007E5F75" w:rsidRDefault="00D22C3B" w:rsidP="007E5F75">
            <w:pPr>
              <w:pStyle w:val="BTCtextCTB"/>
              <w:jc w:val="left"/>
              <w:rPr>
                <w:rFonts w:ascii="Georgia" w:eastAsia="Calibri" w:hAnsi="Georgia"/>
                <w:color w:val="585756"/>
                <w:kern w:val="18"/>
                <w:sz w:val="21"/>
                <w:szCs w:val="21"/>
              </w:rPr>
            </w:pPr>
          </w:p>
        </w:tc>
      </w:tr>
      <w:tr w:rsidR="007E5F75" w:rsidRPr="007E5F75" w14:paraId="6A6A6749" w14:textId="77777777" w:rsidTr="00AF14CC">
        <w:tc>
          <w:tcPr>
            <w:tcW w:w="3046" w:type="dxa"/>
          </w:tcPr>
          <w:p w14:paraId="2C8C5B2F" w14:textId="4B74A692" w:rsidR="00910DBD" w:rsidRPr="007E5F75" w:rsidRDefault="00910DBD" w:rsidP="007E5F75">
            <w:pPr>
              <w:pStyle w:val="BTCtextCTB"/>
              <w:jc w:val="left"/>
              <w:rPr>
                <w:rFonts w:ascii="Georgia" w:eastAsia="Calibri" w:hAnsi="Georgia"/>
                <w:color w:val="585756"/>
                <w:kern w:val="18"/>
                <w:sz w:val="21"/>
                <w:szCs w:val="21"/>
              </w:rPr>
            </w:pPr>
            <w:r w:rsidRPr="007E5F75">
              <w:rPr>
                <w:rFonts w:ascii="Georgia" w:eastAsia="Calibri" w:hAnsi="Georgia"/>
                <w:color w:val="585756"/>
                <w:kern w:val="18"/>
                <w:sz w:val="21"/>
                <w:szCs w:val="21"/>
              </w:rPr>
              <w:t>For lots 1, 2 and 3:</w:t>
            </w:r>
          </w:p>
          <w:p w14:paraId="1F92F32B" w14:textId="2874A3DD" w:rsidR="00910DBD" w:rsidRPr="007E5F75" w:rsidRDefault="00910DBD" w:rsidP="007E5F75">
            <w:pPr>
              <w:pStyle w:val="BTCtextCTB"/>
              <w:jc w:val="left"/>
              <w:rPr>
                <w:rFonts w:ascii="Georgia" w:eastAsia="Calibri" w:hAnsi="Georgia"/>
                <w:color w:val="585756"/>
                <w:kern w:val="18"/>
                <w:sz w:val="21"/>
                <w:szCs w:val="21"/>
              </w:rPr>
            </w:pPr>
            <w:r w:rsidRPr="007E5F75">
              <w:rPr>
                <w:rFonts w:ascii="Georgia" w:eastAsia="Calibri" w:hAnsi="Georgia"/>
                <w:color w:val="585756"/>
                <w:kern w:val="18"/>
                <w:sz w:val="21"/>
                <w:szCs w:val="21"/>
              </w:rPr>
              <w:t xml:space="preserve">At least one year experience in the following areas: </w:t>
            </w:r>
          </w:p>
          <w:p w14:paraId="63876AF9" w14:textId="7C25B893" w:rsidR="00910DBD" w:rsidRPr="007E5F75" w:rsidRDefault="00910DBD" w:rsidP="007E5F75">
            <w:pPr>
              <w:pStyle w:val="BTCtextCTB"/>
              <w:jc w:val="left"/>
              <w:rPr>
                <w:rFonts w:ascii="Georgia" w:eastAsia="Calibri" w:hAnsi="Georgia"/>
                <w:color w:val="585756"/>
                <w:kern w:val="18"/>
                <w:sz w:val="21"/>
                <w:szCs w:val="21"/>
              </w:rPr>
            </w:pPr>
            <w:r w:rsidRPr="007E5F75">
              <w:rPr>
                <w:rFonts w:ascii="Georgia" w:eastAsia="Calibri" w:hAnsi="Georgia"/>
                <w:color w:val="585756"/>
                <w:kern w:val="18"/>
                <w:sz w:val="21"/>
                <w:szCs w:val="21"/>
              </w:rPr>
              <w:t xml:space="preserve">o Living income and decent work, employment </w:t>
            </w:r>
            <w:r w:rsidRPr="007E5F75">
              <w:rPr>
                <w:rFonts w:ascii="Georgia" w:eastAsia="Calibri" w:hAnsi="Georgia"/>
                <w:color w:val="585756"/>
                <w:kern w:val="18"/>
                <w:sz w:val="21"/>
                <w:szCs w:val="21"/>
              </w:rPr>
              <w:lastRenderedPageBreak/>
              <w:t xml:space="preserve">opportunities, particularly for women. </w:t>
            </w:r>
          </w:p>
          <w:p w14:paraId="0DB4E820" w14:textId="1F2C7B88" w:rsidR="00D22C3B" w:rsidRPr="007E5F75" w:rsidRDefault="00910DBD" w:rsidP="007E5F75">
            <w:pPr>
              <w:pStyle w:val="BTCtextCTB"/>
              <w:jc w:val="left"/>
              <w:rPr>
                <w:rFonts w:ascii="Georgia" w:eastAsia="Calibri" w:hAnsi="Georgia"/>
                <w:color w:val="585756"/>
                <w:kern w:val="18"/>
                <w:sz w:val="21"/>
                <w:szCs w:val="21"/>
              </w:rPr>
            </w:pPr>
            <w:r w:rsidRPr="007E5F75">
              <w:rPr>
                <w:rFonts w:ascii="Georgia" w:eastAsia="Calibri" w:hAnsi="Georgia"/>
                <w:color w:val="585756"/>
                <w:kern w:val="18"/>
                <w:sz w:val="21"/>
                <w:szCs w:val="21"/>
              </w:rPr>
              <w:t>o Creation and implementation of tools for identifying, collecting data on, monitoring, reporting and remedying the main human rights and environmental risks and problems associated with the company and its production: implementation of traceability systems (tracking cocoa, coffee, etc. from plot to port to ensure batch segregation), collection of geolocation data, calculation of household income and the living income gap, etc.).</w:t>
            </w:r>
          </w:p>
        </w:tc>
        <w:tc>
          <w:tcPr>
            <w:tcW w:w="2478" w:type="dxa"/>
          </w:tcPr>
          <w:p w14:paraId="7039CD51" w14:textId="1E53B969" w:rsidR="00D22C3B" w:rsidRPr="007E5F75" w:rsidRDefault="00AE5F40" w:rsidP="007E5F75">
            <w:pPr>
              <w:pStyle w:val="BTCtextCTB"/>
              <w:jc w:val="left"/>
              <w:rPr>
                <w:rFonts w:ascii="Georgia" w:eastAsia="Calibri" w:hAnsi="Georgia"/>
                <w:color w:val="585756"/>
                <w:kern w:val="18"/>
                <w:sz w:val="21"/>
                <w:szCs w:val="21"/>
              </w:rPr>
            </w:pPr>
            <w:r w:rsidRPr="007E5F75">
              <w:rPr>
                <w:rFonts w:ascii="Georgia" w:eastAsia="Calibri" w:hAnsi="Georgia"/>
                <w:color w:val="585756"/>
                <w:kern w:val="18"/>
                <w:sz w:val="21"/>
                <w:szCs w:val="21"/>
              </w:rPr>
              <w:lastRenderedPageBreak/>
              <w:t>Tenderers shall briefly detail the experience of the experts</w:t>
            </w:r>
          </w:p>
        </w:tc>
        <w:tc>
          <w:tcPr>
            <w:tcW w:w="3616" w:type="dxa"/>
          </w:tcPr>
          <w:p w14:paraId="74869761" w14:textId="77777777" w:rsidR="00D22C3B" w:rsidRPr="007E5F75" w:rsidRDefault="00D22C3B" w:rsidP="007E5F75">
            <w:pPr>
              <w:pStyle w:val="BTCtextCTB"/>
              <w:jc w:val="left"/>
              <w:rPr>
                <w:rFonts w:ascii="Georgia" w:eastAsia="Calibri" w:hAnsi="Georgia"/>
                <w:color w:val="585756"/>
                <w:kern w:val="18"/>
                <w:sz w:val="21"/>
                <w:szCs w:val="21"/>
              </w:rPr>
            </w:pPr>
          </w:p>
        </w:tc>
      </w:tr>
      <w:tr w:rsidR="007E5F75" w:rsidRPr="007E5F75" w14:paraId="2D660E41" w14:textId="77777777" w:rsidTr="00AF14CC">
        <w:tc>
          <w:tcPr>
            <w:tcW w:w="3046" w:type="dxa"/>
          </w:tcPr>
          <w:p w14:paraId="484BA01B" w14:textId="333E2AAE" w:rsidR="00910DBD" w:rsidRPr="007E5F75" w:rsidRDefault="00910DBD" w:rsidP="007E5F75">
            <w:pPr>
              <w:pStyle w:val="BTCtextCTB"/>
              <w:jc w:val="left"/>
              <w:rPr>
                <w:rFonts w:ascii="Georgia" w:eastAsia="Calibri" w:hAnsi="Georgia"/>
                <w:color w:val="585756"/>
                <w:kern w:val="18"/>
                <w:sz w:val="21"/>
                <w:szCs w:val="21"/>
              </w:rPr>
            </w:pPr>
            <w:r w:rsidRPr="007E5F75">
              <w:rPr>
                <w:rFonts w:ascii="Georgia" w:eastAsia="Calibri" w:hAnsi="Georgia"/>
                <w:color w:val="585756"/>
                <w:kern w:val="18"/>
                <w:sz w:val="21"/>
                <w:szCs w:val="21"/>
              </w:rPr>
              <w:t>For lots 4 to 13:</w:t>
            </w:r>
          </w:p>
          <w:p w14:paraId="1849FA1D" w14:textId="1B7F7150" w:rsidR="00910DBD" w:rsidRPr="007E5F75" w:rsidRDefault="00910DBD" w:rsidP="007E5F75">
            <w:pPr>
              <w:pStyle w:val="BTCtextCTB"/>
              <w:jc w:val="left"/>
              <w:rPr>
                <w:rFonts w:ascii="Georgia" w:eastAsia="Calibri" w:hAnsi="Georgia"/>
                <w:color w:val="585756"/>
                <w:kern w:val="18"/>
                <w:sz w:val="21"/>
                <w:szCs w:val="21"/>
              </w:rPr>
            </w:pPr>
            <w:r w:rsidRPr="007E5F75">
              <w:rPr>
                <w:rFonts w:ascii="Georgia" w:eastAsia="Calibri" w:hAnsi="Georgia"/>
                <w:color w:val="585756"/>
                <w:kern w:val="18"/>
                <w:sz w:val="21"/>
                <w:szCs w:val="21"/>
              </w:rPr>
              <w:t xml:space="preserve">At least one year experience in the following areas: </w:t>
            </w:r>
          </w:p>
          <w:p w14:paraId="690CD6E4" w14:textId="5D6FEC48" w:rsidR="00910DBD" w:rsidRPr="007E5F75" w:rsidRDefault="00910DBD" w:rsidP="007E5F75">
            <w:pPr>
              <w:pStyle w:val="BTCtextCTB"/>
              <w:jc w:val="left"/>
              <w:rPr>
                <w:rFonts w:ascii="Georgia" w:eastAsia="Calibri" w:hAnsi="Georgia"/>
                <w:color w:val="585756"/>
                <w:kern w:val="18"/>
                <w:sz w:val="21"/>
                <w:szCs w:val="21"/>
              </w:rPr>
            </w:pPr>
            <w:r w:rsidRPr="007E5F75">
              <w:rPr>
                <w:rFonts w:ascii="Georgia" w:eastAsia="Calibri" w:hAnsi="Georgia"/>
                <w:color w:val="585756"/>
                <w:kern w:val="18"/>
                <w:sz w:val="21"/>
                <w:szCs w:val="21"/>
              </w:rPr>
              <w:t xml:space="preserve">o Setting up a traceability system (tracking cocoa, coffee, etc. from plot to port) belonging to the cooperatives, ensuring segregation of batches and interoperability with buyers' systems and national systems where these exist. </w:t>
            </w:r>
          </w:p>
          <w:p w14:paraId="0F094FE3" w14:textId="2BF64A2C" w:rsidR="00D22C3B" w:rsidRPr="007E5F75" w:rsidRDefault="00910DBD" w:rsidP="007E5F75">
            <w:pPr>
              <w:pStyle w:val="BTCtextCTB"/>
              <w:jc w:val="left"/>
              <w:rPr>
                <w:rFonts w:ascii="Georgia" w:eastAsia="Calibri" w:hAnsi="Georgia"/>
                <w:color w:val="585756"/>
                <w:kern w:val="18"/>
                <w:sz w:val="21"/>
                <w:szCs w:val="21"/>
              </w:rPr>
            </w:pPr>
            <w:r w:rsidRPr="007E5F75">
              <w:rPr>
                <w:rFonts w:ascii="Georgia" w:eastAsia="Calibri" w:hAnsi="Georgia"/>
                <w:color w:val="585756"/>
                <w:kern w:val="18"/>
                <w:sz w:val="21"/>
                <w:szCs w:val="21"/>
              </w:rPr>
              <w:t>o Voluntary standards and sustainable certification, gender certification (gender equality seal, gender equity measure).</w:t>
            </w:r>
          </w:p>
        </w:tc>
        <w:tc>
          <w:tcPr>
            <w:tcW w:w="2478" w:type="dxa"/>
          </w:tcPr>
          <w:p w14:paraId="734A6E4F" w14:textId="46350078" w:rsidR="00D22C3B" w:rsidRPr="007E5F75" w:rsidRDefault="00AE5F40" w:rsidP="007E5F75">
            <w:pPr>
              <w:pStyle w:val="BTCtextCTB"/>
              <w:jc w:val="left"/>
              <w:rPr>
                <w:rFonts w:ascii="Georgia" w:eastAsia="Calibri" w:hAnsi="Georgia"/>
                <w:color w:val="585756"/>
                <w:kern w:val="18"/>
                <w:sz w:val="21"/>
                <w:szCs w:val="21"/>
              </w:rPr>
            </w:pPr>
            <w:r w:rsidRPr="007E5F75">
              <w:rPr>
                <w:rFonts w:ascii="Georgia" w:eastAsia="Calibri" w:hAnsi="Georgia"/>
                <w:color w:val="585756"/>
                <w:kern w:val="18"/>
                <w:sz w:val="21"/>
                <w:szCs w:val="21"/>
              </w:rPr>
              <w:t>Tenderers shall briefly detail the experience of the experts</w:t>
            </w:r>
          </w:p>
        </w:tc>
        <w:tc>
          <w:tcPr>
            <w:tcW w:w="3616" w:type="dxa"/>
          </w:tcPr>
          <w:p w14:paraId="0976CB68" w14:textId="77777777" w:rsidR="00D22C3B" w:rsidRPr="007E5F75" w:rsidRDefault="00D22C3B" w:rsidP="007E5F75">
            <w:pPr>
              <w:pStyle w:val="BTCtextCTB"/>
              <w:jc w:val="left"/>
              <w:rPr>
                <w:rFonts w:ascii="Georgia" w:eastAsia="Calibri" w:hAnsi="Georgia"/>
                <w:color w:val="585756"/>
                <w:kern w:val="18"/>
                <w:sz w:val="21"/>
                <w:szCs w:val="21"/>
              </w:rPr>
            </w:pPr>
          </w:p>
        </w:tc>
      </w:tr>
    </w:tbl>
    <w:p w14:paraId="113974CE" w14:textId="77777777" w:rsidR="00D22C3B" w:rsidRDefault="00D22C3B" w:rsidP="00346F96">
      <w:pPr>
        <w:pStyle w:val="BTCtextCTB"/>
        <w:rPr>
          <w:rFonts w:eastAsia="Calibri"/>
          <w:kern w:val="18"/>
          <w:szCs w:val="21"/>
        </w:rPr>
      </w:pPr>
    </w:p>
    <w:p w14:paraId="0418981C" w14:textId="77777777" w:rsidR="00ED5DC6" w:rsidRPr="00B91A03" w:rsidRDefault="00ED5DC6">
      <w:pPr>
        <w:spacing w:after="0" w:line="240" w:lineRule="auto"/>
        <w:rPr>
          <w:rFonts w:eastAsia="Times New Roman" w:cstheme="minorHAnsi"/>
          <w:b/>
          <w:color w:val="D81A1A"/>
          <w:sz w:val="28"/>
          <w:szCs w:val="26"/>
        </w:rPr>
      </w:pPr>
      <w:bookmarkStart w:id="364" w:name="_Toc172888111"/>
      <w:bookmarkStart w:id="365" w:name="_Toc51592074"/>
      <w:bookmarkStart w:id="366" w:name="_Toc52268506"/>
      <w:bookmarkStart w:id="367" w:name="_Toc52533037"/>
      <w:bookmarkStart w:id="368" w:name="_Toc57644553"/>
      <w:bookmarkStart w:id="369" w:name="_Toc57792339"/>
      <w:bookmarkStart w:id="370" w:name="_Toc57895647"/>
      <w:r>
        <w:br w:type="page"/>
      </w:r>
    </w:p>
    <w:p w14:paraId="39D64792" w14:textId="0C1B0843" w:rsidR="00ED5DC6" w:rsidRPr="00B91A03" w:rsidRDefault="00ED5DC6" w:rsidP="00ED5DC6">
      <w:pPr>
        <w:pStyle w:val="Heading2"/>
        <w:numPr>
          <w:ilvl w:val="1"/>
          <w:numId w:val="2"/>
        </w:numPr>
        <w:rPr>
          <w:rFonts w:ascii="Georgia" w:hAnsi="Georgia" w:cstheme="minorHAnsi"/>
        </w:rPr>
      </w:pPr>
      <w:bookmarkStart w:id="371" w:name="_Toc183083806"/>
      <w:r>
        <w:rPr>
          <w:rFonts w:ascii="Georgia" w:hAnsi="Georgia"/>
        </w:rPr>
        <w:lastRenderedPageBreak/>
        <w:t>Form: specific expertise</w:t>
      </w:r>
      <w:bookmarkEnd w:id="364"/>
      <w:bookmarkEnd w:id="371"/>
    </w:p>
    <w:p w14:paraId="6C848FB1" w14:textId="77777777" w:rsidR="00ED5DC6" w:rsidRPr="00B91A03" w:rsidRDefault="00ED5DC6" w:rsidP="00ED5DC6">
      <w:pPr>
        <w:spacing w:before="241"/>
        <w:jc w:val="both"/>
        <w:rPr>
          <w:rFonts w:cstheme="minorHAnsi"/>
          <w:sz w:val="22"/>
        </w:rPr>
      </w:pPr>
      <w:r>
        <w:rPr>
          <w:color w:val="575655"/>
          <w:sz w:val="22"/>
        </w:rPr>
        <w:t>Concerns: matching the expert's profile to the activities.</w:t>
      </w:r>
    </w:p>
    <w:p w14:paraId="34896978" w14:textId="2B31AD71" w:rsidR="00ED5DC6" w:rsidRPr="00B91A03" w:rsidRDefault="00ED5DC6" w:rsidP="00ED5DC6">
      <w:pPr>
        <w:spacing w:before="106" w:line="285" w:lineRule="auto"/>
        <w:jc w:val="both"/>
        <w:rPr>
          <w:rFonts w:cstheme="minorHAnsi"/>
          <w:sz w:val="22"/>
        </w:rPr>
      </w:pPr>
      <w:r>
        <w:rPr>
          <w:color w:val="575655"/>
          <w:sz w:val="22"/>
        </w:rPr>
        <w:t xml:space="preserve">The expert's experience is assessed </w:t>
      </w:r>
      <w:r w:rsidR="002413DB">
        <w:rPr>
          <w:color w:val="575655"/>
          <w:sz w:val="22"/>
        </w:rPr>
        <w:t>in the light</w:t>
      </w:r>
      <w:r>
        <w:rPr>
          <w:color w:val="575655"/>
          <w:sz w:val="22"/>
        </w:rPr>
        <w:t xml:space="preserve"> of the specific characteristics of the organisations benefiting from coaching: sector of activity, geographical area, type of organisation, etc.</w:t>
      </w:r>
    </w:p>
    <w:p w14:paraId="169FF74A" w14:textId="2BD78053" w:rsidR="00ED5DC6" w:rsidRPr="00B91A03" w:rsidRDefault="00ED5DC6" w:rsidP="00ED5DC6">
      <w:pPr>
        <w:spacing w:before="147"/>
        <w:jc w:val="both"/>
        <w:rPr>
          <w:rFonts w:cstheme="minorHAnsi"/>
          <w:sz w:val="22"/>
        </w:rPr>
      </w:pPr>
      <w:r>
        <w:rPr>
          <w:color w:val="575655"/>
          <w:sz w:val="22"/>
        </w:rPr>
        <w:t>Please give a brief description of your experience with:</w:t>
      </w:r>
    </w:p>
    <w:p w14:paraId="768CBCFB" w14:textId="7374A8CC" w:rsidR="0084368F" w:rsidRPr="00B91A03" w:rsidRDefault="00ED5DC6" w:rsidP="00ED5DC6">
      <w:pPr>
        <w:spacing w:before="104"/>
        <w:jc w:val="both"/>
        <w:rPr>
          <w:rFonts w:cstheme="minorHAnsi"/>
          <w:color w:val="575655"/>
          <w:sz w:val="22"/>
        </w:rPr>
      </w:pPr>
      <w:r>
        <w:rPr>
          <w:color w:val="575655"/>
          <w:sz w:val="22"/>
        </w:rPr>
        <w:t>(</w:t>
      </w:r>
      <w:r>
        <w:rPr>
          <w:b/>
          <w:color w:val="575655"/>
          <w:sz w:val="22"/>
          <w:u w:val="single" w:color="575655"/>
        </w:rPr>
        <w:t>In a few lines</w:t>
      </w:r>
      <w:r>
        <w:rPr>
          <w:color w:val="575655"/>
          <w:sz w:val="22"/>
        </w:rPr>
        <w:t xml:space="preserve">, for more details we will consult </w:t>
      </w:r>
      <w:r w:rsidRPr="0089005B">
        <w:rPr>
          <w:b/>
          <w:bCs/>
          <w:color w:val="575655"/>
          <w:sz w:val="22"/>
        </w:rPr>
        <w:t>your CV</w:t>
      </w:r>
      <w:r w:rsidR="00F67E30" w:rsidRPr="0089005B">
        <w:rPr>
          <w:b/>
          <w:bCs/>
          <w:color w:val="575655"/>
          <w:sz w:val="22"/>
        </w:rPr>
        <w:t xml:space="preserve"> that must be attached to your tender</w:t>
      </w:r>
      <w:r>
        <w:rPr>
          <w:color w:val="575655"/>
          <w:sz w:val="22"/>
        </w:rPr>
        <w:t>)</w:t>
      </w:r>
    </w:p>
    <w:p w14:paraId="3D1B24A3" w14:textId="77777777" w:rsidR="0084368F" w:rsidRPr="00B91A03" w:rsidRDefault="0084368F" w:rsidP="00ED5DC6">
      <w:pPr>
        <w:spacing w:before="104"/>
        <w:jc w:val="both"/>
        <w:rPr>
          <w:rFonts w:cstheme="minorHAnsi"/>
          <w:color w:val="575655"/>
          <w:sz w:val="22"/>
        </w:rPr>
      </w:pPr>
    </w:p>
    <w:tbl>
      <w:tblPr>
        <w:tblStyle w:val="TableGrid"/>
        <w:tblW w:w="9209" w:type="dxa"/>
        <w:tblLook w:val="04A0" w:firstRow="1" w:lastRow="0" w:firstColumn="1" w:lastColumn="0" w:noHBand="0" w:noVBand="1"/>
      </w:tblPr>
      <w:tblGrid>
        <w:gridCol w:w="2307"/>
        <w:gridCol w:w="2366"/>
        <w:gridCol w:w="4536"/>
      </w:tblGrid>
      <w:tr w:rsidR="00ED5DC6" w:rsidRPr="002C09FE" w14:paraId="3B302699" w14:textId="77777777" w:rsidTr="6AB00FC3">
        <w:tc>
          <w:tcPr>
            <w:tcW w:w="2307" w:type="dxa"/>
            <w:shd w:val="clear" w:color="auto" w:fill="E7E6E6" w:themeFill="background2"/>
          </w:tcPr>
          <w:p w14:paraId="2197C19F" w14:textId="77777777" w:rsidR="00ED5DC6" w:rsidRPr="0089005B" w:rsidRDefault="00ED5DC6">
            <w:pPr>
              <w:rPr>
                <w:b/>
                <w:bCs/>
              </w:rPr>
            </w:pPr>
            <w:r w:rsidRPr="0089005B">
              <w:rPr>
                <w:b/>
                <w:bCs/>
              </w:rPr>
              <w:t>Sub-criteria</w:t>
            </w:r>
          </w:p>
        </w:tc>
        <w:tc>
          <w:tcPr>
            <w:tcW w:w="2366" w:type="dxa"/>
            <w:shd w:val="clear" w:color="auto" w:fill="E7E6E6" w:themeFill="background2"/>
          </w:tcPr>
          <w:p w14:paraId="55EBAF40" w14:textId="0DD83570" w:rsidR="00ED5DC6" w:rsidRPr="0089005B" w:rsidRDefault="005C41FB">
            <w:pPr>
              <w:rPr>
                <w:b/>
                <w:bCs/>
              </w:rPr>
            </w:pPr>
            <w:r w:rsidRPr="008415E7">
              <w:rPr>
                <w:b/>
                <w:bCs/>
              </w:rPr>
              <w:t>Scoring method</w:t>
            </w:r>
          </w:p>
        </w:tc>
        <w:tc>
          <w:tcPr>
            <w:tcW w:w="4536" w:type="dxa"/>
          </w:tcPr>
          <w:p w14:paraId="4DAF16D2" w14:textId="7919C54F" w:rsidR="00ED5DC6" w:rsidRPr="002C09FE" w:rsidRDefault="00ED5DC6">
            <w:pPr>
              <w:pStyle w:val="BodyText"/>
              <w:ind w:left="34"/>
              <w:jc w:val="left"/>
              <w:rPr>
                <w:rStyle w:val="PlaceholderText"/>
                <w:rFonts w:ascii="Georgia" w:hAnsi="Georgia" w:cstheme="minorHAnsi"/>
                <w:color w:val="585756"/>
                <w:sz w:val="21"/>
                <w:szCs w:val="21"/>
              </w:rPr>
            </w:pPr>
            <w:r w:rsidRPr="002C09FE">
              <w:rPr>
                <w:rStyle w:val="PlaceholderText"/>
                <w:rFonts w:ascii="Georgia" w:hAnsi="Georgia"/>
                <w:color w:val="585756"/>
                <w:sz w:val="21"/>
              </w:rPr>
              <w:t>Name, first name of the expert</w:t>
            </w:r>
            <w:r w:rsidR="002C09FE" w:rsidRPr="002C09FE">
              <w:rPr>
                <w:rStyle w:val="PlaceholderText"/>
                <w:rFonts w:ascii="Georgia" w:hAnsi="Georgia"/>
                <w:color w:val="585756"/>
                <w:sz w:val="21"/>
              </w:rPr>
              <w:t>:</w:t>
            </w:r>
          </w:p>
          <w:p w14:paraId="510B57B2" w14:textId="77777777" w:rsidR="00ED5DC6" w:rsidRPr="002C09FE" w:rsidRDefault="00ED5DC6">
            <w:r w:rsidRPr="002C09FE">
              <w:rPr>
                <w:rStyle w:val="PlaceholderText"/>
                <w:color w:val="585756"/>
              </w:rPr>
              <w:t>…………………………………………..</w:t>
            </w:r>
          </w:p>
        </w:tc>
      </w:tr>
      <w:tr w:rsidR="00ED5DC6" w:rsidRPr="00B91A03" w14:paraId="1B73C51C" w14:textId="77777777" w:rsidTr="6AB00FC3">
        <w:tc>
          <w:tcPr>
            <w:tcW w:w="2307" w:type="dxa"/>
          </w:tcPr>
          <w:p w14:paraId="41459ABE" w14:textId="6BA42ACF" w:rsidR="00ED5DC6" w:rsidRPr="00B91A03" w:rsidRDefault="0084368F">
            <w:r>
              <w:rPr>
                <w:rStyle w:val="PlaceholderText"/>
                <w:color w:val="585756"/>
              </w:rPr>
              <w:t xml:space="preserve">Sub-criterion 1 - </w:t>
            </w:r>
            <w:r w:rsidR="002C4454" w:rsidRPr="000B0F25">
              <w:rPr>
                <w:rStyle w:val="PlaceholderText"/>
                <w:color w:val="585756"/>
              </w:rPr>
              <w:t>Demonstrated expertise in areas related to human rights and</w:t>
            </w:r>
            <w:r w:rsidR="002C4454">
              <w:rPr>
                <w:rStyle w:val="PlaceholderText"/>
                <w:color w:val="585756"/>
              </w:rPr>
              <w:t>/or</w:t>
            </w:r>
            <w:r w:rsidR="002C4454" w:rsidRPr="000B0F25">
              <w:rPr>
                <w:rStyle w:val="PlaceholderText"/>
                <w:color w:val="585756"/>
              </w:rPr>
              <w:t xml:space="preserve"> environmental due diligence (decent work, decent income, living income gap, traceability, and/or any other subject mentioned in the Terms of Reference </w:t>
            </w:r>
            <w:r w:rsidR="002C4454">
              <w:rPr>
                <w:rStyle w:val="PlaceholderText"/>
                <w:color w:val="585756"/>
              </w:rPr>
              <w:t xml:space="preserve">- </w:t>
            </w:r>
            <w:r w:rsidR="002C4454" w:rsidRPr="000B0F25">
              <w:rPr>
                <w:rStyle w:val="PlaceholderText"/>
                <w:color w:val="585756"/>
              </w:rPr>
              <w:t>see chapter 5).</w:t>
            </w:r>
          </w:p>
        </w:tc>
        <w:tc>
          <w:tcPr>
            <w:tcW w:w="2366" w:type="dxa"/>
          </w:tcPr>
          <w:p w14:paraId="53857BD6" w14:textId="37F8FDB4" w:rsidR="005C41FB" w:rsidRPr="00BE4510" w:rsidRDefault="005C41FB" w:rsidP="005C41FB">
            <w:pPr>
              <w:rPr>
                <w:rStyle w:val="PlaceholderText"/>
                <w:color w:val="585756"/>
              </w:rPr>
            </w:pPr>
            <w:r w:rsidRPr="00BE4510">
              <w:rPr>
                <w:rStyle w:val="PlaceholderText"/>
                <w:color w:val="585756"/>
              </w:rPr>
              <w:t>Less than 2 years' experience = 5 points</w:t>
            </w:r>
          </w:p>
          <w:p w14:paraId="42EC9C3B" w14:textId="77777777" w:rsidR="005C41FB" w:rsidRPr="00BE4510" w:rsidRDefault="005C41FB" w:rsidP="005C41FB">
            <w:pPr>
              <w:rPr>
                <w:rStyle w:val="PlaceholderText"/>
                <w:color w:val="585756"/>
              </w:rPr>
            </w:pPr>
            <w:r w:rsidRPr="00BE4510">
              <w:rPr>
                <w:rStyle w:val="PlaceholderText"/>
                <w:color w:val="585756"/>
              </w:rPr>
              <w:t>Between 2 and 5 years' experience = 10 points</w:t>
            </w:r>
          </w:p>
          <w:p w14:paraId="264E38BA" w14:textId="0A3254F6" w:rsidR="00ED5DC6" w:rsidRPr="00B91A03" w:rsidRDefault="005C41FB" w:rsidP="005C41FB">
            <w:pPr>
              <w:rPr>
                <w:rStyle w:val="PlaceholderText"/>
                <w:color w:val="585756"/>
              </w:rPr>
            </w:pPr>
            <w:r w:rsidRPr="00BE4510">
              <w:rPr>
                <w:rStyle w:val="PlaceholderText"/>
                <w:color w:val="585756"/>
              </w:rPr>
              <w:t>5 years or more of expertise = 15 points</w:t>
            </w:r>
          </w:p>
        </w:tc>
        <w:tc>
          <w:tcPr>
            <w:tcW w:w="4536" w:type="dxa"/>
          </w:tcPr>
          <w:p w14:paraId="21E2F8E9" w14:textId="6B29A977" w:rsidR="00ED5DC6" w:rsidRPr="00B91A03" w:rsidRDefault="00ED5DC6">
            <w:pPr>
              <w:rPr>
                <w:rStyle w:val="PlaceholderText"/>
                <w:color w:val="585756"/>
                <w:szCs w:val="21"/>
              </w:rPr>
            </w:pPr>
            <w:r>
              <w:rPr>
                <w:rStyle w:val="PlaceholderText"/>
                <w:b/>
                <w:bCs/>
                <w:color w:val="585756"/>
                <w:u w:val="single"/>
              </w:rPr>
              <w:t>Explain</w:t>
            </w:r>
            <w:r>
              <w:rPr>
                <w:rStyle w:val="PlaceholderText"/>
                <w:color w:val="585756"/>
              </w:rPr>
              <w:t xml:space="preserve"> how the expert fulfils </w:t>
            </w:r>
            <w:r w:rsidR="003060E4">
              <w:rPr>
                <w:rStyle w:val="PlaceholderText"/>
                <w:color w:val="585756"/>
              </w:rPr>
              <w:t xml:space="preserve">or exceeds </w:t>
            </w:r>
            <w:r>
              <w:rPr>
                <w:rStyle w:val="PlaceholderText"/>
                <w:color w:val="585756"/>
              </w:rPr>
              <w:t xml:space="preserve">the </w:t>
            </w:r>
            <w:r w:rsidR="00F00E23">
              <w:rPr>
                <w:rStyle w:val="PlaceholderText"/>
                <w:color w:val="585756"/>
              </w:rPr>
              <w:t>criteria</w:t>
            </w:r>
            <w:r>
              <w:rPr>
                <w:rStyle w:val="PlaceholderText"/>
                <w:color w:val="585756"/>
              </w:rPr>
              <w:t>.</w:t>
            </w:r>
          </w:p>
        </w:tc>
      </w:tr>
      <w:tr w:rsidR="00ED5DC6" w:rsidRPr="00B91A03" w14:paraId="793098FD" w14:textId="77777777" w:rsidTr="6AB00FC3">
        <w:tc>
          <w:tcPr>
            <w:tcW w:w="2307" w:type="dxa"/>
          </w:tcPr>
          <w:p w14:paraId="435D7B12" w14:textId="18CE41E9" w:rsidR="00ED5DC6" w:rsidRPr="00B91A03" w:rsidRDefault="0084368F">
            <w:r>
              <w:rPr>
                <w:rStyle w:val="PlaceholderText"/>
                <w:color w:val="585756"/>
              </w:rPr>
              <w:t xml:space="preserve">Sub-criterion 2 - </w:t>
            </w:r>
            <w:r w:rsidR="00022733">
              <w:rPr>
                <w:rStyle w:val="PlaceholderText"/>
                <w:color w:val="585756"/>
              </w:rPr>
              <w:t>Practical knowledge of how producers’ organisations/</w:t>
            </w:r>
            <w:r w:rsidR="008C345F">
              <w:rPr>
                <w:rStyle w:val="PlaceholderText"/>
                <w:color w:val="585756"/>
              </w:rPr>
              <w:t xml:space="preserve"> </w:t>
            </w:r>
            <w:r w:rsidR="00022733">
              <w:rPr>
                <w:rStyle w:val="PlaceholderText"/>
                <w:color w:val="585756"/>
              </w:rPr>
              <w:t>cooperatives work</w:t>
            </w:r>
            <w:r w:rsidR="00022733" w:rsidDel="00022733">
              <w:rPr>
                <w:rStyle w:val="PlaceholderText"/>
                <w:color w:val="585756"/>
              </w:rPr>
              <w:t xml:space="preserve"> </w:t>
            </w:r>
          </w:p>
        </w:tc>
        <w:tc>
          <w:tcPr>
            <w:tcW w:w="2366" w:type="dxa"/>
          </w:tcPr>
          <w:p w14:paraId="35FB888A" w14:textId="77777777" w:rsidR="005C41FB" w:rsidRPr="00290B1D" w:rsidRDefault="005C41FB" w:rsidP="005C41FB">
            <w:pPr>
              <w:pStyle w:val="BodyText"/>
              <w:jc w:val="left"/>
              <w:rPr>
                <w:rStyle w:val="PlaceholderText"/>
                <w:rFonts w:ascii="Georgia" w:hAnsi="Georgia"/>
                <w:color w:val="585756"/>
                <w:sz w:val="21"/>
                <w:szCs w:val="21"/>
              </w:rPr>
            </w:pPr>
            <w:r w:rsidRPr="00290B1D">
              <w:rPr>
                <w:rStyle w:val="PlaceholderText"/>
                <w:rFonts w:ascii="Georgia" w:hAnsi="Georgia"/>
                <w:color w:val="585756"/>
                <w:sz w:val="21"/>
                <w:szCs w:val="21"/>
              </w:rPr>
              <w:t>Less than 5 years' proven experience = 5 points</w:t>
            </w:r>
          </w:p>
          <w:p w14:paraId="68E3AAC2" w14:textId="0C8256CB" w:rsidR="00ED5DC6" w:rsidRPr="000A14BF" w:rsidRDefault="005C41FB" w:rsidP="008649DD">
            <w:pPr>
              <w:pStyle w:val="BodyText"/>
              <w:jc w:val="left"/>
              <w:rPr>
                <w:szCs w:val="21"/>
              </w:rPr>
            </w:pPr>
            <w:r w:rsidRPr="00290B1D">
              <w:rPr>
                <w:rStyle w:val="PlaceholderText"/>
                <w:rFonts w:ascii="Georgia" w:hAnsi="Georgia"/>
                <w:color w:val="585756"/>
                <w:sz w:val="21"/>
                <w:szCs w:val="21"/>
              </w:rPr>
              <w:t>5 or more years of proven experience = 10 points</w:t>
            </w:r>
          </w:p>
        </w:tc>
        <w:tc>
          <w:tcPr>
            <w:tcW w:w="4536" w:type="dxa"/>
          </w:tcPr>
          <w:p w14:paraId="011AB8CF" w14:textId="77777777" w:rsidR="00ED5DC6" w:rsidRPr="00B91A03" w:rsidRDefault="00ED5DC6"/>
        </w:tc>
      </w:tr>
      <w:tr w:rsidR="005C41FB" w:rsidRPr="00B91A03" w14:paraId="367C5C80" w14:textId="77777777" w:rsidTr="6AB00FC3">
        <w:tc>
          <w:tcPr>
            <w:tcW w:w="2307" w:type="dxa"/>
          </w:tcPr>
          <w:p w14:paraId="3F3AECA4" w14:textId="3167BD4E" w:rsidR="005C41FB" w:rsidRDefault="005C41FB">
            <w:pPr>
              <w:rPr>
                <w:rStyle w:val="PlaceholderText"/>
                <w:color w:val="585756"/>
              </w:rPr>
            </w:pPr>
            <w:r w:rsidRPr="0019471D">
              <w:rPr>
                <w:rStyle w:val="PlaceholderText"/>
                <w:color w:val="585756"/>
              </w:rPr>
              <w:t xml:space="preserve">Sub-criterion 3 - Experience in the country where the service is to be provided and in the sector </w:t>
            </w:r>
            <w:r>
              <w:rPr>
                <w:rStyle w:val="PlaceholderText"/>
                <w:color w:val="585756"/>
              </w:rPr>
              <w:t xml:space="preserve">(value chain) </w:t>
            </w:r>
            <w:r w:rsidRPr="0019471D">
              <w:rPr>
                <w:rStyle w:val="PlaceholderText"/>
                <w:color w:val="585756"/>
              </w:rPr>
              <w:t>concerned.</w:t>
            </w:r>
          </w:p>
        </w:tc>
        <w:tc>
          <w:tcPr>
            <w:tcW w:w="2366" w:type="dxa"/>
          </w:tcPr>
          <w:p w14:paraId="358EB509" w14:textId="77777777" w:rsidR="005C41FB" w:rsidRPr="00290B1D" w:rsidRDefault="005C41FB" w:rsidP="005C41FB">
            <w:pPr>
              <w:pStyle w:val="BodyText"/>
              <w:jc w:val="left"/>
              <w:rPr>
                <w:rStyle w:val="PlaceholderText"/>
                <w:rFonts w:ascii="Georgia" w:hAnsi="Georgia"/>
                <w:color w:val="585756"/>
                <w:sz w:val="21"/>
                <w:szCs w:val="21"/>
              </w:rPr>
            </w:pPr>
            <w:r w:rsidRPr="00290B1D">
              <w:rPr>
                <w:rStyle w:val="PlaceholderText"/>
                <w:rFonts w:ascii="Georgia" w:hAnsi="Georgia"/>
                <w:color w:val="585756"/>
                <w:sz w:val="21"/>
                <w:szCs w:val="21"/>
              </w:rPr>
              <w:t>Experience in the country of execution = 2.5 points</w:t>
            </w:r>
          </w:p>
          <w:p w14:paraId="52953089" w14:textId="3EC3E293" w:rsidR="005C41FB" w:rsidDel="005C41FB" w:rsidRDefault="005C41FB" w:rsidP="005C41FB">
            <w:pPr>
              <w:pStyle w:val="BodyText"/>
              <w:jc w:val="left"/>
              <w:rPr>
                <w:rStyle w:val="PlaceholderText"/>
                <w:rFonts w:ascii="Georgia" w:hAnsi="Georgia"/>
                <w:color w:val="585756"/>
                <w:sz w:val="21"/>
              </w:rPr>
            </w:pPr>
            <w:r w:rsidRPr="00290B1D">
              <w:rPr>
                <w:rStyle w:val="PlaceholderText"/>
                <w:rFonts w:ascii="Georgia" w:hAnsi="Georgia"/>
                <w:color w:val="585756"/>
                <w:sz w:val="21"/>
                <w:szCs w:val="21"/>
              </w:rPr>
              <w:t>Experience in the sector concerned = 2.5 points</w:t>
            </w:r>
          </w:p>
        </w:tc>
        <w:tc>
          <w:tcPr>
            <w:tcW w:w="4536" w:type="dxa"/>
          </w:tcPr>
          <w:p w14:paraId="4073D342" w14:textId="77777777" w:rsidR="005C41FB" w:rsidRPr="00B91A03" w:rsidRDefault="005C41FB"/>
        </w:tc>
      </w:tr>
    </w:tbl>
    <w:p w14:paraId="1A0E597B" w14:textId="77777777" w:rsidR="00ED5DC6" w:rsidRPr="00B91A03" w:rsidRDefault="00ED5DC6" w:rsidP="00ED5DC6">
      <w:pPr>
        <w:rPr>
          <w:rFonts w:cstheme="minorHAnsi"/>
          <w:sz w:val="20"/>
        </w:rPr>
      </w:pPr>
    </w:p>
    <w:p w14:paraId="7A60D32E" w14:textId="77777777" w:rsidR="00ED5DC6" w:rsidRPr="00B91A03" w:rsidRDefault="00ED5DC6" w:rsidP="00ED5DC6">
      <w:pPr>
        <w:rPr>
          <w:rFonts w:cstheme="minorHAnsi"/>
          <w:sz w:val="20"/>
        </w:rPr>
        <w:sectPr w:rsidR="00ED5DC6" w:rsidRPr="00B91A03" w:rsidSect="00ED5DC6">
          <w:pgSz w:w="11910" w:h="16840"/>
          <w:pgMar w:top="1380" w:right="1300" w:bottom="1100" w:left="1460" w:header="0" w:footer="914" w:gutter="0"/>
          <w:cols w:space="720"/>
        </w:sectPr>
      </w:pPr>
    </w:p>
    <w:p w14:paraId="4D8F2420" w14:textId="5A6E7A51" w:rsidR="0084368F" w:rsidRPr="00B91A03" w:rsidRDefault="00ED5DC6" w:rsidP="0084368F">
      <w:pPr>
        <w:pStyle w:val="Heading2"/>
        <w:numPr>
          <w:ilvl w:val="1"/>
          <w:numId w:val="2"/>
        </w:numPr>
        <w:jc w:val="both"/>
        <w:rPr>
          <w:rFonts w:ascii="Georgia" w:hAnsi="Georgia" w:cstheme="minorHAnsi"/>
          <w:sz w:val="24"/>
          <w:szCs w:val="24"/>
        </w:rPr>
      </w:pPr>
      <w:bookmarkStart w:id="372" w:name="_TOC_250003"/>
      <w:bookmarkStart w:id="373" w:name="_Toc168514984"/>
      <w:bookmarkStart w:id="374" w:name="_Toc172888112"/>
      <w:bookmarkStart w:id="375" w:name="_Toc183083807"/>
      <w:r>
        <w:rPr>
          <w:rFonts w:ascii="Georgia" w:hAnsi="Georgia"/>
          <w:sz w:val="24"/>
        </w:rPr>
        <w:lastRenderedPageBreak/>
        <w:t>Form: Similar services</w:t>
      </w:r>
      <w:bookmarkEnd w:id="375"/>
      <w:r>
        <w:rPr>
          <w:rFonts w:ascii="Georgia" w:hAnsi="Georgia"/>
          <w:sz w:val="24"/>
        </w:rPr>
        <w:t xml:space="preserve"> </w:t>
      </w:r>
      <w:bookmarkEnd w:id="372"/>
    </w:p>
    <w:bookmarkEnd w:id="373"/>
    <w:bookmarkEnd w:id="374"/>
    <w:p w14:paraId="6751C1E1" w14:textId="77777777" w:rsidR="005C41FB" w:rsidRDefault="005C41FB" w:rsidP="009C586B">
      <w:pPr>
        <w:spacing w:before="241" w:line="288" w:lineRule="auto"/>
        <w:ind w:right="228"/>
        <w:jc w:val="both"/>
        <w:rPr>
          <w:color w:val="575655"/>
          <w:sz w:val="20"/>
        </w:rPr>
      </w:pPr>
    </w:p>
    <w:tbl>
      <w:tblPr>
        <w:tblStyle w:val="TableGrid"/>
        <w:tblW w:w="5000" w:type="pct"/>
        <w:tblLook w:val="04A0" w:firstRow="1" w:lastRow="0" w:firstColumn="1" w:lastColumn="0" w:noHBand="0" w:noVBand="1"/>
      </w:tblPr>
      <w:tblGrid>
        <w:gridCol w:w="2267"/>
        <w:gridCol w:w="2691"/>
        <w:gridCol w:w="4182"/>
      </w:tblGrid>
      <w:tr w:rsidR="005C41FB" w:rsidRPr="00893BFF" w14:paraId="1119A429" w14:textId="77777777" w:rsidTr="008649DD">
        <w:trPr>
          <w:trHeight w:val="105"/>
        </w:trPr>
        <w:tc>
          <w:tcPr>
            <w:tcW w:w="1240" w:type="pct"/>
            <w:shd w:val="clear" w:color="auto" w:fill="D9D9D9" w:themeFill="background1" w:themeFillShade="D9"/>
          </w:tcPr>
          <w:p w14:paraId="4541EFC3" w14:textId="77777777" w:rsidR="005C41FB" w:rsidRPr="00893BFF" w:rsidRDefault="005C41FB" w:rsidP="005C41FB">
            <w:pPr>
              <w:jc w:val="center"/>
              <w:rPr>
                <w:b/>
              </w:rPr>
            </w:pPr>
            <w:r w:rsidRPr="00893BFF">
              <w:rPr>
                <w:b/>
              </w:rPr>
              <w:t>Criterion</w:t>
            </w:r>
          </w:p>
        </w:tc>
        <w:tc>
          <w:tcPr>
            <w:tcW w:w="1472" w:type="pct"/>
            <w:shd w:val="clear" w:color="auto" w:fill="D9D9D9" w:themeFill="background1" w:themeFillShade="D9"/>
          </w:tcPr>
          <w:p w14:paraId="0D97DC51" w14:textId="77777777" w:rsidR="005C41FB" w:rsidRPr="00893BFF" w:rsidRDefault="005C41FB" w:rsidP="005C41FB">
            <w:pPr>
              <w:jc w:val="center"/>
              <w:rPr>
                <w:b/>
                <w:bCs/>
              </w:rPr>
            </w:pPr>
            <w:r w:rsidRPr="008415E7">
              <w:rPr>
                <w:b/>
                <w:bCs/>
              </w:rPr>
              <w:t>Scoring method</w:t>
            </w:r>
          </w:p>
        </w:tc>
        <w:tc>
          <w:tcPr>
            <w:tcW w:w="2288" w:type="pct"/>
            <w:shd w:val="clear" w:color="auto" w:fill="auto"/>
          </w:tcPr>
          <w:p w14:paraId="6A1425E2" w14:textId="77777777" w:rsidR="005C41FB" w:rsidRPr="002C09FE" w:rsidRDefault="005C41FB" w:rsidP="005C41FB">
            <w:pPr>
              <w:pStyle w:val="BodyText"/>
              <w:ind w:left="34"/>
              <w:jc w:val="left"/>
              <w:rPr>
                <w:rStyle w:val="PlaceholderText"/>
                <w:rFonts w:ascii="Georgia" w:hAnsi="Georgia" w:cstheme="minorHAnsi"/>
                <w:color w:val="585756"/>
                <w:sz w:val="21"/>
                <w:szCs w:val="21"/>
              </w:rPr>
            </w:pPr>
            <w:r w:rsidRPr="002C09FE">
              <w:rPr>
                <w:rStyle w:val="PlaceholderText"/>
                <w:rFonts w:ascii="Georgia" w:hAnsi="Georgia"/>
                <w:color w:val="585756"/>
                <w:sz w:val="21"/>
              </w:rPr>
              <w:t>Name, first name of the expert:</w:t>
            </w:r>
          </w:p>
          <w:p w14:paraId="15EBC60D" w14:textId="21FE499D" w:rsidR="005C41FB" w:rsidRPr="4451A275" w:rsidRDefault="005C41FB" w:rsidP="008649DD">
            <w:pPr>
              <w:rPr>
                <w:b/>
                <w:bCs/>
              </w:rPr>
            </w:pPr>
            <w:r w:rsidRPr="002C09FE">
              <w:rPr>
                <w:rStyle w:val="PlaceholderText"/>
                <w:color w:val="585756"/>
              </w:rPr>
              <w:t>…………………………………………..</w:t>
            </w:r>
          </w:p>
        </w:tc>
      </w:tr>
      <w:tr w:rsidR="005C41FB" w:rsidRPr="00B91A03" w14:paraId="18C81BE4" w14:textId="77777777" w:rsidTr="008649DD">
        <w:trPr>
          <w:trHeight w:val="968"/>
        </w:trPr>
        <w:tc>
          <w:tcPr>
            <w:tcW w:w="1240" w:type="pct"/>
          </w:tcPr>
          <w:p w14:paraId="1FBB7EA8" w14:textId="77777777" w:rsidR="005C41FB" w:rsidRPr="00B91A03" w:rsidRDefault="005C41FB" w:rsidP="005C41FB">
            <w:r>
              <w:rPr>
                <w:rStyle w:val="PlaceholderText"/>
                <w:color w:val="585756"/>
              </w:rPr>
              <w:t xml:space="preserve">Relevant assignments/ experience in participative coaching of individuals or groups </w:t>
            </w:r>
          </w:p>
        </w:tc>
        <w:tc>
          <w:tcPr>
            <w:tcW w:w="1472" w:type="pct"/>
          </w:tcPr>
          <w:p w14:paraId="76F6AAA0" w14:textId="77777777" w:rsidR="005C41FB" w:rsidRPr="00C20CED" w:rsidRDefault="005C41FB" w:rsidP="005C41FB">
            <w:pPr>
              <w:rPr>
                <w:rStyle w:val="PlaceholderText"/>
                <w:color w:val="585756"/>
              </w:rPr>
            </w:pPr>
            <w:r w:rsidRPr="00C20CED">
              <w:rPr>
                <w:rStyle w:val="PlaceholderText"/>
                <w:color w:val="585756"/>
              </w:rPr>
              <w:t>Between 1 and 5 assignments / proven experience = 10 points</w:t>
            </w:r>
          </w:p>
          <w:p w14:paraId="6FFCB3C8" w14:textId="77777777" w:rsidR="005C41FB" w:rsidRDefault="005C41FB" w:rsidP="005C41FB">
            <w:pPr>
              <w:rPr>
                <w:rStyle w:val="PlaceholderText"/>
                <w:color w:val="585756"/>
              </w:rPr>
            </w:pPr>
            <w:r w:rsidRPr="00C20CED">
              <w:rPr>
                <w:rStyle w:val="PlaceholderText"/>
                <w:color w:val="585756"/>
              </w:rPr>
              <w:t>5 or more proven assignments/</w:t>
            </w:r>
            <w:r>
              <w:rPr>
                <w:rStyle w:val="PlaceholderText"/>
                <w:color w:val="585756"/>
              </w:rPr>
              <w:t xml:space="preserve"> </w:t>
            </w:r>
            <w:r w:rsidRPr="00C20CED">
              <w:rPr>
                <w:rStyle w:val="PlaceholderText"/>
                <w:color w:val="585756"/>
              </w:rPr>
              <w:t>experience = 20 points</w:t>
            </w:r>
          </w:p>
          <w:p w14:paraId="4C8A0301" w14:textId="77777777" w:rsidR="005C41FB" w:rsidRPr="00B91A03" w:rsidRDefault="005C41FB" w:rsidP="005C41FB">
            <w:r w:rsidRPr="00821EDF">
              <w:rPr>
                <w:rStyle w:val="PlaceholderText"/>
                <w:color w:val="585756"/>
              </w:rPr>
              <w:t xml:space="preserve">The tenderer shall enclose with the tender a certificate of satisfactory performance </w:t>
            </w:r>
            <w:r>
              <w:rPr>
                <w:rStyle w:val="PlaceholderText"/>
                <w:color w:val="585756"/>
              </w:rPr>
              <w:t xml:space="preserve">/ good execution </w:t>
            </w:r>
            <w:r w:rsidRPr="00821EDF">
              <w:rPr>
                <w:rStyle w:val="PlaceholderText"/>
                <w:color w:val="585756"/>
              </w:rPr>
              <w:t>signed by the customer.</w:t>
            </w:r>
            <w:r>
              <w:rPr>
                <w:rStyle w:val="PlaceholderText"/>
                <w:color w:val="585756"/>
              </w:rPr>
              <w:t xml:space="preserve"> </w:t>
            </w:r>
          </w:p>
        </w:tc>
        <w:tc>
          <w:tcPr>
            <w:tcW w:w="2288" w:type="pct"/>
          </w:tcPr>
          <w:p w14:paraId="65A2273C" w14:textId="2486164A" w:rsidR="005C41FB" w:rsidRDefault="005C41FB" w:rsidP="005C41FB">
            <w:pPr>
              <w:rPr>
                <w:rStyle w:val="PlaceholderText"/>
                <w:color w:val="585756"/>
              </w:rPr>
            </w:pPr>
            <w:r>
              <w:rPr>
                <w:rStyle w:val="PlaceholderText"/>
                <w:b/>
                <w:bCs/>
                <w:color w:val="585756"/>
                <w:u w:val="single"/>
              </w:rPr>
              <w:t>Explain</w:t>
            </w:r>
            <w:r>
              <w:rPr>
                <w:rStyle w:val="PlaceholderText"/>
                <w:color w:val="585756"/>
              </w:rPr>
              <w:t xml:space="preserve"> how the expert fulfils or exceeds the</w:t>
            </w:r>
            <w:r w:rsidR="00BF01CA">
              <w:rPr>
                <w:rStyle w:val="PlaceholderText"/>
                <w:color w:val="585756"/>
              </w:rPr>
              <w:t xml:space="preserve"> criteria</w:t>
            </w:r>
            <w:r>
              <w:rPr>
                <w:rStyle w:val="PlaceholderText"/>
                <w:color w:val="585756"/>
              </w:rPr>
              <w:t>.</w:t>
            </w:r>
          </w:p>
        </w:tc>
      </w:tr>
    </w:tbl>
    <w:p w14:paraId="05065584" w14:textId="77777777" w:rsidR="005C41FB" w:rsidRDefault="005C41FB" w:rsidP="009C586B">
      <w:pPr>
        <w:spacing w:before="241" w:line="288" w:lineRule="auto"/>
        <w:ind w:right="228"/>
        <w:jc w:val="both"/>
        <w:rPr>
          <w:color w:val="575655"/>
          <w:sz w:val="20"/>
        </w:rPr>
      </w:pPr>
    </w:p>
    <w:p w14:paraId="63AF8618" w14:textId="271DB1EB" w:rsidR="00ED5DC6" w:rsidRPr="00B91A03" w:rsidRDefault="00C6664C" w:rsidP="009C586B">
      <w:pPr>
        <w:spacing w:before="241" w:line="288" w:lineRule="auto"/>
        <w:ind w:right="228"/>
        <w:jc w:val="both"/>
        <w:rPr>
          <w:rFonts w:cstheme="minorHAnsi"/>
          <w:sz w:val="20"/>
          <w:szCs w:val="20"/>
        </w:rPr>
      </w:pPr>
      <w:r>
        <w:rPr>
          <w:color w:val="575655"/>
          <w:sz w:val="20"/>
        </w:rPr>
        <w:t>Additionally, p</w:t>
      </w:r>
      <w:r w:rsidR="00ED5DC6">
        <w:rPr>
          <w:color w:val="575655"/>
          <w:sz w:val="20"/>
        </w:rPr>
        <w:t xml:space="preserve">lease attach </w:t>
      </w:r>
      <w:r w:rsidR="00486FC8">
        <w:rPr>
          <w:color w:val="575655"/>
          <w:sz w:val="20"/>
        </w:rPr>
        <w:t xml:space="preserve">two </w:t>
      </w:r>
      <w:r w:rsidR="00ED5DC6">
        <w:rPr>
          <w:color w:val="575655"/>
          <w:sz w:val="20"/>
        </w:rPr>
        <w:t>recent coaching record</w:t>
      </w:r>
      <w:r w:rsidR="00255338">
        <w:rPr>
          <w:color w:val="575655"/>
          <w:sz w:val="20"/>
        </w:rPr>
        <w:t>s</w:t>
      </w:r>
      <w:r w:rsidR="00ED5DC6">
        <w:rPr>
          <w:color w:val="575655"/>
          <w:sz w:val="20"/>
        </w:rPr>
        <w:t>/example</w:t>
      </w:r>
      <w:r w:rsidR="00255338">
        <w:rPr>
          <w:color w:val="575655"/>
          <w:sz w:val="20"/>
        </w:rPr>
        <w:t>s</w:t>
      </w:r>
      <w:r w:rsidR="00ED5DC6">
        <w:rPr>
          <w:color w:val="575655"/>
          <w:sz w:val="20"/>
        </w:rPr>
        <w:t xml:space="preserve"> (which can be anonymised if necessary) that shows experience in </w:t>
      </w:r>
      <w:r w:rsidR="003E2C60" w:rsidRPr="009C586B">
        <w:rPr>
          <w:b/>
          <w:bCs/>
          <w:color w:val="575655"/>
          <w:sz w:val="20"/>
          <w:u w:val="single"/>
        </w:rPr>
        <w:t xml:space="preserve">participatory </w:t>
      </w:r>
      <w:r w:rsidR="00B71408" w:rsidRPr="009C586B">
        <w:rPr>
          <w:b/>
          <w:bCs/>
          <w:color w:val="575655"/>
          <w:sz w:val="20"/>
          <w:u w:val="single"/>
        </w:rPr>
        <w:t>coaching</w:t>
      </w:r>
      <w:r w:rsidR="00B71408" w:rsidRPr="00B71408">
        <w:rPr>
          <w:color w:val="575655"/>
          <w:sz w:val="20"/>
        </w:rPr>
        <w:t xml:space="preserve"> </w:t>
      </w:r>
      <w:r w:rsidR="00B71408" w:rsidRPr="009C586B">
        <w:rPr>
          <w:b/>
          <w:bCs/>
          <w:color w:val="575655"/>
          <w:sz w:val="20"/>
        </w:rPr>
        <w:t xml:space="preserve">in </w:t>
      </w:r>
      <w:r w:rsidR="00BA3530" w:rsidRPr="009C586B">
        <w:rPr>
          <w:rStyle w:val="PlaceholderText"/>
          <w:b/>
          <w:bCs/>
          <w:color w:val="585756"/>
        </w:rPr>
        <w:t>due diligence, human rights, decent work, living income, traceability, and/or any other subject mentioned in the Terms of References</w:t>
      </w:r>
      <w:r w:rsidR="00BA3530">
        <w:rPr>
          <w:rStyle w:val="PlaceholderText"/>
          <w:color w:val="585756"/>
        </w:rPr>
        <w:t xml:space="preserve"> (see chapter 5). </w:t>
      </w:r>
    </w:p>
    <w:p w14:paraId="5FB84306" w14:textId="69A46C0F" w:rsidR="00ED5DC6" w:rsidRPr="00B91A03" w:rsidRDefault="00ED5DC6" w:rsidP="00ED5DC6">
      <w:pPr>
        <w:spacing w:line="259" w:lineRule="auto"/>
        <w:rPr>
          <w:rFonts w:cstheme="minorHAnsi"/>
          <w:b/>
          <w:sz w:val="20"/>
          <w:szCs w:val="20"/>
        </w:rPr>
      </w:pPr>
      <w:r>
        <w:rPr>
          <w:b/>
          <w:sz w:val="20"/>
        </w:rPr>
        <w:t>Last name, first name of the coach: …........</w:t>
      </w:r>
    </w:p>
    <w:p w14:paraId="3AF02422" w14:textId="63D274FB" w:rsidR="00ED5DC6" w:rsidRDefault="00ED5DC6" w:rsidP="00ED5DC6">
      <w:pPr>
        <w:spacing w:line="259" w:lineRule="auto"/>
        <w:rPr>
          <w:i/>
          <w:sz w:val="20"/>
        </w:rPr>
      </w:pPr>
      <w:r>
        <w:rPr>
          <w:i/>
          <w:sz w:val="20"/>
        </w:rPr>
        <w:t>Each coach fills in two presentation sheets (different cases), maximum 2 pages per sheet, all fields compulsory</w:t>
      </w:r>
    </w:p>
    <w:p w14:paraId="6E3C748F" w14:textId="7912B00E" w:rsidR="008C4BD5" w:rsidRPr="009C586B" w:rsidRDefault="008C4BD5" w:rsidP="00ED5DC6">
      <w:pPr>
        <w:spacing w:line="259" w:lineRule="auto"/>
        <w:rPr>
          <w:rFonts w:cstheme="minorHAnsi"/>
          <w:iCs/>
          <w:color w:val="FF0000"/>
          <w:sz w:val="20"/>
          <w:szCs w:val="20"/>
          <w:lang w:val="en-US"/>
        </w:rPr>
      </w:pPr>
      <w:r w:rsidRPr="009C586B">
        <w:rPr>
          <w:rFonts w:cstheme="minorHAnsi"/>
          <w:iCs/>
          <w:color w:val="FF0000"/>
          <w:sz w:val="20"/>
          <w:szCs w:val="20"/>
          <w:lang w:val="en-US"/>
        </w:rPr>
        <w:t xml:space="preserve">The tenderer shall enclose with the tender a certificate of satisfactory performance </w:t>
      </w:r>
      <w:r w:rsidR="00357A13" w:rsidRPr="009C586B">
        <w:rPr>
          <w:rFonts w:cstheme="minorHAnsi"/>
          <w:iCs/>
          <w:color w:val="FF0000"/>
          <w:sz w:val="20"/>
          <w:szCs w:val="20"/>
          <w:lang w:val="en-US"/>
        </w:rPr>
        <w:t xml:space="preserve">/ good execution </w:t>
      </w:r>
      <w:r w:rsidRPr="009C586B">
        <w:rPr>
          <w:rFonts w:cstheme="minorHAnsi"/>
          <w:iCs/>
          <w:color w:val="FF0000"/>
          <w:sz w:val="20"/>
          <w:szCs w:val="20"/>
          <w:lang w:val="en-US"/>
        </w:rPr>
        <w:t>signed by the customer.</w:t>
      </w:r>
    </w:p>
    <w:p w14:paraId="65B9125D" w14:textId="63B5521F" w:rsidR="008C4BD5" w:rsidRPr="009C586B" w:rsidRDefault="0049009C" w:rsidP="00ED5DC6">
      <w:pPr>
        <w:spacing w:line="259" w:lineRule="auto"/>
        <w:rPr>
          <w:rFonts w:cstheme="minorHAnsi"/>
          <w:b/>
          <w:bCs/>
          <w:iCs/>
          <w:sz w:val="20"/>
          <w:szCs w:val="20"/>
          <w:lang w:val="en-US"/>
        </w:rPr>
      </w:pPr>
      <w:r w:rsidRPr="009C586B">
        <w:rPr>
          <w:rFonts w:cstheme="minorHAnsi"/>
          <w:b/>
          <w:bCs/>
          <w:iCs/>
          <w:sz w:val="20"/>
          <w:szCs w:val="20"/>
          <w:lang w:val="en-US"/>
        </w:rPr>
        <w:t>6.5.1. Case 1</w:t>
      </w:r>
    </w:p>
    <w:tbl>
      <w:tblPr>
        <w:tblStyle w:val="TableGrid"/>
        <w:tblW w:w="9209" w:type="dxa"/>
        <w:tblLook w:val="04A0" w:firstRow="1" w:lastRow="0" w:firstColumn="1" w:lastColumn="0" w:noHBand="0" w:noVBand="1"/>
      </w:tblPr>
      <w:tblGrid>
        <w:gridCol w:w="4360"/>
        <w:gridCol w:w="4849"/>
      </w:tblGrid>
      <w:tr w:rsidR="00ED5DC6" w:rsidRPr="00B91A03" w14:paraId="05236A30" w14:textId="77777777" w:rsidTr="00DD1792">
        <w:tc>
          <w:tcPr>
            <w:tcW w:w="4360" w:type="dxa"/>
          </w:tcPr>
          <w:p w14:paraId="29A6F5DC" w14:textId="1BDEB2DA" w:rsidR="00ED5DC6" w:rsidRPr="00B91A03" w:rsidRDefault="00ED5DC6">
            <w:pPr>
              <w:spacing w:line="240" w:lineRule="auto"/>
              <w:rPr>
                <w:rFonts w:cstheme="minorHAnsi"/>
                <w:sz w:val="20"/>
                <w:szCs w:val="20"/>
              </w:rPr>
            </w:pPr>
            <w:r>
              <w:rPr>
                <w:sz w:val="20"/>
              </w:rPr>
              <w:t>Name of company/organisation coached:</w:t>
            </w:r>
          </w:p>
        </w:tc>
        <w:tc>
          <w:tcPr>
            <w:tcW w:w="4849" w:type="dxa"/>
          </w:tcPr>
          <w:p w14:paraId="0532B3AB" w14:textId="77777777" w:rsidR="00ED5DC6" w:rsidRPr="00B91A03" w:rsidRDefault="00ED5DC6">
            <w:pPr>
              <w:spacing w:line="240" w:lineRule="auto"/>
              <w:rPr>
                <w:rFonts w:cstheme="minorHAnsi"/>
                <w:sz w:val="20"/>
                <w:szCs w:val="20"/>
              </w:rPr>
            </w:pPr>
          </w:p>
        </w:tc>
      </w:tr>
      <w:tr w:rsidR="00ED5DC6" w:rsidRPr="00B91A03" w14:paraId="14C1B2C4" w14:textId="77777777" w:rsidTr="00DD1792">
        <w:tc>
          <w:tcPr>
            <w:tcW w:w="4360" w:type="dxa"/>
          </w:tcPr>
          <w:p w14:paraId="3AAD565B" w14:textId="77777777" w:rsidR="00ED5DC6" w:rsidRPr="00B91A03" w:rsidRDefault="00ED5DC6">
            <w:pPr>
              <w:spacing w:line="240" w:lineRule="auto"/>
              <w:rPr>
                <w:rFonts w:cstheme="minorHAnsi"/>
                <w:sz w:val="20"/>
                <w:szCs w:val="20"/>
              </w:rPr>
            </w:pPr>
            <w:r>
              <w:rPr>
                <w:sz w:val="20"/>
              </w:rPr>
              <w:t>Contact person &amp; contact details</w:t>
            </w:r>
            <w:r w:rsidRPr="00B91A03">
              <w:rPr>
                <w:rStyle w:val="FootnoteReference"/>
                <w:rFonts w:cstheme="minorHAnsi"/>
                <w:sz w:val="20"/>
                <w:szCs w:val="20"/>
              </w:rPr>
              <w:footnoteReference w:id="22"/>
            </w:r>
            <w:r>
              <w:rPr>
                <w:sz w:val="20"/>
              </w:rPr>
              <w:t>:</w:t>
            </w:r>
          </w:p>
        </w:tc>
        <w:tc>
          <w:tcPr>
            <w:tcW w:w="4849" w:type="dxa"/>
          </w:tcPr>
          <w:p w14:paraId="26D6AD43" w14:textId="77777777" w:rsidR="00ED5DC6" w:rsidRPr="00B91A03" w:rsidRDefault="00ED5DC6">
            <w:pPr>
              <w:spacing w:line="240" w:lineRule="auto"/>
              <w:rPr>
                <w:rFonts w:cstheme="minorHAnsi"/>
                <w:sz w:val="20"/>
                <w:szCs w:val="20"/>
              </w:rPr>
            </w:pPr>
          </w:p>
        </w:tc>
      </w:tr>
      <w:tr w:rsidR="00ED5DC6" w:rsidRPr="00B91A03" w14:paraId="643C5150" w14:textId="77777777" w:rsidTr="00DD1792">
        <w:tc>
          <w:tcPr>
            <w:tcW w:w="4360" w:type="dxa"/>
          </w:tcPr>
          <w:p w14:paraId="65F3D15B" w14:textId="484DFFDC" w:rsidR="00ED5DC6" w:rsidRPr="00B91A03" w:rsidRDefault="006818C5">
            <w:pPr>
              <w:spacing w:line="240" w:lineRule="auto"/>
              <w:rPr>
                <w:rFonts w:cstheme="minorHAnsi"/>
                <w:sz w:val="20"/>
                <w:szCs w:val="20"/>
              </w:rPr>
            </w:pPr>
            <w:r>
              <w:rPr>
                <w:sz w:val="20"/>
              </w:rPr>
              <w:t>Location and c</w:t>
            </w:r>
            <w:r w:rsidR="00ED5DC6">
              <w:rPr>
                <w:sz w:val="20"/>
              </w:rPr>
              <w:t>ountry:</w:t>
            </w:r>
          </w:p>
        </w:tc>
        <w:tc>
          <w:tcPr>
            <w:tcW w:w="4849" w:type="dxa"/>
          </w:tcPr>
          <w:p w14:paraId="55B38D30" w14:textId="77777777" w:rsidR="00ED5DC6" w:rsidRPr="00B91A03" w:rsidRDefault="00ED5DC6">
            <w:pPr>
              <w:spacing w:line="240" w:lineRule="auto"/>
              <w:rPr>
                <w:rFonts w:cstheme="minorHAnsi"/>
                <w:sz w:val="20"/>
                <w:szCs w:val="20"/>
              </w:rPr>
            </w:pPr>
          </w:p>
        </w:tc>
      </w:tr>
      <w:tr w:rsidR="00ED5DC6" w:rsidRPr="00B91A03" w14:paraId="39158C58" w14:textId="77777777" w:rsidTr="00DD1792">
        <w:tc>
          <w:tcPr>
            <w:tcW w:w="4360" w:type="dxa"/>
          </w:tcPr>
          <w:p w14:paraId="790852F5" w14:textId="77777777" w:rsidR="00ED5DC6" w:rsidRPr="00B91A03" w:rsidRDefault="00ED5DC6">
            <w:pPr>
              <w:spacing w:line="240" w:lineRule="auto"/>
              <w:rPr>
                <w:rFonts w:cstheme="minorHAnsi"/>
                <w:sz w:val="20"/>
                <w:szCs w:val="20"/>
              </w:rPr>
            </w:pPr>
            <w:r>
              <w:rPr>
                <w:sz w:val="20"/>
              </w:rPr>
              <w:t>Dates:</w:t>
            </w:r>
          </w:p>
        </w:tc>
        <w:tc>
          <w:tcPr>
            <w:tcW w:w="4849" w:type="dxa"/>
          </w:tcPr>
          <w:p w14:paraId="4F638C98" w14:textId="77777777" w:rsidR="00ED5DC6" w:rsidRPr="00B91A03" w:rsidRDefault="00ED5DC6">
            <w:pPr>
              <w:spacing w:line="240" w:lineRule="auto"/>
              <w:rPr>
                <w:rFonts w:cstheme="minorHAnsi"/>
                <w:sz w:val="20"/>
                <w:szCs w:val="20"/>
              </w:rPr>
            </w:pPr>
          </w:p>
        </w:tc>
      </w:tr>
      <w:tr w:rsidR="00ED5DC6" w:rsidRPr="00B91A03" w14:paraId="25794E42" w14:textId="77777777" w:rsidTr="00DD1792">
        <w:tc>
          <w:tcPr>
            <w:tcW w:w="4360" w:type="dxa"/>
          </w:tcPr>
          <w:p w14:paraId="0AB5DFBE" w14:textId="71609332" w:rsidR="00ED5DC6" w:rsidRPr="00B91A03" w:rsidRDefault="00ED5DC6">
            <w:pPr>
              <w:spacing w:line="240" w:lineRule="auto"/>
              <w:rPr>
                <w:rFonts w:cstheme="minorHAnsi"/>
                <w:sz w:val="20"/>
                <w:szCs w:val="20"/>
              </w:rPr>
            </w:pPr>
            <w:r>
              <w:rPr>
                <w:sz w:val="20"/>
              </w:rPr>
              <w:t>Total number of coaching days (specify whether on-site or distance coaching):</w:t>
            </w:r>
          </w:p>
        </w:tc>
        <w:tc>
          <w:tcPr>
            <w:tcW w:w="4849" w:type="dxa"/>
          </w:tcPr>
          <w:p w14:paraId="7E553258" w14:textId="77777777" w:rsidR="00ED5DC6" w:rsidRPr="00B91A03" w:rsidRDefault="00ED5DC6">
            <w:pPr>
              <w:spacing w:line="240" w:lineRule="auto"/>
              <w:rPr>
                <w:rFonts w:cstheme="minorHAnsi"/>
                <w:sz w:val="20"/>
                <w:szCs w:val="20"/>
              </w:rPr>
            </w:pPr>
          </w:p>
        </w:tc>
      </w:tr>
      <w:tr w:rsidR="00ED5DC6" w:rsidRPr="00B91A03" w14:paraId="35DC8E38" w14:textId="77777777" w:rsidTr="00DD1792">
        <w:tc>
          <w:tcPr>
            <w:tcW w:w="4360" w:type="dxa"/>
          </w:tcPr>
          <w:p w14:paraId="39BC1038" w14:textId="20FBCFF0" w:rsidR="00ED5DC6" w:rsidRPr="00B91A03" w:rsidRDefault="00ED5DC6">
            <w:pPr>
              <w:spacing w:line="240" w:lineRule="auto"/>
              <w:rPr>
                <w:rFonts w:cstheme="minorHAnsi"/>
                <w:sz w:val="20"/>
                <w:szCs w:val="20"/>
              </w:rPr>
            </w:pPr>
            <w:r>
              <w:rPr>
                <w:sz w:val="20"/>
              </w:rPr>
              <w:t>Name of the organisation (public or private) that paid for the coaching:</w:t>
            </w:r>
          </w:p>
        </w:tc>
        <w:tc>
          <w:tcPr>
            <w:tcW w:w="4849" w:type="dxa"/>
          </w:tcPr>
          <w:p w14:paraId="7EC710CD" w14:textId="77777777" w:rsidR="00ED5DC6" w:rsidRPr="00B91A03" w:rsidRDefault="00ED5DC6">
            <w:pPr>
              <w:spacing w:line="240" w:lineRule="auto"/>
              <w:rPr>
                <w:rFonts w:cstheme="minorHAnsi"/>
                <w:sz w:val="20"/>
                <w:szCs w:val="20"/>
              </w:rPr>
            </w:pPr>
          </w:p>
        </w:tc>
      </w:tr>
    </w:tbl>
    <w:p w14:paraId="6948DD06" w14:textId="77777777" w:rsidR="00ED5DC6" w:rsidRPr="00B91A03" w:rsidRDefault="00ED5DC6" w:rsidP="00ED5DC6">
      <w:pPr>
        <w:spacing w:after="0" w:line="240" w:lineRule="auto"/>
        <w:rPr>
          <w:rFonts w:cstheme="minorHAnsi"/>
          <w:sz w:val="20"/>
          <w:szCs w:val="20"/>
        </w:rPr>
      </w:pPr>
    </w:p>
    <w:p w14:paraId="5809EAF1" w14:textId="7764FDE1" w:rsidR="00ED5DC6" w:rsidRPr="00B91A03" w:rsidRDefault="00ED5DC6" w:rsidP="00ED5DC6">
      <w:pPr>
        <w:spacing w:after="0" w:line="240" w:lineRule="auto"/>
        <w:rPr>
          <w:rFonts w:cstheme="minorHAnsi"/>
          <w:sz w:val="20"/>
          <w:szCs w:val="20"/>
        </w:rPr>
      </w:pPr>
      <w:r>
        <w:rPr>
          <w:sz w:val="20"/>
        </w:rPr>
        <w:t>Coaching objective:</w:t>
      </w:r>
    </w:p>
    <w:p w14:paraId="532FA7E0" w14:textId="77777777" w:rsidR="00ED5DC6" w:rsidRPr="00B91A03" w:rsidRDefault="00ED5DC6" w:rsidP="00ED5DC6">
      <w:pPr>
        <w:pBdr>
          <w:top w:val="single" w:sz="4" w:space="1" w:color="auto"/>
          <w:left w:val="single" w:sz="4" w:space="4" w:color="auto"/>
          <w:bottom w:val="single" w:sz="4" w:space="1" w:color="auto"/>
          <w:right w:val="single" w:sz="4" w:space="4" w:color="auto"/>
        </w:pBdr>
        <w:spacing w:after="0" w:line="240" w:lineRule="auto"/>
        <w:rPr>
          <w:rFonts w:cstheme="minorHAnsi"/>
          <w:sz w:val="20"/>
          <w:szCs w:val="20"/>
        </w:rPr>
      </w:pPr>
    </w:p>
    <w:p w14:paraId="66481071" w14:textId="77777777" w:rsidR="00ED5DC6" w:rsidRPr="00B91A03" w:rsidRDefault="00ED5DC6" w:rsidP="00ED5DC6">
      <w:pPr>
        <w:pBdr>
          <w:top w:val="single" w:sz="4" w:space="1" w:color="auto"/>
          <w:left w:val="single" w:sz="4" w:space="4" w:color="auto"/>
          <w:bottom w:val="single" w:sz="4" w:space="1" w:color="auto"/>
          <w:right w:val="single" w:sz="4" w:space="4" w:color="auto"/>
        </w:pBdr>
        <w:spacing w:after="0" w:line="240" w:lineRule="auto"/>
        <w:rPr>
          <w:rFonts w:cstheme="minorHAnsi"/>
          <w:sz w:val="20"/>
          <w:szCs w:val="20"/>
        </w:rPr>
      </w:pPr>
    </w:p>
    <w:p w14:paraId="75ABB79C" w14:textId="77777777" w:rsidR="00ED5DC6" w:rsidRPr="00B91A03" w:rsidRDefault="00ED5DC6" w:rsidP="00ED5DC6">
      <w:pPr>
        <w:spacing w:after="0" w:line="240" w:lineRule="auto"/>
        <w:rPr>
          <w:rFonts w:cstheme="minorHAnsi"/>
          <w:sz w:val="20"/>
          <w:szCs w:val="20"/>
        </w:rPr>
      </w:pPr>
    </w:p>
    <w:p w14:paraId="57AFBF7A" w14:textId="786C9CD1" w:rsidR="00ED5DC6" w:rsidRPr="00B91A03" w:rsidRDefault="00ED5DC6" w:rsidP="00ED5DC6">
      <w:pPr>
        <w:spacing w:after="0" w:line="240" w:lineRule="auto"/>
        <w:rPr>
          <w:rFonts w:cstheme="minorHAnsi"/>
          <w:sz w:val="20"/>
          <w:szCs w:val="20"/>
        </w:rPr>
      </w:pPr>
      <w:r>
        <w:rPr>
          <w:sz w:val="20"/>
        </w:rPr>
        <w:lastRenderedPageBreak/>
        <w:t>Coaching methodology, tools/techniques used (</w:t>
      </w:r>
      <w:r>
        <w:rPr>
          <w:b/>
          <w:sz w:val="20"/>
        </w:rPr>
        <w:t>please detail</w:t>
      </w:r>
      <w:r>
        <w:rPr>
          <w:sz w:val="20"/>
        </w:rPr>
        <w:t xml:space="preserve"> or refer to annexes):</w:t>
      </w:r>
    </w:p>
    <w:p w14:paraId="0C518311" w14:textId="77777777" w:rsidR="00ED5DC6" w:rsidRPr="00B91A03" w:rsidRDefault="00ED5DC6" w:rsidP="00ED5DC6">
      <w:pPr>
        <w:pBdr>
          <w:top w:val="single" w:sz="4" w:space="1" w:color="auto"/>
          <w:left w:val="single" w:sz="4" w:space="4" w:color="auto"/>
          <w:bottom w:val="single" w:sz="4" w:space="1" w:color="auto"/>
          <w:right w:val="single" w:sz="4" w:space="4" w:color="auto"/>
        </w:pBdr>
        <w:spacing w:after="0" w:line="240" w:lineRule="auto"/>
        <w:rPr>
          <w:rFonts w:cstheme="minorHAnsi"/>
          <w:sz w:val="20"/>
          <w:szCs w:val="20"/>
        </w:rPr>
      </w:pPr>
    </w:p>
    <w:p w14:paraId="2E1DCB30" w14:textId="77777777" w:rsidR="00ED5DC6" w:rsidRPr="00B91A03" w:rsidRDefault="00ED5DC6" w:rsidP="00ED5DC6">
      <w:pPr>
        <w:pBdr>
          <w:top w:val="single" w:sz="4" w:space="1" w:color="auto"/>
          <w:left w:val="single" w:sz="4" w:space="4" w:color="auto"/>
          <w:bottom w:val="single" w:sz="4" w:space="1" w:color="auto"/>
          <w:right w:val="single" w:sz="4" w:space="4" w:color="auto"/>
        </w:pBdr>
        <w:spacing w:after="0" w:line="240" w:lineRule="auto"/>
        <w:rPr>
          <w:rFonts w:cstheme="minorHAnsi"/>
          <w:sz w:val="20"/>
          <w:szCs w:val="20"/>
        </w:rPr>
      </w:pPr>
    </w:p>
    <w:p w14:paraId="4808CA20" w14:textId="77777777" w:rsidR="00ED5DC6" w:rsidRPr="00B91A03" w:rsidRDefault="00ED5DC6" w:rsidP="00ED5DC6">
      <w:pPr>
        <w:pBdr>
          <w:top w:val="single" w:sz="4" w:space="1" w:color="auto"/>
          <w:left w:val="single" w:sz="4" w:space="4" w:color="auto"/>
          <w:bottom w:val="single" w:sz="4" w:space="1" w:color="auto"/>
          <w:right w:val="single" w:sz="4" w:space="4" w:color="auto"/>
        </w:pBdr>
        <w:spacing w:after="0" w:line="240" w:lineRule="auto"/>
        <w:rPr>
          <w:rFonts w:cstheme="minorHAnsi"/>
          <w:sz w:val="20"/>
          <w:szCs w:val="20"/>
        </w:rPr>
      </w:pPr>
    </w:p>
    <w:p w14:paraId="143F17BA" w14:textId="77777777" w:rsidR="00ED5DC6" w:rsidRPr="00B91A03" w:rsidRDefault="00ED5DC6" w:rsidP="00ED5DC6">
      <w:pPr>
        <w:pBdr>
          <w:top w:val="single" w:sz="4" w:space="1" w:color="auto"/>
          <w:left w:val="single" w:sz="4" w:space="4" w:color="auto"/>
          <w:bottom w:val="single" w:sz="4" w:space="1" w:color="auto"/>
          <w:right w:val="single" w:sz="4" w:space="4" w:color="auto"/>
        </w:pBdr>
        <w:spacing w:after="0" w:line="240" w:lineRule="auto"/>
        <w:rPr>
          <w:rFonts w:cstheme="minorHAnsi"/>
          <w:sz w:val="20"/>
          <w:szCs w:val="20"/>
        </w:rPr>
      </w:pPr>
    </w:p>
    <w:p w14:paraId="537DF5D6" w14:textId="77777777" w:rsidR="00ED5DC6" w:rsidRPr="00B91A03" w:rsidRDefault="00ED5DC6" w:rsidP="00ED5DC6">
      <w:pPr>
        <w:pBdr>
          <w:top w:val="single" w:sz="4" w:space="1" w:color="auto"/>
          <w:left w:val="single" w:sz="4" w:space="4" w:color="auto"/>
          <w:bottom w:val="single" w:sz="4" w:space="1" w:color="auto"/>
          <w:right w:val="single" w:sz="4" w:space="4" w:color="auto"/>
        </w:pBdr>
        <w:spacing w:after="0" w:line="240" w:lineRule="auto"/>
        <w:rPr>
          <w:rFonts w:cstheme="minorHAnsi"/>
          <w:sz w:val="20"/>
          <w:szCs w:val="20"/>
        </w:rPr>
      </w:pPr>
    </w:p>
    <w:p w14:paraId="224D0695" w14:textId="77777777" w:rsidR="00ED5DC6" w:rsidRPr="00B91A03" w:rsidRDefault="00ED5DC6" w:rsidP="00ED5DC6">
      <w:pPr>
        <w:spacing w:after="0" w:line="240" w:lineRule="auto"/>
        <w:rPr>
          <w:rFonts w:cstheme="minorHAnsi"/>
          <w:sz w:val="20"/>
          <w:szCs w:val="20"/>
        </w:rPr>
      </w:pPr>
    </w:p>
    <w:p w14:paraId="000254EE" w14:textId="79C8F655" w:rsidR="00ED5DC6" w:rsidRPr="00B91A03" w:rsidRDefault="00ED5DC6" w:rsidP="00ED5DC6">
      <w:pPr>
        <w:spacing w:after="0" w:line="240" w:lineRule="auto"/>
        <w:rPr>
          <w:rFonts w:cstheme="minorHAnsi"/>
          <w:sz w:val="20"/>
          <w:szCs w:val="20"/>
        </w:rPr>
      </w:pPr>
      <w:r>
        <w:rPr>
          <w:sz w:val="20"/>
        </w:rPr>
        <w:t>Coaching content, topics covered (</w:t>
      </w:r>
      <w:r>
        <w:rPr>
          <w:b/>
          <w:sz w:val="20"/>
        </w:rPr>
        <w:t>please detail</w:t>
      </w:r>
      <w:r>
        <w:rPr>
          <w:sz w:val="20"/>
        </w:rPr>
        <w:t xml:space="preserve"> or refer to annexes):</w:t>
      </w:r>
    </w:p>
    <w:p w14:paraId="7480D6EB" w14:textId="77777777" w:rsidR="00ED5DC6" w:rsidRPr="00B91A03" w:rsidRDefault="00ED5DC6" w:rsidP="00ED5DC6">
      <w:pPr>
        <w:pBdr>
          <w:top w:val="single" w:sz="4" w:space="1" w:color="auto"/>
          <w:left w:val="single" w:sz="4" w:space="4" w:color="auto"/>
          <w:bottom w:val="single" w:sz="4" w:space="1" w:color="auto"/>
          <w:right w:val="single" w:sz="4" w:space="4" w:color="auto"/>
        </w:pBdr>
        <w:spacing w:after="0" w:line="240" w:lineRule="auto"/>
        <w:rPr>
          <w:rFonts w:cstheme="minorHAnsi"/>
          <w:sz w:val="20"/>
          <w:szCs w:val="20"/>
        </w:rPr>
      </w:pPr>
    </w:p>
    <w:p w14:paraId="0DC1F8E0" w14:textId="77777777" w:rsidR="00ED5DC6" w:rsidRPr="00B91A03" w:rsidRDefault="00ED5DC6" w:rsidP="00ED5DC6">
      <w:pPr>
        <w:pBdr>
          <w:top w:val="single" w:sz="4" w:space="1" w:color="auto"/>
          <w:left w:val="single" w:sz="4" w:space="4" w:color="auto"/>
          <w:bottom w:val="single" w:sz="4" w:space="1" w:color="auto"/>
          <w:right w:val="single" w:sz="4" w:space="4" w:color="auto"/>
        </w:pBdr>
        <w:spacing w:after="0" w:line="240" w:lineRule="auto"/>
        <w:rPr>
          <w:rFonts w:cstheme="minorHAnsi"/>
          <w:sz w:val="20"/>
          <w:szCs w:val="20"/>
        </w:rPr>
      </w:pPr>
    </w:p>
    <w:p w14:paraId="6575623E" w14:textId="77777777" w:rsidR="00ED5DC6" w:rsidRPr="00B91A03" w:rsidRDefault="00ED5DC6" w:rsidP="00ED5DC6">
      <w:pPr>
        <w:pBdr>
          <w:top w:val="single" w:sz="4" w:space="1" w:color="auto"/>
          <w:left w:val="single" w:sz="4" w:space="4" w:color="auto"/>
          <w:bottom w:val="single" w:sz="4" w:space="1" w:color="auto"/>
          <w:right w:val="single" w:sz="4" w:space="4" w:color="auto"/>
        </w:pBdr>
        <w:spacing w:after="0" w:line="240" w:lineRule="auto"/>
        <w:rPr>
          <w:rFonts w:cstheme="minorHAnsi"/>
          <w:sz w:val="20"/>
          <w:szCs w:val="20"/>
        </w:rPr>
      </w:pPr>
    </w:p>
    <w:p w14:paraId="6346DF8E" w14:textId="77777777" w:rsidR="00ED5DC6" w:rsidRPr="00B91A03" w:rsidRDefault="00ED5DC6" w:rsidP="00ED5DC6">
      <w:pPr>
        <w:pBdr>
          <w:top w:val="single" w:sz="4" w:space="1" w:color="auto"/>
          <w:left w:val="single" w:sz="4" w:space="4" w:color="auto"/>
          <w:bottom w:val="single" w:sz="4" w:space="1" w:color="auto"/>
          <w:right w:val="single" w:sz="4" w:space="4" w:color="auto"/>
        </w:pBdr>
        <w:spacing w:after="0" w:line="240" w:lineRule="auto"/>
        <w:rPr>
          <w:rFonts w:cstheme="minorHAnsi"/>
          <w:sz w:val="20"/>
          <w:szCs w:val="20"/>
        </w:rPr>
      </w:pPr>
    </w:p>
    <w:p w14:paraId="30FB2E2B" w14:textId="77777777" w:rsidR="00ED5DC6" w:rsidRPr="00B91A03" w:rsidRDefault="00ED5DC6" w:rsidP="00ED5DC6">
      <w:pPr>
        <w:pBdr>
          <w:top w:val="single" w:sz="4" w:space="1" w:color="auto"/>
          <w:left w:val="single" w:sz="4" w:space="4" w:color="auto"/>
          <w:bottom w:val="single" w:sz="4" w:space="1" w:color="auto"/>
          <w:right w:val="single" w:sz="4" w:space="4" w:color="auto"/>
        </w:pBdr>
        <w:spacing w:after="0" w:line="240" w:lineRule="auto"/>
        <w:rPr>
          <w:rFonts w:cstheme="minorHAnsi"/>
          <w:sz w:val="20"/>
          <w:szCs w:val="20"/>
        </w:rPr>
      </w:pPr>
    </w:p>
    <w:p w14:paraId="2F26EA75" w14:textId="77777777" w:rsidR="00ED5DC6" w:rsidRPr="00B91A03" w:rsidRDefault="00ED5DC6" w:rsidP="00ED5DC6">
      <w:pPr>
        <w:spacing w:after="0" w:line="240" w:lineRule="auto"/>
        <w:rPr>
          <w:rFonts w:cstheme="minorHAnsi"/>
          <w:sz w:val="20"/>
          <w:szCs w:val="20"/>
        </w:rPr>
      </w:pPr>
    </w:p>
    <w:p w14:paraId="02FD653F" w14:textId="77777777" w:rsidR="00ED5DC6" w:rsidRPr="00B91A03" w:rsidRDefault="00ED5DC6" w:rsidP="00ED5DC6">
      <w:pPr>
        <w:spacing w:after="0" w:line="240" w:lineRule="auto"/>
        <w:rPr>
          <w:rFonts w:cstheme="minorHAnsi"/>
          <w:sz w:val="20"/>
          <w:szCs w:val="20"/>
        </w:rPr>
      </w:pPr>
      <w:r>
        <w:rPr>
          <w:sz w:val="20"/>
        </w:rPr>
        <w:t>Achievements (</w:t>
      </w:r>
      <w:r>
        <w:rPr>
          <w:b/>
          <w:sz w:val="20"/>
        </w:rPr>
        <w:t>please give details</w:t>
      </w:r>
      <w:r>
        <w:rPr>
          <w:sz w:val="20"/>
        </w:rPr>
        <w:t xml:space="preserve"> or refer to annexes):</w:t>
      </w:r>
    </w:p>
    <w:p w14:paraId="4E21D417" w14:textId="77777777" w:rsidR="00ED5DC6" w:rsidRPr="00B91A03" w:rsidRDefault="00ED5DC6" w:rsidP="00ED5DC6">
      <w:pPr>
        <w:pBdr>
          <w:top w:val="single" w:sz="4" w:space="1" w:color="auto"/>
          <w:left w:val="single" w:sz="4" w:space="4" w:color="auto"/>
          <w:bottom w:val="single" w:sz="4" w:space="1" w:color="auto"/>
          <w:right w:val="single" w:sz="4" w:space="4" w:color="auto"/>
        </w:pBdr>
        <w:spacing w:after="0" w:line="240" w:lineRule="auto"/>
        <w:rPr>
          <w:rFonts w:cstheme="minorHAnsi"/>
          <w:sz w:val="20"/>
          <w:szCs w:val="20"/>
        </w:rPr>
      </w:pPr>
    </w:p>
    <w:p w14:paraId="02D244A9" w14:textId="77777777" w:rsidR="00ED5DC6" w:rsidRPr="00B91A03" w:rsidRDefault="00ED5DC6" w:rsidP="00ED5DC6">
      <w:pPr>
        <w:pBdr>
          <w:top w:val="single" w:sz="4" w:space="1" w:color="auto"/>
          <w:left w:val="single" w:sz="4" w:space="4" w:color="auto"/>
          <w:bottom w:val="single" w:sz="4" w:space="1" w:color="auto"/>
          <w:right w:val="single" w:sz="4" w:space="4" w:color="auto"/>
        </w:pBdr>
        <w:spacing w:after="0" w:line="240" w:lineRule="auto"/>
        <w:rPr>
          <w:rFonts w:cstheme="minorHAnsi"/>
          <w:sz w:val="20"/>
          <w:szCs w:val="20"/>
        </w:rPr>
      </w:pPr>
    </w:p>
    <w:p w14:paraId="57A0CAC1" w14:textId="77777777" w:rsidR="00ED5DC6" w:rsidRPr="00B91A03" w:rsidRDefault="00ED5DC6" w:rsidP="00ED5DC6">
      <w:pPr>
        <w:pBdr>
          <w:top w:val="single" w:sz="4" w:space="1" w:color="auto"/>
          <w:left w:val="single" w:sz="4" w:space="4" w:color="auto"/>
          <w:bottom w:val="single" w:sz="4" w:space="1" w:color="auto"/>
          <w:right w:val="single" w:sz="4" w:space="4" w:color="auto"/>
        </w:pBdr>
        <w:spacing w:after="0" w:line="240" w:lineRule="auto"/>
        <w:rPr>
          <w:rFonts w:cstheme="minorHAnsi"/>
          <w:sz w:val="20"/>
          <w:szCs w:val="20"/>
        </w:rPr>
      </w:pPr>
    </w:p>
    <w:p w14:paraId="4E8F3345" w14:textId="77777777" w:rsidR="00ED5DC6" w:rsidRPr="00B91A03" w:rsidRDefault="00ED5DC6" w:rsidP="00ED5DC6">
      <w:pPr>
        <w:pBdr>
          <w:top w:val="single" w:sz="4" w:space="1" w:color="auto"/>
          <w:left w:val="single" w:sz="4" w:space="4" w:color="auto"/>
          <w:bottom w:val="single" w:sz="4" w:space="1" w:color="auto"/>
          <w:right w:val="single" w:sz="4" w:space="4" w:color="auto"/>
        </w:pBdr>
        <w:spacing w:after="0" w:line="240" w:lineRule="auto"/>
        <w:rPr>
          <w:rFonts w:cstheme="minorHAnsi"/>
          <w:sz w:val="20"/>
          <w:szCs w:val="20"/>
        </w:rPr>
      </w:pPr>
    </w:p>
    <w:p w14:paraId="66AEB0C9" w14:textId="77777777" w:rsidR="00ED5DC6" w:rsidRPr="00B91A03" w:rsidRDefault="00ED5DC6" w:rsidP="00ED5DC6">
      <w:pPr>
        <w:pBdr>
          <w:top w:val="single" w:sz="4" w:space="1" w:color="auto"/>
          <w:left w:val="single" w:sz="4" w:space="4" w:color="auto"/>
          <w:bottom w:val="single" w:sz="4" w:space="1" w:color="auto"/>
          <w:right w:val="single" w:sz="4" w:space="4" w:color="auto"/>
        </w:pBdr>
        <w:spacing w:after="0" w:line="240" w:lineRule="auto"/>
        <w:rPr>
          <w:rFonts w:cstheme="minorHAnsi"/>
          <w:sz w:val="20"/>
          <w:szCs w:val="20"/>
        </w:rPr>
      </w:pPr>
    </w:p>
    <w:p w14:paraId="56C0FD3D" w14:textId="77777777" w:rsidR="00ED5DC6" w:rsidRPr="00B91A03" w:rsidRDefault="00ED5DC6" w:rsidP="00ED5DC6">
      <w:pPr>
        <w:spacing w:after="0" w:line="240" w:lineRule="auto"/>
        <w:rPr>
          <w:rFonts w:cstheme="minorHAnsi"/>
          <w:sz w:val="20"/>
          <w:szCs w:val="20"/>
        </w:rPr>
      </w:pPr>
    </w:p>
    <w:p w14:paraId="49654C7A" w14:textId="0A5F70BB" w:rsidR="0054181D" w:rsidRDefault="00ED5DC6" w:rsidP="0054181D">
      <w:pPr>
        <w:spacing w:after="0" w:line="240" w:lineRule="auto"/>
        <w:rPr>
          <w:sz w:val="20"/>
        </w:rPr>
      </w:pPr>
      <w:r>
        <w:rPr>
          <w:sz w:val="20"/>
        </w:rPr>
        <w:t>Challenges encountered:</w:t>
      </w:r>
    </w:p>
    <w:p w14:paraId="35C24D0C" w14:textId="77777777" w:rsidR="00101C5E" w:rsidRPr="00B91A03" w:rsidRDefault="00101C5E" w:rsidP="009C586B">
      <w:pPr>
        <w:pBdr>
          <w:top w:val="single" w:sz="4" w:space="1" w:color="auto"/>
          <w:left w:val="single" w:sz="4" w:space="4" w:color="auto"/>
          <w:bottom w:val="single" w:sz="4" w:space="1" w:color="auto"/>
          <w:right w:val="single" w:sz="4" w:space="4" w:color="auto"/>
        </w:pBdr>
        <w:spacing w:after="0" w:line="240" w:lineRule="auto"/>
      </w:pPr>
    </w:p>
    <w:p w14:paraId="12CF8727" w14:textId="77777777" w:rsidR="0054181D" w:rsidRDefault="0054181D" w:rsidP="00ED5DC6">
      <w:pPr>
        <w:jc w:val="both"/>
        <w:rPr>
          <w:rFonts w:cstheme="minorHAnsi"/>
          <w:sz w:val="20"/>
        </w:rPr>
      </w:pPr>
    </w:p>
    <w:p w14:paraId="45E7C2AD" w14:textId="77777777" w:rsidR="0054181D" w:rsidRPr="00B91A03" w:rsidRDefault="0054181D" w:rsidP="009C586B">
      <w:pPr>
        <w:pBdr>
          <w:top w:val="single" w:sz="4" w:space="1" w:color="auto"/>
          <w:left w:val="single" w:sz="4" w:space="4" w:color="auto"/>
          <w:bottom w:val="single" w:sz="4" w:space="1" w:color="auto"/>
          <w:right w:val="single" w:sz="4" w:space="4" w:color="auto"/>
        </w:pBdr>
        <w:jc w:val="both"/>
        <w:rPr>
          <w:rFonts w:cstheme="minorHAnsi"/>
          <w:sz w:val="20"/>
        </w:rPr>
        <w:sectPr w:rsidR="0054181D" w:rsidRPr="00B91A03" w:rsidSect="00ED5DC6">
          <w:headerReference w:type="first" r:id="rId33"/>
          <w:footerReference w:type="first" r:id="rId34"/>
          <w:pgSz w:w="11910" w:h="16840"/>
          <w:pgMar w:top="1380" w:right="1300" w:bottom="1100" w:left="1460" w:header="0" w:footer="914" w:gutter="0"/>
          <w:cols w:space="720"/>
        </w:sectPr>
      </w:pPr>
    </w:p>
    <w:p w14:paraId="25EC11E3" w14:textId="32BDB63B" w:rsidR="00C86442" w:rsidRPr="008325F8" w:rsidRDefault="00C86442" w:rsidP="44BC3A40">
      <w:pPr>
        <w:spacing w:line="259" w:lineRule="auto"/>
        <w:rPr>
          <w:rFonts w:cstheme="minorBidi"/>
          <w:b/>
          <w:bCs/>
          <w:color w:val="FF0000"/>
          <w:sz w:val="20"/>
          <w:szCs w:val="20"/>
          <w:lang w:val="en-US"/>
        </w:rPr>
      </w:pPr>
      <w:r w:rsidRPr="44BC3A40">
        <w:rPr>
          <w:rFonts w:cstheme="minorBidi"/>
          <w:b/>
          <w:bCs/>
          <w:color w:val="FF0000"/>
          <w:sz w:val="20"/>
          <w:szCs w:val="20"/>
          <w:lang w:val="en-US"/>
        </w:rPr>
        <w:lastRenderedPageBreak/>
        <w:t>6.5.2. Case 2</w:t>
      </w:r>
    </w:p>
    <w:p w14:paraId="40535012" w14:textId="6C76F892" w:rsidR="00ED5DC6" w:rsidRPr="00B91A03" w:rsidRDefault="00ED5DC6" w:rsidP="00ED5DC6">
      <w:pPr>
        <w:spacing w:line="259" w:lineRule="auto"/>
        <w:rPr>
          <w:rFonts w:cstheme="minorHAnsi"/>
          <w:i/>
          <w:sz w:val="20"/>
          <w:szCs w:val="20"/>
        </w:rPr>
      </w:pPr>
    </w:p>
    <w:tbl>
      <w:tblPr>
        <w:tblStyle w:val="TableGrid"/>
        <w:tblW w:w="0" w:type="auto"/>
        <w:tblLook w:val="04A0" w:firstRow="1" w:lastRow="0" w:firstColumn="1" w:lastColumn="0" w:noHBand="0" w:noVBand="1"/>
      </w:tblPr>
      <w:tblGrid>
        <w:gridCol w:w="4360"/>
        <w:gridCol w:w="4360"/>
      </w:tblGrid>
      <w:tr w:rsidR="00ED5DC6" w:rsidRPr="00B91A03" w14:paraId="06DA85CE" w14:textId="77777777">
        <w:tc>
          <w:tcPr>
            <w:tcW w:w="4360" w:type="dxa"/>
          </w:tcPr>
          <w:p w14:paraId="5733A0A6" w14:textId="1DA6303F" w:rsidR="00ED5DC6" w:rsidRPr="00B91A03" w:rsidRDefault="00ED5DC6">
            <w:pPr>
              <w:spacing w:line="240" w:lineRule="auto"/>
              <w:rPr>
                <w:rFonts w:cstheme="minorHAnsi"/>
                <w:sz w:val="20"/>
                <w:szCs w:val="20"/>
              </w:rPr>
            </w:pPr>
            <w:r>
              <w:rPr>
                <w:sz w:val="20"/>
              </w:rPr>
              <w:t>Name of company/organisation coached:</w:t>
            </w:r>
          </w:p>
        </w:tc>
        <w:tc>
          <w:tcPr>
            <w:tcW w:w="4360" w:type="dxa"/>
          </w:tcPr>
          <w:p w14:paraId="72A6DF89" w14:textId="77777777" w:rsidR="00ED5DC6" w:rsidRPr="00B91A03" w:rsidRDefault="00ED5DC6">
            <w:pPr>
              <w:spacing w:line="240" w:lineRule="auto"/>
              <w:rPr>
                <w:rFonts w:cstheme="minorHAnsi"/>
                <w:sz w:val="20"/>
                <w:szCs w:val="20"/>
              </w:rPr>
            </w:pPr>
          </w:p>
        </w:tc>
      </w:tr>
      <w:tr w:rsidR="00ED5DC6" w:rsidRPr="00B91A03" w14:paraId="653AB040" w14:textId="77777777">
        <w:tc>
          <w:tcPr>
            <w:tcW w:w="4360" w:type="dxa"/>
          </w:tcPr>
          <w:p w14:paraId="084BED35" w14:textId="77777777" w:rsidR="00ED5DC6" w:rsidRPr="00B91A03" w:rsidRDefault="00ED5DC6">
            <w:pPr>
              <w:spacing w:line="240" w:lineRule="auto"/>
              <w:rPr>
                <w:rFonts w:cstheme="minorHAnsi"/>
                <w:sz w:val="20"/>
                <w:szCs w:val="20"/>
              </w:rPr>
            </w:pPr>
            <w:r>
              <w:rPr>
                <w:sz w:val="20"/>
              </w:rPr>
              <w:t>Contact person &amp; contact details</w:t>
            </w:r>
            <w:r w:rsidRPr="00B91A03">
              <w:rPr>
                <w:rStyle w:val="FootnoteReference"/>
                <w:rFonts w:cstheme="minorHAnsi"/>
                <w:sz w:val="20"/>
                <w:szCs w:val="20"/>
              </w:rPr>
              <w:footnoteReference w:id="23"/>
            </w:r>
            <w:r>
              <w:rPr>
                <w:sz w:val="20"/>
              </w:rPr>
              <w:t>:</w:t>
            </w:r>
          </w:p>
        </w:tc>
        <w:tc>
          <w:tcPr>
            <w:tcW w:w="4360" w:type="dxa"/>
          </w:tcPr>
          <w:p w14:paraId="63D7B4A9" w14:textId="77777777" w:rsidR="00ED5DC6" w:rsidRPr="00B91A03" w:rsidRDefault="00ED5DC6">
            <w:pPr>
              <w:spacing w:line="240" w:lineRule="auto"/>
              <w:rPr>
                <w:rFonts w:cstheme="minorHAnsi"/>
                <w:sz w:val="20"/>
                <w:szCs w:val="20"/>
              </w:rPr>
            </w:pPr>
          </w:p>
        </w:tc>
      </w:tr>
      <w:tr w:rsidR="00ED5DC6" w:rsidRPr="00B91A03" w14:paraId="6BA6A5B7" w14:textId="77777777">
        <w:tc>
          <w:tcPr>
            <w:tcW w:w="4360" w:type="dxa"/>
          </w:tcPr>
          <w:p w14:paraId="178886EE" w14:textId="3304C469" w:rsidR="00ED5DC6" w:rsidRPr="00B91A03" w:rsidRDefault="003C5133">
            <w:pPr>
              <w:spacing w:line="240" w:lineRule="auto"/>
              <w:rPr>
                <w:rFonts w:cstheme="minorHAnsi"/>
                <w:sz w:val="20"/>
                <w:szCs w:val="20"/>
              </w:rPr>
            </w:pPr>
            <w:r>
              <w:rPr>
                <w:sz w:val="20"/>
              </w:rPr>
              <w:t>Location and c</w:t>
            </w:r>
            <w:r w:rsidR="00ED5DC6">
              <w:rPr>
                <w:sz w:val="20"/>
              </w:rPr>
              <w:t>ountry:</w:t>
            </w:r>
          </w:p>
        </w:tc>
        <w:tc>
          <w:tcPr>
            <w:tcW w:w="4360" w:type="dxa"/>
          </w:tcPr>
          <w:p w14:paraId="6BAD1FB7" w14:textId="77777777" w:rsidR="00ED5DC6" w:rsidRPr="00B91A03" w:rsidRDefault="00ED5DC6">
            <w:pPr>
              <w:spacing w:line="240" w:lineRule="auto"/>
              <w:rPr>
                <w:rFonts w:cstheme="minorHAnsi"/>
                <w:sz w:val="20"/>
                <w:szCs w:val="20"/>
              </w:rPr>
            </w:pPr>
          </w:p>
        </w:tc>
      </w:tr>
      <w:tr w:rsidR="00ED5DC6" w:rsidRPr="00B91A03" w14:paraId="50D66AC7" w14:textId="77777777">
        <w:tc>
          <w:tcPr>
            <w:tcW w:w="4360" w:type="dxa"/>
          </w:tcPr>
          <w:p w14:paraId="73304F98" w14:textId="77777777" w:rsidR="00ED5DC6" w:rsidRPr="00B91A03" w:rsidRDefault="00ED5DC6">
            <w:pPr>
              <w:spacing w:line="240" w:lineRule="auto"/>
              <w:rPr>
                <w:rFonts w:cstheme="minorHAnsi"/>
                <w:sz w:val="20"/>
                <w:szCs w:val="20"/>
              </w:rPr>
            </w:pPr>
            <w:r>
              <w:rPr>
                <w:sz w:val="20"/>
              </w:rPr>
              <w:t>Dates:</w:t>
            </w:r>
          </w:p>
        </w:tc>
        <w:tc>
          <w:tcPr>
            <w:tcW w:w="4360" w:type="dxa"/>
          </w:tcPr>
          <w:p w14:paraId="1F6A6CA3" w14:textId="77777777" w:rsidR="00ED5DC6" w:rsidRPr="00B91A03" w:rsidRDefault="00ED5DC6">
            <w:pPr>
              <w:spacing w:line="240" w:lineRule="auto"/>
              <w:rPr>
                <w:rFonts w:cstheme="minorHAnsi"/>
                <w:sz w:val="20"/>
                <w:szCs w:val="20"/>
              </w:rPr>
            </w:pPr>
          </w:p>
        </w:tc>
      </w:tr>
      <w:tr w:rsidR="00ED5DC6" w:rsidRPr="00B91A03" w14:paraId="00B5392E" w14:textId="77777777">
        <w:tc>
          <w:tcPr>
            <w:tcW w:w="4360" w:type="dxa"/>
          </w:tcPr>
          <w:p w14:paraId="4CCB2BA9" w14:textId="58EFB4DA" w:rsidR="00ED5DC6" w:rsidRPr="00B91A03" w:rsidRDefault="00ED5DC6">
            <w:pPr>
              <w:spacing w:line="240" w:lineRule="auto"/>
              <w:rPr>
                <w:rFonts w:cstheme="minorHAnsi"/>
                <w:sz w:val="20"/>
                <w:szCs w:val="20"/>
              </w:rPr>
            </w:pPr>
            <w:r>
              <w:rPr>
                <w:sz w:val="20"/>
              </w:rPr>
              <w:t>Total number of coaching days (specify whether on-site or distance coaching):</w:t>
            </w:r>
          </w:p>
        </w:tc>
        <w:tc>
          <w:tcPr>
            <w:tcW w:w="4360" w:type="dxa"/>
          </w:tcPr>
          <w:p w14:paraId="2956C44B" w14:textId="77777777" w:rsidR="00ED5DC6" w:rsidRPr="00B91A03" w:rsidRDefault="00ED5DC6">
            <w:pPr>
              <w:spacing w:line="240" w:lineRule="auto"/>
              <w:rPr>
                <w:rFonts w:cstheme="minorHAnsi"/>
                <w:sz w:val="20"/>
                <w:szCs w:val="20"/>
              </w:rPr>
            </w:pPr>
          </w:p>
        </w:tc>
      </w:tr>
      <w:tr w:rsidR="00ED5DC6" w:rsidRPr="00B91A03" w14:paraId="53440E08" w14:textId="77777777">
        <w:tc>
          <w:tcPr>
            <w:tcW w:w="4360" w:type="dxa"/>
          </w:tcPr>
          <w:p w14:paraId="435F5B93" w14:textId="7EF9FEAF" w:rsidR="00ED5DC6" w:rsidRPr="00B91A03" w:rsidRDefault="00ED5DC6">
            <w:pPr>
              <w:spacing w:line="240" w:lineRule="auto"/>
              <w:rPr>
                <w:rFonts w:cstheme="minorHAnsi"/>
                <w:sz w:val="20"/>
                <w:szCs w:val="20"/>
              </w:rPr>
            </w:pPr>
            <w:r>
              <w:rPr>
                <w:sz w:val="20"/>
              </w:rPr>
              <w:t>Name of the organisation (public or private) that paid for the coaching:</w:t>
            </w:r>
          </w:p>
        </w:tc>
        <w:tc>
          <w:tcPr>
            <w:tcW w:w="4360" w:type="dxa"/>
          </w:tcPr>
          <w:p w14:paraId="3C48E348" w14:textId="77777777" w:rsidR="00ED5DC6" w:rsidRPr="00B91A03" w:rsidRDefault="00ED5DC6">
            <w:pPr>
              <w:spacing w:line="240" w:lineRule="auto"/>
              <w:rPr>
                <w:rFonts w:cstheme="minorHAnsi"/>
                <w:sz w:val="20"/>
                <w:szCs w:val="20"/>
              </w:rPr>
            </w:pPr>
          </w:p>
        </w:tc>
      </w:tr>
    </w:tbl>
    <w:p w14:paraId="74DB30AE" w14:textId="77777777" w:rsidR="00ED5DC6" w:rsidRPr="00B91A03" w:rsidRDefault="00ED5DC6" w:rsidP="00ED5DC6">
      <w:pPr>
        <w:spacing w:after="0" w:line="240" w:lineRule="auto"/>
        <w:rPr>
          <w:rFonts w:cstheme="minorHAnsi"/>
          <w:sz w:val="20"/>
          <w:szCs w:val="20"/>
        </w:rPr>
      </w:pPr>
    </w:p>
    <w:p w14:paraId="17E77302" w14:textId="57AC8A91" w:rsidR="00ED5DC6" w:rsidRPr="00B91A03" w:rsidRDefault="00ED5DC6" w:rsidP="00ED5DC6">
      <w:pPr>
        <w:spacing w:after="0" w:line="240" w:lineRule="auto"/>
        <w:rPr>
          <w:rFonts w:cstheme="minorHAnsi"/>
          <w:sz w:val="20"/>
          <w:szCs w:val="20"/>
        </w:rPr>
      </w:pPr>
      <w:r>
        <w:rPr>
          <w:sz w:val="20"/>
        </w:rPr>
        <w:t>Coaching objective:</w:t>
      </w:r>
    </w:p>
    <w:p w14:paraId="2533C781" w14:textId="77777777" w:rsidR="00ED5DC6" w:rsidRPr="00B91A03" w:rsidRDefault="00ED5DC6" w:rsidP="00ED5DC6">
      <w:pPr>
        <w:pBdr>
          <w:top w:val="single" w:sz="4" w:space="1" w:color="auto"/>
          <w:left w:val="single" w:sz="4" w:space="4" w:color="auto"/>
          <w:bottom w:val="single" w:sz="4" w:space="1" w:color="auto"/>
          <w:right w:val="single" w:sz="4" w:space="4" w:color="auto"/>
        </w:pBdr>
        <w:spacing w:after="0" w:line="240" w:lineRule="auto"/>
        <w:rPr>
          <w:rFonts w:cstheme="minorHAnsi"/>
          <w:sz w:val="20"/>
          <w:szCs w:val="20"/>
        </w:rPr>
      </w:pPr>
    </w:p>
    <w:p w14:paraId="4E79670B" w14:textId="77777777" w:rsidR="00ED5DC6" w:rsidRPr="00B91A03" w:rsidRDefault="00ED5DC6" w:rsidP="00ED5DC6">
      <w:pPr>
        <w:pBdr>
          <w:top w:val="single" w:sz="4" w:space="1" w:color="auto"/>
          <w:left w:val="single" w:sz="4" w:space="4" w:color="auto"/>
          <w:bottom w:val="single" w:sz="4" w:space="1" w:color="auto"/>
          <w:right w:val="single" w:sz="4" w:space="4" w:color="auto"/>
        </w:pBdr>
        <w:spacing w:after="0" w:line="240" w:lineRule="auto"/>
        <w:rPr>
          <w:rFonts w:cstheme="minorHAnsi"/>
          <w:sz w:val="20"/>
          <w:szCs w:val="20"/>
        </w:rPr>
      </w:pPr>
    </w:p>
    <w:p w14:paraId="22730044" w14:textId="77777777" w:rsidR="00ED5DC6" w:rsidRPr="00B91A03" w:rsidRDefault="00ED5DC6" w:rsidP="00ED5DC6">
      <w:pPr>
        <w:spacing w:after="0" w:line="240" w:lineRule="auto"/>
        <w:rPr>
          <w:rFonts w:cstheme="minorHAnsi"/>
          <w:sz w:val="20"/>
          <w:szCs w:val="20"/>
        </w:rPr>
      </w:pPr>
    </w:p>
    <w:p w14:paraId="30DE006E" w14:textId="2BA6EF4C" w:rsidR="00ED5DC6" w:rsidRPr="00B91A03" w:rsidRDefault="00ED5DC6" w:rsidP="00ED5DC6">
      <w:pPr>
        <w:spacing w:after="0" w:line="240" w:lineRule="auto"/>
        <w:rPr>
          <w:rFonts w:cstheme="minorHAnsi"/>
          <w:sz w:val="20"/>
          <w:szCs w:val="20"/>
        </w:rPr>
      </w:pPr>
      <w:r>
        <w:rPr>
          <w:sz w:val="20"/>
        </w:rPr>
        <w:t>Coaching methodology, tools/techniques used (</w:t>
      </w:r>
      <w:r>
        <w:rPr>
          <w:b/>
          <w:sz w:val="20"/>
        </w:rPr>
        <w:t>please detail</w:t>
      </w:r>
      <w:r>
        <w:rPr>
          <w:sz w:val="20"/>
        </w:rPr>
        <w:t xml:space="preserve"> or refer to annexes):</w:t>
      </w:r>
    </w:p>
    <w:p w14:paraId="4FC339A0" w14:textId="77777777" w:rsidR="00ED5DC6" w:rsidRPr="00B91A03" w:rsidRDefault="00ED5DC6" w:rsidP="00ED5DC6">
      <w:pPr>
        <w:pBdr>
          <w:top w:val="single" w:sz="4" w:space="1" w:color="auto"/>
          <w:left w:val="single" w:sz="4" w:space="4" w:color="auto"/>
          <w:bottom w:val="single" w:sz="4" w:space="1" w:color="auto"/>
          <w:right w:val="single" w:sz="4" w:space="4" w:color="auto"/>
        </w:pBdr>
        <w:spacing w:after="0" w:line="240" w:lineRule="auto"/>
        <w:rPr>
          <w:rFonts w:cstheme="minorHAnsi"/>
          <w:sz w:val="20"/>
          <w:szCs w:val="20"/>
        </w:rPr>
      </w:pPr>
    </w:p>
    <w:p w14:paraId="0F869BC6" w14:textId="77777777" w:rsidR="00ED5DC6" w:rsidRPr="00B91A03" w:rsidRDefault="00ED5DC6" w:rsidP="00ED5DC6">
      <w:pPr>
        <w:pBdr>
          <w:top w:val="single" w:sz="4" w:space="1" w:color="auto"/>
          <w:left w:val="single" w:sz="4" w:space="4" w:color="auto"/>
          <w:bottom w:val="single" w:sz="4" w:space="1" w:color="auto"/>
          <w:right w:val="single" w:sz="4" w:space="4" w:color="auto"/>
        </w:pBdr>
        <w:spacing w:after="0" w:line="240" w:lineRule="auto"/>
        <w:rPr>
          <w:rFonts w:cstheme="minorHAnsi"/>
          <w:sz w:val="20"/>
          <w:szCs w:val="20"/>
        </w:rPr>
      </w:pPr>
    </w:p>
    <w:p w14:paraId="3A12BCF1" w14:textId="77777777" w:rsidR="00ED5DC6" w:rsidRPr="00B91A03" w:rsidRDefault="00ED5DC6" w:rsidP="00ED5DC6">
      <w:pPr>
        <w:pBdr>
          <w:top w:val="single" w:sz="4" w:space="1" w:color="auto"/>
          <w:left w:val="single" w:sz="4" w:space="4" w:color="auto"/>
          <w:bottom w:val="single" w:sz="4" w:space="1" w:color="auto"/>
          <w:right w:val="single" w:sz="4" w:space="4" w:color="auto"/>
        </w:pBdr>
        <w:spacing w:after="0" w:line="240" w:lineRule="auto"/>
        <w:rPr>
          <w:rFonts w:cstheme="minorHAnsi"/>
          <w:sz w:val="20"/>
          <w:szCs w:val="20"/>
        </w:rPr>
      </w:pPr>
    </w:p>
    <w:p w14:paraId="7BE7445C" w14:textId="77777777" w:rsidR="00ED5DC6" w:rsidRPr="00B91A03" w:rsidRDefault="00ED5DC6" w:rsidP="00ED5DC6">
      <w:pPr>
        <w:pBdr>
          <w:top w:val="single" w:sz="4" w:space="1" w:color="auto"/>
          <w:left w:val="single" w:sz="4" w:space="4" w:color="auto"/>
          <w:bottom w:val="single" w:sz="4" w:space="1" w:color="auto"/>
          <w:right w:val="single" w:sz="4" w:space="4" w:color="auto"/>
        </w:pBdr>
        <w:spacing w:after="0" w:line="240" w:lineRule="auto"/>
        <w:rPr>
          <w:rFonts w:cstheme="minorHAnsi"/>
          <w:sz w:val="20"/>
          <w:szCs w:val="20"/>
        </w:rPr>
      </w:pPr>
    </w:p>
    <w:p w14:paraId="72368351" w14:textId="77777777" w:rsidR="00ED5DC6" w:rsidRPr="00B91A03" w:rsidRDefault="00ED5DC6" w:rsidP="00ED5DC6">
      <w:pPr>
        <w:pBdr>
          <w:top w:val="single" w:sz="4" w:space="1" w:color="auto"/>
          <w:left w:val="single" w:sz="4" w:space="4" w:color="auto"/>
          <w:bottom w:val="single" w:sz="4" w:space="1" w:color="auto"/>
          <w:right w:val="single" w:sz="4" w:space="4" w:color="auto"/>
        </w:pBdr>
        <w:spacing w:after="0" w:line="240" w:lineRule="auto"/>
        <w:rPr>
          <w:rFonts w:cstheme="minorHAnsi"/>
          <w:sz w:val="20"/>
          <w:szCs w:val="20"/>
        </w:rPr>
      </w:pPr>
    </w:p>
    <w:p w14:paraId="3058AB0B" w14:textId="77777777" w:rsidR="00ED5DC6" w:rsidRPr="00B91A03" w:rsidRDefault="00ED5DC6" w:rsidP="00ED5DC6">
      <w:pPr>
        <w:spacing w:after="0" w:line="240" w:lineRule="auto"/>
        <w:rPr>
          <w:rFonts w:cstheme="minorHAnsi"/>
          <w:sz w:val="20"/>
          <w:szCs w:val="20"/>
        </w:rPr>
      </w:pPr>
    </w:p>
    <w:p w14:paraId="54A69F22" w14:textId="3E3708BB" w:rsidR="00ED5DC6" w:rsidRPr="00B91A03" w:rsidRDefault="00ED5DC6" w:rsidP="00ED5DC6">
      <w:pPr>
        <w:spacing w:after="0" w:line="240" w:lineRule="auto"/>
        <w:rPr>
          <w:rFonts w:cstheme="minorHAnsi"/>
          <w:sz w:val="20"/>
          <w:szCs w:val="20"/>
        </w:rPr>
      </w:pPr>
      <w:r>
        <w:rPr>
          <w:sz w:val="20"/>
        </w:rPr>
        <w:t>Coaching content, topics covered (</w:t>
      </w:r>
      <w:r>
        <w:rPr>
          <w:b/>
          <w:sz w:val="20"/>
        </w:rPr>
        <w:t>please detail</w:t>
      </w:r>
      <w:r>
        <w:rPr>
          <w:sz w:val="20"/>
        </w:rPr>
        <w:t xml:space="preserve"> or refer to annexes):</w:t>
      </w:r>
    </w:p>
    <w:p w14:paraId="1733C8E6" w14:textId="77777777" w:rsidR="00ED5DC6" w:rsidRPr="00B91A03" w:rsidRDefault="00ED5DC6" w:rsidP="00ED5DC6">
      <w:pPr>
        <w:pBdr>
          <w:top w:val="single" w:sz="4" w:space="1" w:color="auto"/>
          <w:left w:val="single" w:sz="4" w:space="4" w:color="auto"/>
          <w:bottom w:val="single" w:sz="4" w:space="1" w:color="auto"/>
          <w:right w:val="single" w:sz="4" w:space="4" w:color="auto"/>
        </w:pBdr>
        <w:spacing w:after="0" w:line="240" w:lineRule="auto"/>
        <w:rPr>
          <w:rFonts w:cstheme="minorHAnsi"/>
          <w:sz w:val="20"/>
          <w:szCs w:val="20"/>
        </w:rPr>
      </w:pPr>
    </w:p>
    <w:p w14:paraId="38AEE876" w14:textId="77777777" w:rsidR="00ED5DC6" w:rsidRPr="00B91A03" w:rsidRDefault="00ED5DC6" w:rsidP="00ED5DC6">
      <w:pPr>
        <w:pBdr>
          <w:top w:val="single" w:sz="4" w:space="1" w:color="auto"/>
          <w:left w:val="single" w:sz="4" w:space="4" w:color="auto"/>
          <w:bottom w:val="single" w:sz="4" w:space="1" w:color="auto"/>
          <w:right w:val="single" w:sz="4" w:space="4" w:color="auto"/>
        </w:pBdr>
        <w:spacing w:after="0" w:line="240" w:lineRule="auto"/>
        <w:rPr>
          <w:rFonts w:cstheme="minorHAnsi"/>
          <w:sz w:val="20"/>
          <w:szCs w:val="20"/>
        </w:rPr>
      </w:pPr>
    </w:p>
    <w:p w14:paraId="2918C698" w14:textId="77777777" w:rsidR="00ED5DC6" w:rsidRPr="00B91A03" w:rsidRDefault="00ED5DC6" w:rsidP="00ED5DC6">
      <w:pPr>
        <w:pBdr>
          <w:top w:val="single" w:sz="4" w:space="1" w:color="auto"/>
          <w:left w:val="single" w:sz="4" w:space="4" w:color="auto"/>
          <w:bottom w:val="single" w:sz="4" w:space="1" w:color="auto"/>
          <w:right w:val="single" w:sz="4" w:space="4" w:color="auto"/>
        </w:pBdr>
        <w:spacing w:after="0" w:line="240" w:lineRule="auto"/>
        <w:rPr>
          <w:rFonts w:cstheme="minorHAnsi"/>
          <w:sz w:val="20"/>
          <w:szCs w:val="20"/>
        </w:rPr>
      </w:pPr>
    </w:p>
    <w:p w14:paraId="368772E3" w14:textId="77777777" w:rsidR="00ED5DC6" w:rsidRPr="00B91A03" w:rsidRDefault="00ED5DC6" w:rsidP="00ED5DC6">
      <w:pPr>
        <w:pBdr>
          <w:top w:val="single" w:sz="4" w:space="1" w:color="auto"/>
          <w:left w:val="single" w:sz="4" w:space="4" w:color="auto"/>
          <w:bottom w:val="single" w:sz="4" w:space="1" w:color="auto"/>
          <w:right w:val="single" w:sz="4" w:space="4" w:color="auto"/>
        </w:pBdr>
        <w:spacing w:after="0" w:line="240" w:lineRule="auto"/>
        <w:rPr>
          <w:rFonts w:cstheme="minorHAnsi"/>
          <w:sz w:val="20"/>
          <w:szCs w:val="20"/>
        </w:rPr>
      </w:pPr>
    </w:p>
    <w:p w14:paraId="054F34C0" w14:textId="77777777" w:rsidR="00ED5DC6" w:rsidRPr="00B91A03" w:rsidRDefault="00ED5DC6" w:rsidP="00ED5DC6">
      <w:pPr>
        <w:pBdr>
          <w:top w:val="single" w:sz="4" w:space="1" w:color="auto"/>
          <w:left w:val="single" w:sz="4" w:space="4" w:color="auto"/>
          <w:bottom w:val="single" w:sz="4" w:space="1" w:color="auto"/>
          <w:right w:val="single" w:sz="4" w:space="4" w:color="auto"/>
        </w:pBdr>
        <w:spacing w:after="0" w:line="240" w:lineRule="auto"/>
        <w:rPr>
          <w:rFonts w:cstheme="minorHAnsi"/>
          <w:sz w:val="20"/>
          <w:szCs w:val="20"/>
        </w:rPr>
      </w:pPr>
    </w:p>
    <w:p w14:paraId="4AA76BC3" w14:textId="77777777" w:rsidR="00ED5DC6" w:rsidRPr="00B91A03" w:rsidRDefault="00ED5DC6" w:rsidP="00ED5DC6">
      <w:pPr>
        <w:spacing w:after="0" w:line="240" w:lineRule="auto"/>
        <w:rPr>
          <w:rFonts w:cstheme="minorHAnsi"/>
          <w:sz w:val="20"/>
          <w:szCs w:val="20"/>
        </w:rPr>
      </w:pPr>
    </w:p>
    <w:p w14:paraId="13DDF2A8" w14:textId="77777777" w:rsidR="00ED5DC6" w:rsidRPr="00B91A03" w:rsidRDefault="00ED5DC6" w:rsidP="00ED5DC6">
      <w:pPr>
        <w:spacing w:after="0" w:line="240" w:lineRule="auto"/>
        <w:rPr>
          <w:rFonts w:cstheme="minorHAnsi"/>
          <w:sz w:val="20"/>
          <w:szCs w:val="20"/>
        </w:rPr>
      </w:pPr>
      <w:r>
        <w:rPr>
          <w:sz w:val="20"/>
        </w:rPr>
        <w:t>Achievements (</w:t>
      </w:r>
      <w:r>
        <w:rPr>
          <w:b/>
          <w:sz w:val="20"/>
        </w:rPr>
        <w:t>please give details</w:t>
      </w:r>
      <w:r>
        <w:rPr>
          <w:sz w:val="20"/>
        </w:rPr>
        <w:t xml:space="preserve"> or refer to annexes):</w:t>
      </w:r>
    </w:p>
    <w:p w14:paraId="44B2D034" w14:textId="77777777" w:rsidR="00ED5DC6" w:rsidRPr="00B91A03" w:rsidRDefault="00ED5DC6" w:rsidP="00ED5DC6">
      <w:pPr>
        <w:pBdr>
          <w:top w:val="single" w:sz="4" w:space="1" w:color="auto"/>
          <w:left w:val="single" w:sz="4" w:space="4" w:color="auto"/>
          <w:bottom w:val="single" w:sz="4" w:space="1" w:color="auto"/>
          <w:right w:val="single" w:sz="4" w:space="4" w:color="auto"/>
        </w:pBdr>
        <w:spacing w:after="0" w:line="240" w:lineRule="auto"/>
        <w:rPr>
          <w:rFonts w:cstheme="minorHAnsi"/>
          <w:sz w:val="20"/>
          <w:szCs w:val="20"/>
        </w:rPr>
      </w:pPr>
    </w:p>
    <w:p w14:paraId="1AEA2512" w14:textId="77777777" w:rsidR="00ED5DC6" w:rsidRPr="00B91A03" w:rsidRDefault="00ED5DC6" w:rsidP="00ED5DC6">
      <w:pPr>
        <w:pBdr>
          <w:top w:val="single" w:sz="4" w:space="1" w:color="auto"/>
          <w:left w:val="single" w:sz="4" w:space="4" w:color="auto"/>
          <w:bottom w:val="single" w:sz="4" w:space="1" w:color="auto"/>
          <w:right w:val="single" w:sz="4" w:space="4" w:color="auto"/>
        </w:pBdr>
        <w:spacing w:after="0" w:line="240" w:lineRule="auto"/>
        <w:rPr>
          <w:rFonts w:cstheme="minorHAnsi"/>
          <w:sz w:val="20"/>
          <w:szCs w:val="20"/>
        </w:rPr>
      </w:pPr>
    </w:p>
    <w:p w14:paraId="239CF6A3" w14:textId="77777777" w:rsidR="00ED5DC6" w:rsidRPr="00B91A03" w:rsidRDefault="00ED5DC6" w:rsidP="00ED5DC6">
      <w:pPr>
        <w:pBdr>
          <w:top w:val="single" w:sz="4" w:space="1" w:color="auto"/>
          <w:left w:val="single" w:sz="4" w:space="4" w:color="auto"/>
          <w:bottom w:val="single" w:sz="4" w:space="1" w:color="auto"/>
          <w:right w:val="single" w:sz="4" w:space="4" w:color="auto"/>
        </w:pBdr>
        <w:spacing w:after="0" w:line="240" w:lineRule="auto"/>
        <w:rPr>
          <w:rFonts w:cstheme="minorHAnsi"/>
          <w:sz w:val="20"/>
          <w:szCs w:val="20"/>
        </w:rPr>
      </w:pPr>
    </w:p>
    <w:p w14:paraId="57AE8F8C" w14:textId="77777777" w:rsidR="00ED5DC6" w:rsidRPr="00B91A03" w:rsidRDefault="00ED5DC6" w:rsidP="00ED5DC6">
      <w:pPr>
        <w:pBdr>
          <w:top w:val="single" w:sz="4" w:space="1" w:color="auto"/>
          <w:left w:val="single" w:sz="4" w:space="4" w:color="auto"/>
          <w:bottom w:val="single" w:sz="4" w:space="1" w:color="auto"/>
          <w:right w:val="single" w:sz="4" w:space="4" w:color="auto"/>
        </w:pBdr>
        <w:spacing w:after="0" w:line="240" w:lineRule="auto"/>
        <w:rPr>
          <w:rFonts w:cstheme="minorHAnsi"/>
          <w:sz w:val="20"/>
          <w:szCs w:val="20"/>
        </w:rPr>
      </w:pPr>
    </w:p>
    <w:p w14:paraId="5EC5E0DF" w14:textId="77777777" w:rsidR="00ED5DC6" w:rsidRPr="00B91A03" w:rsidRDefault="00ED5DC6" w:rsidP="00ED5DC6">
      <w:pPr>
        <w:pBdr>
          <w:top w:val="single" w:sz="4" w:space="1" w:color="auto"/>
          <w:left w:val="single" w:sz="4" w:space="4" w:color="auto"/>
          <w:bottom w:val="single" w:sz="4" w:space="1" w:color="auto"/>
          <w:right w:val="single" w:sz="4" w:space="4" w:color="auto"/>
        </w:pBdr>
        <w:spacing w:after="0" w:line="240" w:lineRule="auto"/>
        <w:rPr>
          <w:rFonts w:cstheme="minorHAnsi"/>
          <w:sz w:val="20"/>
          <w:szCs w:val="20"/>
        </w:rPr>
      </w:pPr>
    </w:p>
    <w:p w14:paraId="6850C43E" w14:textId="77777777" w:rsidR="00ED5DC6" w:rsidRPr="00B91A03" w:rsidRDefault="00ED5DC6" w:rsidP="00ED5DC6">
      <w:pPr>
        <w:spacing w:after="0" w:line="240" w:lineRule="auto"/>
        <w:rPr>
          <w:rFonts w:cstheme="minorHAnsi"/>
          <w:sz w:val="20"/>
          <w:szCs w:val="20"/>
        </w:rPr>
      </w:pPr>
    </w:p>
    <w:p w14:paraId="7D857AAD" w14:textId="77777777" w:rsidR="00ED5DC6" w:rsidRDefault="00ED5DC6" w:rsidP="00ED5DC6">
      <w:pPr>
        <w:spacing w:after="0" w:line="240" w:lineRule="auto"/>
        <w:rPr>
          <w:sz w:val="20"/>
        </w:rPr>
      </w:pPr>
      <w:r>
        <w:rPr>
          <w:sz w:val="20"/>
        </w:rPr>
        <w:t>Challenges encountered:</w:t>
      </w:r>
    </w:p>
    <w:p w14:paraId="1454E471" w14:textId="77777777" w:rsidR="001A55DA" w:rsidRDefault="001A55DA" w:rsidP="009C586B">
      <w:pPr>
        <w:pBdr>
          <w:top w:val="single" w:sz="4" w:space="1" w:color="auto"/>
          <w:left w:val="single" w:sz="4" w:space="4" w:color="auto"/>
          <w:bottom w:val="single" w:sz="4" w:space="1" w:color="auto"/>
          <w:right w:val="single" w:sz="4" w:space="4" w:color="auto"/>
        </w:pBdr>
        <w:spacing w:after="0" w:line="240" w:lineRule="auto"/>
        <w:rPr>
          <w:sz w:val="20"/>
        </w:rPr>
      </w:pPr>
    </w:p>
    <w:p w14:paraId="04C03E3B" w14:textId="77777777" w:rsidR="00ED5DC6" w:rsidRPr="00B91A03" w:rsidRDefault="00ED5DC6" w:rsidP="009C586B">
      <w:pPr>
        <w:spacing w:after="0" w:line="240" w:lineRule="auto"/>
        <w:rPr>
          <w:rFonts w:cstheme="minorHAnsi"/>
          <w:sz w:val="20"/>
          <w:szCs w:val="20"/>
        </w:rPr>
      </w:pPr>
    </w:p>
    <w:bookmarkEnd w:id="365"/>
    <w:bookmarkEnd w:id="366"/>
    <w:bookmarkEnd w:id="367"/>
    <w:bookmarkEnd w:id="368"/>
    <w:bookmarkEnd w:id="369"/>
    <w:bookmarkEnd w:id="370"/>
    <w:p w14:paraId="6EF5DB76" w14:textId="79B7361B" w:rsidR="00C33D5E" w:rsidRPr="00B91A03" w:rsidRDefault="00C33D5E" w:rsidP="005C1CBF">
      <w:pPr>
        <w:pStyle w:val="BodyText"/>
        <w:rPr>
          <w:rStyle w:val="PlaceholderText"/>
          <w:rFonts w:ascii="Georgia" w:hAnsi="Georgia"/>
          <w:szCs w:val="20"/>
          <w:u w:val="single"/>
        </w:rPr>
        <w:sectPr w:rsidR="00C33D5E" w:rsidRPr="00B91A03" w:rsidSect="007B1ABE">
          <w:headerReference w:type="first" r:id="rId35"/>
          <w:footerReference w:type="first" r:id="rId36"/>
          <w:pgSz w:w="11906" w:h="16838"/>
          <w:pgMar w:top="1276" w:right="1418" w:bottom="1418" w:left="1418" w:header="709" w:footer="709" w:gutter="0"/>
          <w:cols w:space="708"/>
          <w:docGrid w:linePitch="360"/>
        </w:sectPr>
      </w:pPr>
    </w:p>
    <w:p w14:paraId="1ABE1084" w14:textId="0567C32F" w:rsidR="0084368F" w:rsidRPr="00B91A03" w:rsidRDefault="0084368F" w:rsidP="5ADBB0BC">
      <w:pPr>
        <w:pStyle w:val="Heading2"/>
        <w:jc w:val="both"/>
        <w:rPr>
          <w:rFonts w:ascii="Georgia" w:hAnsi="Georgia" w:cstheme="minorBidi"/>
          <w:sz w:val="24"/>
          <w:szCs w:val="24"/>
        </w:rPr>
      </w:pPr>
      <w:bookmarkStart w:id="376" w:name="_Toc57895655"/>
      <w:bookmarkStart w:id="377" w:name="_Toc183083808"/>
      <w:r w:rsidRPr="5ADBB0BC">
        <w:rPr>
          <w:rFonts w:ascii="Georgia" w:hAnsi="Georgia"/>
          <w:sz w:val="24"/>
          <w:szCs w:val="24"/>
        </w:rPr>
        <w:lastRenderedPageBreak/>
        <w:t>Form: Methodological approach</w:t>
      </w:r>
      <w:bookmarkEnd w:id="377"/>
      <w:r w:rsidRPr="5ADBB0BC">
        <w:rPr>
          <w:rFonts w:ascii="Georgia" w:hAnsi="Georgia"/>
          <w:sz w:val="24"/>
          <w:szCs w:val="24"/>
        </w:rPr>
        <w:t xml:space="preserve"> </w:t>
      </w:r>
    </w:p>
    <w:p w14:paraId="088C4E34" w14:textId="7A1E22EA" w:rsidR="0084368F" w:rsidRPr="00B91A03" w:rsidRDefault="0084368F" w:rsidP="0084368F">
      <w:pPr>
        <w:spacing w:before="241" w:line="288" w:lineRule="auto"/>
        <w:ind w:left="412" w:right="228"/>
        <w:jc w:val="both"/>
        <w:rPr>
          <w:rFonts w:cstheme="minorHAnsi"/>
          <w:color w:val="575655"/>
          <w:sz w:val="20"/>
          <w:szCs w:val="20"/>
        </w:rPr>
      </w:pPr>
      <w:r>
        <w:rPr>
          <w:color w:val="575655"/>
          <w:sz w:val="20"/>
        </w:rPr>
        <w:t xml:space="preserve">Please attach a methodology based on the following fictitious case which </w:t>
      </w:r>
      <w:r w:rsidR="00886B20">
        <w:rPr>
          <w:color w:val="575655"/>
          <w:sz w:val="20"/>
        </w:rPr>
        <w:t xml:space="preserve">shows </w:t>
      </w:r>
      <w:r>
        <w:rPr>
          <w:color w:val="575655"/>
          <w:sz w:val="20"/>
        </w:rPr>
        <w:t xml:space="preserve">how coaching will be deployed </w:t>
      </w:r>
      <w:r w:rsidR="00581BBF">
        <w:rPr>
          <w:color w:val="575655"/>
          <w:sz w:val="20"/>
        </w:rPr>
        <w:t xml:space="preserve">in the </w:t>
      </w:r>
      <w:r>
        <w:rPr>
          <w:color w:val="575655"/>
          <w:sz w:val="20"/>
        </w:rPr>
        <w:t>organisations.</w:t>
      </w:r>
    </w:p>
    <w:p w14:paraId="32853EB6" w14:textId="0041488D" w:rsidR="00581BBF" w:rsidRDefault="00581BBF" w:rsidP="44BC3A40">
      <w:pPr>
        <w:shd w:val="clear" w:color="auto" w:fill="FFFFFF" w:themeFill="background1"/>
        <w:spacing w:after="0"/>
        <w:jc w:val="both"/>
        <w:rPr>
          <w:i/>
          <w:iCs/>
          <w:color w:val="575655"/>
        </w:rPr>
      </w:pPr>
      <w:r w:rsidRPr="002B3AF8">
        <w:rPr>
          <w:i/>
          <w:iCs/>
          <w:color w:val="575655"/>
        </w:rPr>
        <w:t>“You have been selected.</w:t>
      </w:r>
      <w:r w:rsidRPr="44BC3A40">
        <w:rPr>
          <w:i/>
          <w:iCs/>
          <w:color w:val="575655"/>
        </w:rPr>
        <w:t xml:space="preserve"> In a week's time, you will be accompanying the cooperative “x” for 5 full days on its premises. This is the first time you are meeting them. Based on the content detailed in the Terms of Reference (see Part 5 of these Tender Specifications), concretely develop the methodology, the tools you could use, the way these tools will be addressed, etc”</w:t>
      </w:r>
    </w:p>
    <w:p w14:paraId="059C3809" w14:textId="77777777" w:rsidR="00581BBF" w:rsidRDefault="00581BBF" w:rsidP="44BC3A40">
      <w:pPr>
        <w:shd w:val="clear" w:color="auto" w:fill="FFFFFF" w:themeFill="background1"/>
        <w:spacing w:after="0"/>
        <w:jc w:val="both"/>
        <w:rPr>
          <w:i/>
          <w:iCs/>
          <w:color w:val="575655"/>
        </w:rPr>
      </w:pPr>
    </w:p>
    <w:p w14:paraId="3F3F5925" w14:textId="7721F7F4" w:rsidR="00581BBF" w:rsidRPr="009C586B" w:rsidRDefault="00581BBF" w:rsidP="44BC3A40">
      <w:pPr>
        <w:shd w:val="clear" w:color="auto" w:fill="FFFFFF" w:themeFill="background1"/>
        <w:spacing w:after="0"/>
        <w:jc w:val="both"/>
        <w:rPr>
          <w:color w:val="333333"/>
        </w:rPr>
      </w:pPr>
      <w:r w:rsidRPr="44BC3A40">
        <w:rPr>
          <w:color w:val="575655"/>
        </w:rPr>
        <w:t>Free format. Two pages maximum.</w:t>
      </w:r>
    </w:p>
    <w:p w14:paraId="2A6BEF95" w14:textId="77777777" w:rsidR="00581BBF" w:rsidRDefault="00581BBF" w:rsidP="0084368F">
      <w:pPr>
        <w:shd w:val="clear" w:color="auto" w:fill="FFFFFF" w:themeFill="background1"/>
        <w:spacing w:after="0"/>
        <w:rPr>
          <w:i/>
          <w:color w:val="333333"/>
        </w:rPr>
      </w:pPr>
    </w:p>
    <w:p w14:paraId="755A57D4" w14:textId="77777777" w:rsidR="0084368F" w:rsidRPr="001D49A6" w:rsidRDefault="0084368F">
      <w:pPr>
        <w:spacing w:after="0" w:line="240" w:lineRule="auto"/>
        <w:rPr>
          <w:rFonts w:cstheme="minorHAnsi"/>
          <w:b/>
          <w:bCs/>
          <w:color w:val="auto"/>
          <w:sz w:val="24"/>
          <w:szCs w:val="24"/>
          <w:highlight w:val="lightGray"/>
        </w:rPr>
      </w:pPr>
      <w:r>
        <w:br w:type="page"/>
      </w:r>
    </w:p>
    <w:p w14:paraId="56E0191D" w14:textId="046016E1" w:rsidR="004C570F" w:rsidRPr="00B91A03" w:rsidRDefault="004C570F" w:rsidP="0084368F">
      <w:pPr>
        <w:pStyle w:val="Heading2"/>
        <w:numPr>
          <w:ilvl w:val="1"/>
          <w:numId w:val="2"/>
        </w:numPr>
        <w:jc w:val="both"/>
        <w:rPr>
          <w:rFonts w:ascii="Georgia" w:hAnsi="Georgia" w:cstheme="minorHAnsi"/>
          <w:sz w:val="24"/>
          <w:szCs w:val="24"/>
        </w:rPr>
      </w:pPr>
      <w:bookmarkStart w:id="378" w:name="_Toc183083809"/>
      <w:r>
        <w:rPr>
          <w:rFonts w:ascii="Georgia" w:hAnsi="Georgia"/>
          <w:sz w:val="24"/>
        </w:rPr>
        <w:lastRenderedPageBreak/>
        <w:t>Examples of contract provisions: obligations of the contractor (‘subcontractor or processor’) vis-à-vis the contracting authority (‘personal data controller’)</w:t>
      </w:r>
      <w:bookmarkEnd w:id="376"/>
      <w:bookmarkEnd w:id="378"/>
    </w:p>
    <w:p w14:paraId="285E884C" w14:textId="77777777" w:rsidR="00FA7790" w:rsidRPr="00B91A03" w:rsidRDefault="00FA7790" w:rsidP="009F07A2">
      <w:pPr>
        <w:jc w:val="both"/>
        <w:rPr>
          <w:rFonts w:cs="Calibri"/>
          <w:szCs w:val="21"/>
        </w:rPr>
      </w:pPr>
    </w:p>
    <w:p w14:paraId="6E305AB4" w14:textId="5C93ACF1" w:rsidR="004C570F" w:rsidRPr="00B91A03" w:rsidRDefault="004C570F" w:rsidP="009F07A2">
      <w:pPr>
        <w:jc w:val="both"/>
        <w:rPr>
          <w:rFonts w:cs="Calibri"/>
          <w:szCs w:val="21"/>
        </w:rPr>
      </w:pPr>
      <w:r>
        <w:t xml:space="preserve">The subcontractor undertakes to:  </w:t>
      </w:r>
    </w:p>
    <w:p w14:paraId="50149E2E" w14:textId="77777777" w:rsidR="004C570F" w:rsidRPr="00B91A03" w:rsidRDefault="004C570F" w:rsidP="00420F95">
      <w:pPr>
        <w:numPr>
          <w:ilvl w:val="0"/>
          <w:numId w:val="10"/>
        </w:numPr>
        <w:spacing w:after="200"/>
        <w:jc w:val="both"/>
        <w:rPr>
          <w:rFonts w:cs="Calibri"/>
          <w:szCs w:val="21"/>
        </w:rPr>
      </w:pPr>
      <w:r>
        <w:t xml:space="preserve">Process the personal data </w:t>
      </w:r>
      <w:r>
        <w:rPr>
          <w:b/>
          <w:bCs/>
        </w:rPr>
        <w:t>only for the purpose(s)</w:t>
      </w:r>
      <w:r>
        <w:t xml:space="preserve"> stipulated for subcontracting;  </w:t>
      </w:r>
    </w:p>
    <w:p w14:paraId="42052F0A" w14:textId="6AC499C6" w:rsidR="004C570F" w:rsidRPr="00B91A03" w:rsidRDefault="004C570F" w:rsidP="0201AB64">
      <w:pPr>
        <w:numPr>
          <w:ilvl w:val="0"/>
          <w:numId w:val="10"/>
        </w:numPr>
        <w:spacing w:after="200"/>
        <w:jc w:val="both"/>
        <w:rPr>
          <w:rFonts w:cs="Calibri"/>
        </w:rPr>
      </w:pPr>
      <w:r>
        <w:t xml:space="preserve">Process the personal data only </w:t>
      </w:r>
      <w:r w:rsidRPr="0201AB64">
        <w:rPr>
          <w:b/>
          <w:bCs/>
        </w:rPr>
        <w:t xml:space="preserve">on documented instructions </w:t>
      </w:r>
      <w:r>
        <w:t xml:space="preserve">from the controller mentioned in attachment to this contract. Where the subcontractor considers an instruction constitutes a violation of European regulations in relation to data protection or any other legal Union or Member State provision in relation to data </w:t>
      </w:r>
      <w:r w:rsidR="0370D38B">
        <w:t>protection,</w:t>
      </w:r>
      <w:r>
        <w:t xml:space="preserve"> he shall immediately notify the controller thereof. Furthermore, where the subcontractor is to proceed to the transfer of personal data to a third country or an international organisation in accordance with Union or Member State law to which he is subject, in such a case, he shall inform the controller of that legal requirement before processing, unless that law prohibits such information on important grounds of public interests. </w:t>
      </w:r>
    </w:p>
    <w:p w14:paraId="5BEA74CA" w14:textId="77777777" w:rsidR="004C570F" w:rsidRPr="00B91A03" w:rsidRDefault="004C570F" w:rsidP="00420F95">
      <w:pPr>
        <w:numPr>
          <w:ilvl w:val="0"/>
          <w:numId w:val="10"/>
        </w:numPr>
        <w:spacing w:after="200"/>
        <w:jc w:val="both"/>
        <w:rPr>
          <w:rFonts w:cs="Calibri"/>
          <w:szCs w:val="21"/>
        </w:rPr>
      </w:pPr>
      <w:r>
        <w:rPr>
          <w:b/>
          <w:bCs/>
        </w:rPr>
        <w:t>Ensure the confidentiality</w:t>
      </w:r>
      <w:r>
        <w:t xml:space="preserve"> of the personal data processed under the framework of this contract. </w:t>
      </w:r>
    </w:p>
    <w:p w14:paraId="4C8F4146" w14:textId="77777777" w:rsidR="004C570F" w:rsidRPr="00B91A03" w:rsidRDefault="004C570F" w:rsidP="00420F95">
      <w:pPr>
        <w:numPr>
          <w:ilvl w:val="0"/>
          <w:numId w:val="10"/>
        </w:numPr>
        <w:spacing w:after="200"/>
        <w:jc w:val="both"/>
        <w:rPr>
          <w:rFonts w:cs="Calibri"/>
          <w:szCs w:val="21"/>
        </w:rPr>
      </w:pPr>
      <w:r>
        <w:t xml:space="preserve">Ensure that </w:t>
      </w:r>
      <w:r>
        <w:rPr>
          <w:b/>
          <w:bCs/>
        </w:rPr>
        <w:t>persons authorised to process the personal dat</w:t>
      </w:r>
      <w:r>
        <w:t xml:space="preserve">a pursuant to this contract: </w:t>
      </w:r>
    </w:p>
    <w:p w14:paraId="2EC7F6BE" w14:textId="77777777" w:rsidR="004C570F" w:rsidRPr="00B91A03" w:rsidRDefault="004C570F" w:rsidP="00420F95">
      <w:pPr>
        <w:numPr>
          <w:ilvl w:val="0"/>
          <w:numId w:val="11"/>
        </w:numPr>
        <w:spacing w:after="200"/>
        <w:jc w:val="both"/>
        <w:rPr>
          <w:rFonts w:cs="Calibri"/>
          <w:szCs w:val="21"/>
        </w:rPr>
      </w:pPr>
      <w:r>
        <w:t xml:space="preserve">have committed themselves to confidentiality or are under an appropriate statutory obligation of confidentiality; </w:t>
      </w:r>
    </w:p>
    <w:p w14:paraId="4851A878" w14:textId="77777777" w:rsidR="004C570F" w:rsidRPr="00B91A03" w:rsidRDefault="004C570F" w:rsidP="00420F95">
      <w:pPr>
        <w:numPr>
          <w:ilvl w:val="0"/>
          <w:numId w:val="11"/>
        </w:numPr>
        <w:spacing w:after="200"/>
        <w:jc w:val="both"/>
        <w:rPr>
          <w:rFonts w:cs="Calibri"/>
          <w:szCs w:val="21"/>
        </w:rPr>
      </w:pPr>
      <w:r>
        <w:t xml:space="preserve">obtain necessary training in personal data protection; </w:t>
      </w:r>
    </w:p>
    <w:p w14:paraId="7FB8EE70" w14:textId="5E8D5297" w:rsidR="004C570F" w:rsidRPr="00B91A03" w:rsidRDefault="004C570F" w:rsidP="00420F95">
      <w:pPr>
        <w:numPr>
          <w:ilvl w:val="0"/>
          <w:numId w:val="10"/>
        </w:numPr>
        <w:spacing w:after="200"/>
        <w:jc w:val="both"/>
        <w:rPr>
          <w:rFonts w:cs="Calibri"/>
          <w:szCs w:val="21"/>
        </w:rPr>
      </w:pPr>
      <w:r>
        <w:t xml:space="preserve">Regarding tools, products, applications or services, principles of </w:t>
      </w:r>
      <w:r>
        <w:rPr>
          <w:b/>
        </w:rPr>
        <w:t>data protection by design and by default</w:t>
      </w:r>
      <w:r>
        <w:t xml:space="preserve"> should also be taken into consideration</w:t>
      </w:r>
      <w:r w:rsidR="00E60E56">
        <w:t>.</w:t>
      </w:r>
      <w:r w:rsidR="00E60E56">
        <w:rPr>
          <w:color w:val="000000" w:themeColor="text1"/>
        </w:rPr>
        <w:t xml:space="preserve"> </w:t>
      </w:r>
    </w:p>
    <w:p w14:paraId="74A03FA3" w14:textId="77777777" w:rsidR="004C570F" w:rsidRPr="00B91A03" w:rsidRDefault="004C570F" w:rsidP="00420F95">
      <w:pPr>
        <w:numPr>
          <w:ilvl w:val="0"/>
          <w:numId w:val="10"/>
        </w:numPr>
        <w:spacing w:after="200"/>
        <w:jc w:val="both"/>
        <w:rPr>
          <w:rFonts w:cs="Calibri"/>
          <w:b/>
          <w:color w:val="000000" w:themeColor="text1"/>
          <w:szCs w:val="21"/>
        </w:rPr>
      </w:pPr>
      <w:r>
        <w:rPr>
          <w:b/>
          <w:color w:val="000000" w:themeColor="text1"/>
        </w:rPr>
        <w:t>Subcontracting</w:t>
      </w:r>
    </w:p>
    <w:p w14:paraId="42B64148" w14:textId="7D724F5C" w:rsidR="004C570F" w:rsidRPr="00B91A03" w:rsidRDefault="004C570F" w:rsidP="009F07A2">
      <w:pPr>
        <w:ind w:left="709"/>
        <w:jc w:val="both"/>
        <w:rPr>
          <w:rFonts w:cs="Calibri"/>
          <w:szCs w:val="21"/>
        </w:rPr>
      </w:pPr>
      <w:r>
        <w:t xml:space="preserve">The subcontractor may engage another subcontractor (hereinafter, the ‘subsequent subcontractor’) for </w:t>
      </w:r>
      <w:r w:rsidR="00E60E56">
        <w:t>conducting</w:t>
      </w:r>
      <w:r>
        <w:t xml:space="preserve"> specific processing activities. In this case, he informs the controller in advance and in writing of any change considered with regards to adding or replacing other subcontractors. This information must clearly indicate the processing activities that are subcontracted, the identity and contact details of the subcontractor and the dates of the subcontracting contract. The controller disposes of a minimum period of […] from the date of reception of said information to voice any objections. Such subcontracting may only be </w:t>
      </w:r>
      <w:r w:rsidR="00E60E56">
        <w:t>conducted</w:t>
      </w:r>
      <w:r>
        <w:t xml:space="preserve"> if the controller has not voiced any objection during said period.</w:t>
      </w:r>
    </w:p>
    <w:p w14:paraId="64F344BD" w14:textId="77777777" w:rsidR="004C570F" w:rsidRPr="00B91A03" w:rsidRDefault="004C570F" w:rsidP="009F07A2">
      <w:pPr>
        <w:ind w:left="709"/>
        <w:jc w:val="both"/>
        <w:rPr>
          <w:rFonts w:cs="Calibri"/>
          <w:szCs w:val="21"/>
        </w:rPr>
      </w:pPr>
      <w:r>
        <w:t>The subsequent subcontractor is to respect the obligations of this contract for the account of and following the instructions of the controller. The initial subcontractor must ensure that the subsequent subcontractor provides the same data protection guarantees to implement appropriate technical and organisational measures in such a manner that the processing will meet the requirements of the European Data Protection Regulation. Where the subsequent subcontractor fails to fulfil his data protection obligations, the initial subcontractor shall remain fully liable to the controller for the performance of that other subcontractor's obligations.</w:t>
      </w:r>
    </w:p>
    <w:p w14:paraId="63A101D7" w14:textId="77777777" w:rsidR="004C570F" w:rsidRPr="00B91A03" w:rsidRDefault="004C570F" w:rsidP="00420F95">
      <w:pPr>
        <w:numPr>
          <w:ilvl w:val="0"/>
          <w:numId w:val="10"/>
        </w:numPr>
        <w:spacing w:after="200"/>
        <w:jc w:val="both"/>
        <w:rPr>
          <w:rFonts w:cs="Calibri"/>
          <w:b/>
          <w:color w:val="000000" w:themeColor="text1"/>
          <w:szCs w:val="21"/>
        </w:rPr>
      </w:pPr>
      <w:r>
        <w:rPr>
          <w:b/>
          <w:color w:val="000000" w:themeColor="text1"/>
        </w:rPr>
        <w:lastRenderedPageBreak/>
        <w:t>Information rights of data subjects</w:t>
      </w:r>
    </w:p>
    <w:p w14:paraId="32D0869F" w14:textId="430509A5" w:rsidR="004C570F" w:rsidRPr="00B91A03" w:rsidRDefault="004C570F" w:rsidP="009F07A2">
      <w:pPr>
        <w:ind w:left="709"/>
        <w:jc w:val="both"/>
        <w:rPr>
          <w:rFonts w:cs="Calibri"/>
          <w:szCs w:val="21"/>
        </w:rPr>
      </w:pPr>
      <w:r>
        <w:t xml:space="preserve">When collecting data, the subcontractor is required to inform data subjects about the data processing which will be </w:t>
      </w:r>
      <w:r w:rsidR="00E60E56">
        <w:t>conducted</w:t>
      </w:r>
      <w:r>
        <w:t>. The formulation and format of this notification must be agreed with the controller prior to data collection.</w:t>
      </w:r>
    </w:p>
    <w:p w14:paraId="04C962B9" w14:textId="77777777" w:rsidR="004C570F" w:rsidRPr="00B91A03" w:rsidRDefault="004C570F" w:rsidP="00420F95">
      <w:pPr>
        <w:numPr>
          <w:ilvl w:val="0"/>
          <w:numId w:val="10"/>
        </w:numPr>
        <w:spacing w:after="200"/>
        <w:jc w:val="both"/>
        <w:rPr>
          <w:rFonts w:cs="Calibri"/>
          <w:b/>
          <w:color w:val="000000" w:themeColor="text1"/>
          <w:szCs w:val="21"/>
        </w:rPr>
      </w:pPr>
      <w:r>
        <w:rPr>
          <w:b/>
          <w:color w:val="000000" w:themeColor="text1"/>
        </w:rPr>
        <w:t xml:space="preserve">Data subjects exercising their rights  </w:t>
      </w:r>
    </w:p>
    <w:p w14:paraId="3CDD0855" w14:textId="77777777" w:rsidR="004C570F" w:rsidRPr="00B91A03" w:rsidRDefault="004C570F" w:rsidP="009F07A2">
      <w:pPr>
        <w:ind w:left="720"/>
        <w:jc w:val="both"/>
        <w:rPr>
          <w:rFonts w:cs="Calibri"/>
          <w:szCs w:val="21"/>
        </w:rPr>
      </w:pPr>
      <w:r>
        <w:t>As far as possible, the processor must help the controller to fulfil its obligation to respond to requests to exercise the rights of data subjects: right of access, rectification, erasure and objection, right to restrict processing, right to data portability, right not to be subject to an automated individual decision (including profiling).</w:t>
      </w:r>
    </w:p>
    <w:p w14:paraId="06957668" w14:textId="77777777" w:rsidR="004C570F" w:rsidRPr="00B91A03" w:rsidRDefault="004C570F" w:rsidP="009F07A2">
      <w:pPr>
        <w:ind w:left="720"/>
        <w:jc w:val="both"/>
        <w:rPr>
          <w:rFonts w:cs="Calibri"/>
          <w:szCs w:val="21"/>
        </w:rPr>
      </w:pPr>
      <w:r>
        <w:t>The subcontractor must respond, in the name and on behalf of the controller and within the terms set by the European Data Protection Regulation, to any requests of persons concerned exercising their rights where it pertains to data that are the subject-matter of subcontracting under this contract.</w:t>
      </w:r>
    </w:p>
    <w:p w14:paraId="2EEC18DF" w14:textId="77777777" w:rsidR="004C570F" w:rsidRPr="00B91A03" w:rsidRDefault="004C570F" w:rsidP="00420F95">
      <w:pPr>
        <w:numPr>
          <w:ilvl w:val="0"/>
          <w:numId w:val="10"/>
        </w:numPr>
        <w:spacing w:after="200"/>
        <w:jc w:val="both"/>
        <w:rPr>
          <w:rFonts w:cs="Calibri"/>
          <w:b/>
          <w:color w:val="000000" w:themeColor="text1"/>
          <w:szCs w:val="21"/>
        </w:rPr>
      </w:pPr>
      <w:r>
        <w:rPr>
          <w:b/>
          <w:color w:val="000000" w:themeColor="text1"/>
        </w:rPr>
        <w:t xml:space="preserve">Notification of personal data breaches  </w:t>
      </w:r>
    </w:p>
    <w:p w14:paraId="3282F97B" w14:textId="77777777" w:rsidR="004C570F" w:rsidRPr="00B91A03" w:rsidRDefault="004C570F" w:rsidP="009F07A2">
      <w:pPr>
        <w:ind w:left="720"/>
        <w:jc w:val="both"/>
        <w:rPr>
          <w:rFonts w:cs="Calibri"/>
          <w:szCs w:val="21"/>
        </w:rPr>
      </w:pPr>
      <w:r>
        <w:t>The subcontractor shall notify the controller of any personal data breach not later than […] hours after becoming aware of it by means of […]. This notification shall be accompanied by all useful documentation allowing the controller, where needed, to notify this breach to the competent supervisory authority.</w:t>
      </w:r>
    </w:p>
    <w:p w14:paraId="65A9AEAF" w14:textId="77777777" w:rsidR="004C570F" w:rsidRPr="00B91A03" w:rsidRDefault="004C570F" w:rsidP="009F07A2">
      <w:pPr>
        <w:ind w:left="720"/>
        <w:jc w:val="both"/>
        <w:rPr>
          <w:rFonts w:cs="Calibri"/>
          <w:szCs w:val="21"/>
        </w:rPr>
      </w:pPr>
      <w:r>
        <w:t xml:space="preserve">The notification shall at least:  </w:t>
      </w:r>
    </w:p>
    <w:p w14:paraId="399F68F5" w14:textId="77777777" w:rsidR="004C570F" w:rsidRPr="00B91A03" w:rsidRDefault="004C570F" w:rsidP="00420F95">
      <w:pPr>
        <w:numPr>
          <w:ilvl w:val="0"/>
          <w:numId w:val="12"/>
        </w:numPr>
        <w:spacing w:after="200"/>
        <w:jc w:val="both"/>
        <w:rPr>
          <w:rFonts w:cs="Calibri"/>
          <w:szCs w:val="21"/>
        </w:rPr>
      </w:pPr>
      <w:r>
        <w:t>describe the nature of the personal data breach including where possible, the categories and approximate number of data subjects concerned and the categories and approximate number of personal data records concerned;</w:t>
      </w:r>
    </w:p>
    <w:p w14:paraId="338A62BC" w14:textId="77777777" w:rsidR="004C570F" w:rsidRPr="00B91A03" w:rsidRDefault="004C570F" w:rsidP="00420F95">
      <w:pPr>
        <w:numPr>
          <w:ilvl w:val="0"/>
          <w:numId w:val="12"/>
        </w:numPr>
        <w:spacing w:after="200"/>
        <w:jc w:val="both"/>
        <w:rPr>
          <w:rFonts w:cs="Calibri"/>
          <w:szCs w:val="21"/>
        </w:rPr>
      </w:pPr>
      <w:r>
        <w:t xml:space="preserve">communicate the name and contact details of the data protection officer or other contact point where more information can be obtained; </w:t>
      </w:r>
    </w:p>
    <w:p w14:paraId="5EFA9711" w14:textId="77777777" w:rsidR="004C570F" w:rsidRPr="00B91A03" w:rsidRDefault="004C570F" w:rsidP="00420F95">
      <w:pPr>
        <w:numPr>
          <w:ilvl w:val="0"/>
          <w:numId w:val="12"/>
        </w:numPr>
        <w:spacing w:after="200"/>
        <w:jc w:val="both"/>
        <w:rPr>
          <w:rFonts w:cs="Calibri"/>
          <w:szCs w:val="21"/>
        </w:rPr>
      </w:pPr>
      <w:r>
        <w:t xml:space="preserve">describe the likely consequences of the personal data breach; </w:t>
      </w:r>
    </w:p>
    <w:p w14:paraId="4E826009" w14:textId="77777777" w:rsidR="004C570F" w:rsidRPr="00B91A03" w:rsidRDefault="004C570F" w:rsidP="00420F95">
      <w:pPr>
        <w:numPr>
          <w:ilvl w:val="0"/>
          <w:numId w:val="12"/>
        </w:numPr>
        <w:spacing w:after="200"/>
        <w:jc w:val="both"/>
        <w:rPr>
          <w:rFonts w:cs="Calibri"/>
          <w:szCs w:val="21"/>
        </w:rPr>
      </w:pPr>
      <w:r>
        <w:t>describe the measures taken or proposed to be taken by the controller to address the personal data breach, including, where appropriate, measures to mitigate its possible adverse effects.</w:t>
      </w:r>
    </w:p>
    <w:p w14:paraId="3D3954B3" w14:textId="77777777" w:rsidR="004C570F" w:rsidRPr="00B91A03" w:rsidRDefault="004C570F" w:rsidP="00420F95">
      <w:pPr>
        <w:numPr>
          <w:ilvl w:val="0"/>
          <w:numId w:val="10"/>
        </w:numPr>
        <w:spacing w:after="200"/>
        <w:jc w:val="both"/>
        <w:rPr>
          <w:rFonts w:cs="Calibri"/>
          <w:b/>
          <w:color w:val="000000" w:themeColor="text1"/>
          <w:szCs w:val="21"/>
        </w:rPr>
      </w:pPr>
      <w:r>
        <w:rPr>
          <w:b/>
          <w:color w:val="000000" w:themeColor="text1"/>
        </w:rPr>
        <w:t>Assistance of the subcontractor in ensuring compliance by the controller of his obligations.</w:t>
      </w:r>
    </w:p>
    <w:p w14:paraId="5B732999" w14:textId="1B448AEC" w:rsidR="004C570F" w:rsidRPr="00B91A03" w:rsidRDefault="004C570F" w:rsidP="009F07A2">
      <w:pPr>
        <w:ind w:left="720"/>
        <w:jc w:val="both"/>
        <w:rPr>
          <w:rFonts w:cs="Calibri"/>
          <w:szCs w:val="21"/>
        </w:rPr>
      </w:pPr>
      <w:r>
        <w:t xml:space="preserve">The subcontractor shall assist the controller in </w:t>
      </w:r>
      <w:r w:rsidR="00E60E56">
        <w:t>conducting</w:t>
      </w:r>
      <w:r>
        <w:t xml:space="preserve"> data protection impact assessments. The subcontractor assists the controller with the prior consultation of the supervisory authority.</w:t>
      </w:r>
    </w:p>
    <w:p w14:paraId="6C0FB2DD" w14:textId="77777777" w:rsidR="004C570F" w:rsidRPr="00B91A03" w:rsidRDefault="004C570F" w:rsidP="00420F95">
      <w:pPr>
        <w:numPr>
          <w:ilvl w:val="0"/>
          <w:numId w:val="10"/>
        </w:numPr>
        <w:spacing w:after="200"/>
        <w:jc w:val="both"/>
        <w:rPr>
          <w:rFonts w:cs="Calibri"/>
          <w:b/>
          <w:color w:val="000000" w:themeColor="text1"/>
          <w:szCs w:val="21"/>
        </w:rPr>
      </w:pPr>
      <w:r>
        <w:rPr>
          <w:b/>
          <w:color w:val="000000" w:themeColor="text1"/>
        </w:rPr>
        <w:t xml:space="preserve">Security measures  </w:t>
      </w:r>
    </w:p>
    <w:p w14:paraId="314DB1C9" w14:textId="77777777" w:rsidR="004C570F" w:rsidRPr="00B91A03" w:rsidRDefault="004C570F" w:rsidP="009F07A2">
      <w:pPr>
        <w:ind w:left="720"/>
        <w:jc w:val="both"/>
        <w:rPr>
          <w:rFonts w:cs="Calibri"/>
          <w:szCs w:val="21"/>
        </w:rPr>
      </w:pPr>
      <w:r>
        <w:t xml:space="preserve">The subcontractor undertakes to implement the following security measures: […]  </w:t>
      </w:r>
    </w:p>
    <w:p w14:paraId="0CAA3C45" w14:textId="77777777" w:rsidR="004C570F" w:rsidRPr="00B91A03" w:rsidRDefault="004C570F" w:rsidP="00420F95">
      <w:pPr>
        <w:numPr>
          <w:ilvl w:val="0"/>
          <w:numId w:val="10"/>
        </w:numPr>
        <w:spacing w:after="200"/>
        <w:jc w:val="both"/>
        <w:rPr>
          <w:rFonts w:cs="Calibri"/>
          <w:b/>
          <w:color w:val="000000" w:themeColor="text1"/>
          <w:szCs w:val="21"/>
        </w:rPr>
      </w:pPr>
      <w:r>
        <w:rPr>
          <w:b/>
          <w:color w:val="000000" w:themeColor="text1"/>
        </w:rPr>
        <w:t xml:space="preserve">Processing of data </w:t>
      </w:r>
    </w:p>
    <w:p w14:paraId="79D6EB25" w14:textId="77777777" w:rsidR="004C570F" w:rsidRPr="00B91A03" w:rsidRDefault="004C570F" w:rsidP="009F07A2">
      <w:pPr>
        <w:ind w:left="720"/>
        <w:jc w:val="both"/>
        <w:rPr>
          <w:rFonts w:cs="Calibri"/>
          <w:szCs w:val="21"/>
        </w:rPr>
      </w:pPr>
      <w:r>
        <w:t xml:space="preserve">The subcontractor undertakes upon completing data processing service delivery to: </w:t>
      </w:r>
    </w:p>
    <w:p w14:paraId="4507E09A" w14:textId="77777777" w:rsidR="004C570F" w:rsidRPr="00B91A03" w:rsidRDefault="004C570F" w:rsidP="00420F95">
      <w:pPr>
        <w:numPr>
          <w:ilvl w:val="0"/>
          <w:numId w:val="13"/>
        </w:numPr>
        <w:spacing w:after="200"/>
        <w:jc w:val="both"/>
        <w:rPr>
          <w:rFonts w:cs="Calibri"/>
          <w:szCs w:val="21"/>
        </w:rPr>
      </w:pPr>
      <w:r>
        <w:t>erasing all personal data, or</w:t>
      </w:r>
    </w:p>
    <w:p w14:paraId="5A405F04" w14:textId="77777777" w:rsidR="004C570F" w:rsidRPr="00B91A03" w:rsidRDefault="004C570F" w:rsidP="00420F95">
      <w:pPr>
        <w:numPr>
          <w:ilvl w:val="0"/>
          <w:numId w:val="13"/>
        </w:numPr>
        <w:spacing w:after="200"/>
        <w:jc w:val="both"/>
        <w:rPr>
          <w:rFonts w:cs="Calibri"/>
          <w:szCs w:val="21"/>
        </w:rPr>
      </w:pPr>
      <w:r>
        <w:lastRenderedPageBreak/>
        <w:t xml:space="preserve">sending back all personal data to the controller, or </w:t>
      </w:r>
    </w:p>
    <w:p w14:paraId="728A0BF2" w14:textId="77777777" w:rsidR="004C570F" w:rsidRPr="00B91A03" w:rsidRDefault="004C570F" w:rsidP="00420F95">
      <w:pPr>
        <w:numPr>
          <w:ilvl w:val="0"/>
          <w:numId w:val="13"/>
        </w:numPr>
        <w:spacing w:after="200"/>
        <w:jc w:val="both"/>
        <w:rPr>
          <w:rFonts w:cs="Calibri"/>
          <w:szCs w:val="21"/>
        </w:rPr>
      </w:pPr>
      <w:r>
        <w:t xml:space="preserve">forwarding the personal data to the subcontractor designated by the controller. Such dispatch is accompanied by the erasure of all existing copies in the data systems of the subcontractor. </w:t>
      </w:r>
    </w:p>
    <w:p w14:paraId="34F9278B" w14:textId="77777777" w:rsidR="004C570F" w:rsidRPr="00B91A03" w:rsidRDefault="004C570F" w:rsidP="009F07A2">
      <w:pPr>
        <w:ind w:left="720"/>
        <w:jc w:val="both"/>
        <w:rPr>
          <w:rFonts w:cs="Calibri"/>
          <w:szCs w:val="21"/>
        </w:rPr>
      </w:pPr>
      <w:r>
        <w:t xml:space="preserve">After erasure, the subcontractor shall substantiate the erasure in writing. </w:t>
      </w:r>
    </w:p>
    <w:p w14:paraId="556ED73C" w14:textId="77777777" w:rsidR="004C570F" w:rsidRPr="00B91A03" w:rsidRDefault="004C570F" w:rsidP="00420F95">
      <w:pPr>
        <w:numPr>
          <w:ilvl w:val="0"/>
          <w:numId w:val="10"/>
        </w:numPr>
        <w:spacing w:after="200"/>
        <w:jc w:val="both"/>
        <w:rPr>
          <w:rFonts w:cs="Calibri"/>
          <w:b/>
          <w:color w:val="000000" w:themeColor="text1"/>
          <w:szCs w:val="21"/>
        </w:rPr>
      </w:pPr>
      <w:r>
        <w:rPr>
          <w:b/>
          <w:color w:val="000000" w:themeColor="text1"/>
        </w:rPr>
        <w:t xml:space="preserve">Data Protection Officer </w:t>
      </w:r>
    </w:p>
    <w:p w14:paraId="18440D8A" w14:textId="39F0B08D" w:rsidR="004C570F" w:rsidRPr="00B91A03" w:rsidRDefault="004C570F" w:rsidP="0201AB64">
      <w:pPr>
        <w:ind w:left="720"/>
        <w:jc w:val="both"/>
        <w:rPr>
          <w:rFonts w:cs="Calibri"/>
        </w:rPr>
      </w:pPr>
      <w:r>
        <w:t xml:space="preserve">The subcontractor shall communicate to the controller the name and contact details of his Data Protection Officer, if he has designated one in accordance </w:t>
      </w:r>
      <w:r w:rsidR="331CA03A">
        <w:t>with</w:t>
      </w:r>
      <w:r>
        <w:t xml:space="preserve"> Article 37 of the European Data Protection Regulation.</w:t>
      </w:r>
    </w:p>
    <w:p w14:paraId="05C81A76" w14:textId="77777777" w:rsidR="004C570F" w:rsidRPr="00B91A03" w:rsidRDefault="004C570F" w:rsidP="00420F95">
      <w:pPr>
        <w:numPr>
          <w:ilvl w:val="0"/>
          <w:numId w:val="10"/>
        </w:numPr>
        <w:spacing w:after="200"/>
        <w:jc w:val="both"/>
        <w:rPr>
          <w:rFonts w:cs="Calibri"/>
          <w:b/>
          <w:color w:val="000000" w:themeColor="text1"/>
          <w:szCs w:val="21"/>
        </w:rPr>
      </w:pPr>
      <w:r>
        <w:rPr>
          <w:b/>
          <w:color w:val="000000" w:themeColor="text1"/>
        </w:rPr>
        <w:t xml:space="preserve">Register of categories of processing activities </w:t>
      </w:r>
    </w:p>
    <w:p w14:paraId="68ABE49A" w14:textId="19E56C36" w:rsidR="004C570F" w:rsidRPr="00B91A03" w:rsidRDefault="004C570F" w:rsidP="009F07A2">
      <w:pPr>
        <w:ind w:left="720"/>
        <w:jc w:val="both"/>
        <w:rPr>
          <w:rFonts w:cs="Calibri"/>
          <w:szCs w:val="21"/>
        </w:rPr>
      </w:pPr>
      <w:r>
        <w:t xml:space="preserve">The subcontractor declares keeping written records of all categories of processing activities </w:t>
      </w:r>
      <w:r w:rsidR="00E60E56">
        <w:t>conducted</w:t>
      </w:r>
      <w:r>
        <w:t xml:space="preserve"> on behalf of the controller, including: </w:t>
      </w:r>
    </w:p>
    <w:p w14:paraId="256DC994" w14:textId="77777777" w:rsidR="004C570F" w:rsidRPr="00B91A03" w:rsidRDefault="004C570F" w:rsidP="00420F95">
      <w:pPr>
        <w:numPr>
          <w:ilvl w:val="0"/>
          <w:numId w:val="14"/>
        </w:numPr>
        <w:spacing w:after="200"/>
        <w:jc w:val="both"/>
        <w:rPr>
          <w:rFonts w:cs="Calibri"/>
          <w:szCs w:val="21"/>
        </w:rPr>
      </w:pPr>
      <w:r>
        <w:t xml:space="preserve">The name and contact details of the controller on behalf of whom he operates, of any subcontractors, and where applicable, of the Data Protection Officer. </w:t>
      </w:r>
    </w:p>
    <w:p w14:paraId="7FDB003D" w14:textId="51B7D43A" w:rsidR="004C570F" w:rsidRPr="00B91A03" w:rsidRDefault="004C570F" w:rsidP="00420F95">
      <w:pPr>
        <w:numPr>
          <w:ilvl w:val="0"/>
          <w:numId w:val="14"/>
        </w:numPr>
        <w:spacing w:after="200"/>
        <w:jc w:val="both"/>
        <w:rPr>
          <w:rFonts w:cs="Calibri"/>
          <w:szCs w:val="21"/>
        </w:rPr>
      </w:pPr>
      <w:r>
        <w:t xml:space="preserve">The categories of processing </w:t>
      </w:r>
      <w:r w:rsidR="00E60E56">
        <w:t>conducted</w:t>
      </w:r>
      <w:r>
        <w:t xml:space="preserve"> on behalf of the controller; </w:t>
      </w:r>
    </w:p>
    <w:p w14:paraId="0FA51D53" w14:textId="042CBD46" w:rsidR="004C570F" w:rsidRPr="00B91A03" w:rsidRDefault="004C570F" w:rsidP="00420F95">
      <w:pPr>
        <w:numPr>
          <w:ilvl w:val="0"/>
          <w:numId w:val="14"/>
        </w:numPr>
        <w:spacing w:after="200"/>
        <w:jc w:val="both"/>
        <w:rPr>
          <w:rFonts w:cs="Calibri"/>
          <w:szCs w:val="21"/>
        </w:rPr>
      </w:pPr>
      <w:r>
        <w:t xml:space="preserve">Where applicable, transfers of personal data to a third country or an international organisation, including the identification of that third country or international organisation and, in the case of transfers referred to in the second subparagraph of Article 49(1) of the European Data Protection Regulation, the documentation of suitable safeguards; </w:t>
      </w:r>
    </w:p>
    <w:p w14:paraId="4C62A1B0" w14:textId="77777777" w:rsidR="004C570F" w:rsidRPr="00B91A03" w:rsidRDefault="004C570F" w:rsidP="005310C7">
      <w:pPr>
        <w:jc w:val="both"/>
        <w:rPr>
          <w:rFonts w:cs="Calibri"/>
          <w:szCs w:val="21"/>
        </w:rPr>
      </w:pPr>
      <w:r>
        <w:t xml:space="preserve">Where possible, a general description of the technical and organisational security measures, including inter alia as appropriate: The pseudonymisation and encryption of personal data; the ability to ensure the ongoing confidentiality, integrity, availability and resilience of processing systems and services; the ability to restore the availability and access to personal data in a timely manner in the event of a physical or technical incident; a process for regularly testing, assessing and evaluating the effectiveness of technical and organisational measures for ensuring the security of the processing. </w:t>
      </w:r>
    </w:p>
    <w:p w14:paraId="3B705B24" w14:textId="77777777" w:rsidR="005310C7" w:rsidRPr="00B91A03" w:rsidRDefault="005310C7" w:rsidP="005310C7">
      <w:pPr>
        <w:jc w:val="both"/>
        <w:rPr>
          <w:rFonts w:cs="Calibri"/>
          <w:szCs w:val="21"/>
        </w:rPr>
      </w:pPr>
    </w:p>
    <w:p w14:paraId="7EE1C10A" w14:textId="77777777" w:rsidR="004C570F" w:rsidRPr="00B91A03" w:rsidRDefault="004C570F" w:rsidP="00420F95">
      <w:pPr>
        <w:numPr>
          <w:ilvl w:val="0"/>
          <w:numId w:val="10"/>
        </w:numPr>
        <w:spacing w:after="200"/>
        <w:jc w:val="both"/>
        <w:rPr>
          <w:rFonts w:cs="Calibri"/>
          <w:b/>
          <w:color w:val="000000" w:themeColor="text1"/>
          <w:szCs w:val="21"/>
        </w:rPr>
      </w:pPr>
      <w:r>
        <w:rPr>
          <w:b/>
          <w:color w:val="000000" w:themeColor="text1"/>
        </w:rPr>
        <w:t xml:space="preserve">Documentation </w:t>
      </w:r>
    </w:p>
    <w:p w14:paraId="1624258E" w14:textId="12A6BD31" w:rsidR="004C570F" w:rsidRPr="00B91A03" w:rsidRDefault="004C570F" w:rsidP="009F07A2">
      <w:pPr>
        <w:ind w:left="720"/>
        <w:jc w:val="both"/>
        <w:rPr>
          <w:rFonts w:cs="Calibri"/>
          <w:szCs w:val="21"/>
        </w:rPr>
        <w:sectPr w:rsidR="004C570F" w:rsidRPr="00B91A03" w:rsidSect="003C72CF">
          <w:pgSz w:w="11906" w:h="16838"/>
          <w:pgMar w:top="1276" w:right="1418" w:bottom="1418" w:left="1418" w:header="709" w:footer="709" w:gutter="0"/>
          <w:cols w:space="708"/>
          <w:docGrid w:linePitch="360"/>
        </w:sectPr>
      </w:pPr>
      <w:r>
        <w:t>The subcontractor makes available to the controller all information necessary to demonstrate compliance with his obligations laid and allow for and contribute to audits, including inspections, conducted by the controller or another auditor mandated by the controller.</w:t>
      </w:r>
    </w:p>
    <w:p w14:paraId="58975E4A" w14:textId="77777777" w:rsidR="002662C6" w:rsidRPr="00B91A03" w:rsidRDefault="002662C6" w:rsidP="00AF7229">
      <w:pPr>
        <w:pStyle w:val="BodyText"/>
        <w:spacing w:before="60" w:after="60"/>
        <w:rPr>
          <w:rFonts w:ascii="Georgia" w:eastAsia="Calibri" w:hAnsi="Georgia" w:cs="Times New Roman"/>
          <w:b/>
          <w:color w:val="000000" w:themeColor="text1"/>
          <w:sz w:val="21"/>
          <w:szCs w:val="21"/>
        </w:rPr>
      </w:pPr>
    </w:p>
    <w:p w14:paraId="32A412C0" w14:textId="77777777" w:rsidR="00ED5DC6" w:rsidRPr="00B91A03" w:rsidRDefault="00ED5DC6" w:rsidP="00ED5DC6">
      <w:pPr>
        <w:pStyle w:val="Heading2"/>
        <w:spacing w:before="0" w:after="0"/>
        <w:rPr>
          <w:rFonts w:ascii="Georgia" w:hAnsi="Georgia"/>
        </w:rPr>
      </w:pPr>
      <w:bookmarkStart w:id="379" w:name="_Toc172888114"/>
      <w:bookmarkStart w:id="380" w:name="_Toc183083810"/>
      <w:r>
        <w:rPr>
          <w:rFonts w:ascii="Georgia" w:hAnsi="Georgia"/>
        </w:rPr>
        <w:t>Declaration on honour – Exclusion grounds</w:t>
      </w:r>
      <w:bookmarkEnd w:id="379"/>
      <w:bookmarkEnd w:id="380"/>
      <w:r>
        <w:rPr>
          <w:rFonts w:ascii="Georgia" w:hAnsi="Georgia"/>
        </w:rPr>
        <w:t xml:space="preserve"> </w:t>
      </w:r>
    </w:p>
    <w:p w14:paraId="5B701B20" w14:textId="77777777" w:rsidR="00ED5DC6" w:rsidRPr="00B91A03" w:rsidRDefault="00ED5DC6" w:rsidP="00ED5DC6">
      <w:pPr>
        <w:pStyle w:val="paragraph"/>
        <w:spacing w:before="0" w:beforeAutospacing="0" w:after="0" w:afterAutospacing="0"/>
        <w:jc w:val="both"/>
        <w:textAlignment w:val="baseline"/>
        <w:rPr>
          <w:rStyle w:val="normaltextrun"/>
          <w:rFonts w:ascii="Georgia" w:hAnsi="Georgia" w:cs="Segoe UI"/>
          <w:sz w:val="21"/>
          <w:szCs w:val="21"/>
          <w:lang w:val="fr-FR"/>
        </w:rPr>
      </w:pPr>
    </w:p>
    <w:p w14:paraId="76CD907C" w14:textId="77777777" w:rsidR="00ED5DC6" w:rsidRPr="00B91A03" w:rsidRDefault="00ED5DC6" w:rsidP="00ED5DC6">
      <w:pPr>
        <w:pStyle w:val="paragraph"/>
        <w:spacing w:before="0" w:beforeAutospacing="0" w:after="0" w:afterAutospacing="0"/>
        <w:jc w:val="both"/>
        <w:textAlignment w:val="baseline"/>
        <w:rPr>
          <w:rStyle w:val="eop"/>
          <w:rFonts w:ascii="Georgia" w:hAnsi="Georgia" w:cs="Segoe UI"/>
          <w:sz w:val="21"/>
          <w:szCs w:val="21"/>
        </w:rPr>
      </w:pPr>
      <w:r>
        <w:rPr>
          <w:rStyle w:val="normaltextrun"/>
          <w:rFonts w:ascii="Georgia" w:hAnsi="Georgia"/>
          <w:sz w:val="21"/>
        </w:rPr>
        <w:t xml:space="preserve">Hereby, I / we, acting as legal representative(s) of above-mentioned tenderer </w:t>
      </w:r>
      <w:r>
        <w:rPr>
          <w:rStyle w:val="spellingerror"/>
          <w:rFonts w:ascii="Georgia" w:hAnsi="Georgia"/>
          <w:sz w:val="21"/>
        </w:rPr>
        <w:t>declare</w:t>
      </w:r>
      <w:r>
        <w:rPr>
          <w:rStyle w:val="normaltextrun"/>
          <w:rFonts w:ascii="Georgia" w:hAnsi="Georgia"/>
          <w:sz w:val="21"/>
        </w:rPr>
        <w:t> that the tenderer is not in any of the following cases of exclusion:</w:t>
      </w:r>
      <w:r>
        <w:rPr>
          <w:rStyle w:val="eop"/>
          <w:rFonts w:ascii="Georgia" w:hAnsi="Georgia"/>
          <w:sz w:val="21"/>
        </w:rPr>
        <w:t> </w:t>
      </w:r>
    </w:p>
    <w:p w14:paraId="472CDA89" w14:textId="77777777" w:rsidR="00ED5DC6" w:rsidRPr="00E60E56" w:rsidRDefault="00ED5DC6" w:rsidP="00ED5DC6">
      <w:pPr>
        <w:pStyle w:val="paragraph"/>
        <w:spacing w:before="0" w:beforeAutospacing="0" w:after="0" w:afterAutospacing="0"/>
        <w:jc w:val="both"/>
        <w:textAlignment w:val="baseline"/>
        <w:rPr>
          <w:rFonts w:ascii="Georgia" w:hAnsi="Georgia" w:cs="Segoe UI"/>
          <w:sz w:val="21"/>
          <w:szCs w:val="21"/>
        </w:rPr>
      </w:pPr>
    </w:p>
    <w:p w14:paraId="1EC88C6B" w14:textId="2BD4D5ED" w:rsidR="00ED5DC6" w:rsidRPr="00B91A03" w:rsidRDefault="00ED5DC6" w:rsidP="00420F95">
      <w:pPr>
        <w:pStyle w:val="paragraph"/>
        <w:numPr>
          <w:ilvl w:val="0"/>
          <w:numId w:val="9"/>
        </w:numPr>
        <w:spacing w:before="0" w:beforeAutospacing="0" w:after="0" w:afterAutospacing="0"/>
        <w:jc w:val="both"/>
        <w:textAlignment w:val="baseline"/>
        <w:rPr>
          <w:rStyle w:val="eop"/>
          <w:rFonts w:ascii="Georgia" w:hAnsi="Georgia" w:cs="Segoe UI"/>
          <w:sz w:val="21"/>
          <w:szCs w:val="21"/>
        </w:rPr>
      </w:pPr>
      <w:r>
        <w:rPr>
          <w:rStyle w:val="normaltextrun"/>
          <w:rFonts w:ascii="Georgia" w:hAnsi="Georgia"/>
          <w:sz w:val="21"/>
        </w:rPr>
        <w:t xml:space="preserve">The tenderer nor any of his directors was found guilty following an </w:t>
      </w:r>
      <w:r>
        <w:rPr>
          <w:rStyle w:val="normaltextrun"/>
          <w:rFonts w:ascii="Georgia" w:hAnsi="Georgia"/>
          <w:b/>
          <w:sz w:val="21"/>
          <w:u w:val="single"/>
        </w:rPr>
        <w:t>indefeasible judgement</w:t>
      </w:r>
      <w:r>
        <w:rPr>
          <w:rStyle w:val="normaltextrun"/>
          <w:rFonts w:ascii="Georgia" w:hAnsi="Georgia"/>
          <w:sz w:val="21"/>
        </w:rPr>
        <w:t> for one of the following offences:</w:t>
      </w:r>
    </w:p>
    <w:p w14:paraId="0EBFA5C3" w14:textId="77777777" w:rsidR="00ED5DC6" w:rsidRPr="00E60E56" w:rsidRDefault="00ED5DC6" w:rsidP="00ED5DC6">
      <w:pPr>
        <w:pStyle w:val="paragraph"/>
        <w:spacing w:before="0" w:beforeAutospacing="0" w:after="0" w:afterAutospacing="0"/>
        <w:ind w:left="770"/>
        <w:jc w:val="both"/>
        <w:textAlignment w:val="baseline"/>
        <w:rPr>
          <w:rFonts w:ascii="Georgia" w:hAnsi="Georgia" w:cs="Segoe UI"/>
          <w:sz w:val="21"/>
          <w:szCs w:val="21"/>
        </w:rPr>
      </w:pPr>
    </w:p>
    <w:p w14:paraId="6946E8DA" w14:textId="1B63831C" w:rsidR="00ED5DC6" w:rsidRPr="00B91A03" w:rsidRDefault="00ED5DC6" w:rsidP="00ED5DC6">
      <w:pPr>
        <w:pStyle w:val="paragraph"/>
        <w:spacing w:before="0" w:beforeAutospacing="0" w:after="0" w:afterAutospacing="0"/>
        <w:ind w:firstLine="705"/>
        <w:jc w:val="both"/>
        <w:textAlignment w:val="baseline"/>
        <w:rPr>
          <w:rFonts w:ascii="Georgia" w:hAnsi="Georgia" w:cs="Segoe UI"/>
          <w:sz w:val="21"/>
          <w:szCs w:val="21"/>
        </w:rPr>
      </w:pPr>
      <w:r>
        <w:rPr>
          <w:rStyle w:val="normaltextrun"/>
          <w:rFonts w:ascii="Georgia" w:hAnsi="Georgia"/>
          <w:sz w:val="21"/>
        </w:rPr>
        <w:t xml:space="preserve">1°  involvement in a </w:t>
      </w:r>
      <w:r>
        <w:rPr>
          <w:rStyle w:val="normaltextrun"/>
          <w:rFonts w:ascii="Georgia" w:hAnsi="Georgia"/>
          <w:b/>
          <w:bCs/>
          <w:sz w:val="21"/>
        </w:rPr>
        <w:t>criminal organisation</w:t>
      </w:r>
    </w:p>
    <w:p w14:paraId="605FEA2E" w14:textId="2A58E45F" w:rsidR="00ED5DC6" w:rsidRPr="00B91A03" w:rsidRDefault="00ED5DC6" w:rsidP="00ED5DC6">
      <w:pPr>
        <w:pStyle w:val="paragraph"/>
        <w:spacing w:before="0" w:beforeAutospacing="0" w:after="0" w:afterAutospacing="0"/>
        <w:ind w:firstLine="705"/>
        <w:jc w:val="both"/>
        <w:textAlignment w:val="baseline"/>
        <w:rPr>
          <w:rFonts w:ascii="Georgia" w:hAnsi="Georgia" w:cs="Segoe UI"/>
          <w:sz w:val="21"/>
          <w:szCs w:val="21"/>
        </w:rPr>
      </w:pPr>
      <w:r>
        <w:rPr>
          <w:rStyle w:val="normaltextrun"/>
          <w:rFonts w:ascii="Georgia" w:hAnsi="Georgia"/>
          <w:sz w:val="21"/>
        </w:rPr>
        <w:t>2° </w:t>
      </w:r>
      <w:r>
        <w:rPr>
          <w:rStyle w:val="contextualspellingandgrammarerror"/>
          <w:rFonts w:ascii="Georgia" w:hAnsi="Georgia"/>
          <w:b/>
          <w:sz w:val="21"/>
        </w:rPr>
        <w:t xml:space="preserve">corruption </w:t>
      </w:r>
    </w:p>
    <w:p w14:paraId="5AA7D1A2" w14:textId="73B662FD" w:rsidR="00ED5DC6" w:rsidRPr="00B91A03" w:rsidRDefault="00ED5DC6" w:rsidP="00ED5DC6">
      <w:pPr>
        <w:pStyle w:val="paragraph"/>
        <w:spacing w:before="0" w:beforeAutospacing="0" w:after="0" w:afterAutospacing="0"/>
        <w:ind w:firstLine="705"/>
        <w:jc w:val="both"/>
        <w:textAlignment w:val="baseline"/>
        <w:rPr>
          <w:rFonts w:ascii="Georgia" w:hAnsi="Georgia" w:cs="Segoe UI"/>
          <w:sz w:val="21"/>
          <w:szCs w:val="21"/>
        </w:rPr>
      </w:pPr>
      <w:r>
        <w:rPr>
          <w:rStyle w:val="normaltextrun"/>
          <w:rFonts w:ascii="Georgia" w:hAnsi="Georgia"/>
          <w:sz w:val="21"/>
        </w:rPr>
        <w:t>3° </w:t>
      </w:r>
      <w:r>
        <w:rPr>
          <w:rStyle w:val="contextualspellingandgrammarerror"/>
          <w:rFonts w:ascii="Georgia" w:hAnsi="Georgia"/>
          <w:b/>
          <w:sz w:val="21"/>
        </w:rPr>
        <w:t>fraud</w:t>
      </w:r>
    </w:p>
    <w:p w14:paraId="73221568" w14:textId="48F492E9" w:rsidR="00ED5DC6" w:rsidRPr="00B91A03" w:rsidRDefault="00ED5DC6" w:rsidP="00ED5DC6">
      <w:pPr>
        <w:pStyle w:val="paragraph"/>
        <w:spacing w:before="0" w:beforeAutospacing="0" w:after="0" w:afterAutospacing="0"/>
        <w:ind w:left="705"/>
        <w:jc w:val="both"/>
        <w:textAlignment w:val="baseline"/>
        <w:rPr>
          <w:rFonts w:ascii="Georgia" w:hAnsi="Georgia" w:cs="Segoe UI"/>
          <w:sz w:val="21"/>
          <w:szCs w:val="21"/>
        </w:rPr>
      </w:pPr>
      <w:r>
        <w:rPr>
          <w:rStyle w:val="normaltextrun"/>
          <w:rFonts w:ascii="Georgia" w:hAnsi="Georgia"/>
          <w:sz w:val="21"/>
        </w:rPr>
        <w:t xml:space="preserve">4° </w:t>
      </w:r>
      <w:r>
        <w:rPr>
          <w:rStyle w:val="normaltextrun"/>
          <w:rFonts w:ascii="Georgia" w:hAnsi="Georgia"/>
          <w:b/>
          <w:bCs/>
          <w:sz w:val="21"/>
        </w:rPr>
        <w:t>terrorist offence</w:t>
      </w:r>
      <w:r>
        <w:rPr>
          <w:rStyle w:val="normaltextrun"/>
          <w:rFonts w:ascii="Georgia" w:hAnsi="Georgia"/>
          <w:sz w:val="21"/>
        </w:rPr>
        <w:t xml:space="preserve">, offence linked to terrorist activities or incitement to commit such offence, collusion or attempt to commit such an offence </w:t>
      </w:r>
    </w:p>
    <w:p w14:paraId="7D9C23A6" w14:textId="57AA44FF" w:rsidR="00ED5DC6" w:rsidRPr="00B91A03" w:rsidRDefault="00ED5DC6" w:rsidP="00ED5DC6">
      <w:pPr>
        <w:pStyle w:val="paragraph"/>
        <w:spacing w:before="0" w:beforeAutospacing="0" w:after="0" w:afterAutospacing="0"/>
        <w:ind w:firstLine="705"/>
        <w:jc w:val="both"/>
        <w:textAlignment w:val="baseline"/>
        <w:rPr>
          <w:rFonts w:ascii="Georgia" w:hAnsi="Georgia" w:cs="Segoe UI"/>
          <w:sz w:val="21"/>
          <w:szCs w:val="21"/>
        </w:rPr>
      </w:pPr>
      <w:r>
        <w:rPr>
          <w:rStyle w:val="normaltextrun"/>
          <w:rFonts w:ascii="Georgia" w:hAnsi="Georgia"/>
          <w:sz w:val="21"/>
        </w:rPr>
        <w:t>5° </w:t>
      </w:r>
      <w:r>
        <w:rPr>
          <w:rStyle w:val="normaltextrun"/>
          <w:rFonts w:ascii="Georgia" w:hAnsi="Georgia"/>
          <w:b/>
          <w:bCs/>
          <w:sz w:val="21"/>
        </w:rPr>
        <w:t>money laundering or financing of terrorism</w:t>
      </w:r>
    </w:p>
    <w:p w14:paraId="6A1094A8" w14:textId="77777777" w:rsidR="00ED5DC6" w:rsidRPr="00B91A03" w:rsidRDefault="00ED5DC6" w:rsidP="00ED5DC6">
      <w:pPr>
        <w:pStyle w:val="paragraph"/>
        <w:spacing w:before="0" w:beforeAutospacing="0" w:after="0" w:afterAutospacing="0"/>
        <w:ind w:firstLine="705"/>
        <w:jc w:val="both"/>
        <w:textAlignment w:val="baseline"/>
        <w:rPr>
          <w:rFonts w:ascii="Georgia" w:hAnsi="Georgia" w:cs="Segoe UI"/>
          <w:sz w:val="21"/>
          <w:szCs w:val="21"/>
        </w:rPr>
      </w:pPr>
      <w:r>
        <w:rPr>
          <w:rStyle w:val="normaltextrun"/>
          <w:rFonts w:ascii="Georgia" w:hAnsi="Georgia"/>
          <w:sz w:val="21"/>
        </w:rPr>
        <w:t xml:space="preserve">6° </w:t>
      </w:r>
      <w:r>
        <w:rPr>
          <w:rStyle w:val="normaltextrun"/>
          <w:rFonts w:ascii="Georgia" w:hAnsi="Georgia"/>
          <w:b/>
          <w:bCs/>
          <w:sz w:val="21"/>
        </w:rPr>
        <w:t>child labour</w:t>
      </w:r>
      <w:r>
        <w:rPr>
          <w:rStyle w:val="normaltextrun"/>
          <w:rFonts w:ascii="Georgia" w:hAnsi="Georgia"/>
          <w:sz w:val="21"/>
        </w:rPr>
        <w:t xml:space="preserve"> and other trafficking in human beings</w:t>
      </w:r>
    </w:p>
    <w:p w14:paraId="1923ECE4" w14:textId="3A25BF3B" w:rsidR="00ED5DC6" w:rsidRPr="00B91A03" w:rsidRDefault="00ED5DC6" w:rsidP="00ED5DC6">
      <w:pPr>
        <w:pStyle w:val="paragraph"/>
        <w:spacing w:before="0" w:beforeAutospacing="0" w:after="0" w:afterAutospacing="0"/>
        <w:ind w:firstLine="705"/>
        <w:jc w:val="both"/>
        <w:textAlignment w:val="baseline"/>
        <w:rPr>
          <w:rFonts w:ascii="Georgia" w:hAnsi="Georgia" w:cs="Segoe UI"/>
          <w:sz w:val="21"/>
          <w:szCs w:val="21"/>
        </w:rPr>
      </w:pPr>
      <w:r>
        <w:rPr>
          <w:rStyle w:val="normaltextrun"/>
          <w:rFonts w:ascii="Georgia" w:hAnsi="Georgia"/>
          <w:sz w:val="21"/>
        </w:rPr>
        <w:t xml:space="preserve">7° employment of foreign citizens under </w:t>
      </w:r>
      <w:r>
        <w:rPr>
          <w:rStyle w:val="normaltextrun"/>
          <w:rFonts w:ascii="Georgia" w:hAnsi="Georgia"/>
          <w:b/>
          <w:bCs/>
          <w:sz w:val="21"/>
        </w:rPr>
        <w:t>illegal status</w:t>
      </w:r>
    </w:p>
    <w:p w14:paraId="1243A3F9" w14:textId="3C1973CA" w:rsidR="00ED5DC6" w:rsidRPr="00B91A03" w:rsidRDefault="00ED5DC6" w:rsidP="00ED5DC6">
      <w:pPr>
        <w:pStyle w:val="paragraph"/>
        <w:spacing w:before="0" w:beforeAutospacing="0" w:after="0" w:afterAutospacing="0"/>
        <w:ind w:left="705"/>
        <w:jc w:val="both"/>
        <w:textAlignment w:val="baseline"/>
        <w:rPr>
          <w:rStyle w:val="normaltextrun"/>
          <w:rFonts w:ascii="Georgia" w:hAnsi="Georgia" w:cs="Segoe UI"/>
          <w:sz w:val="21"/>
          <w:szCs w:val="21"/>
        </w:rPr>
      </w:pPr>
      <w:r>
        <w:rPr>
          <w:rStyle w:val="normaltextrun"/>
          <w:rFonts w:ascii="Georgia" w:hAnsi="Georgia"/>
          <w:sz w:val="21"/>
        </w:rPr>
        <w:t>8° creation of a shell company</w:t>
      </w:r>
      <w:r w:rsidR="00E60E56">
        <w:rPr>
          <w:rStyle w:val="normaltextrun"/>
          <w:rFonts w:ascii="Georgia" w:hAnsi="Georgia"/>
          <w:sz w:val="21"/>
        </w:rPr>
        <w:t>.</w:t>
      </w:r>
    </w:p>
    <w:p w14:paraId="47F64353" w14:textId="77777777" w:rsidR="00ED5DC6" w:rsidRPr="00E60E56" w:rsidRDefault="00ED5DC6" w:rsidP="00ED5DC6">
      <w:pPr>
        <w:pStyle w:val="paragraph"/>
        <w:spacing w:before="0" w:beforeAutospacing="0" w:after="0" w:afterAutospacing="0"/>
        <w:ind w:left="705"/>
        <w:jc w:val="both"/>
        <w:textAlignment w:val="baseline"/>
        <w:rPr>
          <w:rStyle w:val="normaltextrun"/>
          <w:rFonts w:ascii="Georgia" w:hAnsi="Georgia" w:cs="Segoe UI"/>
          <w:sz w:val="21"/>
          <w:szCs w:val="21"/>
        </w:rPr>
      </w:pPr>
    </w:p>
    <w:p w14:paraId="4D81A603" w14:textId="77777777" w:rsidR="00ED5DC6" w:rsidRPr="00B91A03" w:rsidRDefault="00ED5DC6" w:rsidP="00ED5DC6">
      <w:pPr>
        <w:pStyle w:val="paragraph"/>
        <w:spacing w:before="0" w:beforeAutospacing="0" w:after="0" w:afterAutospacing="0"/>
        <w:ind w:left="705"/>
        <w:jc w:val="both"/>
        <w:textAlignment w:val="baseline"/>
        <w:rPr>
          <w:rFonts w:ascii="Georgia" w:hAnsi="Georgia" w:cs="Segoe UI"/>
          <w:sz w:val="21"/>
          <w:szCs w:val="21"/>
        </w:rPr>
      </w:pPr>
      <w:r>
        <w:rPr>
          <w:rStyle w:val="normaltextrun"/>
          <w:rFonts w:ascii="Georgia" w:hAnsi="Georgia"/>
          <w:sz w:val="21"/>
        </w:rPr>
        <w:t>The exclusions on the basis of this criterion apply for a 5-year term from the date of judgement.</w:t>
      </w:r>
    </w:p>
    <w:p w14:paraId="01CA9949" w14:textId="77777777" w:rsidR="00ED5DC6" w:rsidRPr="00E60E56" w:rsidRDefault="00ED5DC6" w:rsidP="00ED5DC6">
      <w:pPr>
        <w:pStyle w:val="paragraph"/>
        <w:spacing w:before="0" w:beforeAutospacing="0" w:after="0" w:afterAutospacing="0"/>
        <w:ind w:left="360"/>
        <w:jc w:val="both"/>
        <w:textAlignment w:val="baseline"/>
        <w:rPr>
          <w:rStyle w:val="normaltextrun"/>
          <w:rFonts w:ascii="Georgia" w:hAnsi="Georgia" w:cs="Segoe UI"/>
          <w:sz w:val="21"/>
          <w:szCs w:val="21"/>
        </w:rPr>
      </w:pPr>
    </w:p>
    <w:p w14:paraId="546730FA" w14:textId="77777777" w:rsidR="00ED5DC6" w:rsidRPr="00B91A03" w:rsidRDefault="00ED5DC6" w:rsidP="00420F95">
      <w:pPr>
        <w:pStyle w:val="paragraph"/>
        <w:numPr>
          <w:ilvl w:val="0"/>
          <w:numId w:val="9"/>
        </w:numPr>
        <w:spacing w:before="0" w:beforeAutospacing="0" w:after="0" w:afterAutospacing="0"/>
        <w:jc w:val="both"/>
        <w:textAlignment w:val="baseline"/>
        <w:rPr>
          <w:rStyle w:val="eop"/>
          <w:rFonts w:ascii="Georgia" w:hAnsi="Georgia" w:cs="Segoe UI"/>
          <w:sz w:val="21"/>
          <w:szCs w:val="21"/>
        </w:rPr>
      </w:pPr>
      <w:r>
        <w:rPr>
          <w:rFonts w:ascii="Georgia" w:hAnsi="Georgia"/>
          <w:sz w:val="21"/>
        </w:rPr>
        <w:t xml:space="preserve">The tenderer has failed to fulfil his obligations to </w:t>
      </w:r>
      <w:r>
        <w:rPr>
          <w:rFonts w:ascii="Georgia" w:hAnsi="Georgia"/>
          <w:b/>
          <w:sz w:val="21"/>
          <w:u w:val="single"/>
        </w:rPr>
        <w:t>pay taxes or social security contributions</w:t>
      </w:r>
      <w:r>
        <w:rPr>
          <w:rFonts w:ascii="Georgia" w:hAnsi="Georgia"/>
          <w:sz w:val="21"/>
        </w:rPr>
        <w:t xml:space="preserve"> for an amount in excess of EUR 3 000, except if the tenderer can demonstrate that a contracting authority owes him one or more unquestionable and due debts which are free of all foreseeable liabilities.</w:t>
      </w:r>
      <w:r>
        <w:rPr>
          <w:rStyle w:val="normaltextrun"/>
          <w:rFonts w:ascii="Georgia" w:hAnsi="Georgia"/>
          <w:sz w:val="21"/>
        </w:rPr>
        <w:t xml:space="preserve"> </w:t>
      </w:r>
      <w:r>
        <w:rPr>
          <w:rFonts w:ascii="Georgia" w:hAnsi="Georgia"/>
          <w:sz w:val="21"/>
        </w:rPr>
        <w:t>These debts are at least of an amount equal to the one for which he is late in paying outstanding tax or social charges</w:t>
      </w:r>
      <w:r>
        <w:rPr>
          <w:sz w:val="21"/>
        </w:rPr>
        <w:t>.</w:t>
      </w:r>
      <w:r>
        <w:rPr>
          <w:rStyle w:val="eop"/>
          <w:rFonts w:ascii="Georgia" w:hAnsi="Georgia"/>
          <w:sz w:val="21"/>
        </w:rPr>
        <w:t> </w:t>
      </w:r>
    </w:p>
    <w:p w14:paraId="15CECE27" w14:textId="77777777" w:rsidR="00ED5DC6" w:rsidRPr="00E60E56" w:rsidRDefault="00ED5DC6" w:rsidP="00ED5DC6">
      <w:pPr>
        <w:pStyle w:val="paragraph"/>
        <w:spacing w:before="0" w:beforeAutospacing="0" w:after="0" w:afterAutospacing="0"/>
        <w:ind w:left="770"/>
        <w:jc w:val="both"/>
        <w:textAlignment w:val="baseline"/>
        <w:rPr>
          <w:rFonts w:ascii="Georgia" w:hAnsi="Georgia" w:cs="Segoe UI"/>
          <w:sz w:val="21"/>
          <w:szCs w:val="21"/>
        </w:rPr>
      </w:pPr>
    </w:p>
    <w:p w14:paraId="39C764CB" w14:textId="77777777" w:rsidR="00ED5DC6" w:rsidRPr="00B91A03" w:rsidRDefault="00ED5DC6" w:rsidP="00420F95">
      <w:pPr>
        <w:pStyle w:val="paragraph"/>
        <w:numPr>
          <w:ilvl w:val="0"/>
          <w:numId w:val="9"/>
        </w:numPr>
        <w:spacing w:before="0" w:beforeAutospacing="0" w:after="0" w:afterAutospacing="0"/>
        <w:jc w:val="both"/>
        <w:textAlignment w:val="baseline"/>
        <w:rPr>
          <w:rStyle w:val="eop"/>
          <w:rFonts w:ascii="Georgia" w:hAnsi="Georgia" w:cs="Segoe UI"/>
          <w:sz w:val="21"/>
          <w:szCs w:val="21"/>
        </w:rPr>
      </w:pPr>
      <w:r>
        <w:rPr>
          <w:rFonts w:ascii="Georgia" w:hAnsi="Georgia"/>
          <w:sz w:val="21"/>
        </w:rPr>
        <w:t xml:space="preserve">The tenderer is in </w:t>
      </w:r>
      <w:r>
        <w:rPr>
          <w:rFonts w:ascii="Georgia" w:hAnsi="Georgia"/>
          <w:b/>
          <w:sz w:val="21"/>
          <w:u w:val="single"/>
        </w:rPr>
        <w:t>a state of bankruptcy, liquidation, cessation of business, judicial reorganisation</w:t>
      </w:r>
      <w:r>
        <w:rPr>
          <w:rFonts w:ascii="Georgia" w:hAnsi="Georgia"/>
          <w:sz w:val="21"/>
        </w:rPr>
        <w:t xml:space="preserve"> or has admitted bankruptcy or is the subject of a liquidation procedure or judicial reorganisation, or in any similar situation resulting from a procedure of the same kind existing under other national regulations.</w:t>
      </w:r>
      <w:r>
        <w:rPr>
          <w:rStyle w:val="eop"/>
          <w:rFonts w:ascii="Georgia" w:hAnsi="Georgia"/>
          <w:sz w:val="21"/>
        </w:rPr>
        <w:t> </w:t>
      </w:r>
    </w:p>
    <w:p w14:paraId="3172832F" w14:textId="77777777" w:rsidR="00ED5DC6" w:rsidRPr="00E60E56" w:rsidRDefault="00ED5DC6" w:rsidP="00ED5DC6">
      <w:pPr>
        <w:pStyle w:val="paragraph"/>
        <w:spacing w:before="0" w:beforeAutospacing="0" w:after="0" w:afterAutospacing="0"/>
        <w:jc w:val="both"/>
        <w:textAlignment w:val="baseline"/>
        <w:rPr>
          <w:rStyle w:val="contextualspellingandgrammarerror"/>
          <w:rFonts w:ascii="Georgia" w:hAnsi="Georgia" w:cs="Segoe UI"/>
          <w:sz w:val="21"/>
          <w:szCs w:val="21"/>
        </w:rPr>
      </w:pPr>
    </w:p>
    <w:p w14:paraId="111F67D6" w14:textId="77777777" w:rsidR="00ED5DC6" w:rsidRPr="00B91A03" w:rsidRDefault="00ED5DC6" w:rsidP="00420F95">
      <w:pPr>
        <w:pStyle w:val="paragraph"/>
        <w:numPr>
          <w:ilvl w:val="0"/>
          <w:numId w:val="9"/>
        </w:numPr>
        <w:spacing w:before="0" w:beforeAutospacing="0" w:after="0" w:afterAutospacing="0"/>
        <w:jc w:val="both"/>
        <w:textAlignment w:val="baseline"/>
        <w:rPr>
          <w:rStyle w:val="scxw174104514"/>
          <w:rFonts w:ascii="Georgia" w:hAnsi="Georgia" w:cs="Segoe UI"/>
          <w:sz w:val="21"/>
          <w:szCs w:val="21"/>
        </w:rPr>
      </w:pPr>
      <w:r>
        <w:rPr>
          <w:rStyle w:val="contextualspellingandgrammarerror"/>
          <w:rFonts w:ascii="Georgia" w:hAnsi="Georgia"/>
          <w:sz w:val="21"/>
        </w:rPr>
        <w:t xml:space="preserve">The tenderer </w:t>
      </w:r>
      <w:r>
        <w:rPr>
          <w:rStyle w:val="normaltextrun"/>
          <w:rFonts w:ascii="Georgia" w:hAnsi="Georgia"/>
          <w:sz w:val="21"/>
          <w:u w:val="single"/>
        </w:rPr>
        <w:t>or one of his directors</w:t>
      </w:r>
      <w:r>
        <w:rPr>
          <w:rStyle w:val="normaltextrun"/>
          <w:rFonts w:ascii="Georgia" w:hAnsi="Georgia"/>
          <w:sz w:val="21"/>
        </w:rPr>
        <w:t xml:space="preserve"> has committed </w:t>
      </w:r>
      <w:r>
        <w:rPr>
          <w:rStyle w:val="normaltextrun"/>
          <w:rFonts w:ascii="Georgia" w:hAnsi="Georgia"/>
          <w:b/>
          <w:sz w:val="21"/>
          <w:u w:val="single"/>
        </w:rPr>
        <w:t>serious professional misconduct which calls into question their integrity.</w:t>
      </w:r>
    </w:p>
    <w:p w14:paraId="7CDF3456" w14:textId="77777777" w:rsidR="00ED5DC6" w:rsidRPr="00B91A03" w:rsidRDefault="00ED5DC6" w:rsidP="00ED5DC6">
      <w:pPr>
        <w:pStyle w:val="paragraph"/>
        <w:spacing w:before="0" w:beforeAutospacing="0" w:after="0" w:afterAutospacing="0"/>
        <w:ind w:left="360"/>
        <w:jc w:val="both"/>
        <w:textAlignment w:val="baseline"/>
        <w:rPr>
          <w:rStyle w:val="eop"/>
          <w:rFonts w:ascii="Georgia" w:hAnsi="Georgia" w:cs="Segoe UI"/>
          <w:sz w:val="21"/>
          <w:szCs w:val="21"/>
        </w:rPr>
      </w:pPr>
      <w:r>
        <w:rPr>
          <w:rFonts w:ascii="Georgia" w:hAnsi="Georgia"/>
          <w:sz w:val="21"/>
        </w:rPr>
        <w:br/>
      </w:r>
      <w:r>
        <w:rPr>
          <w:sz w:val="21"/>
        </w:rPr>
        <w:t>The following are considered such serious professional misconduct, among others:</w:t>
      </w:r>
      <w:r>
        <w:rPr>
          <w:rStyle w:val="normaltextrun"/>
          <w:rFonts w:ascii="Georgia" w:hAnsi="Georgia"/>
          <w:sz w:val="21"/>
        </w:rPr>
        <w:t> </w:t>
      </w:r>
      <w:r>
        <w:rPr>
          <w:rStyle w:val="eop"/>
          <w:rFonts w:ascii="Georgia" w:hAnsi="Georgia"/>
          <w:sz w:val="21"/>
        </w:rPr>
        <w:t> </w:t>
      </w:r>
    </w:p>
    <w:p w14:paraId="19E7BEE8" w14:textId="77777777" w:rsidR="00ED5DC6" w:rsidRPr="00E60E56" w:rsidRDefault="00ED5DC6" w:rsidP="00ED5DC6">
      <w:pPr>
        <w:pStyle w:val="paragraph"/>
        <w:spacing w:before="0" w:beforeAutospacing="0" w:after="0" w:afterAutospacing="0"/>
        <w:ind w:left="360"/>
        <w:jc w:val="both"/>
        <w:textAlignment w:val="baseline"/>
        <w:rPr>
          <w:rFonts w:ascii="Georgia" w:hAnsi="Georgia" w:cs="Segoe UI"/>
          <w:sz w:val="21"/>
          <w:szCs w:val="21"/>
        </w:rPr>
      </w:pPr>
    </w:p>
    <w:p w14:paraId="6A9380E7" w14:textId="2D62E830" w:rsidR="00ED5DC6" w:rsidRPr="00B91A03" w:rsidRDefault="00ED5DC6" w:rsidP="00420F95">
      <w:pPr>
        <w:pStyle w:val="paragraph"/>
        <w:numPr>
          <w:ilvl w:val="0"/>
          <w:numId w:val="42"/>
        </w:numPr>
        <w:spacing w:before="0" w:beforeAutospacing="0" w:after="0" w:afterAutospacing="0"/>
        <w:jc w:val="both"/>
        <w:textAlignment w:val="baseline"/>
        <w:rPr>
          <w:rStyle w:val="contextualspellingandgrammarerror"/>
          <w:rFonts w:ascii="Georgia" w:hAnsi="Georgia" w:cs="Segoe UI"/>
          <w:sz w:val="21"/>
          <w:szCs w:val="21"/>
        </w:rPr>
      </w:pPr>
      <w:r>
        <w:rPr>
          <w:rStyle w:val="normaltextrun"/>
          <w:rFonts w:ascii="Georgia" w:hAnsi="Georgia"/>
          <w:sz w:val="21"/>
        </w:rPr>
        <w:t xml:space="preserve"> A breach of Enabel’s Policy regarding sexual exploitation and abuse   :  </w:t>
      </w:r>
      <w:hyperlink r:id="rId37" w:history="1">
        <w:r>
          <w:rPr>
            <w:rStyle w:val="Hyperlink"/>
            <w:rFonts w:ascii="Georgia" w:hAnsi="Georgia"/>
            <w:color w:val="auto"/>
            <w:sz w:val="21"/>
          </w:rPr>
          <w:t>https://www.enabel.be/app/uploads/2022/08/Enabels-policy-on-sexual-exploitation-and-abuse.pdf</w:t>
        </w:r>
      </w:hyperlink>
      <w:r>
        <w:rPr>
          <w:rStyle w:val="contextualspellingandgrammarerror"/>
          <w:rFonts w:ascii="Georgia" w:hAnsi="Georgia"/>
          <w:sz w:val="21"/>
        </w:rPr>
        <w:t>;</w:t>
      </w:r>
    </w:p>
    <w:p w14:paraId="37C507B8" w14:textId="77777777" w:rsidR="00ED5DC6" w:rsidRPr="00B91A03" w:rsidRDefault="00ED5DC6" w:rsidP="00420F95">
      <w:pPr>
        <w:pStyle w:val="paragraph"/>
        <w:numPr>
          <w:ilvl w:val="0"/>
          <w:numId w:val="42"/>
        </w:numPr>
        <w:spacing w:before="0" w:beforeAutospacing="0" w:after="0" w:afterAutospacing="0"/>
        <w:jc w:val="both"/>
        <w:textAlignment w:val="baseline"/>
        <w:rPr>
          <w:rStyle w:val="normaltextrun"/>
          <w:rFonts w:ascii="Georgia" w:hAnsi="Georgia" w:cs="Segoe UI"/>
          <w:sz w:val="21"/>
          <w:szCs w:val="21"/>
        </w:rPr>
      </w:pPr>
      <w:r>
        <w:rPr>
          <w:rStyle w:val="normaltextrun"/>
          <w:rFonts w:ascii="Georgia" w:hAnsi="Georgia"/>
          <w:sz w:val="21"/>
        </w:rPr>
        <w:t> A breach of Enabel’s Policy regarding fraud and corruption risk management – June 2019:</w:t>
      </w:r>
    </w:p>
    <w:p w14:paraId="1CC5E39B" w14:textId="28FD72F8" w:rsidR="00ED5DC6" w:rsidRPr="00B91A03" w:rsidRDefault="00ED5DC6" w:rsidP="00ED5DC6">
      <w:pPr>
        <w:pStyle w:val="paragraph"/>
        <w:spacing w:before="0" w:beforeAutospacing="0" w:after="0" w:afterAutospacing="0"/>
        <w:ind w:left="1128"/>
        <w:jc w:val="both"/>
        <w:textAlignment w:val="baseline"/>
        <w:rPr>
          <w:rStyle w:val="Hyperlink"/>
          <w:rFonts w:ascii="Georgia" w:hAnsi="Georgia" w:cs="Segoe UI"/>
          <w:color w:val="auto"/>
          <w:sz w:val="21"/>
          <w:szCs w:val="21"/>
          <w:u w:val="none"/>
        </w:rPr>
      </w:pPr>
      <w:hyperlink r:id="rId38" w:history="1">
        <w:r>
          <w:rPr>
            <w:rStyle w:val="Hyperlink"/>
            <w:rFonts w:ascii="Georgia" w:hAnsi="Georgia"/>
            <w:sz w:val="21"/>
          </w:rPr>
          <w:t>https://www.enabel.be/app/uploads/2022/08/Enabels-policy-on-fraud.pdf</w:t>
        </w:r>
      </w:hyperlink>
    </w:p>
    <w:p w14:paraId="6EB968E7" w14:textId="77777777" w:rsidR="00ED5DC6" w:rsidRPr="00B91A03" w:rsidRDefault="00ED5DC6" w:rsidP="00420F95">
      <w:pPr>
        <w:pStyle w:val="paragraph"/>
        <w:numPr>
          <w:ilvl w:val="0"/>
          <w:numId w:val="42"/>
        </w:numPr>
        <w:spacing w:before="0" w:beforeAutospacing="0" w:after="0" w:afterAutospacing="0"/>
        <w:jc w:val="both"/>
        <w:textAlignment w:val="baseline"/>
        <w:rPr>
          <w:rFonts w:ascii="Georgia" w:hAnsi="Georgia" w:cs="Segoe UI"/>
          <w:sz w:val="21"/>
          <w:szCs w:val="21"/>
        </w:rPr>
      </w:pPr>
      <w:r>
        <w:rPr>
          <w:rStyle w:val="normaltextrun"/>
          <w:rFonts w:ascii="Georgia" w:hAnsi="Georgia"/>
          <w:sz w:val="21"/>
        </w:rPr>
        <w:t> A breach of a regulatory provision in applicable local legislation regarding sexual harassment in the workplace </w:t>
      </w:r>
      <w:r>
        <w:rPr>
          <w:rFonts w:ascii="Georgia" w:hAnsi="Georgia"/>
          <w:sz w:val="21"/>
        </w:rPr>
        <w:t>l</w:t>
      </w:r>
      <w:r>
        <w:rPr>
          <w:rStyle w:val="normaltextrun"/>
          <w:sz w:val="21"/>
        </w:rPr>
        <w:t> </w:t>
      </w:r>
      <w:r>
        <w:rPr>
          <w:rStyle w:val="normaltextrun"/>
          <w:rFonts w:ascii="Georgia" w:hAnsi="Georgia"/>
          <w:sz w:val="21"/>
        </w:rPr>
        <w:t>;</w:t>
      </w:r>
      <w:r>
        <w:rPr>
          <w:rStyle w:val="eop"/>
          <w:rFonts w:ascii="Georgia" w:hAnsi="Georgia"/>
          <w:sz w:val="21"/>
        </w:rPr>
        <w:t> </w:t>
      </w:r>
    </w:p>
    <w:p w14:paraId="59FA5D94" w14:textId="77777777" w:rsidR="00ED5DC6" w:rsidRPr="00B91A03" w:rsidRDefault="00ED5DC6" w:rsidP="00420F95">
      <w:pPr>
        <w:pStyle w:val="paragraph"/>
        <w:numPr>
          <w:ilvl w:val="0"/>
          <w:numId w:val="42"/>
        </w:numPr>
        <w:spacing w:before="0" w:beforeAutospacing="0" w:after="0" w:afterAutospacing="0"/>
        <w:jc w:val="both"/>
        <w:textAlignment w:val="baseline"/>
        <w:rPr>
          <w:rFonts w:ascii="Georgia" w:hAnsi="Georgia" w:cs="Segoe UI"/>
          <w:sz w:val="21"/>
          <w:szCs w:val="21"/>
        </w:rPr>
      </w:pPr>
      <w:r>
        <w:rPr>
          <w:sz w:val="21"/>
        </w:rPr>
        <w:t>The counterparty was seriously guilty of misrepresentation or false documents when providing the information required to verify that there are no grounds for exclusion or that selection criteria are satisfied, or concealed this information</w:t>
      </w:r>
      <w:r>
        <w:rPr>
          <w:rStyle w:val="eop"/>
          <w:rFonts w:ascii="Georgia" w:hAnsi="Georgia"/>
          <w:sz w:val="21"/>
        </w:rPr>
        <w:t> </w:t>
      </w:r>
    </w:p>
    <w:p w14:paraId="74E4D3C0" w14:textId="77777777" w:rsidR="00ED5DC6" w:rsidRPr="00B91A03" w:rsidRDefault="00ED5DC6" w:rsidP="00420F95">
      <w:pPr>
        <w:pStyle w:val="paragraph"/>
        <w:numPr>
          <w:ilvl w:val="0"/>
          <w:numId w:val="42"/>
        </w:numPr>
        <w:spacing w:before="0" w:beforeAutospacing="0" w:after="0" w:afterAutospacing="0"/>
        <w:jc w:val="both"/>
        <w:textAlignment w:val="baseline"/>
        <w:rPr>
          <w:rStyle w:val="normaltextrun"/>
          <w:rFonts w:ascii="Georgia" w:hAnsi="Georgia" w:cs="Segoe UI"/>
          <w:sz w:val="21"/>
          <w:szCs w:val="21"/>
        </w:rPr>
      </w:pPr>
      <w:r>
        <w:rPr>
          <w:rFonts w:ascii="Georgia" w:hAnsi="Georgia"/>
          <w:sz w:val="21"/>
        </w:rPr>
        <w:t>Where Enabel has sufficient plausible evidence to conclude that the tenderer has committed acts, entered into agreements or entered into arrangements to distort competition.</w:t>
      </w:r>
      <w:r>
        <w:rPr>
          <w:rStyle w:val="eop"/>
          <w:rFonts w:ascii="Georgia" w:hAnsi="Georgia"/>
          <w:sz w:val="21"/>
        </w:rPr>
        <w:t> </w:t>
      </w:r>
      <w:r>
        <w:rPr>
          <w:rFonts w:ascii="Georgia" w:hAnsi="Georgia"/>
          <w:sz w:val="21"/>
        </w:rPr>
        <w:t>The presence of this tenderer on one of Enabel’s exclusion lists as a result of such an act/agreement/arrangement is considered to be sufficiently plausible an element.</w:t>
      </w:r>
    </w:p>
    <w:p w14:paraId="099C568D" w14:textId="77777777" w:rsidR="00ED5DC6" w:rsidRPr="00E60E56" w:rsidRDefault="00ED5DC6" w:rsidP="00ED5DC6">
      <w:pPr>
        <w:pStyle w:val="paragraph"/>
        <w:spacing w:before="0" w:beforeAutospacing="0" w:after="0" w:afterAutospacing="0"/>
        <w:jc w:val="both"/>
        <w:textAlignment w:val="baseline"/>
        <w:rPr>
          <w:rFonts w:ascii="Georgia" w:hAnsi="Georgia" w:cs="Segoe UI"/>
          <w:sz w:val="21"/>
          <w:szCs w:val="21"/>
        </w:rPr>
      </w:pPr>
    </w:p>
    <w:p w14:paraId="4DB124FB" w14:textId="77777777" w:rsidR="00ED5DC6" w:rsidRPr="00B91A03" w:rsidRDefault="00ED5DC6" w:rsidP="00420F95">
      <w:pPr>
        <w:pStyle w:val="paragraph"/>
        <w:numPr>
          <w:ilvl w:val="0"/>
          <w:numId w:val="9"/>
        </w:numPr>
        <w:spacing w:before="0" w:beforeAutospacing="0" w:after="0" w:afterAutospacing="0"/>
        <w:jc w:val="both"/>
        <w:textAlignment w:val="baseline"/>
        <w:rPr>
          <w:rFonts w:ascii="Georgia" w:hAnsi="Georgia" w:cs="Segoe UI"/>
          <w:sz w:val="21"/>
          <w:szCs w:val="21"/>
        </w:rPr>
      </w:pPr>
      <w:r>
        <w:rPr>
          <w:rStyle w:val="normaltextrun"/>
          <w:rFonts w:ascii="Georgia" w:hAnsi="Georgia"/>
          <w:sz w:val="21"/>
        </w:rPr>
        <w:t>When a conflict of interest cannot be remedied by other, less intrusive measures;</w:t>
      </w:r>
      <w:r>
        <w:rPr>
          <w:rStyle w:val="eop"/>
          <w:rFonts w:ascii="Georgia" w:hAnsi="Georgia"/>
          <w:sz w:val="21"/>
        </w:rPr>
        <w:t> </w:t>
      </w:r>
    </w:p>
    <w:p w14:paraId="1FE48F25" w14:textId="77777777" w:rsidR="00ED5DC6" w:rsidRPr="00B91A03" w:rsidRDefault="00ED5DC6" w:rsidP="00ED5DC6">
      <w:pPr>
        <w:pStyle w:val="paragraph"/>
        <w:spacing w:before="0" w:beforeAutospacing="0" w:after="0" w:afterAutospacing="0"/>
        <w:ind w:left="720"/>
        <w:jc w:val="both"/>
        <w:textAlignment w:val="baseline"/>
        <w:rPr>
          <w:rFonts w:ascii="Georgia" w:hAnsi="Georgia" w:cs="Segoe UI"/>
          <w:sz w:val="21"/>
          <w:szCs w:val="21"/>
        </w:rPr>
      </w:pPr>
      <w:r>
        <w:rPr>
          <w:rStyle w:val="eop"/>
          <w:rFonts w:ascii="Georgia" w:hAnsi="Georgia"/>
          <w:sz w:val="21"/>
        </w:rPr>
        <w:t> </w:t>
      </w:r>
    </w:p>
    <w:p w14:paraId="1E544FBE" w14:textId="04FEA601" w:rsidR="00ED5DC6" w:rsidRPr="00B91A03" w:rsidRDefault="00ED5DC6" w:rsidP="00420F95">
      <w:pPr>
        <w:pStyle w:val="paragraph"/>
        <w:numPr>
          <w:ilvl w:val="0"/>
          <w:numId w:val="8"/>
        </w:numPr>
        <w:spacing w:before="0" w:beforeAutospacing="0" w:after="0" w:afterAutospacing="0"/>
        <w:jc w:val="both"/>
        <w:textAlignment w:val="baseline"/>
        <w:rPr>
          <w:rStyle w:val="scxw174104514"/>
          <w:rFonts w:ascii="Georgia" w:hAnsi="Georgia" w:cs="Segoe UI"/>
          <w:sz w:val="21"/>
          <w:szCs w:val="21"/>
        </w:rPr>
      </w:pPr>
      <w:r>
        <w:rPr>
          <w:rFonts w:ascii="Georgia" w:hAnsi="Georgia"/>
          <w:sz w:val="21"/>
        </w:rPr>
        <w:lastRenderedPageBreak/>
        <w:t xml:space="preserve">When </w:t>
      </w:r>
      <w:r>
        <w:rPr>
          <w:rStyle w:val="normaltextrun"/>
          <w:rFonts w:ascii="Georgia" w:hAnsi="Georgia"/>
          <w:b/>
          <w:bCs/>
          <w:sz w:val="21"/>
        </w:rPr>
        <w:t>significant or persistent failures</w:t>
      </w:r>
      <w:r>
        <w:rPr>
          <w:rFonts w:ascii="Georgia" w:hAnsi="Georgia"/>
          <w:sz w:val="21"/>
        </w:rPr>
        <w:t xml:space="preserve"> by the tenderer were detected during the execution of an</w:t>
      </w:r>
      <w:r>
        <w:rPr>
          <w:rFonts w:ascii="Georgia" w:hAnsi="Georgia"/>
          <w:b/>
          <w:sz w:val="21"/>
        </w:rPr>
        <w:t xml:space="preserve"> essential obligation</w:t>
      </w:r>
      <w:r>
        <w:rPr>
          <w:rFonts w:ascii="Georgia" w:hAnsi="Georgia"/>
          <w:sz w:val="21"/>
        </w:rPr>
        <w:t xml:space="preserve"> incumbent on him in the framework of a past contract concluded with another contracting authority, when these failures have given rise to measures as of right, damages or another comparable sanction</w:t>
      </w:r>
      <w:r w:rsidR="00E60E56">
        <w:rPr>
          <w:rFonts w:ascii="Georgia" w:hAnsi="Georgia"/>
          <w:sz w:val="21"/>
        </w:rPr>
        <w:t>.</w:t>
      </w:r>
      <w:r w:rsidR="00E60E56">
        <w:rPr>
          <w:rStyle w:val="scxw174104514"/>
          <w:rFonts w:ascii="Georgia" w:hAnsi="Georgia"/>
          <w:sz w:val="21"/>
        </w:rPr>
        <w:t xml:space="preserve"> </w:t>
      </w:r>
    </w:p>
    <w:p w14:paraId="2383E293" w14:textId="77777777" w:rsidR="00ED5DC6" w:rsidRPr="00E60E56" w:rsidRDefault="00ED5DC6" w:rsidP="00ED5DC6">
      <w:pPr>
        <w:pStyle w:val="paragraph"/>
        <w:spacing w:before="0" w:beforeAutospacing="0" w:after="0" w:afterAutospacing="0"/>
        <w:ind w:left="720"/>
        <w:jc w:val="both"/>
        <w:textAlignment w:val="baseline"/>
        <w:rPr>
          <w:rStyle w:val="scxw174104514"/>
          <w:rFonts w:ascii="Georgia" w:hAnsi="Georgia" w:cs="Segoe UI"/>
          <w:sz w:val="21"/>
          <w:szCs w:val="21"/>
        </w:rPr>
      </w:pPr>
    </w:p>
    <w:p w14:paraId="1597DDDF" w14:textId="77777777" w:rsidR="00ED5DC6" w:rsidRPr="00B91A03" w:rsidRDefault="00ED5DC6" w:rsidP="00ED5DC6">
      <w:pPr>
        <w:pStyle w:val="paragraph"/>
        <w:spacing w:before="0" w:beforeAutospacing="0" w:after="0" w:afterAutospacing="0"/>
        <w:ind w:left="720"/>
        <w:jc w:val="both"/>
        <w:textAlignment w:val="baseline"/>
        <w:rPr>
          <w:rStyle w:val="eop"/>
          <w:rFonts w:ascii="Georgia" w:hAnsi="Georgia" w:cs="Segoe UI"/>
          <w:sz w:val="21"/>
          <w:szCs w:val="21"/>
        </w:rPr>
      </w:pPr>
      <w:r>
        <w:rPr>
          <w:rFonts w:ascii="Georgia" w:hAnsi="Georgia"/>
          <w:sz w:val="21"/>
        </w:rPr>
        <w:t>Also failures to respect applicable obligations regarding environmental, social and labour rights, national law, labour agreements or international provisions on environmental, social and labour rights are considered ‘significant’.</w:t>
      </w:r>
      <w:r>
        <w:rPr>
          <w:rStyle w:val="eop"/>
          <w:rFonts w:ascii="Georgia" w:hAnsi="Georgia"/>
          <w:sz w:val="21"/>
        </w:rPr>
        <w:t> </w:t>
      </w:r>
      <w:r>
        <w:rPr>
          <w:rFonts w:ascii="Georgia" w:hAnsi="Georgia"/>
          <w:sz w:val="21"/>
        </w:rPr>
        <w:t>The presence of the tenderer on the exclusion list of Enabel because of such a failure serves as evidence.</w:t>
      </w:r>
    </w:p>
    <w:p w14:paraId="7E277DE3" w14:textId="77777777" w:rsidR="00ED5DC6" w:rsidRPr="00E60E56" w:rsidRDefault="00ED5DC6" w:rsidP="00ED5DC6">
      <w:pPr>
        <w:pStyle w:val="paragraph"/>
        <w:spacing w:before="0" w:beforeAutospacing="0" w:after="0" w:afterAutospacing="0"/>
        <w:jc w:val="both"/>
        <w:textAlignment w:val="baseline"/>
        <w:rPr>
          <w:rStyle w:val="eop"/>
          <w:rFonts w:ascii="Georgia" w:hAnsi="Georgia" w:cs="Segoe UI"/>
          <w:sz w:val="21"/>
          <w:szCs w:val="21"/>
        </w:rPr>
      </w:pPr>
    </w:p>
    <w:p w14:paraId="4C15716A" w14:textId="77777777" w:rsidR="00ED5DC6" w:rsidRPr="00B91A03" w:rsidRDefault="00ED5DC6" w:rsidP="00420F95">
      <w:pPr>
        <w:pStyle w:val="paragraph"/>
        <w:numPr>
          <w:ilvl w:val="0"/>
          <w:numId w:val="8"/>
        </w:numPr>
        <w:spacing w:before="0" w:beforeAutospacing="0" w:after="0" w:afterAutospacing="0"/>
        <w:jc w:val="both"/>
        <w:textAlignment w:val="baseline"/>
        <w:rPr>
          <w:rStyle w:val="eop"/>
          <w:rFonts w:ascii="Georgia" w:hAnsi="Georgia" w:cs="Segoe UI"/>
          <w:sz w:val="21"/>
          <w:szCs w:val="21"/>
        </w:rPr>
      </w:pPr>
      <w:r>
        <w:rPr>
          <w:rStyle w:val="eop"/>
          <w:sz w:val="21"/>
        </w:rPr>
        <w:t>The tenderer or one of his directors are on the lists of persons, groups or entities subject to United Nations, European Union or Belgian financial sanctions:</w:t>
      </w:r>
    </w:p>
    <w:p w14:paraId="6DACC466" w14:textId="411ED0B5" w:rsidR="00ED5DC6" w:rsidRPr="00B91A03" w:rsidRDefault="00ED5DC6" w:rsidP="00ED5DC6">
      <w:pPr>
        <w:pStyle w:val="paragraph"/>
        <w:spacing w:before="0" w:beforeAutospacing="0" w:after="0" w:afterAutospacing="0"/>
        <w:ind w:left="720"/>
        <w:jc w:val="both"/>
        <w:textAlignment w:val="baseline"/>
        <w:rPr>
          <w:rStyle w:val="eop"/>
          <w:rFonts w:ascii="Georgia" w:hAnsi="Georgia" w:cs="Segoe UI"/>
          <w:sz w:val="21"/>
          <w:szCs w:val="21"/>
        </w:rPr>
      </w:pPr>
      <w:r>
        <w:rPr>
          <w:rStyle w:val="eop"/>
          <w:rFonts w:ascii="Georgia" w:hAnsi="Georgia"/>
          <w:sz w:val="21"/>
        </w:rPr>
        <w:t xml:space="preserve"> </w:t>
      </w:r>
      <w:hyperlink r:id="rId39" w:history="1">
        <w:r>
          <w:rPr>
            <w:rStyle w:val="Hyperlink"/>
            <w:rFonts w:ascii="Georgia" w:hAnsi="Georgia"/>
            <w:sz w:val="21"/>
          </w:rPr>
          <w:t>https://finance.belgium.be/en/control-financial-instruments-and-institutions/compliance/financial-sanctions</w:t>
        </w:r>
      </w:hyperlink>
    </w:p>
    <w:p w14:paraId="17F7758B" w14:textId="77777777" w:rsidR="00ED5DC6" w:rsidRPr="00E60E56" w:rsidRDefault="00ED5DC6" w:rsidP="00ED5DC6">
      <w:pPr>
        <w:pStyle w:val="paragraph"/>
        <w:spacing w:before="0" w:beforeAutospacing="0" w:after="0" w:afterAutospacing="0"/>
        <w:ind w:left="360"/>
        <w:jc w:val="both"/>
        <w:rPr>
          <w:rStyle w:val="eop"/>
          <w:rFonts w:ascii="Georgia" w:hAnsi="Georgia" w:cs="Segoe UI"/>
          <w:sz w:val="21"/>
          <w:szCs w:val="21"/>
        </w:rPr>
      </w:pPr>
    </w:p>
    <w:p w14:paraId="0B650BF9" w14:textId="77777777" w:rsidR="00ED5DC6" w:rsidRPr="00E60E56" w:rsidRDefault="00ED5DC6" w:rsidP="00ED5DC6">
      <w:pPr>
        <w:spacing w:after="0" w:line="240" w:lineRule="auto"/>
        <w:ind w:left="360"/>
        <w:jc w:val="both"/>
        <w:rPr>
          <w:rStyle w:val="eop"/>
          <w:rFonts w:eastAsia="Times New Roman" w:cs="Segoe UI"/>
          <w:color w:val="auto"/>
          <w:szCs w:val="21"/>
          <w:lang w:eastAsia="nl-BE"/>
        </w:rPr>
      </w:pPr>
    </w:p>
    <w:p w14:paraId="3E8904F5" w14:textId="77777777" w:rsidR="00ED5DC6" w:rsidRPr="00B91A03" w:rsidRDefault="00ED5DC6" w:rsidP="00ED5DC6">
      <w:pPr>
        <w:spacing w:after="0" w:line="240" w:lineRule="auto"/>
        <w:ind w:left="360"/>
        <w:jc w:val="both"/>
        <w:rPr>
          <w:rStyle w:val="eop"/>
          <w:rFonts w:eastAsia="Times New Roman" w:cs="Segoe UI"/>
          <w:color w:val="auto"/>
          <w:szCs w:val="21"/>
        </w:rPr>
      </w:pPr>
      <w:r>
        <w:rPr>
          <w:rStyle w:val="eop"/>
          <w:color w:val="auto"/>
        </w:rPr>
        <w:t>Date</w:t>
      </w:r>
    </w:p>
    <w:p w14:paraId="298FF902" w14:textId="77777777" w:rsidR="00ED5DC6" w:rsidRPr="00B91A03" w:rsidRDefault="00ED5DC6" w:rsidP="00ED5DC6">
      <w:pPr>
        <w:spacing w:after="0" w:line="240" w:lineRule="auto"/>
        <w:ind w:left="360"/>
        <w:jc w:val="both"/>
        <w:rPr>
          <w:rStyle w:val="eop"/>
          <w:rFonts w:eastAsia="Times New Roman" w:cs="Segoe UI"/>
          <w:color w:val="auto"/>
          <w:szCs w:val="21"/>
          <w:lang w:val="fr-FR" w:eastAsia="nl-BE"/>
        </w:rPr>
      </w:pPr>
    </w:p>
    <w:p w14:paraId="13507894" w14:textId="77777777" w:rsidR="00ED5DC6" w:rsidRPr="00B91A03" w:rsidRDefault="00ED5DC6" w:rsidP="00ED5DC6">
      <w:pPr>
        <w:spacing w:after="0" w:line="240" w:lineRule="auto"/>
        <w:ind w:left="360"/>
        <w:jc w:val="both"/>
        <w:rPr>
          <w:rStyle w:val="eop"/>
          <w:rFonts w:eastAsia="Times New Roman" w:cs="Segoe UI"/>
          <w:color w:val="auto"/>
          <w:szCs w:val="21"/>
        </w:rPr>
      </w:pPr>
      <w:r>
        <w:rPr>
          <w:rStyle w:val="eop"/>
          <w:color w:val="auto"/>
        </w:rPr>
        <w:t xml:space="preserve">Place </w:t>
      </w:r>
    </w:p>
    <w:p w14:paraId="112E77BF" w14:textId="77777777" w:rsidR="00ED5DC6" w:rsidRPr="00B91A03" w:rsidRDefault="00ED5DC6" w:rsidP="00ED5DC6">
      <w:pPr>
        <w:spacing w:after="0" w:line="240" w:lineRule="auto"/>
        <w:ind w:left="360"/>
        <w:jc w:val="both"/>
        <w:rPr>
          <w:rStyle w:val="eop"/>
          <w:rFonts w:eastAsia="Times New Roman" w:cs="Segoe UI"/>
          <w:color w:val="auto"/>
          <w:szCs w:val="21"/>
          <w:lang w:val="fr-FR" w:eastAsia="nl-BE"/>
        </w:rPr>
      </w:pPr>
    </w:p>
    <w:p w14:paraId="3EB493C8" w14:textId="77777777" w:rsidR="00ED5DC6" w:rsidRPr="00B91A03" w:rsidRDefault="00ED5DC6" w:rsidP="00ED5DC6">
      <w:pPr>
        <w:spacing w:after="0" w:line="240" w:lineRule="auto"/>
        <w:ind w:left="360"/>
        <w:jc w:val="both"/>
        <w:rPr>
          <w:rStyle w:val="eop"/>
          <w:rFonts w:eastAsia="Times New Roman" w:cs="Segoe UI"/>
          <w:color w:val="auto"/>
          <w:szCs w:val="21"/>
        </w:rPr>
      </w:pPr>
      <w:r>
        <w:rPr>
          <w:rStyle w:val="eop"/>
          <w:color w:val="auto"/>
        </w:rPr>
        <w:t>Signature</w:t>
      </w:r>
    </w:p>
    <w:p w14:paraId="30963EBE" w14:textId="77777777" w:rsidR="00ED5DC6" w:rsidRPr="00B91A03" w:rsidRDefault="00ED5DC6" w:rsidP="00ED5DC6">
      <w:pPr>
        <w:pStyle w:val="BodyText"/>
        <w:spacing w:after="0" w:line="240" w:lineRule="auto"/>
        <w:rPr>
          <w:rFonts w:ascii="Georgia" w:hAnsi="Georgia"/>
        </w:rPr>
      </w:pPr>
    </w:p>
    <w:p w14:paraId="0EF1C5C2" w14:textId="77777777" w:rsidR="00ED5DC6" w:rsidRPr="00B91A03" w:rsidRDefault="00ED5DC6" w:rsidP="00ED5DC6">
      <w:pPr>
        <w:pStyle w:val="BodyText"/>
        <w:spacing w:after="0" w:line="240" w:lineRule="auto"/>
        <w:rPr>
          <w:rFonts w:ascii="Georgia" w:hAnsi="Georgia"/>
        </w:rPr>
      </w:pPr>
    </w:p>
    <w:p w14:paraId="3B734C82" w14:textId="377BE878" w:rsidR="00E60E56" w:rsidRDefault="00E60E56">
      <w:pPr>
        <w:spacing w:after="0" w:line="240" w:lineRule="auto"/>
        <w:rPr>
          <w:rFonts w:eastAsia="DejaVu Sans" w:cs="Tahoma"/>
          <w:color w:val="auto"/>
          <w:kern w:val="18"/>
          <w:sz w:val="20"/>
          <w:szCs w:val="24"/>
        </w:rPr>
      </w:pPr>
      <w:r>
        <w:br w:type="page"/>
      </w:r>
    </w:p>
    <w:p w14:paraId="505D1CCE" w14:textId="77777777" w:rsidR="00ED5DC6" w:rsidRPr="00B91A03" w:rsidRDefault="00ED5DC6" w:rsidP="00ED5DC6">
      <w:pPr>
        <w:pStyle w:val="Heading2"/>
        <w:spacing w:line="276" w:lineRule="auto"/>
        <w:jc w:val="both"/>
        <w:rPr>
          <w:rFonts w:ascii="Georgia" w:hAnsi="Georgia"/>
        </w:rPr>
      </w:pPr>
      <w:bookmarkStart w:id="381" w:name="_Toc160552387"/>
      <w:bookmarkStart w:id="382" w:name="_Toc161051248"/>
      <w:bookmarkStart w:id="383" w:name="_Toc172888115"/>
      <w:bookmarkStart w:id="384" w:name="_Toc51601719"/>
      <w:bookmarkStart w:id="385" w:name="_Toc183083811"/>
      <w:r>
        <w:rPr>
          <w:rFonts w:ascii="Georgia" w:hAnsi="Georgia"/>
        </w:rPr>
        <w:lastRenderedPageBreak/>
        <w:t>GDPR clauses</w:t>
      </w:r>
      <w:bookmarkEnd w:id="381"/>
      <w:bookmarkEnd w:id="382"/>
      <w:bookmarkEnd w:id="383"/>
      <w:bookmarkEnd w:id="385"/>
      <w:r>
        <w:rPr>
          <w:rFonts w:ascii="Georgia" w:hAnsi="Georgia"/>
        </w:rPr>
        <w:t xml:space="preserve"> </w:t>
      </w:r>
      <w:bookmarkEnd w:id="384"/>
    </w:p>
    <w:p w14:paraId="1F26DC83" w14:textId="77777777" w:rsidR="00ED5DC6" w:rsidRPr="00B91A03" w:rsidRDefault="00ED5DC6" w:rsidP="00ED5DC6">
      <w:pPr>
        <w:pBdr>
          <w:top w:val="single" w:sz="4" w:space="1" w:color="auto"/>
          <w:left w:val="single" w:sz="4" w:space="4" w:color="auto"/>
          <w:bottom w:val="single" w:sz="4" w:space="1" w:color="auto"/>
          <w:right w:val="single" w:sz="4" w:space="4" w:color="auto"/>
        </w:pBdr>
        <w:jc w:val="both"/>
        <w:rPr>
          <w:rFonts w:cs="Calibri"/>
          <w:b/>
          <w:sz w:val="24"/>
          <w:szCs w:val="24"/>
        </w:rPr>
      </w:pPr>
      <w:r>
        <w:rPr>
          <w:b/>
          <w:sz w:val="24"/>
        </w:rPr>
        <w:t>Obligations of the contractor ('subcontractor or processor') vis-à-vis the contracting authority ('personal data controller')</w:t>
      </w:r>
    </w:p>
    <w:p w14:paraId="30E6409E" w14:textId="77777777" w:rsidR="00ED5DC6" w:rsidRPr="00B91A03" w:rsidRDefault="00ED5DC6" w:rsidP="00ED5DC6">
      <w:pPr>
        <w:jc w:val="both"/>
        <w:rPr>
          <w:rFonts w:cs="Calibri"/>
          <w:szCs w:val="21"/>
        </w:rPr>
      </w:pPr>
      <w:r>
        <w:t xml:space="preserve">The subcontractor undertakes to:  </w:t>
      </w:r>
    </w:p>
    <w:p w14:paraId="0C49BBA1" w14:textId="77777777" w:rsidR="00ED5DC6" w:rsidRPr="00B91A03" w:rsidRDefault="00ED5DC6" w:rsidP="00420F95">
      <w:pPr>
        <w:numPr>
          <w:ilvl w:val="0"/>
          <w:numId w:val="43"/>
        </w:numPr>
        <w:spacing w:after="200"/>
        <w:jc w:val="both"/>
        <w:rPr>
          <w:rFonts w:cs="Calibri"/>
          <w:szCs w:val="21"/>
        </w:rPr>
      </w:pPr>
      <w:r>
        <w:t xml:space="preserve">Process the personal data </w:t>
      </w:r>
      <w:r>
        <w:rPr>
          <w:b/>
        </w:rPr>
        <w:t>only for the purpose(s)</w:t>
      </w:r>
      <w:r>
        <w:t xml:space="preserve"> stipulated in the contract;  </w:t>
      </w:r>
    </w:p>
    <w:p w14:paraId="03AFB4E2" w14:textId="48BF2C1C" w:rsidR="00ED5DC6" w:rsidRPr="00B91A03" w:rsidRDefault="00ED5DC6" w:rsidP="57143B7F">
      <w:pPr>
        <w:numPr>
          <w:ilvl w:val="0"/>
          <w:numId w:val="43"/>
        </w:numPr>
        <w:spacing w:after="200"/>
        <w:jc w:val="both"/>
        <w:rPr>
          <w:rFonts w:cs="Calibri"/>
        </w:rPr>
      </w:pPr>
      <w:r>
        <w:t xml:space="preserve">Process the personal data </w:t>
      </w:r>
      <w:r w:rsidRPr="57143B7F">
        <w:rPr>
          <w:b/>
          <w:bCs/>
        </w:rPr>
        <w:t>only on documented instructions</w:t>
      </w:r>
      <w:r>
        <w:t xml:space="preserve"> from the controller mentioned in attachment to this contract. Where the subcontractor considers an instruction constitutes a violation of European regulations in relation to data protection or any other legal Union or Member State provision in relation to data </w:t>
      </w:r>
      <w:r w:rsidR="499CFAA5">
        <w:t>protection,</w:t>
      </w:r>
      <w:r>
        <w:t xml:space="preserve"> he shall immediately notify the controller thereof. Furthermore, where the subcontractor is to proceed to the transfer of personal data to a third country or an international organisation in accordance with Union or Member State law to which he is subject, in such a case, he shall inform the controller of that legal requirement before processing, unless that law prohibits such information on important grounds of public interests. </w:t>
      </w:r>
    </w:p>
    <w:p w14:paraId="06BAE7B8" w14:textId="77777777" w:rsidR="00ED5DC6" w:rsidRPr="00B91A03" w:rsidRDefault="00ED5DC6" w:rsidP="00420F95">
      <w:pPr>
        <w:numPr>
          <w:ilvl w:val="0"/>
          <w:numId w:val="43"/>
        </w:numPr>
        <w:spacing w:after="200"/>
        <w:jc w:val="both"/>
        <w:rPr>
          <w:rFonts w:cs="Calibri"/>
          <w:szCs w:val="21"/>
        </w:rPr>
      </w:pPr>
      <w:r>
        <w:rPr>
          <w:b/>
        </w:rPr>
        <w:t>Ensure the confidentiality</w:t>
      </w:r>
      <w:r>
        <w:t xml:space="preserve"> of the personal data processed under the framework of this contract. </w:t>
      </w:r>
    </w:p>
    <w:p w14:paraId="4B58385D" w14:textId="77777777" w:rsidR="00ED5DC6" w:rsidRPr="00B91A03" w:rsidRDefault="00ED5DC6" w:rsidP="00420F95">
      <w:pPr>
        <w:numPr>
          <w:ilvl w:val="0"/>
          <w:numId w:val="43"/>
        </w:numPr>
        <w:spacing w:after="200"/>
        <w:jc w:val="both"/>
        <w:rPr>
          <w:rFonts w:cs="Calibri"/>
          <w:szCs w:val="21"/>
        </w:rPr>
      </w:pPr>
      <w:r>
        <w:t>Ensure that</w:t>
      </w:r>
      <w:r>
        <w:rPr>
          <w:b/>
        </w:rPr>
        <w:t xml:space="preserve"> persons authorised to process the personal data</w:t>
      </w:r>
      <w:r>
        <w:t xml:space="preserve"> pursuant to this contract: </w:t>
      </w:r>
    </w:p>
    <w:p w14:paraId="12771C4F" w14:textId="77777777" w:rsidR="00ED5DC6" w:rsidRPr="00B91A03" w:rsidRDefault="00ED5DC6" w:rsidP="00420F95">
      <w:pPr>
        <w:numPr>
          <w:ilvl w:val="0"/>
          <w:numId w:val="11"/>
        </w:numPr>
        <w:spacing w:after="200"/>
        <w:jc w:val="both"/>
        <w:rPr>
          <w:rFonts w:cs="Calibri"/>
          <w:szCs w:val="21"/>
        </w:rPr>
      </w:pPr>
      <w:r>
        <w:t xml:space="preserve">have committed themselves to confidentiality or are under an appropriate statutory obligation of confidentiality; </w:t>
      </w:r>
    </w:p>
    <w:p w14:paraId="7E85B1FA" w14:textId="77777777" w:rsidR="00ED5DC6" w:rsidRPr="00B91A03" w:rsidRDefault="00ED5DC6" w:rsidP="00420F95">
      <w:pPr>
        <w:numPr>
          <w:ilvl w:val="0"/>
          <w:numId w:val="11"/>
        </w:numPr>
        <w:spacing w:after="200"/>
        <w:jc w:val="both"/>
        <w:rPr>
          <w:rFonts w:cs="Calibri"/>
          <w:szCs w:val="21"/>
        </w:rPr>
      </w:pPr>
      <w:r>
        <w:t xml:space="preserve">obtain necessary training in personal data protection; </w:t>
      </w:r>
    </w:p>
    <w:p w14:paraId="6A09B542" w14:textId="6819161E" w:rsidR="00ED5DC6" w:rsidRPr="00B91A03" w:rsidRDefault="00ED5DC6" w:rsidP="00420F95">
      <w:pPr>
        <w:numPr>
          <w:ilvl w:val="0"/>
          <w:numId w:val="43"/>
        </w:numPr>
        <w:spacing w:after="200"/>
        <w:jc w:val="both"/>
        <w:rPr>
          <w:rFonts w:cs="Calibri"/>
          <w:szCs w:val="21"/>
        </w:rPr>
      </w:pPr>
      <w:r>
        <w:t xml:space="preserve">regarding tools, products, applications or services, principles of </w:t>
      </w:r>
      <w:r>
        <w:rPr>
          <w:b/>
        </w:rPr>
        <w:t>data protection by design and by default</w:t>
      </w:r>
      <w:r>
        <w:t xml:space="preserve"> should also be taken into consideration</w:t>
      </w:r>
      <w:r w:rsidR="00E60E56">
        <w:t xml:space="preserve">. </w:t>
      </w:r>
    </w:p>
    <w:p w14:paraId="117BA57B" w14:textId="77777777" w:rsidR="00ED5DC6" w:rsidRPr="00B91A03" w:rsidRDefault="00ED5DC6" w:rsidP="00420F95">
      <w:pPr>
        <w:numPr>
          <w:ilvl w:val="0"/>
          <w:numId w:val="43"/>
        </w:numPr>
        <w:spacing w:after="200"/>
        <w:jc w:val="both"/>
        <w:rPr>
          <w:rFonts w:cs="Calibri"/>
          <w:b/>
          <w:szCs w:val="21"/>
        </w:rPr>
      </w:pPr>
      <w:r>
        <w:rPr>
          <w:b/>
        </w:rPr>
        <w:t>Subcontracting</w:t>
      </w:r>
    </w:p>
    <w:p w14:paraId="4F8826DD" w14:textId="6DD18061" w:rsidR="00ED5DC6" w:rsidRPr="00B91A03" w:rsidRDefault="00ED5DC6" w:rsidP="00ED5DC6">
      <w:pPr>
        <w:ind w:left="709"/>
        <w:jc w:val="both"/>
        <w:rPr>
          <w:rFonts w:cs="Calibri"/>
          <w:szCs w:val="21"/>
        </w:rPr>
      </w:pPr>
      <w:r>
        <w:t xml:space="preserve">The subcontractor may engage another subcontractor (hereinafter, the 'subsequent subcontractor') for </w:t>
      </w:r>
      <w:r w:rsidR="00E60E56">
        <w:t>conducting</w:t>
      </w:r>
      <w:r>
        <w:t xml:space="preserve"> specific processing activities. In this case, he informs the controller in advance and in writing of any change considered with regards to adding or replacing other subcontractors. This information must clearly indicate the processing activities that are subcontracted, the identity and contact details of the subcontractor and the dates of the subcontracting contract. The controller disposes of a minimum period of [...] from the date of reception of said information to voice any objections. Such subcontracting may only be </w:t>
      </w:r>
      <w:r w:rsidR="00E60E56">
        <w:t>conducted</w:t>
      </w:r>
      <w:r>
        <w:t xml:space="preserve"> if the controller has not voiced any objection during said period.</w:t>
      </w:r>
    </w:p>
    <w:p w14:paraId="3547DB8E" w14:textId="77777777" w:rsidR="00ED5DC6" w:rsidRPr="00B91A03" w:rsidRDefault="00ED5DC6" w:rsidP="00ED5DC6">
      <w:pPr>
        <w:ind w:left="709"/>
        <w:jc w:val="both"/>
        <w:rPr>
          <w:szCs w:val="21"/>
        </w:rPr>
      </w:pPr>
      <w:r>
        <w:t>The subsequent subcontractor is to respect the obligations of this contract for the account of and following the instructions of the controller. The initial subcontractor must ensure that the subsequent subcontractor provides the same data protection guarantees to implement appropriate technical and organisational measures in such a manner that the processing will meet the requirements of the European Data Protection Regulation. Where the subsequent subcontractor fails to fulfil his data protection obligations, the initial subcontractor shall remain fully liable to the controller for the performance of that other subcontractor's obligations.</w:t>
      </w:r>
    </w:p>
    <w:p w14:paraId="20BEA650" w14:textId="77777777" w:rsidR="00ED5DC6" w:rsidRPr="00B91A03" w:rsidRDefault="00ED5DC6" w:rsidP="00ED5DC6">
      <w:pPr>
        <w:ind w:left="709"/>
        <w:jc w:val="both"/>
        <w:rPr>
          <w:rFonts w:cs="Calibri"/>
          <w:szCs w:val="21"/>
          <w:lang w:val="en-US"/>
        </w:rPr>
      </w:pPr>
    </w:p>
    <w:p w14:paraId="4CFF08BA" w14:textId="77777777" w:rsidR="00ED5DC6" w:rsidRPr="00B91A03" w:rsidRDefault="00ED5DC6" w:rsidP="00420F95">
      <w:pPr>
        <w:numPr>
          <w:ilvl w:val="0"/>
          <w:numId w:val="43"/>
        </w:numPr>
        <w:spacing w:after="200"/>
        <w:jc w:val="both"/>
        <w:rPr>
          <w:rFonts w:cs="Calibri"/>
          <w:b/>
          <w:szCs w:val="21"/>
        </w:rPr>
      </w:pPr>
      <w:r>
        <w:rPr>
          <w:b/>
        </w:rPr>
        <w:t>Information rights of data subjects</w:t>
      </w:r>
    </w:p>
    <w:p w14:paraId="6EFEB437" w14:textId="6D473ED4" w:rsidR="00ED5DC6" w:rsidRPr="00B91A03" w:rsidRDefault="00ED5DC6" w:rsidP="00ED5DC6">
      <w:pPr>
        <w:ind w:left="709"/>
        <w:jc w:val="both"/>
        <w:rPr>
          <w:rFonts w:cs="Calibri"/>
          <w:szCs w:val="21"/>
        </w:rPr>
      </w:pPr>
      <w:r>
        <w:t xml:space="preserve">When collecting data, the subcontractor is required to inform data subjects about the data processing which will be </w:t>
      </w:r>
      <w:r w:rsidR="00E60E56">
        <w:t>conducted</w:t>
      </w:r>
      <w:r>
        <w:t>. The formulation and format of this notification must be agreed with the controller prior to data collection.</w:t>
      </w:r>
    </w:p>
    <w:p w14:paraId="3C548A5B" w14:textId="77777777" w:rsidR="00ED5DC6" w:rsidRPr="00B91A03" w:rsidRDefault="00ED5DC6" w:rsidP="00420F95">
      <w:pPr>
        <w:numPr>
          <w:ilvl w:val="0"/>
          <w:numId w:val="43"/>
        </w:numPr>
        <w:spacing w:after="200"/>
        <w:jc w:val="both"/>
        <w:rPr>
          <w:rFonts w:cs="Calibri"/>
          <w:b/>
          <w:szCs w:val="21"/>
        </w:rPr>
      </w:pPr>
      <w:r>
        <w:rPr>
          <w:b/>
        </w:rPr>
        <w:t xml:space="preserve">Data subjects exercising their rights  </w:t>
      </w:r>
    </w:p>
    <w:p w14:paraId="124C9FF3" w14:textId="77777777" w:rsidR="00ED5DC6" w:rsidRPr="00B91A03" w:rsidRDefault="00ED5DC6" w:rsidP="00ED5DC6">
      <w:pPr>
        <w:ind w:left="720"/>
        <w:jc w:val="both"/>
        <w:rPr>
          <w:rFonts w:cs="Calibri"/>
          <w:szCs w:val="21"/>
        </w:rPr>
      </w:pPr>
      <w:r>
        <w:t>Where possible, the subcontractor shall assist the controller to fulfil his obligation in responding to data subject rights requests: right to access, to change, right to erasure ('right to oblivion') and opposition, right to limit processing, right to transfer data, right not to be subject to an automated individual decision (such as profiling).</w:t>
      </w:r>
    </w:p>
    <w:p w14:paraId="20A0ED6B" w14:textId="77777777" w:rsidR="00ED5DC6" w:rsidRPr="00B91A03" w:rsidRDefault="00ED5DC6" w:rsidP="00ED5DC6">
      <w:pPr>
        <w:ind w:left="720"/>
        <w:jc w:val="both"/>
        <w:rPr>
          <w:rFonts w:cs="Calibri"/>
          <w:szCs w:val="21"/>
        </w:rPr>
      </w:pPr>
      <w:r>
        <w:t>The subcontractor must respond, in the name and on behalf of the controller and within the terms set by the European Data Protection Regulation, to any requests of persons concerned exercising their rights where it pertains to data that are the subject-matter of subcontracting under this contract.</w:t>
      </w:r>
    </w:p>
    <w:p w14:paraId="58C0E7EE" w14:textId="77777777" w:rsidR="00ED5DC6" w:rsidRPr="00B91A03" w:rsidRDefault="00ED5DC6" w:rsidP="00420F95">
      <w:pPr>
        <w:numPr>
          <w:ilvl w:val="0"/>
          <w:numId w:val="43"/>
        </w:numPr>
        <w:spacing w:after="200"/>
        <w:jc w:val="both"/>
        <w:rPr>
          <w:rFonts w:cs="Calibri"/>
          <w:b/>
          <w:szCs w:val="21"/>
        </w:rPr>
      </w:pPr>
      <w:r>
        <w:rPr>
          <w:b/>
        </w:rPr>
        <w:t xml:space="preserve">Notification of personal data breaches  </w:t>
      </w:r>
    </w:p>
    <w:p w14:paraId="7B8E68EE" w14:textId="77777777" w:rsidR="00ED5DC6" w:rsidRPr="00B91A03" w:rsidRDefault="00ED5DC6" w:rsidP="00ED5DC6">
      <w:pPr>
        <w:ind w:left="720"/>
        <w:jc w:val="both"/>
        <w:rPr>
          <w:rFonts w:cs="Calibri"/>
          <w:szCs w:val="21"/>
        </w:rPr>
      </w:pPr>
      <w:r>
        <w:t>The subcontractor shall notify the controller of any personal data breach not later than [...] hours after becoming aware of it by means of [...]. This notification shall be accompanied by all useful documentation allowing the controller, where needed, to notify this breach to the competent supervisory authority.</w:t>
      </w:r>
    </w:p>
    <w:p w14:paraId="215C59A4" w14:textId="77777777" w:rsidR="00ED5DC6" w:rsidRPr="00B91A03" w:rsidRDefault="00ED5DC6" w:rsidP="00ED5DC6">
      <w:pPr>
        <w:ind w:left="720"/>
        <w:jc w:val="both"/>
        <w:rPr>
          <w:rFonts w:cs="Calibri"/>
          <w:szCs w:val="21"/>
        </w:rPr>
      </w:pPr>
      <w:r>
        <w:t xml:space="preserve">The notification shall at least:  </w:t>
      </w:r>
    </w:p>
    <w:p w14:paraId="6EE7A0B2" w14:textId="77777777" w:rsidR="00ED5DC6" w:rsidRPr="00B91A03" w:rsidRDefault="00ED5DC6" w:rsidP="00E60E56">
      <w:pPr>
        <w:numPr>
          <w:ilvl w:val="0"/>
          <w:numId w:val="12"/>
        </w:numPr>
        <w:spacing w:after="200"/>
        <w:jc w:val="both"/>
        <w:rPr>
          <w:rFonts w:cs="Calibri"/>
          <w:szCs w:val="21"/>
        </w:rPr>
      </w:pPr>
      <w:r>
        <w:t>describe the nature of the personal data breach including where possible, the categories and approximate number of data subjects concerned, and the categories and approximate number of personal data records concerned;</w:t>
      </w:r>
    </w:p>
    <w:p w14:paraId="470CCEBD" w14:textId="77777777" w:rsidR="00ED5DC6" w:rsidRPr="00B91A03" w:rsidRDefault="00ED5DC6" w:rsidP="00E60E56">
      <w:pPr>
        <w:numPr>
          <w:ilvl w:val="0"/>
          <w:numId w:val="12"/>
        </w:numPr>
        <w:spacing w:after="200"/>
        <w:jc w:val="both"/>
        <w:rPr>
          <w:rFonts w:cs="Calibri"/>
          <w:szCs w:val="21"/>
        </w:rPr>
      </w:pPr>
      <w:r>
        <w:t xml:space="preserve">communicate the name and contact details of the data protection officer or other contact point where more information can be obtained; </w:t>
      </w:r>
    </w:p>
    <w:p w14:paraId="51640F16" w14:textId="77777777" w:rsidR="00ED5DC6" w:rsidRPr="00B91A03" w:rsidRDefault="00ED5DC6" w:rsidP="00E60E56">
      <w:pPr>
        <w:numPr>
          <w:ilvl w:val="0"/>
          <w:numId w:val="12"/>
        </w:numPr>
        <w:spacing w:after="200"/>
        <w:jc w:val="both"/>
        <w:rPr>
          <w:rFonts w:cs="Calibri"/>
          <w:szCs w:val="21"/>
        </w:rPr>
      </w:pPr>
      <w:r>
        <w:t xml:space="preserve">describe the likely consequences of the personal data breach; </w:t>
      </w:r>
    </w:p>
    <w:p w14:paraId="06A3A473" w14:textId="77777777" w:rsidR="00ED5DC6" w:rsidRPr="00B91A03" w:rsidRDefault="00ED5DC6" w:rsidP="00E60E56">
      <w:pPr>
        <w:numPr>
          <w:ilvl w:val="0"/>
          <w:numId w:val="12"/>
        </w:numPr>
        <w:spacing w:after="200"/>
        <w:jc w:val="both"/>
        <w:rPr>
          <w:rFonts w:cs="Calibri"/>
          <w:szCs w:val="21"/>
        </w:rPr>
      </w:pPr>
      <w:r>
        <w:t>describe the measures taken or proposed to be taken by the controller to address the personal data breach, including, where appropriate, measures to mitigate its possible adverse effects.</w:t>
      </w:r>
    </w:p>
    <w:p w14:paraId="4EE88101" w14:textId="77777777" w:rsidR="00ED5DC6" w:rsidRPr="00B91A03" w:rsidRDefault="00ED5DC6" w:rsidP="00420F95">
      <w:pPr>
        <w:numPr>
          <w:ilvl w:val="0"/>
          <w:numId w:val="43"/>
        </w:numPr>
        <w:spacing w:after="200"/>
        <w:jc w:val="both"/>
        <w:rPr>
          <w:rFonts w:cs="Calibri"/>
          <w:b/>
          <w:szCs w:val="21"/>
        </w:rPr>
      </w:pPr>
      <w:r>
        <w:rPr>
          <w:b/>
        </w:rPr>
        <w:t>Assistance of the subcontractor in ensuring compliance by the controller of his obligations.</w:t>
      </w:r>
    </w:p>
    <w:p w14:paraId="48A9EA2A" w14:textId="47C80F9B" w:rsidR="00ED5DC6" w:rsidRPr="00B91A03" w:rsidRDefault="00ED5DC6" w:rsidP="00ED5DC6">
      <w:pPr>
        <w:ind w:left="720"/>
        <w:jc w:val="both"/>
        <w:rPr>
          <w:rFonts w:cs="Calibri"/>
          <w:szCs w:val="21"/>
        </w:rPr>
      </w:pPr>
      <w:r>
        <w:t xml:space="preserve">The subcontractor shall assist the controller in </w:t>
      </w:r>
      <w:r w:rsidR="00E60E56">
        <w:t>conducting</w:t>
      </w:r>
      <w:r>
        <w:t xml:space="preserve"> data protection impact assessments. The subcontractor assists the controller with the prior consultation of the supervisory authority.</w:t>
      </w:r>
    </w:p>
    <w:p w14:paraId="39892F31" w14:textId="77777777" w:rsidR="00ED5DC6" w:rsidRPr="00B91A03" w:rsidRDefault="00ED5DC6" w:rsidP="00420F95">
      <w:pPr>
        <w:numPr>
          <w:ilvl w:val="0"/>
          <w:numId w:val="43"/>
        </w:numPr>
        <w:spacing w:after="200"/>
        <w:jc w:val="both"/>
        <w:rPr>
          <w:rFonts w:cs="Calibri"/>
          <w:b/>
          <w:szCs w:val="21"/>
        </w:rPr>
      </w:pPr>
      <w:r>
        <w:rPr>
          <w:b/>
        </w:rPr>
        <w:t xml:space="preserve">Security measures  </w:t>
      </w:r>
    </w:p>
    <w:p w14:paraId="5EE42DC9" w14:textId="77777777" w:rsidR="00ED5DC6" w:rsidRPr="00B91A03" w:rsidRDefault="00ED5DC6" w:rsidP="00ED5DC6">
      <w:pPr>
        <w:ind w:left="720"/>
        <w:jc w:val="both"/>
        <w:rPr>
          <w:rFonts w:cs="Calibri"/>
          <w:szCs w:val="21"/>
        </w:rPr>
      </w:pPr>
      <w:r>
        <w:t xml:space="preserve">The subcontractor undertakes to implement the following security measures: […]  </w:t>
      </w:r>
    </w:p>
    <w:p w14:paraId="72BD60B1" w14:textId="77777777" w:rsidR="00ED5DC6" w:rsidRPr="00B91A03" w:rsidRDefault="00ED5DC6" w:rsidP="00420F95">
      <w:pPr>
        <w:numPr>
          <w:ilvl w:val="0"/>
          <w:numId w:val="43"/>
        </w:numPr>
        <w:spacing w:after="200"/>
        <w:jc w:val="both"/>
        <w:rPr>
          <w:rFonts w:cs="Calibri"/>
          <w:b/>
          <w:szCs w:val="21"/>
        </w:rPr>
      </w:pPr>
      <w:r>
        <w:rPr>
          <w:b/>
        </w:rPr>
        <w:t xml:space="preserve">Processing of data </w:t>
      </w:r>
    </w:p>
    <w:p w14:paraId="66335CFC" w14:textId="77777777" w:rsidR="00ED5DC6" w:rsidRPr="00B91A03" w:rsidRDefault="00ED5DC6" w:rsidP="00ED5DC6">
      <w:pPr>
        <w:ind w:left="720"/>
        <w:jc w:val="both"/>
        <w:rPr>
          <w:rFonts w:cs="Calibri"/>
          <w:szCs w:val="21"/>
        </w:rPr>
      </w:pPr>
      <w:r>
        <w:t xml:space="preserve">The subcontractor undertakes upon completing data processing service delivery to: </w:t>
      </w:r>
    </w:p>
    <w:p w14:paraId="5B8324F5" w14:textId="77777777" w:rsidR="00ED5DC6" w:rsidRPr="00B91A03" w:rsidRDefault="00ED5DC6" w:rsidP="00420F95">
      <w:pPr>
        <w:numPr>
          <w:ilvl w:val="0"/>
          <w:numId w:val="13"/>
        </w:numPr>
        <w:spacing w:after="200"/>
        <w:jc w:val="both"/>
        <w:rPr>
          <w:rFonts w:cs="Calibri"/>
          <w:szCs w:val="21"/>
        </w:rPr>
      </w:pPr>
      <w:r>
        <w:lastRenderedPageBreak/>
        <w:t>erasing all personal data, or</w:t>
      </w:r>
    </w:p>
    <w:p w14:paraId="512DBD0B" w14:textId="77777777" w:rsidR="00ED5DC6" w:rsidRPr="00B91A03" w:rsidRDefault="00ED5DC6" w:rsidP="00420F95">
      <w:pPr>
        <w:numPr>
          <w:ilvl w:val="0"/>
          <w:numId w:val="13"/>
        </w:numPr>
        <w:spacing w:after="200"/>
        <w:jc w:val="both"/>
        <w:rPr>
          <w:rFonts w:cs="Calibri"/>
          <w:szCs w:val="21"/>
        </w:rPr>
      </w:pPr>
      <w:r>
        <w:t xml:space="preserve">sending back all personal data to the controller, or </w:t>
      </w:r>
    </w:p>
    <w:p w14:paraId="62BA3A5E" w14:textId="77777777" w:rsidR="00ED5DC6" w:rsidRPr="00B91A03" w:rsidRDefault="00ED5DC6" w:rsidP="00420F95">
      <w:pPr>
        <w:numPr>
          <w:ilvl w:val="0"/>
          <w:numId w:val="13"/>
        </w:numPr>
        <w:spacing w:after="200"/>
        <w:jc w:val="both"/>
        <w:rPr>
          <w:rFonts w:cs="Calibri"/>
          <w:szCs w:val="21"/>
        </w:rPr>
      </w:pPr>
      <w:r>
        <w:t xml:space="preserve">forwarding the personal data to the subcontractor designated by the controller. Such dispatch is accompanied by the erasure of all existing copies in the data systems of the subcontractor. </w:t>
      </w:r>
    </w:p>
    <w:p w14:paraId="1D5E0D27" w14:textId="77777777" w:rsidR="00ED5DC6" w:rsidRPr="00B91A03" w:rsidRDefault="00ED5DC6" w:rsidP="00ED5DC6">
      <w:pPr>
        <w:ind w:left="720"/>
        <w:jc w:val="both"/>
        <w:rPr>
          <w:rFonts w:cs="Calibri"/>
          <w:szCs w:val="21"/>
        </w:rPr>
      </w:pPr>
      <w:r>
        <w:t xml:space="preserve">After erasure, the subcontractor shall substantiate the erasure in writing. </w:t>
      </w:r>
    </w:p>
    <w:p w14:paraId="3C2B6550" w14:textId="77777777" w:rsidR="00ED5DC6" w:rsidRPr="00B91A03" w:rsidRDefault="00ED5DC6" w:rsidP="00420F95">
      <w:pPr>
        <w:numPr>
          <w:ilvl w:val="0"/>
          <w:numId w:val="43"/>
        </w:numPr>
        <w:spacing w:after="200"/>
        <w:jc w:val="both"/>
        <w:rPr>
          <w:rFonts w:cs="Calibri"/>
          <w:b/>
          <w:szCs w:val="21"/>
        </w:rPr>
      </w:pPr>
      <w:r>
        <w:rPr>
          <w:b/>
        </w:rPr>
        <w:t xml:space="preserve">Data Protection Officer </w:t>
      </w:r>
    </w:p>
    <w:p w14:paraId="67DA873A" w14:textId="77777777" w:rsidR="00ED5DC6" w:rsidRPr="00B91A03" w:rsidRDefault="00ED5DC6" w:rsidP="00ED5DC6">
      <w:pPr>
        <w:ind w:left="720"/>
        <w:jc w:val="both"/>
        <w:rPr>
          <w:rFonts w:cs="Calibri"/>
          <w:szCs w:val="21"/>
        </w:rPr>
      </w:pPr>
      <w:r>
        <w:t>The subcontractor shall communicate to the controller the name and contact details of his Data Protection Officer, if he has designated one in accordance to Article 37 of the European Data Protection Regulation.</w:t>
      </w:r>
    </w:p>
    <w:p w14:paraId="45829BC1" w14:textId="77777777" w:rsidR="00ED5DC6" w:rsidRPr="00B91A03" w:rsidRDefault="00ED5DC6" w:rsidP="00420F95">
      <w:pPr>
        <w:numPr>
          <w:ilvl w:val="0"/>
          <w:numId w:val="43"/>
        </w:numPr>
        <w:spacing w:after="200"/>
        <w:jc w:val="both"/>
        <w:rPr>
          <w:rFonts w:cs="Calibri"/>
          <w:b/>
          <w:szCs w:val="21"/>
        </w:rPr>
      </w:pPr>
      <w:r>
        <w:rPr>
          <w:b/>
        </w:rPr>
        <w:t xml:space="preserve">Register of categories of processing activities </w:t>
      </w:r>
    </w:p>
    <w:p w14:paraId="3E9E133B" w14:textId="10C2C033" w:rsidR="00ED5DC6" w:rsidRPr="00B91A03" w:rsidRDefault="00ED5DC6" w:rsidP="00ED5DC6">
      <w:pPr>
        <w:ind w:left="720"/>
        <w:jc w:val="both"/>
        <w:rPr>
          <w:rFonts w:cs="Calibri"/>
          <w:szCs w:val="21"/>
        </w:rPr>
      </w:pPr>
      <w:r>
        <w:t xml:space="preserve">The subcontractor declares keeping written records of all categories of processing activities </w:t>
      </w:r>
      <w:r w:rsidR="00E60E56">
        <w:t>conducted</w:t>
      </w:r>
      <w:r>
        <w:t xml:space="preserve"> on behalf of the controller, including: </w:t>
      </w:r>
    </w:p>
    <w:p w14:paraId="51548949" w14:textId="77777777" w:rsidR="00ED5DC6" w:rsidRPr="00B91A03" w:rsidRDefault="00ED5DC6" w:rsidP="00420F95">
      <w:pPr>
        <w:numPr>
          <w:ilvl w:val="0"/>
          <w:numId w:val="14"/>
        </w:numPr>
        <w:spacing w:after="200"/>
        <w:jc w:val="both"/>
        <w:rPr>
          <w:rFonts w:cs="Calibri"/>
          <w:szCs w:val="21"/>
        </w:rPr>
      </w:pPr>
      <w:r>
        <w:t xml:space="preserve">The name and contact details of the controller on behalf of whom he operates, of any subcontractors, and where applicable, of the Data Protection Officer. </w:t>
      </w:r>
    </w:p>
    <w:p w14:paraId="3323A0F8" w14:textId="2577A391" w:rsidR="00ED5DC6" w:rsidRPr="00B91A03" w:rsidRDefault="00ED5DC6" w:rsidP="00420F95">
      <w:pPr>
        <w:numPr>
          <w:ilvl w:val="0"/>
          <w:numId w:val="14"/>
        </w:numPr>
        <w:spacing w:after="200"/>
        <w:jc w:val="both"/>
        <w:rPr>
          <w:rFonts w:cs="Calibri"/>
          <w:szCs w:val="21"/>
        </w:rPr>
      </w:pPr>
      <w:r>
        <w:t xml:space="preserve">The categories of processing </w:t>
      </w:r>
      <w:r w:rsidR="00E60E56">
        <w:t>conducted</w:t>
      </w:r>
      <w:r>
        <w:t xml:space="preserve"> on behalf of the controller; </w:t>
      </w:r>
    </w:p>
    <w:p w14:paraId="78E30FB3" w14:textId="77777777" w:rsidR="00ED5DC6" w:rsidRPr="00B91A03" w:rsidRDefault="00ED5DC6" w:rsidP="00420F95">
      <w:pPr>
        <w:numPr>
          <w:ilvl w:val="0"/>
          <w:numId w:val="14"/>
        </w:numPr>
        <w:spacing w:after="200"/>
        <w:jc w:val="both"/>
        <w:rPr>
          <w:rFonts w:cs="Calibri"/>
          <w:szCs w:val="21"/>
        </w:rPr>
      </w:pPr>
      <w:r>
        <w:t xml:space="preserve">Where applicable, transfers of personal data to a third country or an international organisation, including the identification of that third country or international organisation and, in the case of transfers referred to in the second subparagraph of Article 49(1) of the European Data Protection Regulation, the documentation of suitable safeguards; </w:t>
      </w:r>
    </w:p>
    <w:p w14:paraId="39DE3C6A" w14:textId="77777777" w:rsidR="00ED5DC6" w:rsidRPr="00B91A03" w:rsidRDefault="00ED5DC6" w:rsidP="00ED5DC6">
      <w:pPr>
        <w:ind w:left="720"/>
        <w:jc w:val="both"/>
        <w:rPr>
          <w:rFonts w:cs="Calibri"/>
          <w:szCs w:val="21"/>
        </w:rPr>
      </w:pPr>
      <w:r>
        <w:t xml:space="preserve">Where possible, a general description of the technical and organisational security measures, including inter alia as appropriate: The pseudonymisation and encryption of personal data; the ability to ensure the ongoing confidentiality, integrity, availability and resilience of processing systems and services; the ability to restore the availability and access to personal data in a timely manner in the event of a physical or technical incident; a process for regularly testing, assessing and evaluating the effectiveness of technical and organisational measures for ensuring the security of the processing. </w:t>
      </w:r>
    </w:p>
    <w:p w14:paraId="1DC0880D" w14:textId="77777777" w:rsidR="00ED5DC6" w:rsidRPr="00B91A03" w:rsidRDefault="00ED5DC6" w:rsidP="00420F95">
      <w:pPr>
        <w:numPr>
          <w:ilvl w:val="0"/>
          <w:numId w:val="43"/>
        </w:numPr>
        <w:spacing w:after="200"/>
        <w:jc w:val="both"/>
        <w:rPr>
          <w:rFonts w:cs="Calibri"/>
          <w:b/>
          <w:szCs w:val="21"/>
        </w:rPr>
      </w:pPr>
      <w:r>
        <w:rPr>
          <w:b/>
        </w:rPr>
        <w:t xml:space="preserve">Document: </w:t>
      </w:r>
    </w:p>
    <w:p w14:paraId="7E301085" w14:textId="77777777" w:rsidR="00ED5DC6" w:rsidRPr="00B91A03" w:rsidRDefault="00ED5DC6" w:rsidP="00ED5DC6">
      <w:pPr>
        <w:autoSpaceDE w:val="0"/>
        <w:autoSpaceDN w:val="0"/>
        <w:adjustRightInd w:val="0"/>
        <w:spacing w:after="0"/>
        <w:jc w:val="both"/>
        <w:rPr>
          <w:szCs w:val="21"/>
        </w:rPr>
      </w:pPr>
      <w:r>
        <w:t>The subcontractor makes available to the controller all information necessary to demonstrate compliance with his obligations laid and allow for and contribute to audits, including inspections, conducted by the controller or another auditor mandated by the controller.</w:t>
      </w:r>
    </w:p>
    <w:p w14:paraId="14F6A831" w14:textId="77777777" w:rsidR="00ED5DC6" w:rsidRPr="00B91A03" w:rsidRDefault="00ED5DC6" w:rsidP="00ED5DC6">
      <w:pPr>
        <w:autoSpaceDE w:val="0"/>
        <w:autoSpaceDN w:val="0"/>
        <w:adjustRightInd w:val="0"/>
        <w:spacing w:after="0"/>
        <w:jc w:val="both"/>
        <w:rPr>
          <w:sz w:val="20"/>
          <w:lang w:val="en-US"/>
        </w:rPr>
      </w:pPr>
    </w:p>
    <w:p w14:paraId="559F2C9A" w14:textId="77777777" w:rsidR="00ED5DC6" w:rsidRPr="00B91A03" w:rsidRDefault="00ED5DC6" w:rsidP="00ED5DC6">
      <w:pPr>
        <w:autoSpaceDE w:val="0"/>
        <w:autoSpaceDN w:val="0"/>
        <w:adjustRightInd w:val="0"/>
        <w:spacing w:after="0"/>
        <w:jc w:val="both"/>
        <w:rPr>
          <w:lang w:val="en-US"/>
        </w:rPr>
      </w:pPr>
    </w:p>
    <w:p w14:paraId="567EF0C0" w14:textId="77777777" w:rsidR="00ED5DC6" w:rsidRPr="00B91A03" w:rsidRDefault="00ED5DC6" w:rsidP="00ED5DC6">
      <w:pPr>
        <w:autoSpaceDE w:val="0"/>
        <w:autoSpaceDN w:val="0"/>
        <w:adjustRightInd w:val="0"/>
        <w:spacing w:after="0"/>
        <w:ind w:left="-20" w:right="-20"/>
        <w:jc w:val="both"/>
        <w:rPr>
          <w:rFonts w:cs="Calibri"/>
          <w:b/>
          <w:color w:val="D81A1A"/>
          <w:sz w:val="28"/>
          <w:szCs w:val="28"/>
          <w:lang w:val="en-US"/>
        </w:rPr>
      </w:pPr>
    </w:p>
    <w:p w14:paraId="5EE6E9AA" w14:textId="77777777" w:rsidR="00ED5DC6" w:rsidRPr="00B91A03" w:rsidRDefault="00ED5DC6" w:rsidP="00ED5DC6">
      <w:pPr>
        <w:autoSpaceDE w:val="0"/>
        <w:autoSpaceDN w:val="0"/>
        <w:adjustRightInd w:val="0"/>
        <w:spacing w:after="0"/>
        <w:ind w:left="-20" w:right="-20"/>
        <w:jc w:val="both"/>
        <w:rPr>
          <w:rFonts w:cs="Calibri"/>
          <w:b/>
          <w:color w:val="D81A1A"/>
          <w:sz w:val="28"/>
          <w:szCs w:val="28"/>
          <w:lang w:val="en-US"/>
        </w:rPr>
      </w:pPr>
    </w:p>
    <w:p w14:paraId="5B9EF885" w14:textId="77777777" w:rsidR="00ED5DC6" w:rsidRPr="00B91A03" w:rsidRDefault="00ED5DC6" w:rsidP="00ED5DC6">
      <w:pPr>
        <w:autoSpaceDE w:val="0"/>
        <w:autoSpaceDN w:val="0"/>
        <w:adjustRightInd w:val="0"/>
        <w:spacing w:after="0"/>
        <w:ind w:left="-20" w:right="-20"/>
        <w:jc w:val="both"/>
        <w:rPr>
          <w:rFonts w:cs="Calibri"/>
          <w:b/>
          <w:color w:val="D81A1A"/>
          <w:sz w:val="28"/>
          <w:szCs w:val="28"/>
          <w:lang w:val="en-US"/>
        </w:rPr>
      </w:pPr>
    </w:p>
    <w:p w14:paraId="79A3ADDE" w14:textId="77777777" w:rsidR="00ED5DC6" w:rsidRPr="00B91A03" w:rsidRDefault="00ED5DC6">
      <w:pPr>
        <w:spacing w:after="0" w:line="240" w:lineRule="auto"/>
        <w:rPr>
          <w:rFonts w:eastAsia="Times New Roman"/>
          <w:b/>
          <w:color w:val="D81A1A"/>
          <w:sz w:val="28"/>
          <w:szCs w:val="26"/>
        </w:rPr>
      </w:pPr>
      <w:bookmarkStart w:id="386" w:name="_Toc51592078"/>
      <w:bookmarkStart w:id="387" w:name="_Toc52268507"/>
      <w:bookmarkStart w:id="388" w:name="_Toc172888116"/>
      <w:r>
        <w:br w:type="page"/>
      </w:r>
    </w:p>
    <w:p w14:paraId="7CB0F761" w14:textId="017ED450" w:rsidR="00ED5DC6" w:rsidRPr="00B91A03" w:rsidRDefault="00ED5DC6" w:rsidP="00ED5DC6">
      <w:pPr>
        <w:pStyle w:val="Heading2"/>
        <w:spacing w:before="0" w:after="0"/>
        <w:rPr>
          <w:rFonts w:ascii="Georgia" w:hAnsi="Georgia"/>
        </w:rPr>
      </w:pPr>
      <w:bookmarkStart w:id="389" w:name="_Toc183083812"/>
      <w:r>
        <w:rPr>
          <w:rFonts w:ascii="Georgia" w:hAnsi="Georgia"/>
        </w:rPr>
        <w:lastRenderedPageBreak/>
        <w:t>Documents to be submitted – exhaustive list</w:t>
      </w:r>
      <w:bookmarkEnd w:id="386"/>
      <w:bookmarkEnd w:id="387"/>
      <w:bookmarkEnd w:id="388"/>
      <w:bookmarkEnd w:id="389"/>
    </w:p>
    <w:p w14:paraId="2C0F481D" w14:textId="77777777" w:rsidR="00ED5DC6" w:rsidRPr="00B91A03" w:rsidRDefault="00ED5DC6" w:rsidP="00ED5DC6">
      <w:pPr>
        <w:spacing w:after="0" w:line="240" w:lineRule="auto"/>
      </w:pPr>
    </w:p>
    <w:p w14:paraId="614E4E62" w14:textId="77777777" w:rsidR="00ED5DC6" w:rsidRPr="00B91A03" w:rsidRDefault="00ED5DC6" w:rsidP="00ED5DC6">
      <w:pPr>
        <w:spacing w:after="0" w:line="240" w:lineRule="auto"/>
      </w:pPr>
    </w:p>
    <w:tbl>
      <w:tblPr>
        <w:tblStyle w:val="TableGrid"/>
        <w:tblW w:w="0" w:type="auto"/>
        <w:tblLook w:val="04A0" w:firstRow="1" w:lastRow="0" w:firstColumn="1" w:lastColumn="0" w:noHBand="0" w:noVBand="1"/>
      </w:tblPr>
      <w:tblGrid>
        <w:gridCol w:w="9016"/>
      </w:tblGrid>
      <w:tr w:rsidR="00B91A03" w:rsidRPr="00B91A03" w14:paraId="32F2B878" w14:textId="77777777" w:rsidTr="57143B7F">
        <w:trPr>
          <w:trHeight w:val="1108"/>
        </w:trPr>
        <w:tc>
          <w:tcPr>
            <w:tcW w:w="9016" w:type="dxa"/>
          </w:tcPr>
          <w:p w14:paraId="533680C7" w14:textId="66D261C2" w:rsidR="002E27ED" w:rsidRPr="00B91A03" w:rsidRDefault="00ED5DC6" w:rsidP="002E27ED">
            <w:pPr>
              <w:pStyle w:val="ListParagraph"/>
              <w:numPr>
                <w:ilvl w:val="0"/>
                <w:numId w:val="44"/>
              </w:numPr>
              <w:spacing w:after="0" w:line="240" w:lineRule="auto"/>
              <w:jc w:val="both"/>
              <w:rPr>
                <w:rFonts w:cstheme="minorHAnsi"/>
                <w:b/>
                <w:color w:val="000000" w:themeColor="text1"/>
                <w:szCs w:val="21"/>
              </w:rPr>
            </w:pPr>
            <w:r>
              <w:rPr>
                <w:b/>
                <w:color w:val="000000" w:themeColor="text1"/>
              </w:rPr>
              <w:t>The form entitled "Identification of tenderers" and, where applicable, for each participant when the tender is submitted by a group of economic operators and the bank details (point 6.1 of the Tender Specifications)</w:t>
            </w:r>
          </w:p>
          <w:p w14:paraId="6953D7B5" w14:textId="77777777" w:rsidR="002E27ED" w:rsidRPr="00B91A03" w:rsidRDefault="002E27ED" w:rsidP="001D49A6">
            <w:pPr>
              <w:pStyle w:val="ListParagraph"/>
              <w:spacing w:after="0" w:line="240" w:lineRule="auto"/>
              <w:jc w:val="both"/>
              <w:rPr>
                <w:rFonts w:cstheme="minorHAnsi"/>
                <w:b/>
                <w:color w:val="000000" w:themeColor="text1"/>
                <w:szCs w:val="21"/>
              </w:rPr>
            </w:pPr>
          </w:p>
          <w:p w14:paraId="1421FB3E" w14:textId="6B143C89" w:rsidR="00ED5DC6" w:rsidRPr="001D49A6" w:rsidRDefault="002E27ED" w:rsidP="57143B7F">
            <w:pPr>
              <w:pStyle w:val="ListParagraph"/>
              <w:numPr>
                <w:ilvl w:val="0"/>
                <w:numId w:val="44"/>
              </w:numPr>
              <w:spacing w:after="0" w:line="240" w:lineRule="auto"/>
              <w:jc w:val="both"/>
              <w:rPr>
                <w:rFonts w:cstheme="minorBidi"/>
                <w:b/>
                <w:bCs/>
                <w:color w:val="000000" w:themeColor="text1"/>
              </w:rPr>
            </w:pPr>
            <w:r w:rsidRPr="57143B7F">
              <w:rPr>
                <w:b/>
                <w:bCs/>
                <w:color w:val="000000" w:themeColor="text1"/>
              </w:rPr>
              <w:t xml:space="preserve">The statutes, the power of attorney or any other document demonstrating that the person signing the </w:t>
            </w:r>
            <w:r w:rsidR="78DDA938" w:rsidRPr="57143B7F">
              <w:rPr>
                <w:b/>
                <w:bCs/>
                <w:color w:val="000000" w:themeColor="text1"/>
              </w:rPr>
              <w:t>tender is</w:t>
            </w:r>
            <w:r w:rsidRPr="57143B7F">
              <w:rPr>
                <w:b/>
                <w:bCs/>
                <w:color w:val="000000" w:themeColor="text1"/>
              </w:rPr>
              <w:t xml:space="preserve"> authorised to do so</w:t>
            </w:r>
          </w:p>
          <w:p w14:paraId="76B033BD" w14:textId="77777777" w:rsidR="00ED5DC6" w:rsidRPr="001D49A6" w:rsidRDefault="00ED5DC6">
            <w:pPr>
              <w:pStyle w:val="ListParagraph"/>
              <w:spacing w:after="0" w:line="240" w:lineRule="auto"/>
              <w:jc w:val="both"/>
              <w:rPr>
                <w:rFonts w:cstheme="minorHAnsi"/>
                <w:b/>
                <w:color w:val="000000" w:themeColor="text1"/>
                <w:szCs w:val="21"/>
              </w:rPr>
            </w:pPr>
          </w:p>
          <w:p w14:paraId="29C71267" w14:textId="3965B4DA" w:rsidR="002E27ED" w:rsidRPr="00B91A03" w:rsidRDefault="00ED5DC6" w:rsidP="00773190">
            <w:pPr>
              <w:pStyle w:val="ListParagraph"/>
              <w:numPr>
                <w:ilvl w:val="0"/>
                <w:numId w:val="44"/>
              </w:numPr>
              <w:spacing w:after="0" w:line="240" w:lineRule="auto"/>
              <w:jc w:val="both"/>
              <w:rPr>
                <w:rFonts w:cstheme="minorHAnsi"/>
                <w:b/>
                <w:color w:val="000000" w:themeColor="text1"/>
                <w:szCs w:val="21"/>
              </w:rPr>
            </w:pPr>
            <w:r>
              <w:rPr>
                <w:b/>
                <w:color w:val="000000" w:themeColor="text1"/>
              </w:rPr>
              <w:t>The form entitled "Tender form – Prices" (point 6.2 of the Tender Specifications)</w:t>
            </w:r>
          </w:p>
          <w:p w14:paraId="60D80802" w14:textId="77777777" w:rsidR="0075114F" w:rsidRPr="001D49A6" w:rsidRDefault="0075114F" w:rsidP="001D49A6">
            <w:pPr>
              <w:pStyle w:val="ListParagraph"/>
              <w:rPr>
                <w:rFonts w:cstheme="minorHAnsi"/>
                <w:b/>
                <w:color w:val="000000" w:themeColor="text1"/>
                <w:szCs w:val="21"/>
              </w:rPr>
            </w:pPr>
          </w:p>
          <w:p w14:paraId="4E49DC85" w14:textId="4309075C" w:rsidR="00AC5CCB" w:rsidRPr="001D49A6" w:rsidRDefault="0075114F" w:rsidP="00AC5CCB">
            <w:pPr>
              <w:pStyle w:val="ListParagraph"/>
              <w:numPr>
                <w:ilvl w:val="0"/>
                <w:numId w:val="44"/>
              </w:numPr>
              <w:spacing w:after="0" w:line="240" w:lineRule="auto"/>
              <w:jc w:val="both"/>
              <w:rPr>
                <w:rFonts w:cstheme="minorHAnsi"/>
                <w:b/>
                <w:color w:val="000000" w:themeColor="text1"/>
                <w:szCs w:val="21"/>
              </w:rPr>
            </w:pPr>
            <w:r>
              <w:rPr>
                <w:b/>
                <w:color w:val="000000" w:themeColor="text1"/>
              </w:rPr>
              <w:t>Information about subcontractors, where applicable</w:t>
            </w:r>
          </w:p>
          <w:p w14:paraId="028BDB9E" w14:textId="77777777" w:rsidR="00773190" w:rsidRPr="001D49A6" w:rsidRDefault="00773190" w:rsidP="001D49A6">
            <w:pPr>
              <w:pStyle w:val="ListParagraph"/>
              <w:rPr>
                <w:rFonts w:cstheme="minorHAnsi"/>
                <w:b/>
                <w:color w:val="000000" w:themeColor="text1"/>
                <w:szCs w:val="21"/>
              </w:rPr>
            </w:pPr>
          </w:p>
          <w:p w14:paraId="5034541E" w14:textId="7AB25AA4" w:rsidR="00773190" w:rsidRPr="001D49A6" w:rsidRDefault="00773190" w:rsidP="00773190">
            <w:pPr>
              <w:pStyle w:val="ListParagraph"/>
              <w:numPr>
                <w:ilvl w:val="0"/>
                <w:numId w:val="44"/>
              </w:numPr>
              <w:spacing w:after="0" w:line="240" w:lineRule="auto"/>
              <w:jc w:val="both"/>
              <w:rPr>
                <w:rFonts w:cstheme="minorHAnsi"/>
                <w:b/>
                <w:color w:val="000000" w:themeColor="text1"/>
                <w:szCs w:val="21"/>
              </w:rPr>
            </w:pPr>
            <w:r>
              <w:rPr>
                <w:b/>
                <w:color w:val="000000" w:themeColor="text1"/>
              </w:rPr>
              <w:t>The filled out ESPD (point 3.6 of the Tender Specifications and (ANNEX B);</w:t>
            </w:r>
          </w:p>
          <w:p w14:paraId="6F221C08" w14:textId="77777777" w:rsidR="00ED5DC6" w:rsidRPr="001D49A6" w:rsidRDefault="00ED5DC6">
            <w:pPr>
              <w:spacing w:after="0" w:line="20" w:lineRule="atLeast"/>
              <w:jc w:val="both"/>
              <w:rPr>
                <w:rFonts w:cstheme="minorHAnsi"/>
                <w:b/>
                <w:color w:val="000000" w:themeColor="text1"/>
                <w:szCs w:val="21"/>
              </w:rPr>
            </w:pPr>
          </w:p>
          <w:p w14:paraId="0A9A4EDA" w14:textId="03D910CA" w:rsidR="00ED5DC6" w:rsidRPr="00B91A03" w:rsidRDefault="004817A0" w:rsidP="00420F95">
            <w:pPr>
              <w:pStyle w:val="ListParagraph"/>
              <w:numPr>
                <w:ilvl w:val="0"/>
                <w:numId w:val="44"/>
              </w:numPr>
              <w:spacing w:after="0" w:line="20" w:lineRule="atLeast"/>
              <w:jc w:val="both"/>
              <w:rPr>
                <w:rFonts w:cstheme="minorHAnsi"/>
                <w:b/>
                <w:color w:val="000000" w:themeColor="text1"/>
                <w:szCs w:val="21"/>
              </w:rPr>
            </w:pPr>
            <w:r>
              <w:rPr>
                <w:b/>
                <w:color w:val="000000" w:themeColor="text1"/>
              </w:rPr>
              <w:t>All documents pertaining to qualitative selection criteria. If an economic operator wishes to make use of the capacities of other entities (in particular subcontractors or independent subsidiaries) with regard to the criteria relating to technical and professional capacities, it must provide the contracting authority with proof that it will have the necessary resources, in particular by producing the commitment form (in Annex) of these entities for this purpose; (point 6.3 of the Tender Specifications and ANNEX A)</w:t>
            </w:r>
          </w:p>
          <w:p w14:paraId="7E518A51" w14:textId="77777777" w:rsidR="00834059" w:rsidRPr="00B91A03" w:rsidRDefault="00834059" w:rsidP="001D49A6">
            <w:pPr>
              <w:pStyle w:val="ListParagraph"/>
              <w:spacing w:after="0" w:line="20" w:lineRule="atLeast"/>
              <w:jc w:val="both"/>
              <w:rPr>
                <w:rFonts w:cstheme="minorHAnsi"/>
                <w:b/>
                <w:color w:val="000000" w:themeColor="text1"/>
                <w:szCs w:val="21"/>
              </w:rPr>
            </w:pPr>
          </w:p>
          <w:p w14:paraId="2A258424" w14:textId="23AECC1C" w:rsidR="004817A0" w:rsidRPr="001D49A6" w:rsidRDefault="004817A0" w:rsidP="00420F95">
            <w:pPr>
              <w:pStyle w:val="ListParagraph"/>
              <w:numPr>
                <w:ilvl w:val="0"/>
                <w:numId w:val="44"/>
              </w:numPr>
              <w:spacing w:after="0" w:line="20" w:lineRule="atLeast"/>
              <w:jc w:val="both"/>
              <w:rPr>
                <w:rFonts w:cstheme="minorHAnsi"/>
                <w:b/>
                <w:color w:val="000000" w:themeColor="text1"/>
                <w:szCs w:val="21"/>
              </w:rPr>
            </w:pPr>
            <w:r>
              <w:rPr>
                <w:b/>
                <w:color w:val="000000" w:themeColor="text1"/>
              </w:rPr>
              <w:t>All the documents needed to assess the award criteria (point 3.7.1 and points 6.3, 6.4, 6.5 and 6.6 of the Tender Specifications)</w:t>
            </w:r>
          </w:p>
          <w:p w14:paraId="3BD38AD9" w14:textId="77777777" w:rsidR="00ED5DC6" w:rsidRPr="001D49A6" w:rsidRDefault="00ED5DC6" w:rsidP="001D49A6"/>
          <w:p w14:paraId="5321B18F" w14:textId="4A448CC5" w:rsidR="00ED5DC6" w:rsidRPr="00E60E56" w:rsidRDefault="00ED5DC6" w:rsidP="00E60E56">
            <w:pPr>
              <w:pStyle w:val="ListParagraph"/>
              <w:numPr>
                <w:ilvl w:val="0"/>
                <w:numId w:val="44"/>
              </w:numPr>
              <w:spacing w:after="0" w:line="240" w:lineRule="auto"/>
              <w:jc w:val="both"/>
              <w:rPr>
                <w:rFonts w:cstheme="minorHAnsi"/>
                <w:b/>
                <w:color w:val="000000" w:themeColor="text1"/>
                <w:szCs w:val="21"/>
              </w:rPr>
            </w:pPr>
            <w:r>
              <w:rPr>
                <w:b/>
                <w:color w:val="000000" w:themeColor="text1"/>
              </w:rPr>
              <w:t xml:space="preserve">Declaration on honour – Exclusion grounds 8 of the Tender Specifications) </w:t>
            </w:r>
          </w:p>
          <w:p w14:paraId="372F76F0" w14:textId="1D6DC106" w:rsidR="00ED5DC6" w:rsidRPr="001D49A6" w:rsidRDefault="00ED5DC6" w:rsidP="001D49A6">
            <w:pPr>
              <w:spacing w:after="0" w:line="240" w:lineRule="auto"/>
              <w:jc w:val="both"/>
              <w:rPr>
                <w:rFonts w:cstheme="minorHAnsi"/>
                <w:b/>
                <w:color w:val="000000" w:themeColor="text1"/>
                <w:szCs w:val="21"/>
              </w:rPr>
            </w:pPr>
          </w:p>
        </w:tc>
      </w:tr>
    </w:tbl>
    <w:p w14:paraId="7439D979" w14:textId="248CF22B" w:rsidR="00713142" w:rsidRPr="00E60E56" w:rsidRDefault="00713142" w:rsidP="005307D3">
      <w:pPr>
        <w:pStyle w:val="BodyText"/>
        <w:rPr>
          <w:rFonts w:ascii="Georgia" w:hAnsi="Georgia" w:cs="Georgia,Bold"/>
          <w:b/>
          <w:bCs/>
          <w:color w:val="000000" w:themeColor="text1"/>
          <w:sz w:val="21"/>
          <w:szCs w:val="21"/>
          <w:u w:val="single"/>
        </w:rPr>
      </w:pPr>
    </w:p>
    <w:p w14:paraId="66AA0EC0" w14:textId="77777777" w:rsidR="002249C9" w:rsidRPr="00E60E56" w:rsidRDefault="002249C9" w:rsidP="005307D3">
      <w:pPr>
        <w:pStyle w:val="BodyText"/>
        <w:rPr>
          <w:rFonts w:ascii="Georgia" w:hAnsi="Georgia" w:cs="Georgia,Bold"/>
          <w:b/>
          <w:bCs/>
          <w:color w:val="000000" w:themeColor="text1"/>
          <w:sz w:val="21"/>
          <w:szCs w:val="21"/>
          <w:u w:val="single"/>
        </w:rPr>
      </w:pPr>
    </w:p>
    <w:p w14:paraId="176DA8C0" w14:textId="77777777" w:rsidR="002249C9" w:rsidRPr="00E60E56" w:rsidRDefault="002249C9" w:rsidP="005307D3">
      <w:pPr>
        <w:pStyle w:val="BodyText"/>
        <w:rPr>
          <w:rFonts w:ascii="Georgia" w:hAnsi="Georgia" w:cs="Georgia,Bold"/>
          <w:b/>
          <w:bCs/>
          <w:color w:val="000000" w:themeColor="text1"/>
          <w:sz w:val="21"/>
          <w:szCs w:val="21"/>
          <w:u w:val="single"/>
        </w:rPr>
      </w:pPr>
    </w:p>
    <w:p w14:paraId="5EE80803" w14:textId="77777777" w:rsidR="00B91A03" w:rsidRPr="00E60E56" w:rsidRDefault="00B91A03" w:rsidP="005307D3">
      <w:pPr>
        <w:pStyle w:val="BodyText"/>
        <w:rPr>
          <w:rFonts w:ascii="Georgia" w:hAnsi="Georgia" w:cs="Georgia,Bold"/>
          <w:b/>
          <w:bCs/>
          <w:color w:val="000000" w:themeColor="text1"/>
          <w:sz w:val="21"/>
          <w:szCs w:val="21"/>
          <w:u w:val="single"/>
        </w:rPr>
      </w:pPr>
    </w:p>
    <w:p w14:paraId="11B43804" w14:textId="4575391B" w:rsidR="00B91A03" w:rsidRPr="001D49A6" w:rsidRDefault="00B91A03" w:rsidP="001D49A6">
      <w:pPr>
        <w:pStyle w:val="Appendix"/>
        <w:rPr>
          <w:rFonts w:ascii="Georgia" w:hAnsi="Georgia"/>
          <w:color w:val="D81A1A"/>
        </w:rPr>
      </w:pPr>
      <w:bookmarkStart w:id="390" w:name="_Toc183083813"/>
      <w:r>
        <w:rPr>
          <w:rFonts w:ascii="Georgia" w:hAnsi="Georgia"/>
          <w:color w:val="D81A1A"/>
        </w:rPr>
        <w:lastRenderedPageBreak/>
        <w:t>SUBCONTRACTOR'S UNDERTAKING</w:t>
      </w:r>
      <w:bookmarkEnd w:id="390"/>
    </w:p>
    <w:p w14:paraId="0390DFF8" w14:textId="77777777" w:rsidR="00B91A03" w:rsidRPr="00B91A03" w:rsidRDefault="00B91A03" w:rsidP="00B91A03">
      <w:pPr>
        <w:rPr>
          <w:rFonts w:cs="Arial"/>
          <w:sz w:val="6"/>
        </w:rPr>
      </w:pPr>
    </w:p>
    <w:p w14:paraId="0505B780" w14:textId="2A75973B" w:rsidR="00B91A03" w:rsidRPr="00B91A03" w:rsidRDefault="00B91A03" w:rsidP="00B91A03">
      <w:pPr>
        <w:pStyle w:val="Default"/>
        <w:jc w:val="both"/>
        <w:rPr>
          <w:rFonts w:cs="Arial"/>
          <w:szCs w:val="20"/>
        </w:rPr>
      </w:pPr>
      <w:r>
        <w:rPr>
          <w:b/>
          <w:bCs/>
        </w:rPr>
        <w:t>Subject-matter</w:t>
      </w:r>
      <w:r>
        <w:t xml:space="preserve"> </w:t>
      </w:r>
      <w:r>
        <w:rPr>
          <w:b/>
        </w:rPr>
        <w:t>BEL22010-10073</w:t>
      </w:r>
      <w:r>
        <w:t xml:space="preserve"> "</w:t>
      </w:r>
      <w:r w:rsidR="00A61086">
        <w:rPr>
          <w:b/>
        </w:rPr>
        <w:t>Se</w:t>
      </w:r>
      <w:r w:rsidR="00A61086" w:rsidRPr="00A61086">
        <w:rPr>
          <w:b/>
        </w:rPr>
        <w:t xml:space="preserve">rvice contract for "Coaching cooperatives in Human Rights and Environmental Due Diligence (HREDD) </w:t>
      </w:r>
      <w:r>
        <w:rPr>
          <w:b/>
        </w:rPr>
        <w:t xml:space="preserve">". </w:t>
      </w:r>
    </w:p>
    <w:p w14:paraId="5D13433D" w14:textId="77777777" w:rsidR="00B91A03" w:rsidRPr="00B91A03" w:rsidRDefault="00B91A03" w:rsidP="00B91A03">
      <w:pPr>
        <w:jc w:val="both"/>
        <w:rPr>
          <w:rFonts w:cs="Arial"/>
        </w:rPr>
      </w:pPr>
    </w:p>
    <w:p w14:paraId="470768A1" w14:textId="77777777" w:rsidR="00B91A03" w:rsidRPr="00B91A03" w:rsidRDefault="00B91A03" w:rsidP="00B91A03">
      <w:pPr>
        <w:jc w:val="both"/>
        <w:rPr>
          <w:rFonts w:cs="Arial"/>
          <w:i/>
        </w:rPr>
      </w:pPr>
      <w:r>
        <w:t xml:space="preserve">I (we) the undersigned </w:t>
      </w:r>
      <w:r>
        <w:rPr>
          <w:i/>
        </w:rPr>
        <w:t>(full name), ...........................................................................</w:t>
      </w:r>
    </w:p>
    <w:p w14:paraId="0245D0CB" w14:textId="77777777" w:rsidR="00B91A03" w:rsidRPr="00B91A03" w:rsidRDefault="00B91A03" w:rsidP="00B91A03">
      <w:pPr>
        <w:jc w:val="both"/>
        <w:rPr>
          <w:rFonts w:cs="Arial"/>
          <w:lang w:eastAsia="nl-NL"/>
        </w:rPr>
      </w:pPr>
    </w:p>
    <w:p w14:paraId="4B67A93A" w14:textId="52B21DBB" w:rsidR="00B91A03" w:rsidRPr="00B91A03" w:rsidRDefault="00B91A03" w:rsidP="00B91A03">
      <w:pPr>
        <w:jc w:val="both"/>
        <w:rPr>
          <w:rFonts w:cs="Arial"/>
        </w:rPr>
      </w:pPr>
      <w:r>
        <w:t>declare(s) that our (</w:t>
      </w:r>
      <w:r w:rsidRPr="70E4CDFE">
        <w:rPr>
          <w:i/>
          <w:iCs/>
        </w:rPr>
        <w:t>company name</w:t>
      </w:r>
      <w:r>
        <w:t>) ...........................................................</w:t>
      </w:r>
    </w:p>
    <w:p w14:paraId="62D3F9BA" w14:textId="77777777" w:rsidR="00B91A03" w:rsidRPr="00B91A03" w:rsidRDefault="00B91A03" w:rsidP="00B91A03">
      <w:pPr>
        <w:jc w:val="both"/>
        <w:rPr>
          <w:rFonts w:cs="Arial"/>
          <w:lang w:eastAsia="nl-NL"/>
        </w:rPr>
      </w:pPr>
    </w:p>
    <w:p w14:paraId="79203560" w14:textId="7C377232" w:rsidR="00B91A03" w:rsidRPr="00B91A03" w:rsidRDefault="00B91A03" w:rsidP="00B91A03">
      <w:pPr>
        <w:jc w:val="both"/>
        <w:rPr>
          <w:rFonts w:cs="Arial"/>
        </w:rPr>
      </w:pPr>
      <w:r>
        <w:t xml:space="preserve">undertake(s), as subcontractor(s), to make all the means necessary for the performance of this project relating to </w:t>
      </w:r>
      <w:r>
        <w:rPr>
          <w:b/>
        </w:rPr>
        <w:t>"</w:t>
      </w:r>
      <w:r w:rsidR="001D71B9" w:rsidRPr="001D71B9">
        <w:rPr>
          <w:b/>
        </w:rPr>
        <w:t xml:space="preserve">Coaching cooperatives in Human Rights and Environmental Due Diligence (HREDD) </w:t>
      </w:r>
      <w:r>
        <w:rPr>
          <w:b/>
        </w:rPr>
        <w:t>"</w:t>
      </w:r>
      <w:r w:rsidR="00E60E56">
        <w:rPr>
          <w:b/>
        </w:rPr>
        <w:t xml:space="preserve"> </w:t>
      </w:r>
      <w:r>
        <w:t xml:space="preserve">available to the tenderer. </w:t>
      </w:r>
    </w:p>
    <w:p w14:paraId="63AC97CA" w14:textId="77777777" w:rsidR="00B91A03" w:rsidRPr="00B91A03" w:rsidRDefault="00B91A03" w:rsidP="00B91A03">
      <w:pPr>
        <w:tabs>
          <w:tab w:val="left" w:pos="2191"/>
        </w:tabs>
        <w:jc w:val="both"/>
        <w:rPr>
          <w:rFonts w:cs="Arial"/>
        </w:rPr>
      </w:pPr>
      <w:r>
        <w:tab/>
      </w:r>
    </w:p>
    <w:p w14:paraId="6F47FA38" w14:textId="77777777" w:rsidR="00B91A03" w:rsidRPr="00B91A03" w:rsidRDefault="00B91A03" w:rsidP="00B91A03">
      <w:pPr>
        <w:jc w:val="both"/>
        <w:rPr>
          <w:rFonts w:cs="Arial"/>
        </w:rPr>
      </w:pPr>
      <w:r>
        <w:t>I/We accept performing the following services,</w:t>
      </w:r>
    </w:p>
    <w:p w14:paraId="37572E61" w14:textId="77777777" w:rsidR="00B91A03" w:rsidRPr="00B91A03" w:rsidRDefault="00B91A03" w:rsidP="00B91A03">
      <w:pPr>
        <w:jc w:val="both"/>
        <w:rPr>
          <w:rFonts w:cs="Arial"/>
          <w:lang w:eastAsia="nl-NL"/>
        </w:rPr>
      </w:pPr>
    </w:p>
    <w:p w14:paraId="269B18C8" w14:textId="098041C2" w:rsidR="00B91A03" w:rsidRPr="00B91A03" w:rsidRDefault="00B91A03" w:rsidP="00B91A03">
      <w:pPr>
        <w:jc w:val="both"/>
        <w:rPr>
          <w:rFonts w:cs="Arial"/>
        </w:rPr>
      </w:pPr>
      <w:r>
        <w:t>…………………………………………………………………….………………………………………………………………………</w:t>
      </w:r>
    </w:p>
    <w:p w14:paraId="27126675" w14:textId="77777777" w:rsidR="00B91A03" w:rsidRPr="00B91A03" w:rsidRDefault="00B91A03" w:rsidP="00B91A03">
      <w:pPr>
        <w:jc w:val="both"/>
        <w:rPr>
          <w:rFonts w:cs="Arial"/>
        </w:rPr>
      </w:pPr>
      <w:r>
        <w:t>…………………………………………………………………….…………………………………………………</w:t>
      </w:r>
    </w:p>
    <w:p w14:paraId="07F15A05" w14:textId="77777777" w:rsidR="00B91A03" w:rsidRPr="00B91A03" w:rsidRDefault="00B91A03" w:rsidP="00B91A03">
      <w:pPr>
        <w:jc w:val="both"/>
        <w:rPr>
          <w:rFonts w:cs="Arial"/>
        </w:rPr>
      </w:pPr>
      <w:r>
        <w:t>…………………………………………………………………….…………………………………………………</w:t>
      </w:r>
    </w:p>
    <w:p w14:paraId="5117182E" w14:textId="03BA5FA5" w:rsidR="00B91A03" w:rsidRPr="00B91A03" w:rsidRDefault="00B91A03" w:rsidP="00B91A03">
      <w:pPr>
        <w:jc w:val="both"/>
        <w:rPr>
          <w:rFonts w:cs="Arial"/>
        </w:rPr>
      </w:pPr>
      <w:r>
        <w:t>…………………………………………………………………….………………………………………………………………………</w:t>
      </w:r>
    </w:p>
    <w:p w14:paraId="7E07768C" w14:textId="77777777" w:rsidR="00B91A03" w:rsidRPr="00B91A03" w:rsidRDefault="00B91A03" w:rsidP="00B91A03">
      <w:pPr>
        <w:jc w:val="both"/>
        <w:rPr>
          <w:rFonts w:cs="Arial"/>
        </w:rPr>
      </w:pPr>
      <w:r>
        <w:t>…………………………………………………………………….…………………………………………………</w:t>
      </w:r>
    </w:p>
    <w:p w14:paraId="7F5BD0E4" w14:textId="77777777" w:rsidR="00B91A03" w:rsidRPr="00B91A03" w:rsidRDefault="00B91A03" w:rsidP="00B91A03">
      <w:pPr>
        <w:jc w:val="both"/>
        <w:rPr>
          <w:rFonts w:cs="Arial"/>
          <w:lang w:eastAsia="nl-NL"/>
        </w:rPr>
      </w:pPr>
    </w:p>
    <w:p w14:paraId="0069BABC" w14:textId="77777777" w:rsidR="00B91A03" w:rsidRPr="00B91A03" w:rsidRDefault="00B91A03" w:rsidP="00B91A03">
      <w:pPr>
        <w:jc w:val="both"/>
        <w:rPr>
          <w:rFonts w:cs="Arial"/>
        </w:rPr>
      </w:pPr>
      <w:r>
        <w:t>Done at ......................, on …......</w:t>
      </w:r>
    </w:p>
    <w:p w14:paraId="732D742B" w14:textId="77777777" w:rsidR="00B91A03" w:rsidRPr="00B91A03" w:rsidRDefault="00B91A03" w:rsidP="00B91A03">
      <w:pPr>
        <w:jc w:val="both"/>
        <w:rPr>
          <w:rFonts w:cs="Arial"/>
          <w:lang w:eastAsia="nl-NL"/>
        </w:rPr>
      </w:pPr>
    </w:p>
    <w:p w14:paraId="31CE8677" w14:textId="77777777" w:rsidR="00B91A03" w:rsidRPr="00B91A03" w:rsidRDefault="00B91A03" w:rsidP="00B91A03">
      <w:pPr>
        <w:jc w:val="both"/>
        <w:rPr>
          <w:rFonts w:cs="Arial"/>
        </w:rPr>
      </w:pPr>
      <w:r>
        <w:t>Name of the signatories</w:t>
      </w:r>
    </w:p>
    <w:p w14:paraId="5B095A39" w14:textId="77777777" w:rsidR="00B91A03" w:rsidRPr="00B91A03" w:rsidRDefault="00B91A03" w:rsidP="00B91A03">
      <w:pPr>
        <w:jc w:val="both"/>
        <w:rPr>
          <w:rFonts w:cs="Arial"/>
        </w:rPr>
      </w:pPr>
      <w:r>
        <w:t>Capacity</w:t>
      </w:r>
    </w:p>
    <w:p w14:paraId="7E94353E" w14:textId="77777777" w:rsidR="00B91A03" w:rsidRPr="00B91A03" w:rsidRDefault="00B91A03" w:rsidP="00B91A03">
      <w:pPr>
        <w:jc w:val="both"/>
        <w:rPr>
          <w:rFonts w:cs="Arial"/>
          <w:lang w:eastAsia="nl-NL"/>
        </w:rPr>
      </w:pPr>
    </w:p>
    <w:p w14:paraId="18A41902" w14:textId="4D94F453" w:rsidR="00B91A03" w:rsidRPr="001D49A6" w:rsidRDefault="00B91A03" w:rsidP="001D49A6">
      <w:pPr>
        <w:spacing w:line="240" w:lineRule="atLeast"/>
        <w:jc w:val="both"/>
        <w:rPr>
          <w:rFonts w:cs="Arial"/>
          <w:b/>
          <w:sz w:val="28"/>
          <w:szCs w:val="28"/>
        </w:rPr>
      </w:pPr>
      <w:r>
        <w:t>Signature(s)</w:t>
      </w:r>
    </w:p>
    <w:p w14:paraId="6A601CB1" w14:textId="77777777" w:rsidR="00B91A03" w:rsidRPr="00E60E56" w:rsidRDefault="00B91A03" w:rsidP="00B91A03">
      <w:pPr>
        <w:pStyle w:val="BodyText"/>
        <w:rPr>
          <w:rFonts w:ascii="Georgia" w:hAnsi="Georgia"/>
          <w:color w:val="000000"/>
        </w:rPr>
      </w:pPr>
    </w:p>
    <w:p w14:paraId="3439F3C5" w14:textId="7875A106" w:rsidR="00B91A03" w:rsidRPr="001D49A6" w:rsidRDefault="00B91A03" w:rsidP="00B91A03">
      <w:pPr>
        <w:pStyle w:val="BodyText"/>
        <w:rPr>
          <w:rFonts w:ascii="Georgia" w:hAnsi="Georgia"/>
          <w:b/>
          <w:color w:val="000000"/>
          <w:u w:val="single"/>
        </w:rPr>
      </w:pPr>
      <w:r>
        <w:rPr>
          <w:rFonts w:ascii="Georgia" w:hAnsi="Georgia"/>
          <w:b/>
          <w:color w:val="000000"/>
          <w:u w:val="single"/>
        </w:rPr>
        <w:t>Important notice:</w:t>
      </w:r>
    </w:p>
    <w:p w14:paraId="58A1AB0D" w14:textId="653C537F" w:rsidR="00B91A03" w:rsidRPr="00B91A03" w:rsidRDefault="00B91A03" w:rsidP="00B91A03">
      <w:pPr>
        <w:jc w:val="both"/>
        <w:rPr>
          <w:rFonts w:cs="Tahoma"/>
          <w:b/>
          <w:bCs/>
        </w:rPr>
      </w:pPr>
      <w:r>
        <w:rPr>
          <w:b/>
        </w:rPr>
        <w:t xml:space="preserve">The qualified electronic signature or manual signature on the submission report implies the signature of all the documents making up the tender </w:t>
      </w:r>
      <w:r>
        <w:rPr>
          <w:b/>
          <w:u w:val="single"/>
        </w:rPr>
        <w:t>except</w:t>
      </w:r>
      <w:r>
        <w:rPr>
          <w:b/>
        </w:rPr>
        <w:t xml:space="preserve"> those relating to the tenderer's power of representation and to the contract deed(s) where applicable. </w:t>
      </w:r>
    </w:p>
    <w:p w14:paraId="06D181FE" w14:textId="77777777" w:rsidR="00FB26A2" w:rsidRDefault="00FB26A2" w:rsidP="00B91A03">
      <w:pPr>
        <w:jc w:val="both"/>
        <w:rPr>
          <w:rFonts w:cs="Tahoma"/>
          <w:b/>
          <w:bCs/>
        </w:rPr>
      </w:pPr>
    </w:p>
    <w:p w14:paraId="63946694" w14:textId="134934D0" w:rsidR="00FB26A2" w:rsidRPr="001D49A6" w:rsidRDefault="00FB26A2" w:rsidP="001D49A6">
      <w:pPr>
        <w:pStyle w:val="Appendix"/>
        <w:rPr>
          <w:rFonts w:ascii="Georgia" w:hAnsi="Georgia"/>
          <w:color w:val="D81A1A"/>
        </w:rPr>
      </w:pPr>
      <w:bookmarkStart w:id="391" w:name="_Toc183083814"/>
      <w:r>
        <w:rPr>
          <w:rFonts w:ascii="Georgia" w:hAnsi="Georgia"/>
          <w:color w:val="D81A1A"/>
        </w:rPr>
        <w:lastRenderedPageBreak/>
        <w:t>ESPD</w:t>
      </w:r>
      <w:bookmarkEnd w:id="391"/>
    </w:p>
    <w:p w14:paraId="3D98E6EA" w14:textId="1A9C52C8" w:rsidR="002249C9" w:rsidRDefault="002249C9" w:rsidP="005307D3">
      <w:pPr>
        <w:pStyle w:val="BodyText"/>
        <w:rPr>
          <w:rFonts w:ascii="Georgia" w:hAnsi="Georgia" w:cs="Georgia,Bold"/>
          <w:b/>
          <w:bCs/>
          <w:color w:val="000000" w:themeColor="text1"/>
          <w:sz w:val="21"/>
          <w:szCs w:val="21"/>
          <w:u w:val="single"/>
          <w:lang w:val="fr-BE"/>
        </w:rPr>
      </w:pPr>
    </w:p>
    <w:p w14:paraId="47080B0A" w14:textId="6F1171AC" w:rsidR="00FB26A2" w:rsidRPr="001D49A6" w:rsidRDefault="00B86E76" w:rsidP="005307D3">
      <w:pPr>
        <w:pStyle w:val="BodyText"/>
        <w:rPr>
          <w:rFonts w:ascii="Georgia" w:hAnsi="Georgia" w:cs="Georgia,Bold"/>
          <w:color w:val="000000" w:themeColor="text1"/>
          <w:sz w:val="21"/>
          <w:szCs w:val="21"/>
        </w:rPr>
      </w:pPr>
      <w:r>
        <w:rPr>
          <w:rFonts w:ascii="Georgia" w:hAnsi="Georgia"/>
          <w:color w:val="000000" w:themeColor="text1"/>
          <w:sz w:val="21"/>
        </w:rPr>
        <w:t>See the attachment to these Tender Specifications.</w:t>
      </w:r>
    </w:p>
    <w:sectPr w:rsidR="00FB26A2" w:rsidRPr="001D49A6" w:rsidSect="002351C0">
      <w:headerReference w:type="even" r:id="rId4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8E8877" w14:textId="77777777" w:rsidR="00090E99" w:rsidRDefault="00090E99" w:rsidP="00C913B3">
      <w:pPr>
        <w:spacing w:after="0" w:line="240" w:lineRule="auto"/>
      </w:pPr>
      <w:r>
        <w:separator/>
      </w:r>
    </w:p>
  </w:endnote>
  <w:endnote w:type="continuationSeparator" w:id="0">
    <w:p w14:paraId="2BFB4E24" w14:textId="77777777" w:rsidR="00090E99" w:rsidRDefault="00090E99" w:rsidP="00C913B3">
      <w:pPr>
        <w:spacing w:after="0" w:line="240" w:lineRule="auto"/>
      </w:pPr>
      <w:r>
        <w:continuationSeparator/>
      </w:r>
    </w:p>
  </w:endnote>
  <w:endnote w:type="continuationNotice" w:id="1">
    <w:p w14:paraId="67D119B7" w14:textId="77777777" w:rsidR="00090E99" w:rsidRDefault="00090E9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DejaVu Sans">
    <w:altName w:val="Arial"/>
    <w:charset w:val="00"/>
    <w:family w:val="swiss"/>
    <w:pitch w:val="variable"/>
    <w:sig w:usb0="E7002EFF" w:usb1="D200FDFF" w:usb2="0A246029" w:usb3="00000000" w:csb0="000001FF" w:csb1="00000000"/>
  </w:font>
  <w:font w:name="Arial MT">
    <w:altName w:val="Arial"/>
    <w:charset w:val="01"/>
    <w:family w:val="swiss"/>
    <w:pitch w:val="variable"/>
  </w:font>
  <w:font w:name="Calibri-Bol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Aptos Narrow">
    <w:charset w:val="00"/>
    <w:family w:val="swiss"/>
    <w:pitch w:val="variable"/>
    <w:sig w:usb0="20000287" w:usb1="00000003" w:usb2="00000000" w:usb3="00000000" w:csb0="0000019F" w:csb1="00000000"/>
  </w:font>
  <w:font w:name="CenturyGothic">
    <w:altName w:val="Calibri"/>
    <w:panose1 w:val="00000000000000000000"/>
    <w:charset w:val="00"/>
    <w:family w:val="auto"/>
    <w:notTrueType/>
    <w:pitch w:val="default"/>
    <w:sig w:usb0="00000003" w:usb1="00000000" w:usb2="00000000" w:usb3="00000000" w:csb0="00000001" w:csb1="00000000"/>
  </w:font>
  <w:font w:name="Georgia,Bold">
    <w:altName w:val="Georgia"/>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30556C" w14:textId="080AC2B6" w:rsidR="000F1B64" w:rsidRPr="006A605E" w:rsidRDefault="00B86E76" w:rsidP="00316DF6">
    <w:pPr>
      <w:pStyle w:val="Footer"/>
      <w:rPr>
        <w:sz w:val="15"/>
        <w:szCs w:val="15"/>
      </w:rPr>
    </w:pPr>
    <w:r w:rsidRPr="006A605E">
      <w:rPr>
        <w:sz w:val="15"/>
        <w:szCs w:val="15"/>
      </w:rPr>
      <w:t>Tender Specifications</w:t>
    </w:r>
    <w:r w:rsidR="00C007CC" w:rsidRPr="006A605E">
      <w:rPr>
        <w:sz w:val="15"/>
        <w:szCs w:val="15"/>
      </w:rPr>
      <w:t xml:space="preserve"> BEL22010-10073</w:t>
    </w:r>
    <w:r w:rsidRPr="006A605E">
      <w:rPr>
        <w:sz w:val="15"/>
        <w:szCs w:val="15"/>
      </w:rPr>
      <w:t xml:space="preserve"> "</w:t>
    </w:r>
    <w:r w:rsidR="003E02E5" w:rsidRPr="006A605E">
      <w:rPr>
        <w:sz w:val="15"/>
        <w:szCs w:val="15"/>
      </w:rPr>
      <w:t>Coaching cooperatives in Human Rights and Environmental Due Diligence (HREDD)</w:t>
    </w:r>
    <w:r w:rsidRPr="006A605E">
      <w:rPr>
        <w:sz w:val="15"/>
        <w:szCs w:val="15"/>
      </w:rPr>
      <w:t>"</w:t>
    </w:r>
    <w:r w:rsidR="00316DF6">
      <w:rPr>
        <w:sz w:val="15"/>
        <w:szCs w:val="15"/>
      </w:rPr>
      <w:tab/>
    </w:r>
    <w:r w:rsidR="000F1B64" w:rsidRPr="006A605E">
      <w:rPr>
        <w:sz w:val="15"/>
        <w:szCs w:val="15"/>
      </w:rPr>
      <w:fldChar w:fldCharType="begin"/>
    </w:r>
    <w:r w:rsidR="000F1B64" w:rsidRPr="006A605E">
      <w:rPr>
        <w:sz w:val="15"/>
        <w:szCs w:val="15"/>
      </w:rPr>
      <w:instrText>PAGE   \* MERGEFORMAT</w:instrText>
    </w:r>
    <w:r w:rsidR="000F1B64" w:rsidRPr="006A605E">
      <w:rPr>
        <w:sz w:val="15"/>
        <w:szCs w:val="15"/>
      </w:rPr>
      <w:fldChar w:fldCharType="separate"/>
    </w:r>
    <w:r w:rsidR="000F1B64" w:rsidRPr="006A605E">
      <w:rPr>
        <w:sz w:val="15"/>
        <w:szCs w:val="15"/>
      </w:rPr>
      <w:t>49</w:t>
    </w:r>
    <w:r w:rsidR="000F1B64" w:rsidRPr="006A605E">
      <w:rPr>
        <w:sz w:val="15"/>
        <w:szCs w:val="15"/>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8FFA19" w14:textId="4FD533CF" w:rsidR="000F1B64" w:rsidRDefault="000F1B64">
    <w:pPr>
      <w:pStyle w:val="Footer"/>
      <w:jc w:val="right"/>
    </w:pPr>
    <w:r>
      <w:rPr>
        <w:noProof/>
      </w:rPr>
      <mc:AlternateContent>
        <mc:Choice Requires="wps">
          <w:drawing>
            <wp:anchor distT="45720" distB="45720" distL="114300" distR="114300" simplePos="0" relativeHeight="251658240" behindDoc="1" locked="0" layoutInCell="1" allowOverlap="1" wp14:anchorId="739A9B1B" wp14:editId="48A07C81">
              <wp:simplePos x="0" y="0"/>
              <wp:positionH relativeFrom="margin">
                <wp:posOffset>84455</wp:posOffset>
              </wp:positionH>
              <wp:positionV relativeFrom="page">
                <wp:posOffset>9829800</wp:posOffset>
              </wp:positionV>
              <wp:extent cx="5006340" cy="594360"/>
              <wp:effectExtent l="0" t="0" r="0" b="0"/>
              <wp:wrapNone/>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6340" cy="594360"/>
                      </a:xfrm>
                      <a:prstGeom prst="rect">
                        <a:avLst/>
                      </a:prstGeom>
                      <a:solidFill>
                        <a:srgbClr val="FFFFFF"/>
                      </a:solidFill>
                      <a:ln w="9525">
                        <a:noFill/>
                        <a:miter lim="800000"/>
                        <a:headEnd/>
                        <a:tailEnd/>
                      </a:ln>
                    </wps:spPr>
                    <wps:txbx>
                      <w:txbxContent>
                        <w:p w14:paraId="60800BC4" w14:textId="77777777" w:rsidR="000F1B64" w:rsidRPr="00126C92" w:rsidRDefault="000F1B64" w:rsidP="008367A0">
                          <w:pPr>
                            <w:pStyle w:val="Basdepage"/>
                          </w:pPr>
                          <w:r>
                            <w:t xml:space="preserve">Enabel </w:t>
                          </w:r>
                          <w:r>
                            <w:rPr>
                              <w:color w:val="EC0308"/>
                            </w:rPr>
                            <w:t xml:space="preserve">• </w:t>
                          </w:r>
                          <w:r>
                            <w:t xml:space="preserve">Belgian development agency </w:t>
                          </w:r>
                          <w:r>
                            <w:rPr>
                              <w:color w:val="EC0308"/>
                            </w:rPr>
                            <w:t xml:space="preserve">• </w:t>
                          </w:r>
                          <w:r>
                            <w:t>Public-law company with social purposes</w:t>
                          </w:r>
                        </w:p>
                        <w:p w14:paraId="2B504AA0" w14:textId="77777777" w:rsidR="000F1B64" w:rsidRPr="00E60E56" w:rsidRDefault="000F1B64" w:rsidP="008367A0">
                          <w:pPr>
                            <w:pStyle w:val="Basdepage"/>
                            <w:rPr>
                              <w:lang w:val="fr-BE"/>
                            </w:rPr>
                          </w:pPr>
                          <w:r w:rsidRPr="00E60E56">
                            <w:rPr>
                              <w:lang w:val="fr-BE"/>
                            </w:rPr>
                            <w:t xml:space="preserve">Rue Haute 147 </w:t>
                          </w:r>
                          <w:r w:rsidRPr="00E60E56">
                            <w:rPr>
                              <w:color w:val="EC0308"/>
                              <w:lang w:val="fr-BE"/>
                            </w:rPr>
                            <w:t xml:space="preserve">• </w:t>
                          </w:r>
                          <w:r w:rsidRPr="00E60E56">
                            <w:rPr>
                              <w:lang w:val="fr-BE"/>
                            </w:rPr>
                            <w:t xml:space="preserve">1000 Brussels </w:t>
                          </w:r>
                          <w:r w:rsidRPr="00E60E56">
                            <w:rPr>
                              <w:color w:val="EC0308"/>
                              <w:lang w:val="fr-BE"/>
                            </w:rPr>
                            <w:t xml:space="preserve">• </w:t>
                          </w:r>
                          <w:r w:rsidRPr="00E60E56">
                            <w:rPr>
                              <w:lang w:val="fr-BE"/>
                            </w:rPr>
                            <w:t xml:space="preserve">T +32 (0)2 505 37 00 </w:t>
                          </w:r>
                          <w:r w:rsidRPr="00E60E56">
                            <w:rPr>
                              <w:color w:val="EC0308"/>
                              <w:lang w:val="fr-BE"/>
                            </w:rPr>
                            <w:t xml:space="preserve">• </w:t>
                          </w:r>
                          <w:r w:rsidRPr="00E60E56">
                            <w:rPr>
                              <w:lang w:val="fr-BE"/>
                            </w:rPr>
                            <w:t>enabel.be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9A9B1B" id="_x0000_t202" coordsize="21600,21600" o:spt="202" path="m,l,21600r21600,l21600,xe">
              <v:stroke joinstyle="miter"/>
              <v:path gradientshapeok="t" o:connecttype="rect"/>
            </v:shapetype>
            <v:shape id="Zone de texte 3" o:spid="_x0000_s1027" type="#_x0000_t202" style="position:absolute;left:0;text-align:left;margin-left:6.65pt;margin-top:774pt;width:394.2pt;height:46.8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" stroked="f">
              <v:textbox>
                <w:txbxContent>
                  <w:p w14:paraId="60800BC4" w14:textId="77777777" w:rsidR="000F1B64" w:rsidRPr="00126C92" w:rsidRDefault="000F1B64" w:rsidP="008367A0">
                    <w:pPr>
                      <w:pStyle w:val="Basdepage"/>
                    </w:pPr>
                    <w:r>
                      <w:t xml:space="preserve">Enabel </w:t>
                    </w:r>
                    <w:r>
                      <w:rPr>
                        <w:color w:val="EC0308"/>
                      </w:rPr>
                      <w:t xml:space="preserve">• </w:t>
                    </w:r>
                    <w:r>
                      <w:t xml:space="preserve">Belgian development agency </w:t>
                    </w:r>
                    <w:r>
                      <w:rPr>
                        <w:color w:val="EC0308"/>
                      </w:rPr>
                      <w:t xml:space="preserve">• </w:t>
                    </w:r>
                    <w:r>
                      <w:t>Public-law company with social purposes</w:t>
                    </w:r>
                  </w:p>
                  <w:p w14:paraId="2B504AA0" w14:textId="77777777" w:rsidR="000F1B64" w:rsidRPr="00E60E56" w:rsidRDefault="000F1B64" w:rsidP="008367A0">
                    <w:pPr>
                      <w:pStyle w:val="Basdepage"/>
                      <w:rPr>
                        <w:lang w:val="fr-BE"/>
                      </w:rPr>
                    </w:pPr>
                    <w:r w:rsidRPr="00E60E56">
                      <w:rPr>
                        <w:lang w:val="fr-BE"/>
                      </w:rPr>
                      <w:t xml:space="preserve">Rue Haute 147 </w:t>
                    </w:r>
                    <w:r w:rsidRPr="00E60E56">
                      <w:rPr>
                        <w:color w:val="EC0308"/>
                        <w:lang w:val="fr-BE"/>
                      </w:rPr>
                      <w:t xml:space="preserve">• </w:t>
                    </w:r>
                    <w:r w:rsidRPr="00E60E56">
                      <w:rPr>
                        <w:lang w:val="fr-BE"/>
                      </w:rPr>
                      <w:t xml:space="preserve">1000 Brussels </w:t>
                    </w:r>
                    <w:r w:rsidRPr="00E60E56">
                      <w:rPr>
                        <w:color w:val="EC0308"/>
                        <w:lang w:val="fr-BE"/>
                      </w:rPr>
                      <w:t xml:space="preserve">• </w:t>
                    </w:r>
                    <w:r w:rsidRPr="00E60E56">
                      <w:rPr>
                        <w:lang w:val="fr-BE"/>
                      </w:rPr>
                      <w:t xml:space="preserve">T +32 (0)2 505 37 00 </w:t>
                    </w:r>
                    <w:r w:rsidRPr="00E60E56">
                      <w:rPr>
                        <w:color w:val="EC0308"/>
                        <w:lang w:val="fr-BE"/>
                      </w:rPr>
                      <w:t xml:space="preserve">• </w:t>
                    </w:r>
                    <w:r w:rsidRPr="00E60E56">
                      <w:rPr>
                        <w:lang w:val="fr-BE"/>
                      </w:rPr>
                      <w:t>enabel.be</w:t>
                    </w:r>
                  </w:p>
                </w:txbxContent>
              </v:textbox>
              <w10:wrap anchorx="margin" anchory="page"/>
            </v:shape>
          </w:pict>
        </mc:Fallback>
      </mc:AlternateContent>
    </w:r>
    <w:r>
      <w:fldChar w:fldCharType="begin"/>
    </w:r>
    <w:r>
      <w:instrText>PAGE   \* MERGEFORMAT</w:instrText>
    </w:r>
    <w:r>
      <w:fldChar w:fldCharType="separate"/>
    </w:r>
    <w:r w:rsidRPr="00CB6DB9">
      <w:t>1</w:t>
    </w:r>
    <w:r>
      <w:fldChar w:fldCharType="end"/>
    </w:r>
  </w:p>
  <w:p w14:paraId="197A7CE8" w14:textId="77777777" w:rsidR="000F1B64" w:rsidRDefault="000F1B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3959F4" w14:textId="77777777" w:rsidR="0054181D" w:rsidRDefault="0054181D">
    <w:pPr>
      <w:pStyle w:val="Footer"/>
      <w:jc w:val="right"/>
    </w:pPr>
    <w:r>
      <w:fldChar w:fldCharType="begin"/>
    </w:r>
    <w:r>
      <w:instrText>PAGE   \* MERGEFORMAT</w:instrText>
    </w:r>
    <w:r>
      <w:fldChar w:fldCharType="separate"/>
    </w:r>
    <w:r w:rsidRPr="00CB6DB9">
      <w:t>47</w:t>
    </w:r>
    <w:r>
      <w:fldChar w:fldCharType="end"/>
    </w:r>
  </w:p>
  <w:p w14:paraId="183CA02A" w14:textId="77777777" w:rsidR="0054181D" w:rsidRPr="0047504B" w:rsidRDefault="0054181D">
    <w:pPr>
      <w:pStyle w:val="Footer"/>
      <w:rPr>
        <w:rFonts w:ascii="Times New Roman" w:hAnsi="Times New Roman"/>
        <w:sz w:val="16"/>
        <w:szCs w:val="16"/>
      </w:rPr>
    </w:pPr>
    <w:r>
      <w:rPr>
        <w:rFonts w:ascii="Times New Roman" w:hAnsi="Times New Roman"/>
        <w:sz w:val="16"/>
      </w:rPr>
      <w:t>CSC CIV21002-10040</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9475ED" w14:textId="28C5D601" w:rsidR="000F1B64" w:rsidRDefault="000F1B64">
    <w:pPr>
      <w:pStyle w:val="Footer"/>
      <w:jc w:val="right"/>
    </w:pPr>
    <w:r>
      <w:fldChar w:fldCharType="begin"/>
    </w:r>
    <w:r>
      <w:instrText>PAGE   \* MERGEFORMAT</w:instrText>
    </w:r>
    <w:r>
      <w:fldChar w:fldCharType="separate"/>
    </w:r>
    <w:r w:rsidRPr="00CB6DB9">
      <w:t>47</w:t>
    </w:r>
    <w:r>
      <w:fldChar w:fldCharType="end"/>
    </w:r>
  </w:p>
  <w:p w14:paraId="527CFB09" w14:textId="3B0E9F5B" w:rsidR="000F1B64" w:rsidRPr="0047504B" w:rsidRDefault="000F1B64">
    <w:pPr>
      <w:pStyle w:val="Footer"/>
      <w:rPr>
        <w:rFonts w:ascii="Times New Roman" w:hAnsi="Times New Roman"/>
        <w:sz w:val="16"/>
        <w:szCs w:val="16"/>
      </w:rPr>
    </w:pPr>
    <w:r>
      <w:rPr>
        <w:rFonts w:ascii="Times New Roman" w:hAnsi="Times New Roman"/>
        <w:sz w:val="16"/>
      </w:rPr>
      <w:t>CSC CIV21002-10040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678E81" w14:textId="77777777" w:rsidR="00090E99" w:rsidRDefault="00090E99" w:rsidP="00C913B3">
      <w:pPr>
        <w:spacing w:after="0" w:line="240" w:lineRule="auto"/>
      </w:pPr>
      <w:r>
        <w:separator/>
      </w:r>
    </w:p>
  </w:footnote>
  <w:footnote w:type="continuationSeparator" w:id="0">
    <w:p w14:paraId="6C4730C7" w14:textId="77777777" w:rsidR="00090E99" w:rsidRDefault="00090E99" w:rsidP="00C913B3">
      <w:pPr>
        <w:spacing w:after="0" w:line="240" w:lineRule="auto"/>
      </w:pPr>
      <w:r>
        <w:continuationSeparator/>
      </w:r>
    </w:p>
  </w:footnote>
  <w:footnote w:type="continuationNotice" w:id="1">
    <w:p w14:paraId="357CC756" w14:textId="77777777" w:rsidR="00090E99" w:rsidRDefault="00090E99">
      <w:pPr>
        <w:spacing w:after="0" w:line="240" w:lineRule="auto"/>
      </w:pPr>
    </w:p>
  </w:footnote>
  <w:footnote w:id="2">
    <w:p w14:paraId="1A6B3B62" w14:textId="77777777" w:rsidR="00CC58D9" w:rsidRPr="00C81AA0" w:rsidRDefault="00CC58D9" w:rsidP="00CC58D9">
      <w:pPr>
        <w:pStyle w:val="FootnoteText"/>
      </w:pPr>
      <w:r>
        <w:rPr>
          <w:rStyle w:val="FootnoteReference"/>
        </w:rPr>
        <w:footnoteRef/>
      </w:r>
      <w:r>
        <w:t xml:space="preserve"> Belgian Official Gazette of 18 November 2008.</w:t>
      </w:r>
    </w:p>
  </w:footnote>
  <w:footnote w:id="3">
    <w:p w14:paraId="1ED1D441" w14:textId="77777777" w:rsidR="00CC58D9" w:rsidRPr="00C81AA0" w:rsidRDefault="00CC58D9" w:rsidP="00CC58D9">
      <w:pPr>
        <w:pStyle w:val="FootnoteText"/>
      </w:pPr>
      <w:r>
        <w:rPr>
          <w:rStyle w:val="FootnoteReference"/>
        </w:rPr>
        <w:footnoteRef/>
      </w:r>
      <w:r>
        <w:t xml:space="preserve"> https://www.ilo.org/global/standards/lang--en/index.htm</w:t>
      </w:r>
    </w:p>
  </w:footnote>
  <w:footnote w:id="4">
    <w:p w14:paraId="404AED74" w14:textId="521C8E18" w:rsidR="005B251F" w:rsidRPr="002D7BFA" w:rsidRDefault="005B251F">
      <w:pPr>
        <w:pStyle w:val="FootnoteText"/>
        <w:rPr>
          <w:lang w:val="en-US"/>
        </w:rPr>
      </w:pPr>
      <w:r>
        <w:rPr>
          <w:rStyle w:val="FootnoteReference"/>
        </w:rPr>
        <w:footnoteRef/>
      </w:r>
      <w:r>
        <w:t xml:space="preserve"> </w:t>
      </w:r>
      <w:r w:rsidR="00884BDE" w:rsidRPr="00884BDE">
        <w:t>Belgian Official Gazette</w:t>
      </w:r>
      <w:r w:rsidR="009923AB">
        <w:t xml:space="preserve"> of</w:t>
      </w:r>
      <w:r w:rsidR="00884BDE" w:rsidRPr="00884BDE">
        <w:t xml:space="preserve"> 14 July 2016. </w:t>
      </w:r>
    </w:p>
  </w:footnote>
  <w:footnote w:id="5">
    <w:p w14:paraId="54220B38" w14:textId="52839076" w:rsidR="001B5E0E" w:rsidRPr="002D7BFA" w:rsidRDefault="001B5E0E">
      <w:pPr>
        <w:pStyle w:val="FootnoteText"/>
        <w:rPr>
          <w:lang w:val="en-US"/>
        </w:rPr>
      </w:pPr>
      <w:r>
        <w:rPr>
          <w:rStyle w:val="FootnoteReference"/>
        </w:rPr>
        <w:footnoteRef/>
      </w:r>
      <w:r>
        <w:t xml:space="preserve"> </w:t>
      </w:r>
      <w:r w:rsidR="009923AB" w:rsidRPr="009923AB">
        <w:t>Belgian Official Gazette of 21 June 2013</w:t>
      </w:r>
      <w:r w:rsidR="009923AB">
        <w:t>.</w:t>
      </w:r>
    </w:p>
  </w:footnote>
  <w:footnote w:id="6">
    <w:p w14:paraId="79B35222" w14:textId="1CAC6025" w:rsidR="00020900" w:rsidRPr="002D7BFA" w:rsidRDefault="00020900">
      <w:pPr>
        <w:pStyle w:val="FootnoteText"/>
        <w:rPr>
          <w:lang w:val="en-US"/>
        </w:rPr>
      </w:pPr>
      <w:r>
        <w:rPr>
          <w:rStyle w:val="FootnoteReference"/>
        </w:rPr>
        <w:footnoteRef/>
      </w:r>
      <w:r>
        <w:t xml:space="preserve"> </w:t>
      </w:r>
      <w:r w:rsidRPr="00020900">
        <w:t xml:space="preserve">Belgian Official Gazette </w:t>
      </w:r>
      <w:r>
        <w:t xml:space="preserve">of </w:t>
      </w:r>
      <w:r w:rsidRPr="00020900">
        <w:t>9 May 2017. </w:t>
      </w:r>
    </w:p>
  </w:footnote>
  <w:footnote w:id="7">
    <w:p w14:paraId="0545245C" w14:textId="2A8E1BE9" w:rsidR="00C6035F" w:rsidRPr="002D7BFA" w:rsidRDefault="00C6035F">
      <w:pPr>
        <w:pStyle w:val="FootnoteText"/>
        <w:rPr>
          <w:lang w:val="en-US"/>
        </w:rPr>
      </w:pPr>
      <w:r>
        <w:rPr>
          <w:rStyle w:val="FootnoteReference"/>
        </w:rPr>
        <w:footnoteRef/>
      </w:r>
      <w:r>
        <w:t xml:space="preserve"> </w:t>
      </w:r>
      <w:r w:rsidRPr="00C6035F">
        <w:t>Belgian Official Gazette</w:t>
      </w:r>
      <w:r>
        <w:t xml:space="preserve"> of</w:t>
      </w:r>
      <w:r w:rsidRPr="00C6035F">
        <w:t xml:space="preserve"> 27 June 2017.</w:t>
      </w:r>
    </w:p>
  </w:footnote>
  <w:footnote w:id="8">
    <w:p w14:paraId="54A7345D" w14:textId="6E5A8CAD" w:rsidR="006A3BC5" w:rsidRDefault="006A3BC5">
      <w:pPr>
        <w:pStyle w:val="FootnoteText"/>
      </w:pPr>
      <w:r>
        <w:rPr>
          <w:rStyle w:val="FootnoteReference"/>
        </w:rPr>
        <w:footnoteRef/>
      </w:r>
      <w:r>
        <w:t xml:space="preserve"> See https://eur-lex.europa.eu/legal-content/EN/TXT/?uri=CELEX%3A32023R1115</w:t>
      </w:r>
    </w:p>
  </w:footnote>
  <w:footnote w:id="9">
    <w:p w14:paraId="00B2789D" w14:textId="47597ED9" w:rsidR="00C35C21" w:rsidRPr="00E60E56" w:rsidRDefault="00C35C21">
      <w:pPr>
        <w:pStyle w:val="FootnoteText"/>
        <w:rPr>
          <w:lang w:val="fr-BE"/>
        </w:rPr>
      </w:pPr>
      <w:r>
        <w:rPr>
          <w:rStyle w:val="FootnoteReference"/>
        </w:rPr>
        <w:footnoteRef/>
      </w:r>
      <w:r w:rsidRPr="00E60E56">
        <w:rPr>
          <w:lang w:val="fr-BE"/>
        </w:rPr>
        <w:t xml:space="preserve"> Voir https://eur-lex.europa.eu/legal-content/EN/TXT/?uri=CELEX%3A32024L1760&amp;qid=1723535920206</w:t>
      </w:r>
    </w:p>
  </w:footnote>
  <w:footnote w:id="10">
    <w:p w14:paraId="5094AD11" w14:textId="4A1EC8F9" w:rsidR="00B9736E" w:rsidRDefault="00B9736E">
      <w:pPr>
        <w:pStyle w:val="FootnoteText"/>
      </w:pPr>
      <w:r>
        <w:rPr>
          <w:rStyle w:val="FootnoteReference"/>
        </w:rPr>
        <w:footnoteRef/>
      </w:r>
      <w:r>
        <w:t xml:space="preserve"> The risks mainly concern the following areas for cooperatives: decent income, working conditions, health, forced labour, protection and rights of the child, women's rights, non-discrimination, self-determination, climate emissions and deforestation, water and biodiversity, freedom of expression. </w:t>
      </w:r>
    </w:p>
  </w:footnote>
  <w:footnote w:id="11">
    <w:p w14:paraId="361AA575" w14:textId="77777777" w:rsidR="000F1B64" w:rsidRDefault="000F1B64" w:rsidP="00907156">
      <w:pPr>
        <w:pStyle w:val="FootnoteText"/>
      </w:pPr>
      <w:r>
        <w:rPr>
          <w:rStyle w:val="FootnoteReference"/>
        </w:rPr>
        <w:footnoteRef/>
      </w:r>
      <w:r>
        <w:t xml:space="preserve"> Accepted only for Great Britain, Ireland, Denmark, Sweden, Finland, Norway, Iceland, Canada, United States and Australia.</w:t>
      </w:r>
    </w:p>
  </w:footnote>
  <w:footnote w:id="12">
    <w:p w14:paraId="374A4794" w14:textId="77777777" w:rsidR="000F1B64" w:rsidRDefault="000F1B64" w:rsidP="00907156">
      <w:pPr>
        <w:pStyle w:val="FootnoteText"/>
      </w:pPr>
      <w:r>
        <w:rPr>
          <w:rStyle w:val="FootnoteReference"/>
        </w:rPr>
        <w:footnoteRef/>
      </w:r>
      <w:r>
        <w:t xml:space="preserve"> Failing other identity documents: residence permit or diplomatic passport.</w:t>
      </w:r>
    </w:p>
  </w:footnote>
  <w:footnote w:id="13">
    <w:p w14:paraId="37A8DCF2" w14:textId="77777777" w:rsidR="000F1B64" w:rsidRDefault="000F1B64" w:rsidP="00907156">
      <w:pPr>
        <w:pStyle w:val="FootnoteText"/>
      </w:pPr>
      <w:r>
        <w:rPr>
          <w:rStyle w:val="FootnoteReference"/>
        </w:rPr>
        <w:footnoteRef/>
      </w:r>
      <w:r>
        <w:t xml:space="preserve"> See table with corresponding denomination by country.</w:t>
      </w:r>
    </w:p>
  </w:footnote>
  <w:footnote w:id="14">
    <w:p w14:paraId="64310422" w14:textId="77777777" w:rsidR="000F1B64" w:rsidRDefault="000F1B64" w:rsidP="00907156">
      <w:pPr>
        <w:pStyle w:val="FootnoteText"/>
      </w:pPr>
      <w:r>
        <w:rPr>
          <w:rStyle w:val="FootnoteReference"/>
        </w:rPr>
        <w:footnoteRef/>
      </w:r>
      <w:r>
        <w:t xml:space="preserve"> To be completed with Region, State or Province by non EU countries only, excluding EFTA and candidate countries.</w:t>
      </w:r>
    </w:p>
  </w:footnote>
  <w:footnote w:id="15">
    <w:p w14:paraId="47786C7C" w14:textId="77777777" w:rsidR="000F1B64" w:rsidRPr="00E60E56" w:rsidRDefault="000F1B64" w:rsidP="00E60E56">
      <w:pPr>
        <w:spacing w:line="240" w:lineRule="auto"/>
        <w:rPr>
          <w:sz w:val="20"/>
          <w:szCs w:val="20"/>
        </w:rPr>
      </w:pPr>
      <w:r>
        <w:rPr>
          <w:sz w:val="14"/>
          <w:szCs w:val="14"/>
        </w:rPr>
        <w:footnoteRef/>
      </w:r>
      <w:r>
        <w:t xml:space="preserve"> </w:t>
      </w:r>
      <w:r w:rsidRPr="00E60E56">
        <w:rPr>
          <w:sz w:val="20"/>
          <w:szCs w:val="20"/>
        </w:rPr>
        <w:t>National denomination and its translation in EN or FR if existing.</w:t>
      </w:r>
    </w:p>
  </w:footnote>
  <w:footnote w:id="16">
    <w:p w14:paraId="3978B52A" w14:textId="7F592C5D" w:rsidR="000F1B64" w:rsidRPr="00E60E56" w:rsidRDefault="000F1B64" w:rsidP="00E60E56">
      <w:pPr>
        <w:spacing w:line="240" w:lineRule="auto"/>
        <w:rPr>
          <w:sz w:val="20"/>
          <w:szCs w:val="20"/>
        </w:rPr>
      </w:pPr>
      <w:r w:rsidRPr="00E60E56">
        <w:rPr>
          <w:sz w:val="20"/>
          <w:szCs w:val="20"/>
        </w:rPr>
        <w:footnoteRef/>
      </w:r>
      <w:r w:rsidRPr="00E60E56">
        <w:rPr>
          <w:sz w:val="20"/>
          <w:szCs w:val="20"/>
        </w:rPr>
        <w:t xml:space="preserve"> Registration number in the national register of companies. See table with corresponding denomination by country.</w:t>
      </w:r>
    </w:p>
  </w:footnote>
  <w:footnote w:id="17">
    <w:p w14:paraId="66CAD3AA" w14:textId="77777777" w:rsidR="000F1B64" w:rsidRPr="00E60E56" w:rsidRDefault="000F1B64" w:rsidP="00907156">
      <w:pPr>
        <w:rPr>
          <w:sz w:val="20"/>
          <w:szCs w:val="20"/>
        </w:rPr>
      </w:pPr>
      <w:r>
        <w:t>meaning a public entity being able to represent itself and act in its own name, i.e. being capable of suing or being sued, acquiring and disposing of property, entering into contracts</w:t>
      </w:r>
      <w:r w:rsidRPr="00E60E56">
        <w:rPr>
          <w:sz w:val="20"/>
          <w:szCs w:val="20"/>
        </w:rPr>
        <w:t>. This legal status is confirmed by the official legal act establishing the entity (a law, a decree, etc.).</w:t>
      </w:r>
    </w:p>
  </w:footnote>
  <w:footnote w:id="18">
    <w:p w14:paraId="0E26FE92" w14:textId="77777777" w:rsidR="000F1B64" w:rsidRPr="002411E3" w:rsidRDefault="000F1B64" w:rsidP="00907156">
      <w:pPr>
        <w:rPr>
          <w:sz w:val="14"/>
          <w:szCs w:val="14"/>
        </w:rPr>
      </w:pPr>
      <w:r>
        <w:rPr>
          <w:sz w:val="14"/>
          <w:szCs w:val="14"/>
        </w:rPr>
        <w:footnoteRef/>
      </w:r>
      <w:r>
        <w:t xml:space="preserve"> National denomination and its translation in EN or FR if existing.</w:t>
      </w:r>
    </w:p>
  </w:footnote>
  <w:footnote w:id="19">
    <w:p w14:paraId="0900EA67" w14:textId="77777777" w:rsidR="000F1B64" w:rsidRPr="002411E3" w:rsidRDefault="000F1B64" w:rsidP="00907156">
      <w:pPr>
        <w:rPr>
          <w:sz w:val="14"/>
          <w:szCs w:val="14"/>
        </w:rPr>
      </w:pPr>
      <w:r>
        <w:rPr>
          <w:sz w:val="14"/>
          <w:szCs w:val="14"/>
        </w:rPr>
        <w:footnoteRef/>
      </w:r>
      <w:r>
        <w:t xml:space="preserve"> Registration number in the national register of the entity.</w:t>
      </w:r>
    </w:p>
  </w:footnote>
  <w:footnote w:id="20">
    <w:p w14:paraId="52C0FCDC" w14:textId="4D4E360D" w:rsidR="00F23ABC" w:rsidRPr="00D871CD" w:rsidRDefault="00F23ABC">
      <w:pPr>
        <w:pStyle w:val="FootnoteText"/>
      </w:pPr>
      <w:r>
        <w:rPr>
          <w:rFonts w:ascii="Georgia" w:hAnsi="Georgia"/>
          <w:kern w:val="18"/>
          <w:szCs w:val="14"/>
        </w:rPr>
        <w:footnoteRef/>
      </w:r>
      <w:r>
        <w:rPr>
          <w:rFonts w:ascii="Georgia" w:hAnsi="Georgia"/>
          <w:sz w:val="21"/>
        </w:rPr>
        <w:t xml:space="preserve"> Lump sum 8 working hours</w:t>
      </w:r>
    </w:p>
  </w:footnote>
  <w:footnote w:id="21">
    <w:p w14:paraId="031A663B" w14:textId="46BE7479" w:rsidR="00F23ABC" w:rsidRDefault="00F23ABC" w:rsidP="006F4AF4">
      <w:pPr>
        <w:pStyle w:val="BodyText"/>
        <w:spacing w:after="0" w:line="240" w:lineRule="auto"/>
        <w:rPr>
          <w:rFonts w:ascii="Georgia" w:eastAsia="Calibri" w:hAnsi="Georgia" w:cs="Times New Roman"/>
          <w:color w:val="585756"/>
          <w:sz w:val="21"/>
          <w:szCs w:val="21"/>
        </w:rPr>
      </w:pPr>
      <w:r>
        <w:rPr>
          <w:rStyle w:val="FootnoteReference"/>
        </w:rPr>
        <w:footnoteRef/>
      </w:r>
      <w:r>
        <w:t xml:space="preserve"> See 3.4.3 Items included in the price</w:t>
      </w:r>
    </w:p>
    <w:p w14:paraId="01848D88" w14:textId="26D0905F" w:rsidR="00F23ABC" w:rsidRPr="006F4AF4" w:rsidRDefault="00F23ABC">
      <w:pPr>
        <w:pStyle w:val="FootnoteText"/>
      </w:pPr>
    </w:p>
  </w:footnote>
  <w:footnote w:id="22">
    <w:p w14:paraId="0DFF1A49" w14:textId="77777777" w:rsidR="00ED5DC6" w:rsidRPr="00865EA7" w:rsidRDefault="00ED5DC6" w:rsidP="00ED5DC6">
      <w:pPr>
        <w:pStyle w:val="FootnoteText"/>
      </w:pPr>
      <w:r>
        <w:rPr>
          <w:rStyle w:val="FootnoteReference"/>
        </w:rPr>
        <w:footnoteRef/>
      </w:r>
      <w:r>
        <w:t xml:space="preserve"> Enabel may contact the references provided for verification purposes.</w:t>
      </w:r>
    </w:p>
  </w:footnote>
  <w:footnote w:id="23">
    <w:p w14:paraId="0EA02CA0" w14:textId="77777777" w:rsidR="00ED5DC6" w:rsidRPr="00865EA7" w:rsidRDefault="00ED5DC6" w:rsidP="00ED5DC6">
      <w:pPr>
        <w:pStyle w:val="FootnoteText"/>
      </w:pPr>
      <w:r>
        <w:rPr>
          <w:rStyle w:val="FootnoteReference"/>
        </w:rPr>
        <w:footnoteRef/>
      </w:r>
      <w:r>
        <w:t xml:space="preserve"> Enabel may contact the references provided for verification purposes.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9644F0" w14:textId="77777777" w:rsidR="000F1B64" w:rsidRDefault="000F1B64" w:rsidP="0034799E">
    <w:pPr>
      <w:pStyle w:val="Header"/>
      <w:tabs>
        <w:tab w:val="clear" w:pos="4536"/>
        <w:tab w:val="clear" w:pos="9072"/>
        <w:tab w:val="left" w:pos="6216"/>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D587FD" w14:textId="77777777" w:rsidR="007667B0" w:rsidRDefault="007667B0" w:rsidP="007667B0">
    <w:pPr>
      <w:pStyle w:val="Header"/>
      <w:tabs>
        <w:tab w:val="clear" w:pos="4536"/>
        <w:tab w:val="clear" w:pos="9072"/>
        <w:tab w:val="left" w:pos="1620"/>
      </w:tabs>
    </w:pPr>
    <w:r>
      <w:rPr>
        <w:noProof/>
      </w:rPr>
      <w:drawing>
        <wp:anchor distT="0" distB="0" distL="114300" distR="114300" simplePos="0" relativeHeight="251658241" behindDoc="1" locked="0" layoutInCell="1" allowOverlap="1" wp14:anchorId="12CED725" wp14:editId="24205EF0">
          <wp:simplePos x="0" y="0"/>
          <wp:positionH relativeFrom="column">
            <wp:posOffset>-1172846</wp:posOffset>
          </wp:positionH>
          <wp:positionV relativeFrom="page">
            <wp:posOffset>22860</wp:posOffset>
          </wp:positionV>
          <wp:extent cx="7548637" cy="10683240"/>
          <wp:effectExtent l="0" t="0" r="0" b="3810"/>
          <wp:wrapNone/>
          <wp:docPr id="1" name="Image 1" descr="M:\Pole COMMU\En cours\CTB\CTB-17-18908-Création de templates Office\04 PDF client\JPG\CTB-17-18908-Templates Rapport-UK-cr-131217-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ole COMMU\En cours\CTB\CTB-17-18908-Création de templates Office\04 PDF client\JPG\CTB-17-18908-Templates Rapport-UK-cr-131217-r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966" cy="10689367"/>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14:paraId="32AC7160" w14:textId="78D685BC" w:rsidR="000F1B64" w:rsidRPr="007667B0" w:rsidRDefault="000F1B64" w:rsidP="007667B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7509FC" w14:textId="77777777" w:rsidR="0054181D" w:rsidRDefault="0054181D" w:rsidP="0034799E">
    <w:pPr>
      <w:pStyle w:val="Header"/>
      <w:tabs>
        <w:tab w:val="clear" w:pos="4536"/>
        <w:tab w:val="clear" w:pos="9072"/>
        <w:tab w:val="left" w:pos="1620"/>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FA01ED" w14:textId="661C0B53" w:rsidR="000F1B64" w:rsidRDefault="000F1B64" w:rsidP="0034799E">
    <w:pPr>
      <w:pStyle w:val="Header"/>
      <w:tabs>
        <w:tab w:val="clear" w:pos="4536"/>
        <w:tab w:val="clear" w:pos="9072"/>
        <w:tab w:val="left" w:pos="1620"/>
      </w:tab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ACBEE7" w14:textId="77777777" w:rsidR="000F1B64" w:rsidRDefault="000F1B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645C9BE8"/>
    <w:lvl w:ilvl="0">
      <w:start w:val="1"/>
      <w:numFmt w:val="decimal"/>
      <w:lvlText w:val="%1."/>
      <w:lvlJc w:val="left"/>
      <w:pPr>
        <w:tabs>
          <w:tab w:val="num" w:pos="720"/>
        </w:tabs>
        <w:ind w:left="720" w:hanging="360"/>
      </w:pPr>
      <w:rPr>
        <w:rFonts w:ascii="Garamond" w:hAnsi="Garamond" w:hint="default"/>
      </w:rPr>
    </w:lvl>
    <w:lvl w:ilvl="1">
      <w:start w:val="1"/>
      <w:numFmt w:val="decimal"/>
      <w:lvlText w:val="%2."/>
      <w:lvlJc w:val="left"/>
      <w:pPr>
        <w:tabs>
          <w:tab w:val="num" w:pos="-1800"/>
        </w:tabs>
        <w:ind w:left="-180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080"/>
        </w:tabs>
        <w:ind w:left="-1080" w:hanging="360"/>
      </w:pPr>
      <w:rPr>
        <w:rFonts w:hint="default"/>
      </w:rPr>
    </w:lvl>
    <w:lvl w:ilvl="4">
      <w:start w:val="1"/>
      <w:numFmt w:val="decimal"/>
      <w:lvlText w:val="%5."/>
      <w:lvlJc w:val="left"/>
      <w:pPr>
        <w:tabs>
          <w:tab w:val="num" w:pos="-720"/>
        </w:tabs>
        <w:ind w:left="-720" w:hanging="360"/>
      </w:pPr>
      <w:rPr>
        <w:rFonts w:hint="default"/>
      </w:rPr>
    </w:lvl>
    <w:lvl w:ilvl="5">
      <w:start w:val="1"/>
      <w:numFmt w:val="decimal"/>
      <w:lvlText w:val="%6."/>
      <w:lvlJc w:val="left"/>
      <w:pPr>
        <w:tabs>
          <w:tab w:val="num" w:pos="-360"/>
        </w:tabs>
        <w:ind w:left="-360" w:hanging="360"/>
      </w:pPr>
      <w:rPr>
        <w:rFonts w:hint="default"/>
      </w:rPr>
    </w:lvl>
    <w:lvl w:ilvl="6">
      <w:start w:val="1"/>
      <w:numFmt w:val="decimal"/>
      <w:lvlText w:val="%7."/>
      <w:lvlJc w:val="left"/>
      <w:pPr>
        <w:tabs>
          <w:tab w:val="num" w:pos="0"/>
        </w:tabs>
        <w:ind w:left="0" w:hanging="360"/>
      </w:pPr>
      <w:rPr>
        <w:rFonts w:hint="default"/>
      </w:rPr>
    </w:lvl>
    <w:lvl w:ilvl="7">
      <w:start w:val="1"/>
      <w:numFmt w:val="decimal"/>
      <w:lvlText w:val="%8."/>
      <w:lvlJc w:val="left"/>
      <w:pPr>
        <w:tabs>
          <w:tab w:val="num" w:pos="360"/>
        </w:tabs>
        <w:ind w:left="360" w:hanging="360"/>
      </w:pPr>
      <w:rPr>
        <w:rFonts w:hint="default"/>
      </w:rPr>
    </w:lvl>
    <w:lvl w:ilvl="8">
      <w:start w:val="1"/>
      <w:numFmt w:val="decimal"/>
      <w:pStyle w:val="BTCBullets"/>
      <w:lvlText w:val="%9."/>
      <w:lvlJc w:val="left"/>
      <w:pPr>
        <w:tabs>
          <w:tab w:val="num" w:pos="720"/>
        </w:tabs>
        <w:ind w:left="720" w:hanging="360"/>
      </w:pPr>
      <w:rPr>
        <w:rFonts w:hint="default"/>
      </w:rPr>
    </w:lvl>
  </w:abstractNum>
  <w:abstractNum w:abstractNumId="1" w15:restartNumberingAfterBreak="0">
    <w:nsid w:val="015E2024"/>
    <w:multiLevelType w:val="hybridMultilevel"/>
    <w:tmpl w:val="9C5AAEE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1E73898"/>
    <w:multiLevelType w:val="hybridMultilevel"/>
    <w:tmpl w:val="A202C5BA"/>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3" w15:restartNumberingAfterBreak="0">
    <w:nsid w:val="024C512A"/>
    <w:multiLevelType w:val="hybridMultilevel"/>
    <w:tmpl w:val="2962FEC0"/>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0250753C"/>
    <w:multiLevelType w:val="hybridMultilevel"/>
    <w:tmpl w:val="19B47C64"/>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02C27528"/>
    <w:multiLevelType w:val="hybridMultilevel"/>
    <w:tmpl w:val="7F16EE24"/>
    <w:lvl w:ilvl="0" w:tplc="7638A162">
      <w:start w:val="1"/>
      <w:numFmt w:val="decimal"/>
      <w:lvlText w:val="%1)"/>
      <w:lvlJc w:val="left"/>
      <w:pPr>
        <w:ind w:left="1020" w:hanging="360"/>
      </w:pPr>
    </w:lvl>
    <w:lvl w:ilvl="1" w:tplc="C41612AA">
      <w:start w:val="1"/>
      <w:numFmt w:val="decimal"/>
      <w:lvlText w:val="%2)"/>
      <w:lvlJc w:val="left"/>
      <w:pPr>
        <w:ind w:left="1020" w:hanging="360"/>
      </w:pPr>
    </w:lvl>
    <w:lvl w:ilvl="2" w:tplc="69B6EB76">
      <w:start w:val="1"/>
      <w:numFmt w:val="decimal"/>
      <w:lvlText w:val="%3)"/>
      <w:lvlJc w:val="left"/>
      <w:pPr>
        <w:ind w:left="1020" w:hanging="360"/>
      </w:pPr>
    </w:lvl>
    <w:lvl w:ilvl="3" w:tplc="BE6E1600">
      <w:start w:val="1"/>
      <w:numFmt w:val="decimal"/>
      <w:lvlText w:val="%4)"/>
      <w:lvlJc w:val="left"/>
      <w:pPr>
        <w:ind w:left="1020" w:hanging="360"/>
      </w:pPr>
    </w:lvl>
    <w:lvl w:ilvl="4" w:tplc="65DC3564">
      <w:start w:val="1"/>
      <w:numFmt w:val="decimal"/>
      <w:lvlText w:val="%5)"/>
      <w:lvlJc w:val="left"/>
      <w:pPr>
        <w:ind w:left="1020" w:hanging="360"/>
      </w:pPr>
    </w:lvl>
    <w:lvl w:ilvl="5" w:tplc="947A7B48">
      <w:start w:val="1"/>
      <w:numFmt w:val="decimal"/>
      <w:lvlText w:val="%6)"/>
      <w:lvlJc w:val="left"/>
      <w:pPr>
        <w:ind w:left="1020" w:hanging="360"/>
      </w:pPr>
    </w:lvl>
    <w:lvl w:ilvl="6" w:tplc="E8AEE01C">
      <w:start w:val="1"/>
      <w:numFmt w:val="decimal"/>
      <w:lvlText w:val="%7)"/>
      <w:lvlJc w:val="left"/>
      <w:pPr>
        <w:ind w:left="1020" w:hanging="360"/>
      </w:pPr>
    </w:lvl>
    <w:lvl w:ilvl="7" w:tplc="0D4A4CB4">
      <w:start w:val="1"/>
      <w:numFmt w:val="decimal"/>
      <w:lvlText w:val="%8)"/>
      <w:lvlJc w:val="left"/>
      <w:pPr>
        <w:ind w:left="1020" w:hanging="360"/>
      </w:pPr>
    </w:lvl>
    <w:lvl w:ilvl="8" w:tplc="E4C62F96">
      <w:start w:val="1"/>
      <w:numFmt w:val="decimal"/>
      <w:lvlText w:val="%9)"/>
      <w:lvlJc w:val="left"/>
      <w:pPr>
        <w:ind w:left="1020" w:hanging="360"/>
      </w:pPr>
    </w:lvl>
  </w:abstractNum>
  <w:abstractNum w:abstractNumId="6" w15:restartNumberingAfterBreak="0">
    <w:nsid w:val="04404734"/>
    <w:multiLevelType w:val="hybridMultilevel"/>
    <w:tmpl w:val="EC24B1D2"/>
    <w:lvl w:ilvl="0" w:tplc="7AC0743E">
      <w:start w:val="1"/>
      <w:numFmt w:val="lowerLetter"/>
      <w:lvlText w:val="%1)"/>
      <w:lvlJc w:val="left"/>
      <w:pPr>
        <w:ind w:left="750" w:hanging="390"/>
      </w:pPr>
      <w:rPr>
        <w:rFonts w:hint="default"/>
        <w:b/>
        <w:bCs/>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045C5E5E"/>
    <w:multiLevelType w:val="hybridMultilevel"/>
    <w:tmpl w:val="BE46F990"/>
    <w:lvl w:ilvl="0" w:tplc="84B44C28">
      <w:start w:val="6"/>
      <w:numFmt w:val="decimal"/>
      <w:lvlText w:val="%1."/>
      <w:lvlJc w:val="left"/>
      <w:pPr>
        <w:tabs>
          <w:tab w:val="num" w:pos="720"/>
        </w:tabs>
        <w:ind w:left="720" w:hanging="360"/>
      </w:pPr>
    </w:lvl>
    <w:lvl w:ilvl="1" w:tplc="1C7C253E" w:tentative="1">
      <w:start w:val="1"/>
      <w:numFmt w:val="decimal"/>
      <w:lvlText w:val="%2."/>
      <w:lvlJc w:val="left"/>
      <w:pPr>
        <w:tabs>
          <w:tab w:val="num" w:pos="1440"/>
        </w:tabs>
        <w:ind w:left="1440" w:hanging="360"/>
      </w:pPr>
    </w:lvl>
    <w:lvl w:ilvl="2" w:tplc="3F4A6902" w:tentative="1">
      <w:start w:val="1"/>
      <w:numFmt w:val="decimal"/>
      <w:lvlText w:val="%3."/>
      <w:lvlJc w:val="left"/>
      <w:pPr>
        <w:tabs>
          <w:tab w:val="num" w:pos="2160"/>
        </w:tabs>
        <w:ind w:left="2160" w:hanging="360"/>
      </w:pPr>
    </w:lvl>
    <w:lvl w:ilvl="3" w:tplc="FB1ACCF0" w:tentative="1">
      <w:start w:val="1"/>
      <w:numFmt w:val="decimal"/>
      <w:lvlText w:val="%4."/>
      <w:lvlJc w:val="left"/>
      <w:pPr>
        <w:tabs>
          <w:tab w:val="num" w:pos="2880"/>
        </w:tabs>
        <w:ind w:left="2880" w:hanging="360"/>
      </w:pPr>
    </w:lvl>
    <w:lvl w:ilvl="4" w:tplc="8FE83366" w:tentative="1">
      <w:start w:val="1"/>
      <w:numFmt w:val="decimal"/>
      <w:lvlText w:val="%5."/>
      <w:lvlJc w:val="left"/>
      <w:pPr>
        <w:tabs>
          <w:tab w:val="num" w:pos="3600"/>
        </w:tabs>
        <w:ind w:left="3600" w:hanging="360"/>
      </w:pPr>
    </w:lvl>
    <w:lvl w:ilvl="5" w:tplc="541C0836" w:tentative="1">
      <w:start w:val="1"/>
      <w:numFmt w:val="decimal"/>
      <w:lvlText w:val="%6."/>
      <w:lvlJc w:val="left"/>
      <w:pPr>
        <w:tabs>
          <w:tab w:val="num" w:pos="4320"/>
        </w:tabs>
        <w:ind w:left="4320" w:hanging="360"/>
      </w:pPr>
    </w:lvl>
    <w:lvl w:ilvl="6" w:tplc="82AA513E" w:tentative="1">
      <w:start w:val="1"/>
      <w:numFmt w:val="decimal"/>
      <w:lvlText w:val="%7."/>
      <w:lvlJc w:val="left"/>
      <w:pPr>
        <w:tabs>
          <w:tab w:val="num" w:pos="5040"/>
        </w:tabs>
        <w:ind w:left="5040" w:hanging="360"/>
      </w:pPr>
    </w:lvl>
    <w:lvl w:ilvl="7" w:tplc="240AFCF4" w:tentative="1">
      <w:start w:val="1"/>
      <w:numFmt w:val="decimal"/>
      <w:lvlText w:val="%8."/>
      <w:lvlJc w:val="left"/>
      <w:pPr>
        <w:tabs>
          <w:tab w:val="num" w:pos="5760"/>
        </w:tabs>
        <w:ind w:left="5760" w:hanging="360"/>
      </w:pPr>
    </w:lvl>
    <w:lvl w:ilvl="8" w:tplc="BE626D6E" w:tentative="1">
      <w:start w:val="1"/>
      <w:numFmt w:val="decimal"/>
      <w:lvlText w:val="%9."/>
      <w:lvlJc w:val="left"/>
      <w:pPr>
        <w:tabs>
          <w:tab w:val="num" w:pos="6480"/>
        </w:tabs>
        <w:ind w:left="6480" w:hanging="360"/>
      </w:pPr>
    </w:lvl>
  </w:abstractNum>
  <w:abstractNum w:abstractNumId="8" w15:restartNumberingAfterBreak="0">
    <w:nsid w:val="064D570E"/>
    <w:multiLevelType w:val="hybridMultilevel"/>
    <w:tmpl w:val="E078F33C"/>
    <w:lvl w:ilvl="0" w:tplc="FE0EF41A">
      <w:start w:val="1"/>
      <w:numFmt w:val="upperLetter"/>
      <w:lvlText w:val="%1)"/>
      <w:lvlJc w:val="left"/>
      <w:pPr>
        <w:ind w:left="720" w:hanging="360"/>
      </w:pPr>
      <w:rPr>
        <w:rFonts w:hint="default"/>
        <w:b/>
        <w:bCs/>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0A4C4486"/>
    <w:multiLevelType w:val="hybridMultilevel"/>
    <w:tmpl w:val="41801A02"/>
    <w:lvl w:ilvl="0" w:tplc="FFFFFFFF">
      <w:start w:val="1"/>
      <w:numFmt w:val="bullet"/>
      <w:lvlText w:val=""/>
      <w:lvlJc w:val="left"/>
      <w:pPr>
        <w:ind w:left="360" w:hanging="360"/>
      </w:pPr>
      <w:rPr>
        <w:rFonts w:ascii="Symbol" w:hAnsi="Symbol" w:hint="default"/>
      </w:rPr>
    </w:lvl>
    <w:lvl w:ilvl="1" w:tplc="080C0003">
      <w:start w:val="1"/>
      <w:numFmt w:val="bullet"/>
      <w:lvlText w:val="o"/>
      <w:lvlJc w:val="left"/>
      <w:pPr>
        <w:ind w:left="1068"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0AFA3EAC"/>
    <w:multiLevelType w:val="multilevel"/>
    <w:tmpl w:val="2A9E4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B9F0FF3"/>
    <w:multiLevelType w:val="hybridMultilevel"/>
    <w:tmpl w:val="07186DC4"/>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0C640A6E"/>
    <w:multiLevelType w:val="hybridMultilevel"/>
    <w:tmpl w:val="EF80A61E"/>
    <w:lvl w:ilvl="0" w:tplc="74E6147C">
      <w:start w:val="1"/>
      <w:numFmt w:val="decimal"/>
      <w:lvlText w:val="%1."/>
      <w:lvlJc w:val="left"/>
      <w:pPr>
        <w:ind w:left="720" w:hanging="360"/>
      </w:pPr>
      <w:rPr>
        <w:rFonts w:ascii="Georgia" w:eastAsia="Calibri" w:hAnsi="Georgia" w:cstheme="minorHAnsi" w:hint="default"/>
        <w:sz w:val="21"/>
        <w:szCs w:val="21"/>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0D6473F0"/>
    <w:multiLevelType w:val="hybridMultilevel"/>
    <w:tmpl w:val="EF80A61E"/>
    <w:lvl w:ilvl="0" w:tplc="FFFFFFFF">
      <w:start w:val="1"/>
      <w:numFmt w:val="decimal"/>
      <w:lvlText w:val="%1."/>
      <w:lvlJc w:val="left"/>
      <w:pPr>
        <w:ind w:left="720" w:hanging="360"/>
      </w:pPr>
      <w:rPr>
        <w:rFonts w:ascii="Georgia" w:eastAsia="Calibri" w:hAnsi="Georgia" w:cstheme="minorHAnsi" w:hint="default"/>
        <w:sz w:val="21"/>
        <w:szCs w:val="21"/>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0E7A187B"/>
    <w:multiLevelType w:val="multilevel"/>
    <w:tmpl w:val="9DCAE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0EA5102B"/>
    <w:multiLevelType w:val="hybridMultilevel"/>
    <w:tmpl w:val="72745764"/>
    <w:lvl w:ilvl="0" w:tplc="49C21ACC">
      <w:numFmt w:val="bullet"/>
      <w:lvlText w:val="•"/>
      <w:lvlJc w:val="left"/>
      <w:pPr>
        <w:ind w:left="1065" w:hanging="705"/>
      </w:pPr>
      <w:rPr>
        <w:rFonts w:ascii="Georgia" w:eastAsia="Calibri" w:hAnsi="Georgia"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0EBB5838"/>
    <w:multiLevelType w:val="hybridMultilevel"/>
    <w:tmpl w:val="5DCE3BB4"/>
    <w:lvl w:ilvl="0" w:tplc="3D38E79E">
      <w:start w:val="6"/>
      <w:numFmt w:val="bullet"/>
      <w:lvlText w:val="-"/>
      <w:lvlJc w:val="left"/>
      <w:pPr>
        <w:ind w:left="1428" w:hanging="360"/>
      </w:pPr>
      <w:rPr>
        <w:rFonts w:ascii="Tahoma" w:eastAsia="Times New Roman" w:hAnsi="Tahoma" w:cs="Tahoma" w:hint="default"/>
      </w:rPr>
    </w:lvl>
    <w:lvl w:ilvl="1" w:tplc="08130003" w:tentative="1">
      <w:start w:val="1"/>
      <w:numFmt w:val="bullet"/>
      <w:lvlText w:val="o"/>
      <w:lvlJc w:val="left"/>
      <w:pPr>
        <w:ind w:left="2148" w:hanging="360"/>
      </w:pPr>
      <w:rPr>
        <w:rFonts w:ascii="Courier New" w:hAnsi="Courier New" w:cs="Courier New" w:hint="default"/>
      </w:rPr>
    </w:lvl>
    <w:lvl w:ilvl="2" w:tplc="08130005" w:tentative="1">
      <w:start w:val="1"/>
      <w:numFmt w:val="bullet"/>
      <w:lvlText w:val=""/>
      <w:lvlJc w:val="left"/>
      <w:pPr>
        <w:ind w:left="2868" w:hanging="360"/>
      </w:pPr>
      <w:rPr>
        <w:rFonts w:ascii="Wingdings" w:hAnsi="Wingdings" w:hint="default"/>
      </w:rPr>
    </w:lvl>
    <w:lvl w:ilvl="3" w:tplc="08130001" w:tentative="1">
      <w:start w:val="1"/>
      <w:numFmt w:val="bullet"/>
      <w:lvlText w:val=""/>
      <w:lvlJc w:val="left"/>
      <w:pPr>
        <w:ind w:left="3588" w:hanging="360"/>
      </w:pPr>
      <w:rPr>
        <w:rFonts w:ascii="Symbol" w:hAnsi="Symbol" w:hint="default"/>
      </w:rPr>
    </w:lvl>
    <w:lvl w:ilvl="4" w:tplc="08130003" w:tentative="1">
      <w:start w:val="1"/>
      <w:numFmt w:val="bullet"/>
      <w:lvlText w:val="o"/>
      <w:lvlJc w:val="left"/>
      <w:pPr>
        <w:ind w:left="4308" w:hanging="360"/>
      </w:pPr>
      <w:rPr>
        <w:rFonts w:ascii="Courier New" w:hAnsi="Courier New" w:cs="Courier New" w:hint="default"/>
      </w:rPr>
    </w:lvl>
    <w:lvl w:ilvl="5" w:tplc="08130005" w:tentative="1">
      <w:start w:val="1"/>
      <w:numFmt w:val="bullet"/>
      <w:lvlText w:val=""/>
      <w:lvlJc w:val="left"/>
      <w:pPr>
        <w:ind w:left="5028" w:hanging="360"/>
      </w:pPr>
      <w:rPr>
        <w:rFonts w:ascii="Wingdings" w:hAnsi="Wingdings" w:hint="default"/>
      </w:rPr>
    </w:lvl>
    <w:lvl w:ilvl="6" w:tplc="08130001" w:tentative="1">
      <w:start w:val="1"/>
      <w:numFmt w:val="bullet"/>
      <w:lvlText w:val=""/>
      <w:lvlJc w:val="left"/>
      <w:pPr>
        <w:ind w:left="5748" w:hanging="360"/>
      </w:pPr>
      <w:rPr>
        <w:rFonts w:ascii="Symbol" w:hAnsi="Symbol" w:hint="default"/>
      </w:rPr>
    </w:lvl>
    <w:lvl w:ilvl="7" w:tplc="08130003" w:tentative="1">
      <w:start w:val="1"/>
      <w:numFmt w:val="bullet"/>
      <w:lvlText w:val="o"/>
      <w:lvlJc w:val="left"/>
      <w:pPr>
        <w:ind w:left="6468" w:hanging="360"/>
      </w:pPr>
      <w:rPr>
        <w:rFonts w:ascii="Courier New" w:hAnsi="Courier New" w:cs="Courier New" w:hint="default"/>
      </w:rPr>
    </w:lvl>
    <w:lvl w:ilvl="8" w:tplc="08130005" w:tentative="1">
      <w:start w:val="1"/>
      <w:numFmt w:val="bullet"/>
      <w:lvlText w:val=""/>
      <w:lvlJc w:val="left"/>
      <w:pPr>
        <w:ind w:left="7188" w:hanging="360"/>
      </w:pPr>
      <w:rPr>
        <w:rFonts w:ascii="Wingdings" w:hAnsi="Wingdings" w:hint="default"/>
      </w:rPr>
    </w:lvl>
  </w:abstractNum>
  <w:abstractNum w:abstractNumId="17" w15:restartNumberingAfterBreak="0">
    <w:nsid w:val="10B949F5"/>
    <w:multiLevelType w:val="hybridMultilevel"/>
    <w:tmpl w:val="507C347A"/>
    <w:lvl w:ilvl="0" w:tplc="080C0001">
      <w:start w:val="1"/>
      <w:numFmt w:val="bullet"/>
      <w:lvlText w:val=""/>
      <w:lvlJc w:val="left"/>
      <w:pPr>
        <w:ind w:left="720" w:hanging="360"/>
      </w:pPr>
      <w:rPr>
        <w:rFonts w:ascii="Symbol" w:hAnsi="Symbol" w:hint="default"/>
      </w:rPr>
    </w:lvl>
    <w:lvl w:ilvl="1" w:tplc="E272F3BA">
      <w:numFmt w:val="bullet"/>
      <w:lvlText w:val="-"/>
      <w:lvlJc w:val="left"/>
      <w:pPr>
        <w:ind w:left="1788" w:hanging="708"/>
      </w:pPr>
      <w:rPr>
        <w:rFonts w:ascii="Georgia" w:eastAsia="Calibri" w:hAnsi="Georgia" w:cs="Times New Roman"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11F234DF"/>
    <w:multiLevelType w:val="multilevel"/>
    <w:tmpl w:val="F90E13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3EF6777"/>
    <w:multiLevelType w:val="hybridMultilevel"/>
    <w:tmpl w:val="043E1C7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14C2091E"/>
    <w:multiLevelType w:val="hybridMultilevel"/>
    <w:tmpl w:val="AC84AF7E"/>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1" w15:restartNumberingAfterBreak="0">
    <w:nsid w:val="184A0ACA"/>
    <w:multiLevelType w:val="hybridMultilevel"/>
    <w:tmpl w:val="0BF06E0C"/>
    <w:lvl w:ilvl="0" w:tplc="EEA4A98C">
      <w:start w:val="1"/>
      <w:numFmt w:val="bullet"/>
      <w:lvlText w:val="-"/>
      <w:lvlJc w:val="left"/>
      <w:pPr>
        <w:ind w:left="720" w:hanging="360"/>
      </w:pPr>
      <w:rPr>
        <w:rFonts w:ascii="Aptos" w:hAnsi="Apto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184B36A3"/>
    <w:multiLevelType w:val="hybridMultilevel"/>
    <w:tmpl w:val="A9A82ED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1A7538D2"/>
    <w:multiLevelType w:val="hybridMultilevel"/>
    <w:tmpl w:val="150E1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AD513E2"/>
    <w:multiLevelType w:val="multilevel"/>
    <w:tmpl w:val="18BEB0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B541CC2"/>
    <w:multiLevelType w:val="multilevel"/>
    <w:tmpl w:val="2CCA8FB4"/>
    <w:lvl w:ilvl="0">
      <w:start w:val="1"/>
      <w:numFmt w:val="decimal"/>
      <w:pStyle w:val="Heading1"/>
      <w:lvlText w:val="%1"/>
      <w:lvlJc w:val="left"/>
      <w:pPr>
        <w:ind w:left="432" w:hanging="432"/>
      </w:pPr>
    </w:lvl>
    <w:lvl w:ilvl="1">
      <w:start w:val="1"/>
      <w:numFmt w:val="decimal"/>
      <w:pStyle w:val="Heading2"/>
      <w:lvlText w:val="%1.%2"/>
      <w:lvlJc w:val="left"/>
      <w:pPr>
        <w:ind w:left="576" w:hanging="576"/>
      </w:pPr>
      <w:rPr>
        <w:rFonts w:asciiTheme="minorHAnsi" w:hAnsiTheme="minorHAnsi" w:cstheme="minorHAnsi" w:hint="default"/>
        <w:sz w:val="28"/>
        <w:szCs w:val="28"/>
      </w:rPr>
    </w:lvl>
    <w:lvl w:ilvl="2">
      <w:start w:val="1"/>
      <w:numFmt w:val="decimal"/>
      <w:pStyle w:val="Heading3"/>
      <w:lvlText w:val="%1.%2.%3"/>
      <w:lvlJc w:val="left"/>
      <w:pPr>
        <w:ind w:left="1712" w:hanging="720"/>
      </w:pPr>
      <w:rPr>
        <w:rFonts w:asciiTheme="minorHAnsi" w:hAnsiTheme="minorHAnsi" w:cstheme="minorHAnsi" w:hint="default"/>
        <w:b/>
        <w:bCs/>
        <w:color w:val="3B3838" w:themeColor="background2" w:themeShade="40"/>
        <w:sz w:val="24"/>
        <w:szCs w:val="24"/>
      </w:rPr>
    </w:lvl>
    <w:lvl w:ilvl="3">
      <w:start w:val="1"/>
      <w:numFmt w:val="decimal"/>
      <w:pStyle w:val="Heading4"/>
      <w:lvlText w:val="%1.%2.%3.%4"/>
      <w:lvlJc w:val="left"/>
      <w:pPr>
        <w:ind w:left="864" w:hanging="864"/>
      </w:pPr>
    </w:lvl>
    <w:lvl w:ilvl="4">
      <w:start w:val="1"/>
      <w:numFmt w:val="decimal"/>
      <w:pStyle w:val="Heading5"/>
      <w:lvlText w:val="%1.%2.%3.%4.%5"/>
      <w:lvlJc w:val="left"/>
      <w:pPr>
        <w:ind w:left="1150" w:hanging="1008"/>
      </w:pPr>
      <w:rPr>
        <w:color w:val="000000" w:themeColor="text1"/>
      </w:r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6" w15:restartNumberingAfterBreak="0">
    <w:nsid w:val="1B5B3322"/>
    <w:multiLevelType w:val="hybridMultilevel"/>
    <w:tmpl w:val="EF4CE0D0"/>
    <w:lvl w:ilvl="0" w:tplc="C2523A38">
      <w:start w:val="1"/>
      <w:numFmt w:val="lowerLetter"/>
      <w:lvlText w:val="%1)"/>
      <w:lvlJc w:val="left"/>
      <w:pPr>
        <w:ind w:left="1128" w:hanging="360"/>
      </w:pPr>
      <w:rPr>
        <w:rFonts w:hint="default"/>
      </w:rPr>
    </w:lvl>
    <w:lvl w:ilvl="1" w:tplc="08130019" w:tentative="1">
      <w:start w:val="1"/>
      <w:numFmt w:val="lowerLetter"/>
      <w:lvlText w:val="%2."/>
      <w:lvlJc w:val="left"/>
      <w:pPr>
        <w:ind w:left="1848" w:hanging="360"/>
      </w:pPr>
    </w:lvl>
    <w:lvl w:ilvl="2" w:tplc="0813001B" w:tentative="1">
      <w:start w:val="1"/>
      <w:numFmt w:val="lowerRoman"/>
      <w:lvlText w:val="%3."/>
      <w:lvlJc w:val="right"/>
      <w:pPr>
        <w:ind w:left="2568" w:hanging="180"/>
      </w:pPr>
    </w:lvl>
    <w:lvl w:ilvl="3" w:tplc="0813000F" w:tentative="1">
      <w:start w:val="1"/>
      <w:numFmt w:val="decimal"/>
      <w:lvlText w:val="%4."/>
      <w:lvlJc w:val="left"/>
      <w:pPr>
        <w:ind w:left="3288" w:hanging="360"/>
      </w:pPr>
    </w:lvl>
    <w:lvl w:ilvl="4" w:tplc="08130019" w:tentative="1">
      <w:start w:val="1"/>
      <w:numFmt w:val="lowerLetter"/>
      <w:lvlText w:val="%5."/>
      <w:lvlJc w:val="left"/>
      <w:pPr>
        <w:ind w:left="4008" w:hanging="360"/>
      </w:pPr>
    </w:lvl>
    <w:lvl w:ilvl="5" w:tplc="0813001B" w:tentative="1">
      <w:start w:val="1"/>
      <w:numFmt w:val="lowerRoman"/>
      <w:lvlText w:val="%6."/>
      <w:lvlJc w:val="right"/>
      <w:pPr>
        <w:ind w:left="4728" w:hanging="180"/>
      </w:pPr>
    </w:lvl>
    <w:lvl w:ilvl="6" w:tplc="0813000F" w:tentative="1">
      <w:start w:val="1"/>
      <w:numFmt w:val="decimal"/>
      <w:lvlText w:val="%7."/>
      <w:lvlJc w:val="left"/>
      <w:pPr>
        <w:ind w:left="5448" w:hanging="360"/>
      </w:pPr>
    </w:lvl>
    <w:lvl w:ilvl="7" w:tplc="08130019" w:tentative="1">
      <w:start w:val="1"/>
      <w:numFmt w:val="lowerLetter"/>
      <w:lvlText w:val="%8."/>
      <w:lvlJc w:val="left"/>
      <w:pPr>
        <w:ind w:left="6168" w:hanging="360"/>
      </w:pPr>
    </w:lvl>
    <w:lvl w:ilvl="8" w:tplc="0813001B" w:tentative="1">
      <w:start w:val="1"/>
      <w:numFmt w:val="lowerRoman"/>
      <w:lvlText w:val="%9."/>
      <w:lvlJc w:val="right"/>
      <w:pPr>
        <w:ind w:left="6888" w:hanging="180"/>
      </w:pPr>
    </w:lvl>
  </w:abstractNum>
  <w:abstractNum w:abstractNumId="27" w15:restartNumberingAfterBreak="0">
    <w:nsid w:val="1B6D4F1C"/>
    <w:multiLevelType w:val="multilevel"/>
    <w:tmpl w:val="39ACE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265F3C4A"/>
    <w:multiLevelType w:val="hybridMultilevel"/>
    <w:tmpl w:val="4FB8B392"/>
    <w:lvl w:ilvl="0" w:tplc="080C0001">
      <w:start w:val="1"/>
      <w:numFmt w:val="bullet"/>
      <w:lvlText w:val=""/>
      <w:lvlJc w:val="left"/>
      <w:pPr>
        <w:ind w:left="1428" w:hanging="720"/>
      </w:pPr>
      <w:rPr>
        <w:rFonts w:ascii="Symbol" w:hAnsi="Symbol" w:hint="default"/>
      </w:rPr>
    </w:lvl>
    <w:lvl w:ilvl="1" w:tplc="FFFFFFFF" w:tentative="1">
      <w:start w:val="1"/>
      <w:numFmt w:val="bullet"/>
      <w:lvlText w:val="o"/>
      <w:lvlJc w:val="left"/>
      <w:pPr>
        <w:ind w:left="1788" w:hanging="360"/>
      </w:pPr>
      <w:rPr>
        <w:rFonts w:ascii="Courier New" w:hAnsi="Courier New" w:cs="Courier New" w:hint="default"/>
      </w:rPr>
    </w:lvl>
    <w:lvl w:ilvl="2" w:tplc="FFFFFFFF">
      <w:start w:val="1"/>
      <w:numFmt w:val="bullet"/>
      <w:lvlText w:val=""/>
      <w:lvlJc w:val="left"/>
      <w:pPr>
        <w:ind w:left="2508" w:hanging="360"/>
      </w:pPr>
      <w:rPr>
        <w:rFonts w:ascii="Wingdings" w:hAnsi="Wingdings" w:hint="default"/>
      </w:rPr>
    </w:lvl>
    <w:lvl w:ilvl="3" w:tplc="FFFFFFFF">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29" w15:restartNumberingAfterBreak="0">
    <w:nsid w:val="276A5453"/>
    <w:multiLevelType w:val="multilevel"/>
    <w:tmpl w:val="7630B5A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8D944D7"/>
    <w:multiLevelType w:val="multilevel"/>
    <w:tmpl w:val="5A5AA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29433CBB"/>
    <w:multiLevelType w:val="hybridMultilevel"/>
    <w:tmpl w:val="0C90359C"/>
    <w:lvl w:ilvl="0" w:tplc="74E6147C">
      <w:start w:val="1"/>
      <w:numFmt w:val="decimal"/>
      <w:lvlText w:val="%1."/>
      <w:lvlJc w:val="left"/>
      <w:pPr>
        <w:ind w:left="720" w:hanging="360"/>
      </w:pPr>
      <w:rPr>
        <w:rFonts w:ascii="Georgia" w:eastAsia="Calibri" w:hAnsi="Georgia" w:cstheme="minorHAnsi" w:hint="default"/>
        <w:sz w:val="21"/>
        <w:szCs w:val="21"/>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2" w15:restartNumberingAfterBreak="0">
    <w:nsid w:val="2B5F28B8"/>
    <w:multiLevelType w:val="hybridMultilevel"/>
    <w:tmpl w:val="72605E62"/>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3" w15:restartNumberingAfterBreak="0">
    <w:nsid w:val="2C057B43"/>
    <w:multiLevelType w:val="hybridMultilevel"/>
    <w:tmpl w:val="16425594"/>
    <w:lvl w:ilvl="0" w:tplc="A36018FC">
      <w:numFmt w:val="bullet"/>
      <w:lvlText w:val=""/>
      <w:lvlJc w:val="left"/>
      <w:pPr>
        <w:ind w:left="1132" w:hanging="360"/>
      </w:pPr>
      <w:rPr>
        <w:rFonts w:ascii="Symbol" w:eastAsia="Symbol" w:hAnsi="Symbol" w:cs="Symbol" w:hint="default"/>
        <w:color w:val="575655"/>
        <w:w w:val="99"/>
        <w:sz w:val="20"/>
        <w:szCs w:val="20"/>
        <w:lang w:val="fr-FR" w:eastAsia="en-US" w:bidi="ar-SA"/>
      </w:rPr>
    </w:lvl>
    <w:lvl w:ilvl="1" w:tplc="E9A86266">
      <w:numFmt w:val="bullet"/>
      <w:lvlText w:val="•"/>
      <w:lvlJc w:val="left"/>
      <w:pPr>
        <w:ind w:left="1940" w:hanging="360"/>
      </w:pPr>
      <w:rPr>
        <w:rFonts w:hint="default"/>
        <w:lang w:val="fr-FR" w:eastAsia="en-US" w:bidi="ar-SA"/>
      </w:rPr>
    </w:lvl>
    <w:lvl w:ilvl="2" w:tplc="564891BC">
      <w:numFmt w:val="bullet"/>
      <w:lvlText w:val="•"/>
      <w:lvlJc w:val="left"/>
      <w:pPr>
        <w:ind w:left="2741" w:hanging="360"/>
      </w:pPr>
      <w:rPr>
        <w:rFonts w:hint="default"/>
        <w:lang w:val="fr-FR" w:eastAsia="en-US" w:bidi="ar-SA"/>
      </w:rPr>
    </w:lvl>
    <w:lvl w:ilvl="3" w:tplc="5FC44BB4">
      <w:numFmt w:val="bullet"/>
      <w:lvlText w:val="•"/>
      <w:lvlJc w:val="left"/>
      <w:pPr>
        <w:ind w:left="3541" w:hanging="360"/>
      </w:pPr>
      <w:rPr>
        <w:rFonts w:hint="default"/>
        <w:lang w:val="fr-FR" w:eastAsia="en-US" w:bidi="ar-SA"/>
      </w:rPr>
    </w:lvl>
    <w:lvl w:ilvl="4" w:tplc="8C9E3192">
      <w:numFmt w:val="bullet"/>
      <w:lvlText w:val="•"/>
      <w:lvlJc w:val="left"/>
      <w:pPr>
        <w:ind w:left="4342" w:hanging="360"/>
      </w:pPr>
      <w:rPr>
        <w:rFonts w:hint="default"/>
        <w:lang w:val="fr-FR" w:eastAsia="en-US" w:bidi="ar-SA"/>
      </w:rPr>
    </w:lvl>
    <w:lvl w:ilvl="5" w:tplc="12D865E2">
      <w:numFmt w:val="bullet"/>
      <w:lvlText w:val="•"/>
      <w:lvlJc w:val="left"/>
      <w:pPr>
        <w:ind w:left="5143" w:hanging="360"/>
      </w:pPr>
      <w:rPr>
        <w:rFonts w:hint="default"/>
        <w:lang w:val="fr-FR" w:eastAsia="en-US" w:bidi="ar-SA"/>
      </w:rPr>
    </w:lvl>
    <w:lvl w:ilvl="6" w:tplc="FF645F06">
      <w:numFmt w:val="bullet"/>
      <w:lvlText w:val="•"/>
      <w:lvlJc w:val="left"/>
      <w:pPr>
        <w:ind w:left="5943" w:hanging="360"/>
      </w:pPr>
      <w:rPr>
        <w:rFonts w:hint="default"/>
        <w:lang w:val="fr-FR" w:eastAsia="en-US" w:bidi="ar-SA"/>
      </w:rPr>
    </w:lvl>
    <w:lvl w:ilvl="7" w:tplc="DCFE8858">
      <w:numFmt w:val="bullet"/>
      <w:lvlText w:val="•"/>
      <w:lvlJc w:val="left"/>
      <w:pPr>
        <w:ind w:left="6744" w:hanging="360"/>
      </w:pPr>
      <w:rPr>
        <w:rFonts w:hint="default"/>
        <w:lang w:val="fr-FR" w:eastAsia="en-US" w:bidi="ar-SA"/>
      </w:rPr>
    </w:lvl>
    <w:lvl w:ilvl="8" w:tplc="1E004934">
      <w:numFmt w:val="bullet"/>
      <w:lvlText w:val="•"/>
      <w:lvlJc w:val="left"/>
      <w:pPr>
        <w:ind w:left="7545" w:hanging="360"/>
      </w:pPr>
      <w:rPr>
        <w:rFonts w:hint="default"/>
        <w:lang w:val="fr-FR" w:eastAsia="en-US" w:bidi="ar-SA"/>
      </w:rPr>
    </w:lvl>
  </w:abstractNum>
  <w:abstractNum w:abstractNumId="34" w15:restartNumberingAfterBreak="0">
    <w:nsid w:val="2E924BCF"/>
    <w:multiLevelType w:val="hybridMultilevel"/>
    <w:tmpl w:val="D59C78AC"/>
    <w:lvl w:ilvl="0" w:tplc="F194624E">
      <w:start w:val="59"/>
      <w:numFmt w:val="bullet"/>
      <w:lvlText w:val="-"/>
      <w:lvlJc w:val="left"/>
      <w:pPr>
        <w:ind w:left="720" w:hanging="360"/>
      </w:pPr>
      <w:rPr>
        <w:rFonts w:ascii="Arial" w:eastAsia="DejaVu Sans" w:hAnsi="Arial" w:cs="Arial" w:hint="default"/>
      </w:rPr>
    </w:lvl>
    <w:lvl w:ilvl="1" w:tplc="F27AF724">
      <w:numFmt w:val="bullet"/>
      <w:lvlText w:val="•"/>
      <w:lvlJc w:val="left"/>
      <w:pPr>
        <w:ind w:left="1440" w:hanging="360"/>
      </w:pPr>
      <w:rPr>
        <w:rFonts w:ascii="Georgia" w:eastAsia="Calibri" w:hAnsi="Georgia" w:cstheme="minorHAnsi"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5" w15:restartNumberingAfterBreak="0">
    <w:nsid w:val="32DB3C0E"/>
    <w:multiLevelType w:val="hybridMultilevel"/>
    <w:tmpl w:val="813A223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38E01E8C"/>
    <w:multiLevelType w:val="hybridMultilevel"/>
    <w:tmpl w:val="9E50F15A"/>
    <w:lvl w:ilvl="0" w:tplc="499E90F0">
      <w:start w:val="1"/>
      <w:numFmt w:val="bullet"/>
      <w:pStyle w:val="BankNormal"/>
      <w:lvlText w:val=""/>
      <w:lvlJc w:val="left"/>
      <w:pPr>
        <w:tabs>
          <w:tab w:val="num" w:pos="720"/>
        </w:tabs>
        <w:ind w:left="720" w:hanging="360"/>
      </w:pPr>
      <w:rPr>
        <w:rFonts w:ascii="Symbol" w:hAnsi="Symbol" w:hint="default"/>
      </w:rPr>
    </w:lvl>
    <w:lvl w:ilvl="1" w:tplc="700264A8">
      <w:start w:val="1"/>
      <w:numFmt w:val="bullet"/>
      <w:lvlText w:val=""/>
      <w:lvlJc w:val="left"/>
      <w:pPr>
        <w:tabs>
          <w:tab w:val="num" w:pos="1594"/>
        </w:tabs>
        <w:ind w:left="1594" w:hanging="360"/>
      </w:pPr>
      <w:rPr>
        <w:rFonts w:ascii="Symbol" w:hAnsi="Symbol" w:hint="default"/>
        <w:color w:val="auto"/>
      </w:rPr>
    </w:lvl>
    <w:lvl w:ilvl="2" w:tplc="04090005" w:tentative="1">
      <w:start w:val="1"/>
      <w:numFmt w:val="bullet"/>
      <w:lvlText w:val=""/>
      <w:lvlJc w:val="left"/>
      <w:pPr>
        <w:tabs>
          <w:tab w:val="num" w:pos="2314"/>
        </w:tabs>
        <w:ind w:left="2314" w:hanging="360"/>
      </w:pPr>
      <w:rPr>
        <w:rFonts w:ascii="Wingdings" w:hAnsi="Wingdings" w:hint="default"/>
      </w:rPr>
    </w:lvl>
    <w:lvl w:ilvl="3" w:tplc="04090001" w:tentative="1">
      <w:start w:val="1"/>
      <w:numFmt w:val="bullet"/>
      <w:lvlText w:val=""/>
      <w:lvlJc w:val="left"/>
      <w:pPr>
        <w:tabs>
          <w:tab w:val="num" w:pos="3034"/>
        </w:tabs>
        <w:ind w:left="3034" w:hanging="360"/>
      </w:pPr>
      <w:rPr>
        <w:rFonts w:ascii="Symbol" w:hAnsi="Symbol" w:hint="default"/>
      </w:rPr>
    </w:lvl>
    <w:lvl w:ilvl="4" w:tplc="04090003" w:tentative="1">
      <w:start w:val="1"/>
      <w:numFmt w:val="bullet"/>
      <w:lvlText w:val="o"/>
      <w:lvlJc w:val="left"/>
      <w:pPr>
        <w:tabs>
          <w:tab w:val="num" w:pos="3754"/>
        </w:tabs>
        <w:ind w:left="3754" w:hanging="360"/>
      </w:pPr>
      <w:rPr>
        <w:rFonts w:ascii="Courier New" w:hAnsi="Courier New" w:hint="default"/>
      </w:rPr>
    </w:lvl>
    <w:lvl w:ilvl="5" w:tplc="04090005" w:tentative="1">
      <w:start w:val="1"/>
      <w:numFmt w:val="bullet"/>
      <w:lvlText w:val=""/>
      <w:lvlJc w:val="left"/>
      <w:pPr>
        <w:tabs>
          <w:tab w:val="num" w:pos="4474"/>
        </w:tabs>
        <w:ind w:left="4474" w:hanging="360"/>
      </w:pPr>
      <w:rPr>
        <w:rFonts w:ascii="Wingdings" w:hAnsi="Wingdings" w:hint="default"/>
      </w:rPr>
    </w:lvl>
    <w:lvl w:ilvl="6" w:tplc="04090001" w:tentative="1">
      <w:start w:val="1"/>
      <w:numFmt w:val="bullet"/>
      <w:lvlText w:val=""/>
      <w:lvlJc w:val="left"/>
      <w:pPr>
        <w:tabs>
          <w:tab w:val="num" w:pos="5194"/>
        </w:tabs>
        <w:ind w:left="5194" w:hanging="360"/>
      </w:pPr>
      <w:rPr>
        <w:rFonts w:ascii="Symbol" w:hAnsi="Symbol" w:hint="default"/>
      </w:rPr>
    </w:lvl>
    <w:lvl w:ilvl="7" w:tplc="04090003" w:tentative="1">
      <w:start w:val="1"/>
      <w:numFmt w:val="bullet"/>
      <w:lvlText w:val="o"/>
      <w:lvlJc w:val="left"/>
      <w:pPr>
        <w:tabs>
          <w:tab w:val="num" w:pos="5914"/>
        </w:tabs>
        <w:ind w:left="5914" w:hanging="360"/>
      </w:pPr>
      <w:rPr>
        <w:rFonts w:ascii="Courier New" w:hAnsi="Courier New" w:hint="default"/>
      </w:rPr>
    </w:lvl>
    <w:lvl w:ilvl="8" w:tplc="04090005" w:tentative="1">
      <w:start w:val="1"/>
      <w:numFmt w:val="bullet"/>
      <w:lvlText w:val=""/>
      <w:lvlJc w:val="left"/>
      <w:pPr>
        <w:tabs>
          <w:tab w:val="num" w:pos="6634"/>
        </w:tabs>
        <w:ind w:left="6634" w:hanging="360"/>
      </w:pPr>
      <w:rPr>
        <w:rFonts w:ascii="Wingdings" w:hAnsi="Wingdings" w:hint="default"/>
      </w:rPr>
    </w:lvl>
  </w:abstractNum>
  <w:abstractNum w:abstractNumId="37" w15:restartNumberingAfterBreak="0">
    <w:nsid w:val="3CBC4903"/>
    <w:multiLevelType w:val="hybridMultilevel"/>
    <w:tmpl w:val="7C1494A2"/>
    <w:lvl w:ilvl="0" w:tplc="B7B8C322">
      <w:start w:val="1"/>
      <w:numFmt w:val="decimal"/>
      <w:lvlText w:val="(%1)"/>
      <w:lvlJc w:val="left"/>
      <w:pPr>
        <w:ind w:left="772" w:hanging="360"/>
      </w:pPr>
      <w:rPr>
        <w:rFonts w:ascii="Georgia" w:eastAsia="Georgia" w:hAnsi="Georgia" w:cs="Georgia" w:hint="default"/>
        <w:b/>
        <w:bCs/>
        <w:color w:val="auto"/>
        <w:w w:val="99"/>
        <w:sz w:val="20"/>
        <w:szCs w:val="20"/>
        <w:lang w:val="fr-FR" w:eastAsia="en-US" w:bidi="ar-SA"/>
      </w:rPr>
    </w:lvl>
    <w:lvl w:ilvl="1" w:tplc="5CC20734">
      <w:numFmt w:val="bullet"/>
      <w:lvlText w:val="-"/>
      <w:lvlJc w:val="left"/>
      <w:pPr>
        <w:ind w:left="1120" w:hanging="281"/>
      </w:pPr>
      <w:rPr>
        <w:rFonts w:ascii="Arial MT" w:eastAsia="Arial MT" w:hAnsi="Arial MT" w:cs="Arial MT" w:hint="default"/>
        <w:color w:val="575655"/>
        <w:w w:val="99"/>
        <w:sz w:val="20"/>
        <w:szCs w:val="20"/>
        <w:lang w:val="fr-FR" w:eastAsia="en-US" w:bidi="ar-SA"/>
      </w:rPr>
    </w:lvl>
    <w:lvl w:ilvl="2" w:tplc="D1D094E8">
      <w:numFmt w:val="bullet"/>
      <w:lvlText w:val="•"/>
      <w:lvlJc w:val="left"/>
      <w:pPr>
        <w:ind w:left="2011" w:hanging="281"/>
      </w:pPr>
      <w:rPr>
        <w:rFonts w:hint="default"/>
        <w:lang w:val="fr-FR" w:eastAsia="en-US" w:bidi="ar-SA"/>
      </w:rPr>
    </w:lvl>
    <w:lvl w:ilvl="3" w:tplc="2CAACF00">
      <w:numFmt w:val="bullet"/>
      <w:lvlText w:val="•"/>
      <w:lvlJc w:val="left"/>
      <w:pPr>
        <w:ind w:left="2903" w:hanging="281"/>
      </w:pPr>
      <w:rPr>
        <w:rFonts w:hint="default"/>
        <w:lang w:val="fr-FR" w:eastAsia="en-US" w:bidi="ar-SA"/>
      </w:rPr>
    </w:lvl>
    <w:lvl w:ilvl="4" w:tplc="B97408F4">
      <w:numFmt w:val="bullet"/>
      <w:lvlText w:val="•"/>
      <w:lvlJc w:val="left"/>
      <w:pPr>
        <w:ind w:left="3795" w:hanging="281"/>
      </w:pPr>
      <w:rPr>
        <w:rFonts w:hint="default"/>
        <w:lang w:val="fr-FR" w:eastAsia="en-US" w:bidi="ar-SA"/>
      </w:rPr>
    </w:lvl>
    <w:lvl w:ilvl="5" w:tplc="D79C0ADC">
      <w:numFmt w:val="bullet"/>
      <w:lvlText w:val="•"/>
      <w:lvlJc w:val="left"/>
      <w:pPr>
        <w:ind w:left="4687" w:hanging="281"/>
      </w:pPr>
      <w:rPr>
        <w:rFonts w:hint="default"/>
        <w:lang w:val="fr-FR" w:eastAsia="en-US" w:bidi="ar-SA"/>
      </w:rPr>
    </w:lvl>
    <w:lvl w:ilvl="6" w:tplc="0D920626">
      <w:numFmt w:val="bullet"/>
      <w:lvlText w:val="•"/>
      <w:lvlJc w:val="left"/>
      <w:pPr>
        <w:ind w:left="5579" w:hanging="281"/>
      </w:pPr>
      <w:rPr>
        <w:rFonts w:hint="default"/>
        <w:lang w:val="fr-FR" w:eastAsia="en-US" w:bidi="ar-SA"/>
      </w:rPr>
    </w:lvl>
    <w:lvl w:ilvl="7" w:tplc="3CC84BE6">
      <w:numFmt w:val="bullet"/>
      <w:lvlText w:val="•"/>
      <w:lvlJc w:val="left"/>
      <w:pPr>
        <w:ind w:left="6470" w:hanging="281"/>
      </w:pPr>
      <w:rPr>
        <w:rFonts w:hint="default"/>
        <w:lang w:val="fr-FR" w:eastAsia="en-US" w:bidi="ar-SA"/>
      </w:rPr>
    </w:lvl>
    <w:lvl w:ilvl="8" w:tplc="11DA38C4">
      <w:numFmt w:val="bullet"/>
      <w:lvlText w:val="•"/>
      <w:lvlJc w:val="left"/>
      <w:pPr>
        <w:ind w:left="7362" w:hanging="281"/>
      </w:pPr>
      <w:rPr>
        <w:rFonts w:hint="default"/>
        <w:lang w:val="fr-FR" w:eastAsia="en-US" w:bidi="ar-SA"/>
      </w:rPr>
    </w:lvl>
  </w:abstractNum>
  <w:abstractNum w:abstractNumId="38" w15:restartNumberingAfterBreak="0">
    <w:nsid w:val="3D4D73C1"/>
    <w:multiLevelType w:val="hybridMultilevel"/>
    <w:tmpl w:val="F620DA52"/>
    <w:lvl w:ilvl="0" w:tplc="FFFFFFFF">
      <w:start w:val="1"/>
      <w:numFmt w:val="upperLetter"/>
      <w:pStyle w:val="Appendix"/>
      <w:suff w:val="nothing"/>
      <w:lvlText w:val="ANNEXE %1: "/>
      <w:lvlJc w:val="left"/>
      <w:pPr>
        <w:ind w:left="0" w:firstLine="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3DE4066A"/>
    <w:multiLevelType w:val="hybridMultilevel"/>
    <w:tmpl w:val="9B581B32"/>
    <w:lvl w:ilvl="0" w:tplc="B8D68540">
      <w:start w:val="1"/>
      <w:numFmt w:val="decimal"/>
      <w:lvlText w:val="(%1)"/>
      <w:lvlJc w:val="left"/>
      <w:pPr>
        <w:ind w:left="839" w:hanging="428"/>
      </w:pPr>
      <w:rPr>
        <w:rFonts w:ascii="Georgia" w:eastAsia="Georgia" w:hAnsi="Georgia" w:cs="Georgia" w:hint="default"/>
        <w:color w:val="575655"/>
        <w:w w:val="99"/>
        <w:sz w:val="20"/>
        <w:szCs w:val="20"/>
        <w:lang w:val="fr-FR" w:eastAsia="en-US" w:bidi="ar-SA"/>
      </w:rPr>
    </w:lvl>
    <w:lvl w:ilvl="1" w:tplc="8C307166">
      <w:numFmt w:val="bullet"/>
      <w:lvlText w:val="•"/>
      <w:lvlJc w:val="left"/>
      <w:pPr>
        <w:ind w:left="1670" w:hanging="428"/>
      </w:pPr>
      <w:rPr>
        <w:rFonts w:hint="default"/>
        <w:lang w:val="fr-FR" w:eastAsia="en-US" w:bidi="ar-SA"/>
      </w:rPr>
    </w:lvl>
    <w:lvl w:ilvl="2" w:tplc="CA860C16">
      <w:numFmt w:val="bullet"/>
      <w:lvlText w:val="•"/>
      <w:lvlJc w:val="left"/>
      <w:pPr>
        <w:ind w:left="2501" w:hanging="428"/>
      </w:pPr>
      <w:rPr>
        <w:rFonts w:hint="default"/>
        <w:lang w:val="fr-FR" w:eastAsia="en-US" w:bidi="ar-SA"/>
      </w:rPr>
    </w:lvl>
    <w:lvl w:ilvl="3" w:tplc="0BFE6EAE">
      <w:numFmt w:val="bullet"/>
      <w:lvlText w:val="•"/>
      <w:lvlJc w:val="left"/>
      <w:pPr>
        <w:ind w:left="3331" w:hanging="428"/>
      </w:pPr>
      <w:rPr>
        <w:rFonts w:hint="default"/>
        <w:lang w:val="fr-FR" w:eastAsia="en-US" w:bidi="ar-SA"/>
      </w:rPr>
    </w:lvl>
    <w:lvl w:ilvl="4" w:tplc="890C0060">
      <w:numFmt w:val="bullet"/>
      <w:lvlText w:val="•"/>
      <w:lvlJc w:val="left"/>
      <w:pPr>
        <w:ind w:left="4162" w:hanging="428"/>
      </w:pPr>
      <w:rPr>
        <w:rFonts w:hint="default"/>
        <w:lang w:val="fr-FR" w:eastAsia="en-US" w:bidi="ar-SA"/>
      </w:rPr>
    </w:lvl>
    <w:lvl w:ilvl="5" w:tplc="C9F8D904">
      <w:numFmt w:val="bullet"/>
      <w:lvlText w:val="•"/>
      <w:lvlJc w:val="left"/>
      <w:pPr>
        <w:ind w:left="4993" w:hanging="428"/>
      </w:pPr>
      <w:rPr>
        <w:rFonts w:hint="default"/>
        <w:lang w:val="fr-FR" w:eastAsia="en-US" w:bidi="ar-SA"/>
      </w:rPr>
    </w:lvl>
    <w:lvl w:ilvl="6" w:tplc="0794FD20">
      <w:numFmt w:val="bullet"/>
      <w:lvlText w:val="•"/>
      <w:lvlJc w:val="left"/>
      <w:pPr>
        <w:ind w:left="5823" w:hanging="428"/>
      </w:pPr>
      <w:rPr>
        <w:rFonts w:hint="default"/>
        <w:lang w:val="fr-FR" w:eastAsia="en-US" w:bidi="ar-SA"/>
      </w:rPr>
    </w:lvl>
    <w:lvl w:ilvl="7" w:tplc="3B688FC2">
      <w:numFmt w:val="bullet"/>
      <w:lvlText w:val="•"/>
      <w:lvlJc w:val="left"/>
      <w:pPr>
        <w:ind w:left="6654" w:hanging="428"/>
      </w:pPr>
      <w:rPr>
        <w:rFonts w:hint="default"/>
        <w:lang w:val="fr-FR" w:eastAsia="en-US" w:bidi="ar-SA"/>
      </w:rPr>
    </w:lvl>
    <w:lvl w:ilvl="8" w:tplc="998ADBE2">
      <w:numFmt w:val="bullet"/>
      <w:lvlText w:val="•"/>
      <w:lvlJc w:val="left"/>
      <w:pPr>
        <w:ind w:left="7485" w:hanging="428"/>
      </w:pPr>
      <w:rPr>
        <w:rFonts w:hint="default"/>
        <w:lang w:val="fr-FR" w:eastAsia="en-US" w:bidi="ar-SA"/>
      </w:rPr>
    </w:lvl>
  </w:abstractNum>
  <w:abstractNum w:abstractNumId="40" w15:restartNumberingAfterBreak="0">
    <w:nsid w:val="3ED52F91"/>
    <w:multiLevelType w:val="hybridMultilevel"/>
    <w:tmpl w:val="258A8696"/>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1" w15:restartNumberingAfterBreak="0">
    <w:nsid w:val="3F8D4AED"/>
    <w:multiLevelType w:val="hybridMultilevel"/>
    <w:tmpl w:val="7B5CDA84"/>
    <w:lvl w:ilvl="0" w:tplc="2000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0F11996"/>
    <w:multiLevelType w:val="hybridMultilevel"/>
    <w:tmpl w:val="75443B00"/>
    <w:lvl w:ilvl="0" w:tplc="080C000F">
      <w:start w:val="1"/>
      <w:numFmt w:val="decimal"/>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43" w15:restartNumberingAfterBreak="0">
    <w:nsid w:val="43042935"/>
    <w:multiLevelType w:val="hybridMultilevel"/>
    <w:tmpl w:val="1AE05688"/>
    <w:lvl w:ilvl="0" w:tplc="080C0001">
      <w:start w:val="1"/>
      <w:numFmt w:val="bullet"/>
      <w:lvlText w:val=""/>
      <w:lvlJc w:val="left"/>
      <w:pPr>
        <w:ind w:left="2136" w:hanging="360"/>
      </w:pPr>
      <w:rPr>
        <w:rFonts w:ascii="Symbol" w:hAnsi="Symbol" w:hint="default"/>
      </w:rPr>
    </w:lvl>
    <w:lvl w:ilvl="1" w:tplc="080C0003" w:tentative="1">
      <w:start w:val="1"/>
      <w:numFmt w:val="bullet"/>
      <w:lvlText w:val="o"/>
      <w:lvlJc w:val="left"/>
      <w:pPr>
        <w:ind w:left="2856" w:hanging="360"/>
      </w:pPr>
      <w:rPr>
        <w:rFonts w:ascii="Courier New" w:hAnsi="Courier New" w:cs="Courier New" w:hint="default"/>
      </w:rPr>
    </w:lvl>
    <w:lvl w:ilvl="2" w:tplc="080C0005" w:tentative="1">
      <w:start w:val="1"/>
      <w:numFmt w:val="bullet"/>
      <w:lvlText w:val=""/>
      <w:lvlJc w:val="left"/>
      <w:pPr>
        <w:ind w:left="3576" w:hanging="360"/>
      </w:pPr>
      <w:rPr>
        <w:rFonts w:ascii="Wingdings" w:hAnsi="Wingdings" w:hint="default"/>
      </w:rPr>
    </w:lvl>
    <w:lvl w:ilvl="3" w:tplc="080C0001" w:tentative="1">
      <w:start w:val="1"/>
      <w:numFmt w:val="bullet"/>
      <w:lvlText w:val=""/>
      <w:lvlJc w:val="left"/>
      <w:pPr>
        <w:ind w:left="4296" w:hanging="360"/>
      </w:pPr>
      <w:rPr>
        <w:rFonts w:ascii="Symbol" w:hAnsi="Symbol" w:hint="default"/>
      </w:rPr>
    </w:lvl>
    <w:lvl w:ilvl="4" w:tplc="080C0003" w:tentative="1">
      <w:start w:val="1"/>
      <w:numFmt w:val="bullet"/>
      <w:lvlText w:val="o"/>
      <w:lvlJc w:val="left"/>
      <w:pPr>
        <w:ind w:left="5016" w:hanging="360"/>
      </w:pPr>
      <w:rPr>
        <w:rFonts w:ascii="Courier New" w:hAnsi="Courier New" w:cs="Courier New" w:hint="default"/>
      </w:rPr>
    </w:lvl>
    <w:lvl w:ilvl="5" w:tplc="080C0005" w:tentative="1">
      <w:start w:val="1"/>
      <w:numFmt w:val="bullet"/>
      <w:lvlText w:val=""/>
      <w:lvlJc w:val="left"/>
      <w:pPr>
        <w:ind w:left="5736" w:hanging="360"/>
      </w:pPr>
      <w:rPr>
        <w:rFonts w:ascii="Wingdings" w:hAnsi="Wingdings" w:hint="default"/>
      </w:rPr>
    </w:lvl>
    <w:lvl w:ilvl="6" w:tplc="080C0001" w:tentative="1">
      <w:start w:val="1"/>
      <w:numFmt w:val="bullet"/>
      <w:lvlText w:val=""/>
      <w:lvlJc w:val="left"/>
      <w:pPr>
        <w:ind w:left="6456" w:hanging="360"/>
      </w:pPr>
      <w:rPr>
        <w:rFonts w:ascii="Symbol" w:hAnsi="Symbol" w:hint="default"/>
      </w:rPr>
    </w:lvl>
    <w:lvl w:ilvl="7" w:tplc="080C0003" w:tentative="1">
      <w:start w:val="1"/>
      <w:numFmt w:val="bullet"/>
      <w:lvlText w:val="o"/>
      <w:lvlJc w:val="left"/>
      <w:pPr>
        <w:ind w:left="7176" w:hanging="360"/>
      </w:pPr>
      <w:rPr>
        <w:rFonts w:ascii="Courier New" w:hAnsi="Courier New" w:cs="Courier New" w:hint="default"/>
      </w:rPr>
    </w:lvl>
    <w:lvl w:ilvl="8" w:tplc="080C0005" w:tentative="1">
      <w:start w:val="1"/>
      <w:numFmt w:val="bullet"/>
      <w:lvlText w:val=""/>
      <w:lvlJc w:val="left"/>
      <w:pPr>
        <w:ind w:left="7896" w:hanging="360"/>
      </w:pPr>
      <w:rPr>
        <w:rFonts w:ascii="Wingdings" w:hAnsi="Wingdings" w:hint="default"/>
      </w:rPr>
    </w:lvl>
  </w:abstractNum>
  <w:abstractNum w:abstractNumId="44" w15:restartNumberingAfterBreak="0">
    <w:nsid w:val="43583987"/>
    <w:multiLevelType w:val="hybridMultilevel"/>
    <w:tmpl w:val="49FCBAB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5" w15:restartNumberingAfterBreak="0">
    <w:nsid w:val="43751BDB"/>
    <w:multiLevelType w:val="hybridMultilevel"/>
    <w:tmpl w:val="6D68C28A"/>
    <w:lvl w:ilvl="0" w:tplc="080C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445F2633"/>
    <w:multiLevelType w:val="hybridMultilevel"/>
    <w:tmpl w:val="3A52B64E"/>
    <w:lvl w:ilvl="0" w:tplc="74E6147C">
      <w:start w:val="1"/>
      <w:numFmt w:val="decimal"/>
      <w:lvlText w:val="%1."/>
      <w:lvlJc w:val="left"/>
      <w:pPr>
        <w:ind w:left="720" w:hanging="360"/>
      </w:pPr>
      <w:rPr>
        <w:rFonts w:ascii="Georgia" w:eastAsia="Calibri" w:hAnsi="Georgia" w:cstheme="minorHAnsi" w:hint="default"/>
        <w:sz w:val="21"/>
        <w:szCs w:val="21"/>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7" w15:restartNumberingAfterBreak="0">
    <w:nsid w:val="45771F13"/>
    <w:multiLevelType w:val="hybridMultilevel"/>
    <w:tmpl w:val="95903F78"/>
    <w:lvl w:ilvl="0" w:tplc="9F1226BA">
      <w:numFmt w:val="bullet"/>
      <w:lvlText w:val=""/>
      <w:lvlJc w:val="left"/>
      <w:pPr>
        <w:ind w:left="1492" w:hanging="360"/>
      </w:pPr>
      <w:rPr>
        <w:rFonts w:ascii="Symbol" w:eastAsia="Symbol" w:hAnsi="Symbol" w:cs="Symbol" w:hint="default"/>
        <w:color w:val="575655"/>
        <w:w w:val="99"/>
        <w:sz w:val="20"/>
        <w:szCs w:val="20"/>
        <w:lang w:val="fr-FR" w:eastAsia="en-US" w:bidi="ar-SA"/>
      </w:rPr>
    </w:lvl>
    <w:lvl w:ilvl="1" w:tplc="25023E22">
      <w:numFmt w:val="bullet"/>
      <w:lvlText w:val="o"/>
      <w:lvlJc w:val="left"/>
      <w:pPr>
        <w:ind w:left="2264" w:hanging="360"/>
      </w:pPr>
      <w:rPr>
        <w:rFonts w:ascii="Courier New" w:eastAsia="Courier New" w:hAnsi="Courier New" w:cs="Courier New" w:hint="default"/>
        <w:color w:val="575655"/>
        <w:w w:val="99"/>
        <w:sz w:val="20"/>
        <w:szCs w:val="20"/>
        <w:lang w:val="fr-FR" w:eastAsia="en-US" w:bidi="ar-SA"/>
      </w:rPr>
    </w:lvl>
    <w:lvl w:ilvl="2" w:tplc="8512A9E4">
      <w:numFmt w:val="bullet"/>
      <w:lvlText w:val="•"/>
      <w:lvlJc w:val="left"/>
      <w:pPr>
        <w:ind w:left="3029" w:hanging="360"/>
      </w:pPr>
      <w:rPr>
        <w:rFonts w:hint="default"/>
        <w:lang w:val="fr-FR" w:eastAsia="en-US" w:bidi="ar-SA"/>
      </w:rPr>
    </w:lvl>
    <w:lvl w:ilvl="3" w:tplc="2AB0FE0C">
      <w:numFmt w:val="bullet"/>
      <w:lvlText w:val="•"/>
      <w:lvlJc w:val="left"/>
      <w:pPr>
        <w:ind w:left="3793" w:hanging="360"/>
      </w:pPr>
      <w:rPr>
        <w:rFonts w:hint="default"/>
        <w:lang w:val="fr-FR" w:eastAsia="en-US" w:bidi="ar-SA"/>
      </w:rPr>
    </w:lvl>
    <w:lvl w:ilvl="4" w:tplc="B95209CC">
      <w:numFmt w:val="bullet"/>
      <w:lvlText w:val="•"/>
      <w:lvlJc w:val="left"/>
      <w:pPr>
        <w:ind w:left="4558" w:hanging="360"/>
      </w:pPr>
      <w:rPr>
        <w:rFonts w:hint="default"/>
        <w:lang w:val="fr-FR" w:eastAsia="en-US" w:bidi="ar-SA"/>
      </w:rPr>
    </w:lvl>
    <w:lvl w:ilvl="5" w:tplc="3B3E394A">
      <w:numFmt w:val="bullet"/>
      <w:lvlText w:val="•"/>
      <w:lvlJc w:val="left"/>
      <w:pPr>
        <w:ind w:left="5323" w:hanging="360"/>
      </w:pPr>
      <w:rPr>
        <w:rFonts w:hint="default"/>
        <w:lang w:val="fr-FR" w:eastAsia="en-US" w:bidi="ar-SA"/>
      </w:rPr>
    </w:lvl>
    <w:lvl w:ilvl="6" w:tplc="29980D6E">
      <w:numFmt w:val="bullet"/>
      <w:lvlText w:val="•"/>
      <w:lvlJc w:val="left"/>
      <w:pPr>
        <w:ind w:left="6087" w:hanging="360"/>
      </w:pPr>
      <w:rPr>
        <w:rFonts w:hint="default"/>
        <w:lang w:val="fr-FR" w:eastAsia="en-US" w:bidi="ar-SA"/>
      </w:rPr>
    </w:lvl>
    <w:lvl w:ilvl="7" w:tplc="A26EF1B6">
      <w:numFmt w:val="bullet"/>
      <w:lvlText w:val="•"/>
      <w:lvlJc w:val="left"/>
      <w:pPr>
        <w:ind w:left="6852" w:hanging="360"/>
      </w:pPr>
      <w:rPr>
        <w:rFonts w:hint="default"/>
        <w:lang w:val="fr-FR" w:eastAsia="en-US" w:bidi="ar-SA"/>
      </w:rPr>
    </w:lvl>
    <w:lvl w:ilvl="8" w:tplc="950453BE">
      <w:numFmt w:val="bullet"/>
      <w:lvlText w:val="•"/>
      <w:lvlJc w:val="left"/>
      <w:pPr>
        <w:ind w:left="7617" w:hanging="360"/>
      </w:pPr>
      <w:rPr>
        <w:rFonts w:hint="default"/>
        <w:lang w:val="fr-FR" w:eastAsia="en-US" w:bidi="ar-SA"/>
      </w:rPr>
    </w:lvl>
  </w:abstractNum>
  <w:abstractNum w:abstractNumId="48" w15:restartNumberingAfterBreak="0">
    <w:nsid w:val="45E52540"/>
    <w:multiLevelType w:val="hybridMultilevel"/>
    <w:tmpl w:val="D8200668"/>
    <w:lvl w:ilvl="0" w:tplc="2F9A7C44">
      <w:numFmt w:val="bullet"/>
      <w:lvlText w:val="-"/>
      <w:lvlJc w:val="left"/>
      <w:pPr>
        <w:ind w:left="720" w:hanging="360"/>
      </w:pPr>
      <w:rPr>
        <w:rFonts w:ascii="Arial" w:eastAsia="Arial" w:hAnsi="Arial" w:cs="Arial" w:hint="default"/>
        <w:b/>
        <w:bCs/>
        <w:w w:val="99"/>
        <w:sz w:val="20"/>
        <w:szCs w:val="20"/>
        <w:lang w:val="fr-FR" w:eastAsia="en-US" w:bidi="ar-S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A223A34"/>
    <w:multiLevelType w:val="multilevel"/>
    <w:tmpl w:val="54582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4F6E005D"/>
    <w:multiLevelType w:val="hybridMultilevel"/>
    <w:tmpl w:val="35DC8CEE"/>
    <w:lvl w:ilvl="0" w:tplc="2CE6E5A2">
      <w:numFmt w:val="bullet"/>
      <w:lvlText w:val=""/>
      <w:lvlJc w:val="left"/>
      <w:pPr>
        <w:ind w:left="1002" w:hanging="360"/>
      </w:pPr>
      <w:rPr>
        <w:rFonts w:ascii="Symbol" w:eastAsia="Symbol" w:hAnsi="Symbol" w:cs="Symbol" w:hint="default"/>
        <w:color w:val="575655"/>
        <w:w w:val="99"/>
        <w:sz w:val="20"/>
        <w:szCs w:val="20"/>
        <w:lang w:val="fr-FR" w:eastAsia="en-US" w:bidi="ar-SA"/>
      </w:rPr>
    </w:lvl>
    <w:lvl w:ilvl="1" w:tplc="25023E22">
      <w:numFmt w:val="bullet"/>
      <w:lvlText w:val="o"/>
      <w:lvlJc w:val="left"/>
      <w:pPr>
        <w:ind w:left="1723" w:hanging="361"/>
      </w:pPr>
      <w:rPr>
        <w:rFonts w:ascii="Courier New" w:eastAsia="Courier New" w:hAnsi="Courier New" w:cs="Courier New" w:hint="default"/>
        <w:color w:val="575655"/>
        <w:w w:val="99"/>
        <w:sz w:val="20"/>
        <w:szCs w:val="20"/>
        <w:lang w:val="fr-FR" w:eastAsia="en-US" w:bidi="ar-SA"/>
      </w:rPr>
    </w:lvl>
    <w:lvl w:ilvl="2" w:tplc="045807A4">
      <w:numFmt w:val="bullet"/>
      <w:lvlText w:val="•"/>
      <w:lvlJc w:val="left"/>
      <w:pPr>
        <w:ind w:left="2539" w:hanging="361"/>
      </w:pPr>
      <w:rPr>
        <w:rFonts w:hint="default"/>
        <w:lang w:val="fr-FR" w:eastAsia="en-US" w:bidi="ar-SA"/>
      </w:rPr>
    </w:lvl>
    <w:lvl w:ilvl="3" w:tplc="96C21E78">
      <w:numFmt w:val="bullet"/>
      <w:lvlText w:val="•"/>
      <w:lvlJc w:val="left"/>
      <w:pPr>
        <w:ind w:left="3349" w:hanging="361"/>
      </w:pPr>
      <w:rPr>
        <w:rFonts w:hint="default"/>
        <w:lang w:val="fr-FR" w:eastAsia="en-US" w:bidi="ar-SA"/>
      </w:rPr>
    </w:lvl>
    <w:lvl w:ilvl="4" w:tplc="4830CFFC">
      <w:numFmt w:val="bullet"/>
      <w:lvlText w:val="•"/>
      <w:lvlJc w:val="left"/>
      <w:pPr>
        <w:ind w:left="4158" w:hanging="361"/>
      </w:pPr>
      <w:rPr>
        <w:rFonts w:hint="default"/>
        <w:lang w:val="fr-FR" w:eastAsia="en-US" w:bidi="ar-SA"/>
      </w:rPr>
    </w:lvl>
    <w:lvl w:ilvl="5" w:tplc="AC001C8E">
      <w:numFmt w:val="bullet"/>
      <w:lvlText w:val="•"/>
      <w:lvlJc w:val="left"/>
      <w:pPr>
        <w:ind w:left="4968" w:hanging="361"/>
      </w:pPr>
      <w:rPr>
        <w:rFonts w:hint="default"/>
        <w:lang w:val="fr-FR" w:eastAsia="en-US" w:bidi="ar-SA"/>
      </w:rPr>
    </w:lvl>
    <w:lvl w:ilvl="6" w:tplc="BE48486A">
      <w:numFmt w:val="bullet"/>
      <w:lvlText w:val="•"/>
      <w:lvlJc w:val="left"/>
      <w:pPr>
        <w:ind w:left="5778" w:hanging="361"/>
      </w:pPr>
      <w:rPr>
        <w:rFonts w:hint="default"/>
        <w:lang w:val="fr-FR" w:eastAsia="en-US" w:bidi="ar-SA"/>
      </w:rPr>
    </w:lvl>
    <w:lvl w:ilvl="7" w:tplc="728CCBC2">
      <w:numFmt w:val="bullet"/>
      <w:lvlText w:val="•"/>
      <w:lvlJc w:val="left"/>
      <w:pPr>
        <w:ind w:left="6587" w:hanging="361"/>
      </w:pPr>
      <w:rPr>
        <w:rFonts w:hint="default"/>
        <w:lang w:val="fr-FR" w:eastAsia="en-US" w:bidi="ar-SA"/>
      </w:rPr>
    </w:lvl>
    <w:lvl w:ilvl="8" w:tplc="50B0F4C6">
      <w:numFmt w:val="bullet"/>
      <w:lvlText w:val="•"/>
      <w:lvlJc w:val="left"/>
      <w:pPr>
        <w:ind w:left="7397" w:hanging="361"/>
      </w:pPr>
      <w:rPr>
        <w:rFonts w:hint="default"/>
        <w:lang w:val="fr-FR" w:eastAsia="en-US" w:bidi="ar-SA"/>
      </w:rPr>
    </w:lvl>
  </w:abstractNum>
  <w:abstractNum w:abstractNumId="51" w15:restartNumberingAfterBreak="0">
    <w:nsid w:val="55FE3DBD"/>
    <w:multiLevelType w:val="hybridMultilevel"/>
    <w:tmpl w:val="537C41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B70332F"/>
    <w:multiLevelType w:val="hybridMultilevel"/>
    <w:tmpl w:val="C16A749E"/>
    <w:lvl w:ilvl="0" w:tplc="583AFD70">
      <w:start w:val="1"/>
      <w:numFmt w:val="decimal"/>
      <w:lvlText w:val="%1)"/>
      <w:lvlJc w:val="left"/>
      <w:pPr>
        <w:ind w:left="1020" w:hanging="360"/>
      </w:pPr>
    </w:lvl>
    <w:lvl w:ilvl="1" w:tplc="6254A7DA">
      <w:start w:val="1"/>
      <w:numFmt w:val="decimal"/>
      <w:lvlText w:val="%2)"/>
      <w:lvlJc w:val="left"/>
      <w:pPr>
        <w:ind w:left="1020" w:hanging="360"/>
      </w:pPr>
    </w:lvl>
    <w:lvl w:ilvl="2" w:tplc="DBA4E03C">
      <w:start w:val="1"/>
      <w:numFmt w:val="decimal"/>
      <w:lvlText w:val="%3)"/>
      <w:lvlJc w:val="left"/>
      <w:pPr>
        <w:ind w:left="1020" w:hanging="360"/>
      </w:pPr>
    </w:lvl>
    <w:lvl w:ilvl="3" w:tplc="DF147F7E">
      <w:start w:val="1"/>
      <w:numFmt w:val="decimal"/>
      <w:lvlText w:val="%4)"/>
      <w:lvlJc w:val="left"/>
      <w:pPr>
        <w:ind w:left="1020" w:hanging="360"/>
      </w:pPr>
    </w:lvl>
    <w:lvl w:ilvl="4" w:tplc="885E0D20">
      <w:start w:val="1"/>
      <w:numFmt w:val="decimal"/>
      <w:lvlText w:val="%5)"/>
      <w:lvlJc w:val="left"/>
      <w:pPr>
        <w:ind w:left="1020" w:hanging="360"/>
      </w:pPr>
    </w:lvl>
    <w:lvl w:ilvl="5" w:tplc="F1A60968">
      <w:start w:val="1"/>
      <w:numFmt w:val="decimal"/>
      <w:lvlText w:val="%6)"/>
      <w:lvlJc w:val="left"/>
      <w:pPr>
        <w:ind w:left="1020" w:hanging="360"/>
      </w:pPr>
    </w:lvl>
    <w:lvl w:ilvl="6" w:tplc="3CB42DF4">
      <w:start w:val="1"/>
      <w:numFmt w:val="decimal"/>
      <w:lvlText w:val="%7)"/>
      <w:lvlJc w:val="left"/>
      <w:pPr>
        <w:ind w:left="1020" w:hanging="360"/>
      </w:pPr>
    </w:lvl>
    <w:lvl w:ilvl="7" w:tplc="627A67A8">
      <w:start w:val="1"/>
      <w:numFmt w:val="decimal"/>
      <w:lvlText w:val="%8)"/>
      <w:lvlJc w:val="left"/>
      <w:pPr>
        <w:ind w:left="1020" w:hanging="360"/>
      </w:pPr>
    </w:lvl>
    <w:lvl w:ilvl="8" w:tplc="FE56C798">
      <w:start w:val="1"/>
      <w:numFmt w:val="decimal"/>
      <w:lvlText w:val="%9)"/>
      <w:lvlJc w:val="left"/>
      <w:pPr>
        <w:ind w:left="1020" w:hanging="360"/>
      </w:pPr>
    </w:lvl>
  </w:abstractNum>
  <w:abstractNum w:abstractNumId="53" w15:restartNumberingAfterBreak="0">
    <w:nsid w:val="5CEC09A5"/>
    <w:multiLevelType w:val="multilevel"/>
    <w:tmpl w:val="3BA21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5F6D262B"/>
    <w:multiLevelType w:val="hybridMultilevel"/>
    <w:tmpl w:val="08AAB9B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5" w15:restartNumberingAfterBreak="0">
    <w:nsid w:val="6162381F"/>
    <w:multiLevelType w:val="hybridMultilevel"/>
    <w:tmpl w:val="2468ED9A"/>
    <w:lvl w:ilvl="0" w:tplc="3D38E79E">
      <w:start w:val="6"/>
      <w:numFmt w:val="bullet"/>
      <w:lvlText w:val="-"/>
      <w:lvlJc w:val="left"/>
      <w:pPr>
        <w:ind w:left="720" w:hanging="360"/>
      </w:pPr>
      <w:rPr>
        <w:rFonts w:ascii="Tahoma" w:eastAsia="Times New Roman" w:hAnsi="Tahoma" w:cs="Tahoma" w:hint="default"/>
      </w:rPr>
    </w:lvl>
    <w:lvl w:ilvl="1" w:tplc="3D38E79E">
      <w:start w:val="6"/>
      <w:numFmt w:val="bullet"/>
      <w:lvlText w:val="-"/>
      <w:lvlJc w:val="left"/>
      <w:pPr>
        <w:ind w:left="1440" w:hanging="360"/>
      </w:pPr>
      <w:rPr>
        <w:rFonts w:ascii="Tahoma" w:eastAsia="Times New Roman" w:hAnsi="Tahoma" w:cs="Tahoma" w:hint="default"/>
      </w:rPr>
    </w:lvl>
    <w:lvl w:ilvl="2" w:tplc="080C0005" w:tentative="1">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6" w15:restartNumberingAfterBreak="0">
    <w:nsid w:val="620A6E35"/>
    <w:multiLevelType w:val="hybridMultilevel"/>
    <w:tmpl w:val="163C622A"/>
    <w:lvl w:ilvl="0" w:tplc="080C0001">
      <w:start w:val="1"/>
      <w:numFmt w:val="bullet"/>
      <w:lvlText w:val=""/>
      <w:lvlJc w:val="left"/>
      <w:pPr>
        <w:ind w:left="720" w:hanging="72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7" w15:restartNumberingAfterBreak="0">
    <w:nsid w:val="63E335DB"/>
    <w:multiLevelType w:val="multilevel"/>
    <w:tmpl w:val="98C42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643B70A9"/>
    <w:multiLevelType w:val="multilevel"/>
    <w:tmpl w:val="825C7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647658D5"/>
    <w:multiLevelType w:val="hybridMultilevel"/>
    <w:tmpl w:val="1FBE32A2"/>
    <w:lvl w:ilvl="0" w:tplc="D13ED694">
      <w:start w:val="1"/>
      <w:numFmt w:val="decimal"/>
      <w:lvlText w:val="%1."/>
      <w:lvlJc w:val="left"/>
      <w:pPr>
        <w:ind w:left="720" w:hanging="360"/>
      </w:pPr>
      <w:rPr>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0" w15:restartNumberingAfterBreak="0">
    <w:nsid w:val="652C1BB9"/>
    <w:multiLevelType w:val="hybridMultilevel"/>
    <w:tmpl w:val="DE24AE6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1" w15:restartNumberingAfterBreak="0">
    <w:nsid w:val="65AF4302"/>
    <w:multiLevelType w:val="hybridMultilevel"/>
    <w:tmpl w:val="CCF2157A"/>
    <w:lvl w:ilvl="0" w:tplc="08130017">
      <w:start w:val="1"/>
      <w:numFmt w:val="lowerLetter"/>
      <w:lvlText w:val="%1)"/>
      <w:lvlJc w:val="left"/>
      <w:pPr>
        <w:ind w:left="770" w:hanging="360"/>
      </w:pPr>
    </w:lvl>
    <w:lvl w:ilvl="1" w:tplc="08130019" w:tentative="1">
      <w:start w:val="1"/>
      <w:numFmt w:val="lowerLetter"/>
      <w:lvlText w:val="%2."/>
      <w:lvlJc w:val="left"/>
      <w:pPr>
        <w:ind w:left="1490" w:hanging="360"/>
      </w:pPr>
    </w:lvl>
    <w:lvl w:ilvl="2" w:tplc="0813001B" w:tentative="1">
      <w:start w:val="1"/>
      <w:numFmt w:val="lowerRoman"/>
      <w:lvlText w:val="%3."/>
      <w:lvlJc w:val="right"/>
      <w:pPr>
        <w:ind w:left="2210" w:hanging="180"/>
      </w:pPr>
    </w:lvl>
    <w:lvl w:ilvl="3" w:tplc="0813000F" w:tentative="1">
      <w:start w:val="1"/>
      <w:numFmt w:val="decimal"/>
      <w:lvlText w:val="%4."/>
      <w:lvlJc w:val="left"/>
      <w:pPr>
        <w:ind w:left="2930" w:hanging="360"/>
      </w:pPr>
    </w:lvl>
    <w:lvl w:ilvl="4" w:tplc="08130019" w:tentative="1">
      <w:start w:val="1"/>
      <w:numFmt w:val="lowerLetter"/>
      <w:lvlText w:val="%5."/>
      <w:lvlJc w:val="left"/>
      <w:pPr>
        <w:ind w:left="3650" w:hanging="360"/>
      </w:pPr>
    </w:lvl>
    <w:lvl w:ilvl="5" w:tplc="0813001B" w:tentative="1">
      <w:start w:val="1"/>
      <w:numFmt w:val="lowerRoman"/>
      <w:lvlText w:val="%6."/>
      <w:lvlJc w:val="right"/>
      <w:pPr>
        <w:ind w:left="4370" w:hanging="180"/>
      </w:pPr>
    </w:lvl>
    <w:lvl w:ilvl="6" w:tplc="0813000F" w:tentative="1">
      <w:start w:val="1"/>
      <w:numFmt w:val="decimal"/>
      <w:lvlText w:val="%7."/>
      <w:lvlJc w:val="left"/>
      <w:pPr>
        <w:ind w:left="5090" w:hanging="360"/>
      </w:pPr>
    </w:lvl>
    <w:lvl w:ilvl="7" w:tplc="08130019" w:tentative="1">
      <w:start w:val="1"/>
      <w:numFmt w:val="lowerLetter"/>
      <w:lvlText w:val="%8."/>
      <w:lvlJc w:val="left"/>
      <w:pPr>
        <w:ind w:left="5810" w:hanging="360"/>
      </w:pPr>
    </w:lvl>
    <w:lvl w:ilvl="8" w:tplc="0813001B" w:tentative="1">
      <w:start w:val="1"/>
      <w:numFmt w:val="lowerRoman"/>
      <w:lvlText w:val="%9."/>
      <w:lvlJc w:val="right"/>
      <w:pPr>
        <w:ind w:left="6530" w:hanging="180"/>
      </w:pPr>
    </w:lvl>
  </w:abstractNum>
  <w:abstractNum w:abstractNumId="62" w15:restartNumberingAfterBreak="0">
    <w:nsid w:val="65D578AE"/>
    <w:multiLevelType w:val="hybridMultilevel"/>
    <w:tmpl w:val="9DAC780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3" w15:restartNumberingAfterBreak="0">
    <w:nsid w:val="677B356F"/>
    <w:multiLevelType w:val="hybridMultilevel"/>
    <w:tmpl w:val="469C2E4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4" w15:restartNumberingAfterBreak="0">
    <w:nsid w:val="6842099C"/>
    <w:multiLevelType w:val="hybridMultilevel"/>
    <w:tmpl w:val="E23C9880"/>
    <w:lvl w:ilvl="0" w:tplc="E1CE2884">
      <w:numFmt w:val="bullet"/>
      <w:lvlText w:val=""/>
      <w:lvlJc w:val="left"/>
      <w:pPr>
        <w:ind w:left="720" w:hanging="360"/>
      </w:pPr>
      <w:rPr>
        <w:rFonts w:ascii="Symbol" w:eastAsia="DejaVu Sans" w:hAnsi="Symbol" w:cs="Aria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5" w15:restartNumberingAfterBreak="0">
    <w:nsid w:val="69C616A3"/>
    <w:multiLevelType w:val="multilevel"/>
    <w:tmpl w:val="B8ECD704"/>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pStyle w:val="Title"/>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6CF11550"/>
    <w:multiLevelType w:val="hybridMultilevel"/>
    <w:tmpl w:val="98A0D9B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7" w15:restartNumberingAfterBreak="0">
    <w:nsid w:val="6E450BAC"/>
    <w:multiLevelType w:val="hybridMultilevel"/>
    <w:tmpl w:val="F0581644"/>
    <w:lvl w:ilvl="0" w:tplc="A1522E56">
      <w:start w:val="1"/>
      <w:numFmt w:val="decimal"/>
      <w:lvlText w:val="%1."/>
      <w:lvlJc w:val="left"/>
      <w:pPr>
        <w:ind w:left="770" w:hanging="360"/>
      </w:pPr>
      <w:rPr>
        <w:rFonts w:hint="default"/>
      </w:rPr>
    </w:lvl>
    <w:lvl w:ilvl="1" w:tplc="08130019" w:tentative="1">
      <w:start w:val="1"/>
      <w:numFmt w:val="lowerLetter"/>
      <w:lvlText w:val="%2."/>
      <w:lvlJc w:val="left"/>
      <w:pPr>
        <w:ind w:left="1490" w:hanging="360"/>
      </w:pPr>
    </w:lvl>
    <w:lvl w:ilvl="2" w:tplc="0813001B" w:tentative="1">
      <w:start w:val="1"/>
      <w:numFmt w:val="lowerRoman"/>
      <w:lvlText w:val="%3."/>
      <w:lvlJc w:val="right"/>
      <w:pPr>
        <w:ind w:left="2210" w:hanging="180"/>
      </w:pPr>
    </w:lvl>
    <w:lvl w:ilvl="3" w:tplc="0813000F" w:tentative="1">
      <w:start w:val="1"/>
      <w:numFmt w:val="decimal"/>
      <w:lvlText w:val="%4."/>
      <w:lvlJc w:val="left"/>
      <w:pPr>
        <w:ind w:left="2930" w:hanging="360"/>
      </w:pPr>
    </w:lvl>
    <w:lvl w:ilvl="4" w:tplc="08130019" w:tentative="1">
      <w:start w:val="1"/>
      <w:numFmt w:val="lowerLetter"/>
      <w:lvlText w:val="%5."/>
      <w:lvlJc w:val="left"/>
      <w:pPr>
        <w:ind w:left="3650" w:hanging="360"/>
      </w:pPr>
    </w:lvl>
    <w:lvl w:ilvl="5" w:tplc="0813001B" w:tentative="1">
      <w:start w:val="1"/>
      <w:numFmt w:val="lowerRoman"/>
      <w:lvlText w:val="%6."/>
      <w:lvlJc w:val="right"/>
      <w:pPr>
        <w:ind w:left="4370" w:hanging="180"/>
      </w:pPr>
    </w:lvl>
    <w:lvl w:ilvl="6" w:tplc="0813000F" w:tentative="1">
      <w:start w:val="1"/>
      <w:numFmt w:val="decimal"/>
      <w:lvlText w:val="%7."/>
      <w:lvlJc w:val="left"/>
      <w:pPr>
        <w:ind w:left="5090" w:hanging="360"/>
      </w:pPr>
    </w:lvl>
    <w:lvl w:ilvl="7" w:tplc="08130019" w:tentative="1">
      <w:start w:val="1"/>
      <w:numFmt w:val="lowerLetter"/>
      <w:lvlText w:val="%8."/>
      <w:lvlJc w:val="left"/>
      <w:pPr>
        <w:ind w:left="5810" w:hanging="360"/>
      </w:pPr>
    </w:lvl>
    <w:lvl w:ilvl="8" w:tplc="0813001B" w:tentative="1">
      <w:start w:val="1"/>
      <w:numFmt w:val="lowerRoman"/>
      <w:lvlText w:val="%9."/>
      <w:lvlJc w:val="right"/>
      <w:pPr>
        <w:ind w:left="6530" w:hanging="180"/>
      </w:pPr>
    </w:lvl>
  </w:abstractNum>
  <w:abstractNum w:abstractNumId="68" w15:restartNumberingAfterBreak="0">
    <w:nsid w:val="6F8A5981"/>
    <w:multiLevelType w:val="hybridMultilevel"/>
    <w:tmpl w:val="53EC02D4"/>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9" w15:restartNumberingAfterBreak="0">
    <w:nsid w:val="71551096"/>
    <w:multiLevelType w:val="multilevel"/>
    <w:tmpl w:val="09F20A2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644"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7C481A69"/>
    <w:multiLevelType w:val="hybridMultilevel"/>
    <w:tmpl w:val="DD8CF3D4"/>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71" w15:restartNumberingAfterBreak="0">
    <w:nsid w:val="7E071BFD"/>
    <w:multiLevelType w:val="hybridMultilevel"/>
    <w:tmpl w:val="DC66EA92"/>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72" w15:restartNumberingAfterBreak="0">
    <w:nsid w:val="7E2A70D4"/>
    <w:multiLevelType w:val="hybridMultilevel"/>
    <w:tmpl w:val="F746C10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3" w15:restartNumberingAfterBreak="0">
    <w:nsid w:val="7E37644B"/>
    <w:multiLevelType w:val="hybridMultilevel"/>
    <w:tmpl w:val="56E85BB6"/>
    <w:lvl w:ilvl="0" w:tplc="F3C2E312">
      <w:start w:val="2"/>
      <w:numFmt w:val="bullet"/>
      <w:lvlText w:val="-"/>
      <w:lvlJc w:val="left"/>
      <w:pPr>
        <w:ind w:left="720" w:hanging="360"/>
      </w:pPr>
      <w:rPr>
        <w:rFonts w:ascii="Georgia" w:eastAsia="DejaVu Sans" w:hAnsi="Georgia" w:cs="Tahoma" w:hint="default"/>
      </w:rPr>
    </w:lvl>
    <w:lvl w:ilvl="1" w:tplc="300C0003" w:tentative="1">
      <w:start w:val="1"/>
      <w:numFmt w:val="bullet"/>
      <w:lvlText w:val="o"/>
      <w:lvlJc w:val="left"/>
      <w:pPr>
        <w:ind w:left="1440" w:hanging="360"/>
      </w:pPr>
      <w:rPr>
        <w:rFonts w:ascii="Courier New" w:hAnsi="Courier New" w:cs="Courier New" w:hint="default"/>
      </w:rPr>
    </w:lvl>
    <w:lvl w:ilvl="2" w:tplc="300C0005" w:tentative="1">
      <w:start w:val="1"/>
      <w:numFmt w:val="bullet"/>
      <w:lvlText w:val=""/>
      <w:lvlJc w:val="left"/>
      <w:pPr>
        <w:ind w:left="2160" w:hanging="360"/>
      </w:pPr>
      <w:rPr>
        <w:rFonts w:ascii="Wingdings" w:hAnsi="Wingdings" w:hint="default"/>
      </w:rPr>
    </w:lvl>
    <w:lvl w:ilvl="3" w:tplc="300C0001" w:tentative="1">
      <w:start w:val="1"/>
      <w:numFmt w:val="bullet"/>
      <w:lvlText w:val=""/>
      <w:lvlJc w:val="left"/>
      <w:pPr>
        <w:ind w:left="2880" w:hanging="360"/>
      </w:pPr>
      <w:rPr>
        <w:rFonts w:ascii="Symbol" w:hAnsi="Symbol" w:hint="default"/>
      </w:rPr>
    </w:lvl>
    <w:lvl w:ilvl="4" w:tplc="300C0003" w:tentative="1">
      <w:start w:val="1"/>
      <w:numFmt w:val="bullet"/>
      <w:lvlText w:val="o"/>
      <w:lvlJc w:val="left"/>
      <w:pPr>
        <w:ind w:left="3600" w:hanging="360"/>
      </w:pPr>
      <w:rPr>
        <w:rFonts w:ascii="Courier New" w:hAnsi="Courier New" w:cs="Courier New" w:hint="default"/>
      </w:rPr>
    </w:lvl>
    <w:lvl w:ilvl="5" w:tplc="300C0005" w:tentative="1">
      <w:start w:val="1"/>
      <w:numFmt w:val="bullet"/>
      <w:lvlText w:val=""/>
      <w:lvlJc w:val="left"/>
      <w:pPr>
        <w:ind w:left="4320" w:hanging="360"/>
      </w:pPr>
      <w:rPr>
        <w:rFonts w:ascii="Wingdings" w:hAnsi="Wingdings" w:hint="default"/>
      </w:rPr>
    </w:lvl>
    <w:lvl w:ilvl="6" w:tplc="300C0001" w:tentative="1">
      <w:start w:val="1"/>
      <w:numFmt w:val="bullet"/>
      <w:lvlText w:val=""/>
      <w:lvlJc w:val="left"/>
      <w:pPr>
        <w:ind w:left="5040" w:hanging="360"/>
      </w:pPr>
      <w:rPr>
        <w:rFonts w:ascii="Symbol" w:hAnsi="Symbol" w:hint="default"/>
      </w:rPr>
    </w:lvl>
    <w:lvl w:ilvl="7" w:tplc="300C0003" w:tentative="1">
      <w:start w:val="1"/>
      <w:numFmt w:val="bullet"/>
      <w:lvlText w:val="o"/>
      <w:lvlJc w:val="left"/>
      <w:pPr>
        <w:ind w:left="5760" w:hanging="360"/>
      </w:pPr>
      <w:rPr>
        <w:rFonts w:ascii="Courier New" w:hAnsi="Courier New" w:cs="Courier New" w:hint="default"/>
      </w:rPr>
    </w:lvl>
    <w:lvl w:ilvl="8" w:tplc="300C0005" w:tentative="1">
      <w:start w:val="1"/>
      <w:numFmt w:val="bullet"/>
      <w:lvlText w:val=""/>
      <w:lvlJc w:val="left"/>
      <w:pPr>
        <w:ind w:left="6480" w:hanging="360"/>
      </w:pPr>
      <w:rPr>
        <w:rFonts w:ascii="Wingdings" w:hAnsi="Wingdings" w:hint="default"/>
      </w:rPr>
    </w:lvl>
  </w:abstractNum>
  <w:abstractNum w:abstractNumId="74" w15:restartNumberingAfterBreak="0">
    <w:nsid w:val="7E914990"/>
    <w:multiLevelType w:val="hybridMultilevel"/>
    <w:tmpl w:val="8D0CAEDA"/>
    <w:lvl w:ilvl="0" w:tplc="040C000F">
      <w:start w:val="1"/>
      <w:numFmt w:val="decimal"/>
      <w:lvlText w:val="%1."/>
      <w:lvlJc w:val="left"/>
      <w:pPr>
        <w:ind w:left="720" w:hanging="360"/>
      </w:pPr>
      <w:rPr>
        <w:rFonts w:hint="default"/>
        <w:color w:val="000000" w:themeColor="text1"/>
      </w:r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5" w15:restartNumberingAfterBreak="0">
    <w:nsid w:val="7F646899"/>
    <w:multiLevelType w:val="hybridMultilevel"/>
    <w:tmpl w:val="97087996"/>
    <w:lvl w:ilvl="0" w:tplc="49C21ACC">
      <w:numFmt w:val="bullet"/>
      <w:lvlText w:val="•"/>
      <w:lvlJc w:val="left"/>
      <w:pPr>
        <w:ind w:left="1065" w:hanging="705"/>
      </w:pPr>
      <w:rPr>
        <w:rFonts w:ascii="Georgia" w:eastAsia="Calibri" w:hAnsi="Georgia"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376395936">
    <w:abstractNumId w:val="65"/>
  </w:num>
  <w:num w:numId="2" w16cid:durableId="493111106">
    <w:abstractNumId w:val="25"/>
  </w:num>
  <w:num w:numId="3" w16cid:durableId="164125755">
    <w:abstractNumId w:val="36"/>
  </w:num>
  <w:num w:numId="4" w16cid:durableId="1645617753">
    <w:abstractNumId w:val="35"/>
  </w:num>
  <w:num w:numId="5" w16cid:durableId="2011450083">
    <w:abstractNumId w:val="25"/>
    <w:lvlOverride w:ilvl="0">
      <w:startOverride w:val="2"/>
    </w:lvlOverride>
  </w:num>
  <w:num w:numId="6" w16cid:durableId="1078792656">
    <w:abstractNumId w:val="34"/>
  </w:num>
  <w:num w:numId="7" w16cid:durableId="1963459114">
    <w:abstractNumId w:val="0"/>
  </w:num>
  <w:num w:numId="8" w16cid:durableId="53893061">
    <w:abstractNumId w:val="7"/>
  </w:num>
  <w:num w:numId="9" w16cid:durableId="1460148411">
    <w:abstractNumId w:val="67"/>
  </w:num>
  <w:num w:numId="10" w16cid:durableId="1095515638">
    <w:abstractNumId w:val="59"/>
  </w:num>
  <w:num w:numId="11" w16cid:durableId="1075474238">
    <w:abstractNumId w:val="71"/>
  </w:num>
  <w:num w:numId="12" w16cid:durableId="1880705192">
    <w:abstractNumId w:val="43"/>
  </w:num>
  <w:num w:numId="13" w16cid:durableId="1517959192">
    <w:abstractNumId w:val="70"/>
  </w:num>
  <w:num w:numId="14" w16cid:durableId="1017536281">
    <w:abstractNumId w:val="2"/>
  </w:num>
  <w:num w:numId="15" w16cid:durableId="881989077">
    <w:abstractNumId w:val="23"/>
  </w:num>
  <w:num w:numId="16" w16cid:durableId="2118409608">
    <w:abstractNumId w:val="74"/>
  </w:num>
  <w:num w:numId="17" w16cid:durableId="97142018">
    <w:abstractNumId w:val="48"/>
  </w:num>
  <w:num w:numId="18" w16cid:durableId="1644238018">
    <w:abstractNumId w:val="73"/>
  </w:num>
  <w:num w:numId="19" w16cid:durableId="730619182">
    <w:abstractNumId w:val="33"/>
  </w:num>
  <w:num w:numId="20" w16cid:durableId="743068374">
    <w:abstractNumId w:val="50"/>
  </w:num>
  <w:num w:numId="21" w16cid:durableId="1688170391">
    <w:abstractNumId w:val="47"/>
  </w:num>
  <w:num w:numId="22" w16cid:durableId="1793161468">
    <w:abstractNumId w:val="39"/>
  </w:num>
  <w:num w:numId="23" w16cid:durableId="1007711430">
    <w:abstractNumId w:val="37"/>
  </w:num>
  <w:num w:numId="24" w16cid:durableId="691079554">
    <w:abstractNumId w:val="68"/>
  </w:num>
  <w:num w:numId="25" w16cid:durableId="753013713">
    <w:abstractNumId w:val="41"/>
  </w:num>
  <w:num w:numId="26" w16cid:durableId="241842504">
    <w:abstractNumId w:val="64"/>
  </w:num>
  <w:num w:numId="27" w16cid:durableId="1394886388">
    <w:abstractNumId w:val="51"/>
  </w:num>
  <w:num w:numId="28" w16cid:durableId="1117093625">
    <w:abstractNumId w:val="62"/>
  </w:num>
  <w:num w:numId="29" w16cid:durableId="2143840107">
    <w:abstractNumId w:val="72"/>
  </w:num>
  <w:num w:numId="30" w16cid:durableId="1825661308">
    <w:abstractNumId w:val="17"/>
  </w:num>
  <w:num w:numId="31" w16cid:durableId="1081171913">
    <w:abstractNumId w:val="54"/>
  </w:num>
  <w:num w:numId="32" w16cid:durableId="131754885">
    <w:abstractNumId w:val="15"/>
  </w:num>
  <w:num w:numId="33" w16cid:durableId="1176532085">
    <w:abstractNumId w:val="75"/>
  </w:num>
  <w:num w:numId="34" w16cid:durableId="12190243">
    <w:abstractNumId w:val="4"/>
  </w:num>
  <w:num w:numId="35" w16cid:durableId="1302884061">
    <w:abstractNumId w:val="20"/>
  </w:num>
  <w:num w:numId="36" w16cid:durableId="136768143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71918219">
    <w:abstractNumId w:val="55"/>
  </w:num>
  <w:num w:numId="38" w16cid:durableId="1143623948">
    <w:abstractNumId w:val="1"/>
  </w:num>
  <w:num w:numId="39" w16cid:durableId="1645894243">
    <w:abstractNumId w:val="12"/>
  </w:num>
  <w:num w:numId="40" w16cid:durableId="1724521773">
    <w:abstractNumId w:val="44"/>
  </w:num>
  <w:num w:numId="41" w16cid:durableId="96952189">
    <w:abstractNumId w:val="19"/>
  </w:num>
  <w:num w:numId="42" w16cid:durableId="1247182775">
    <w:abstractNumId w:val="26"/>
  </w:num>
  <w:num w:numId="43" w16cid:durableId="130246611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56656936">
    <w:abstractNumId w:val="13"/>
  </w:num>
  <w:num w:numId="45" w16cid:durableId="1045251620">
    <w:abstractNumId w:val="21"/>
  </w:num>
  <w:num w:numId="46" w16cid:durableId="282810557">
    <w:abstractNumId w:val="11"/>
  </w:num>
  <w:num w:numId="47" w16cid:durableId="1499157371">
    <w:abstractNumId w:val="60"/>
  </w:num>
  <w:num w:numId="48" w16cid:durableId="1420635510">
    <w:abstractNumId w:val="45"/>
  </w:num>
  <w:num w:numId="49" w16cid:durableId="108548251">
    <w:abstractNumId w:val="9"/>
  </w:num>
  <w:num w:numId="50" w16cid:durableId="1032462781">
    <w:abstractNumId w:val="42"/>
  </w:num>
  <w:num w:numId="51" w16cid:durableId="487862856">
    <w:abstractNumId w:val="32"/>
  </w:num>
  <w:num w:numId="52" w16cid:durableId="848325128">
    <w:abstractNumId w:val="56"/>
  </w:num>
  <w:num w:numId="53" w16cid:durableId="793212262">
    <w:abstractNumId w:val="28"/>
  </w:num>
  <w:num w:numId="54" w16cid:durableId="1143931335">
    <w:abstractNumId w:val="66"/>
  </w:num>
  <w:num w:numId="55" w16cid:durableId="1170754755">
    <w:abstractNumId w:val="52"/>
  </w:num>
  <w:num w:numId="56" w16cid:durableId="1919092076">
    <w:abstractNumId w:val="5"/>
  </w:num>
  <w:num w:numId="57" w16cid:durableId="362484005">
    <w:abstractNumId w:val="25"/>
    <w:lvlOverride w:ilvl="0">
      <w:startOverride w:val="2"/>
    </w:lvlOverride>
  </w:num>
  <w:num w:numId="58" w16cid:durableId="1687750364">
    <w:abstractNumId w:val="25"/>
    <w:lvlOverride w:ilvl="0">
      <w:startOverride w:val="2"/>
    </w:lvlOverride>
  </w:num>
  <w:num w:numId="59" w16cid:durableId="742412411">
    <w:abstractNumId w:val="27"/>
  </w:num>
  <w:num w:numId="60" w16cid:durableId="2021857535">
    <w:abstractNumId w:val="30"/>
  </w:num>
  <w:num w:numId="61" w16cid:durableId="1811285109">
    <w:abstractNumId w:val="14"/>
  </w:num>
  <w:num w:numId="62" w16cid:durableId="1119185927">
    <w:abstractNumId w:val="58"/>
  </w:num>
  <w:num w:numId="63" w16cid:durableId="1921475627">
    <w:abstractNumId w:val="10"/>
  </w:num>
  <w:num w:numId="64" w16cid:durableId="400297411">
    <w:abstractNumId w:val="57"/>
  </w:num>
  <w:num w:numId="65" w16cid:durableId="1110901040">
    <w:abstractNumId w:val="53"/>
  </w:num>
  <w:num w:numId="66" w16cid:durableId="570116916">
    <w:abstractNumId w:val="69"/>
  </w:num>
  <w:num w:numId="67" w16cid:durableId="605313496">
    <w:abstractNumId w:val="49"/>
  </w:num>
  <w:num w:numId="68" w16cid:durableId="87970189">
    <w:abstractNumId w:val="25"/>
    <w:lvlOverride w:ilvl="0">
      <w:startOverride w:val="2"/>
    </w:lvlOverride>
  </w:num>
  <w:num w:numId="69" w16cid:durableId="1466122289">
    <w:abstractNumId w:val="29"/>
  </w:num>
  <w:num w:numId="70" w16cid:durableId="448667616">
    <w:abstractNumId w:val="18"/>
  </w:num>
  <w:num w:numId="71" w16cid:durableId="374552065">
    <w:abstractNumId w:val="24"/>
  </w:num>
  <w:num w:numId="72" w16cid:durableId="1282609854">
    <w:abstractNumId w:val="25"/>
    <w:lvlOverride w:ilvl="0">
      <w:startOverride w:val="2"/>
    </w:lvlOverride>
  </w:num>
  <w:num w:numId="73" w16cid:durableId="1790583994">
    <w:abstractNumId w:val="25"/>
    <w:lvlOverride w:ilvl="0">
      <w:startOverride w:val="2"/>
    </w:lvlOverride>
  </w:num>
  <w:num w:numId="74" w16cid:durableId="160432251">
    <w:abstractNumId w:val="25"/>
    <w:lvlOverride w:ilvl="0">
      <w:startOverride w:val="2"/>
    </w:lvlOverride>
  </w:num>
  <w:num w:numId="75" w16cid:durableId="188089398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309408600">
    <w:abstractNumId w:val="3"/>
  </w:num>
  <w:num w:numId="77" w16cid:durableId="1931428389">
    <w:abstractNumId w:val="40"/>
  </w:num>
  <w:num w:numId="78" w16cid:durableId="14745917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635326804">
    <w:abstractNumId w:val="25"/>
    <w:lvlOverride w:ilvl="0">
      <w:startOverride w:val="2"/>
    </w:lvlOverride>
  </w:num>
  <w:num w:numId="80" w16cid:durableId="2021157323">
    <w:abstractNumId w:val="25"/>
    <w:lvlOverride w:ilvl="0">
      <w:startOverride w:val="2"/>
    </w:lvlOverride>
  </w:num>
  <w:num w:numId="81" w16cid:durableId="1115442508">
    <w:abstractNumId w:val="31"/>
  </w:num>
  <w:num w:numId="82" w16cid:durableId="1847137062">
    <w:abstractNumId w:val="46"/>
  </w:num>
  <w:num w:numId="83" w16cid:durableId="1568614500">
    <w:abstractNumId w:val="25"/>
    <w:lvlOverride w:ilvl="0">
      <w:startOverride w:val="2"/>
    </w:lvlOverride>
  </w:num>
  <w:num w:numId="84" w16cid:durableId="281690515">
    <w:abstractNumId w:val="61"/>
  </w:num>
  <w:num w:numId="85" w16cid:durableId="1405955895">
    <w:abstractNumId w:val="8"/>
  </w:num>
  <w:num w:numId="86" w16cid:durableId="61149294">
    <w:abstractNumId w:val="16"/>
  </w:num>
  <w:num w:numId="87" w16cid:durableId="1032725909">
    <w:abstractNumId w:val="25"/>
    <w:lvlOverride w:ilvl="0">
      <w:startOverride w:val="2"/>
    </w:lvlOverride>
  </w:num>
  <w:num w:numId="88" w16cid:durableId="236136560">
    <w:abstractNumId w:val="63"/>
  </w:num>
  <w:num w:numId="89" w16cid:durableId="744455574">
    <w:abstractNumId w:val="25"/>
    <w:lvlOverride w:ilvl="0">
      <w:startOverride w:val="2"/>
    </w:lvlOverride>
  </w:num>
  <w:num w:numId="90" w16cid:durableId="1869709167">
    <w:abstractNumId w:val="25"/>
    <w:lvlOverride w:ilvl="0">
      <w:startOverride w:val="2"/>
    </w:lvlOverride>
  </w:num>
  <w:num w:numId="91" w16cid:durableId="79569532">
    <w:abstractNumId w:val="25"/>
    <w:lvlOverride w:ilvl="0">
      <w:startOverride w:val="2"/>
    </w:lvlOverride>
  </w:num>
  <w:num w:numId="92" w16cid:durableId="498008773">
    <w:abstractNumId w:val="6"/>
  </w:num>
  <w:num w:numId="93" w16cid:durableId="1390033979">
    <w:abstractNumId w:val="38"/>
  </w:num>
  <w:num w:numId="94" w16cid:durableId="86049451">
    <w:abstractNumId w:val="22"/>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61F"/>
    <w:rsid w:val="00000342"/>
    <w:rsid w:val="0000039C"/>
    <w:rsid w:val="000005FC"/>
    <w:rsid w:val="0000060E"/>
    <w:rsid w:val="00000720"/>
    <w:rsid w:val="00000A06"/>
    <w:rsid w:val="00000BE6"/>
    <w:rsid w:val="000019E6"/>
    <w:rsid w:val="00001BA0"/>
    <w:rsid w:val="000032DE"/>
    <w:rsid w:val="0000389C"/>
    <w:rsid w:val="0000411A"/>
    <w:rsid w:val="000047D1"/>
    <w:rsid w:val="000051B7"/>
    <w:rsid w:val="000052E3"/>
    <w:rsid w:val="0000607A"/>
    <w:rsid w:val="00006FA8"/>
    <w:rsid w:val="00007047"/>
    <w:rsid w:val="00007670"/>
    <w:rsid w:val="00007E51"/>
    <w:rsid w:val="00007FAA"/>
    <w:rsid w:val="00010195"/>
    <w:rsid w:val="000102CF"/>
    <w:rsid w:val="000105B3"/>
    <w:rsid w:val="000106D1"/>
    <w:rsid w:val="00010C2D"/>
    <w:rsid w:val="00011322"/>
    <w:rsid w:val="000113EA"/>
    <w:rsid w:val="000118CB"/>
    <w:rsid w:val="0001192D"/>
    <w:rsid w:val="0001215D"/>
    <w:rsid w:val="00012AC9"/>
    <w:rsid w:val="00012BE6"/>
    <w:rsid w:val="00012CBE"/>
    <w:rsid w:val="00014120"/>
    <w:rsid w:val="0001424E"/>
    <w:rsid w:val="00014583"/>
    <w:rsid w:val="0001459C"/>
    <w:rsid w:val="00014981"/>
    <w:rsid w:val="000156D3"/>
    <w:rsid w:val="00015833"/>
    <w:rsid w:val="00015B95"/>
    <w:rsid w:val="000162D7"/>
    <w:rsid w:val="0001698D"/>
    <w:rsid w:val="00017264"/>
    <w:rsid w:val="00017459"/>
    <w:rsid w:val="00017956"/>
    <w:rsid w:val="00017D68"/>
    <w:rsid w:val="00017DD3"/>
    <w:rsid w:val="00017FAD"/>
    <w:rsid w:val="00020305"/>
    <w:rsid w:val="00020624"/>
    <w:rsid w:val="00020768"/>
    <w:rsid w:val="00020900"/>
    <w:rsid w:val="0002125E"/>
    <w:rsid w:val="0002154F"/>
    <w:rsid w:val="000216D9"/>
    <w:rsid w:val="000220C7"/>
    <w:rsid w:val="00022733"/>
    <w:rsid w:val="000228FD"/>
    <w:rsid w:val="0002351C"/>
    <w:rsid w:val="0002361D"/>
    <w:rsid w:val="00024B1D"/>
    <w:rsid w:val="00024C4D"/>
    <w:rsid w:val="0002587C"/>
    <w:rsid w:val="000258E2"/>
    <w:rsid w:val="00025B2B"/>
    <w:rsid w:val="0002684F"/>
    <w:rsid w:val="00026A24"/>
    <w:rsid w:val="00027D96"/>
    <w:rsid w:val="00030737"/>
    <w:rsid w:val="00030A78"/>
    <w:rsid w:val="00030FCB"/>
    <w:rsid w:val="000311E6"/>
    <w:rsid w:val="00031311"/>
    <w:rsid w:val="00031DDA"/>
    <w:rsid w:val="000326A5"/>
    <w:rsid w:val="00032894"/>
    <w:rsid w:val="00032B4B"/>
    <w:rsid w:val="000344E6"/>
    <w:rsid w:val="00034DE4"/>
    <w:rsid w:val="00034E23"/>
    <w:rsid w:val="00036DC2"/>
    <w:rsid w:val="00036EBA"/>
    <w:rsid w:val="000377C6"/>
    <w:rsid w:val="00037C97"/>
    <w:rsid w:val="00037E4C"/>
    <w:rsid w:val="000406E6"/>
    <w:rsid w:val="00040E99"/>
    <w:rsid w:val="0004218D"/>
    <w:rsid w:val="0004219D"/>
    <w:rsid w:val="000431F3"/>
    <w:rsid w:val="00043307"/>
    <w:rsid w:val="00043B18"/>
    <w:rsid w:val="0004429E"/>
    <w:rsid w:val="0004439B"/>
    <w:rsid w:val="00045EFE"/>
    <w:rsid w:val="000469E2"/>
    <w:rsid w:val="000472C4"/>
    <w:rsid w:val="0004739A"/>
    <w:rsid w:val="00047679"/>
    <w:rsid w:val="000478C8"/>
    <w:rsid w:val="00050CD1"/>
    <w:rsid w:val="000515A0"/>
    <w:rsid w:val="0005163E"/>
    <w:rsid w:val="000519EF"/>
    <w:rsid w:val="00051AF2"/>
    <w:rsid w:val="000526C0"/>
    <w:rsid w:val="00052923"/>
    <w:rsid w:val="000530D5"/>
    <w:rsid w:val="00053356"/>
    <w:rsid w:val="000534B9"/>
    <w:rsid w:val="00053F93"/>
    <w:rsid w:val="00054222"/>
    <w:rsid w:val="000543D7"/>
    <w:rsid w:val="00054ABA"/>
    <w:rsid w:val="00054BD4"/>
    <w:rsid w:val="00055B71"/>
    <w:rsid w:val="00056072"/>
    <w:rsid w:val="00057530"/>
    <w:rsid w:val="00060640"/>
    <w:rsid w:val="00061054"/>
    <w:rsid w:val="00061095"/>
    <w:rsid w:val="00061440"/>
    <w:rsid w:val="000616D7"/>
    <w:rsid w:val="00061AB0"/>
    <w:rsid w:val="00062807"/>
    <w:rsid w:val="00062C50"/>
    <w:rsid w:val="000637E0"/>
    <w:rsid w:val="00063A41"/>
    <w:rsid w:val="00063D43"/>
    <w:rsid w:val="000647FE"/>
    <w:rsid w:val="00064812"/>
    <w:rsid w:val="00064ECC"/>
    <w:rsid w:val="00065387"/>
    <w:rsid w:val="000673E5"/>
    <w:rsid w:val="000674CD"/>
    <w:rsid w:val="00070055"/>
    <w:rsid w:val="00070522"/>
    <w:rsid w:val="00070FD2"/>
    <w:rsid w:val="000719A9"/>
    <w:rsid w:val="00071D33"/>
    <w:rsid w:val="00071FDD"/>
    <w:rsid w:val="000720B2"/>
    <w:rsid w:val="000723E2"/>
    <w:rsid w:val="00072D78"/>
    <w:rsid w:val="00073114"/>
    <w:rsid w:val="00073451"/>
    <w:rsid w:val="0007394A"/>
    <w:rsid w:val="000739EB"/>
    <w:rsid w:val="00073A35"/>
    <w:rsid w:val="00073AC1"/>
    <w:rsid w:val="00074AC9"/>
    <w:rsid w:val="0007522F"/>
    <w:rsid w:val="000753B2"/>
    <w:rsid w:val="00075993"/>
    <w:rsid w:val="00075C28"/>
    <w:rsid w:val="00075F3A"/>
    <w:rsid w:val="0007616A"/>
    <w:rsid w:val="00076F8D"/>
    <w:rsid w:val="00077845"/>
    <w:rsid w:val="00080207"/>
    <w:rsid w:val="00080D55"/>
    <w:rsid w:val="00080F70"/>
    <w:rsid w:val="000812C0"/>
    <w:rsid w:val="00081586"/>
    <w:rsid w:val="00081825"/>
    <w:rsid w:val="00081AA0"/>
    <w:rsid w:val="00081B9E"/>
    <w:rsid w:val="00081DC7"/>
    <w:rsid w:val="000836DD"/>
    <w:rsid w:val="00083C98"/>
    <w:rsid w:val="00084946"/>
    <w:rsid w:val="00084B85"/>
    <w:rsid w:val="00085886"/>
    <w:rsid w:val="00085BBC"/>
    <w:rsid w:val="00085BE5"/>
    <w:rsid w:val="00086A13"/>
    <w:rsid w:val="00086FE0"/>
    <w:rsid w:val="000874C5"/>
    <w:rsid w:val="00087E58"/>
    <w:rsid w:val="00090E99"/>
    <w:rsid w:val="000917F1"/>
    <w:rsid w:val="00091E29"/>
    <w:rsid w:val="00092430"/>
    <w:rsid w:val="00092AC9"/>
    <w:rsid w:val="00092C57"/>
    <w:rsid w:val="00093892"/>
    <w:rsid w:val="00094626"/>
    <w:rsid w:val="0009471A"/>
    <w:rsid w:val="0009485E"/>
    <w:rsid w:val="00094BCB"/>
    <w:rsid w:val="00096099"/>
    <w:rsid w:val="00096B53"/>
    <w:rsid w:val="0009782E"/>
    <w:rsid w:val="000A0289"/>
    <w:rsid w:val="000A03F8"/>
    <w:rsid w:val="000A0849"/>
    <w:rsid w:val="000A0B27"/>
    <w:rsid w:val="000A0D46"/>
    <w:rsid w:val="000A0E13"/>
    <w:rsid w:val="000A14BF"/>
    <w:rsid w:val="000A1A2D"/>
    <w:rsid w:val="000A2031"/>
    <w:rsid w:val="000A378C"/>
    <w:rsid w:val="000A5016"/>
    <w:rsid w:val="000A519E"/>
    <w:rsid w:val="000A5CFB"/>
    <w:rsid w:val="000A5F40"/>
    <w:rsid w:val="000B012F"/>
    <w:rsid w:val="000B0F25"/>
    <w:rsid w:val="000B100B"/>
    <w:rsid w:val="000B1857"/>
    <w:rsid w:val="000B1B03"/>
    <w:rsid w:val="000B33ED"/>
    <w:rsid w:val="000B3FD9"/>
    <w:rsid w:val="000B4027"/>
    <w:rsid w:val="000B5BCD"/>
    <w:rsid w:val="000B6FD8"/>
    <w:rsid w:val="000B7429"/>
    <w:rsid w:val="000B7503"/>
    <w:rsid w:val="000B7668"/>
    <w:rsid w:val="000C007D"/>
    <w:rsid w:val="000C0723"/>
    <w:rsid w:val="000C0728"/>
    <w:rsid w:val="000C0819"/>
    <w:rsid w:val="000C0A4B"/>
    <w:rsid w:val="000C1009"/>
    <w:rsid w:val="000C14CC"/>
    <w:rsid w:val="000C1ACA"/>
    <w:rsid w:val="000C1BFB"/>
    <w:rsid w:val="000C2D2E"/>
    <w:rsid w:val="000C36DA"/>
    <w:rsid w:val="000C3F66"/>
    <w:rsid w:val="000C3F74"/>
    <w:rsid w:val="000C40F2"/>
    <w:rsid w:val="000C4FC4"/>
    <w:rsid w:val="000C4FF0"/>
    <w:rsid w:val="000C531A"/>
    <w:rsid w:val="000C550C"/>
    <w:rsid w:val="000C5742"/>
    <w:rsid w:val="000C61A6"/>
    <w:rsid w:val="000C647D"/>
    <w:rsid w:val="000C65AC"/>
    <w:rsid w:val="000C7915"/>
    <w:rsid w:val="000C7D73"/>
    <w:rsid w:val="000D0867"/>
    <w:rsid w:val="000D0AF1"/>
    <w:rsid w:val="000D12B2"/>
    <w:rsid w:val="000D1444"/>
    <w:rsid w:val="000D16B5"/>
    <w:rsid w:val="000D1B41"/>
    <w:rsid w:val="000D2914"/>
    <w:rsid w:val="000D33A9"/>
    <w:rsid w:val="000D44A7"/>
    <w:rsid w:val="000D4927"/>
    <w:rsid w:val="000D492C"/>
    <w:rsid w:val="000D4A67"/>
    <w:rsid w:val="000D53F2"/>
    <w:rsid w:val="000D56D3"/>
    <w:rsid w:val="000D614D"/>
    <w:rsid w:val="000D7174"/>
    <w:rsid w:val="000D7338"/>
    <w:rsid w:val="000D7771"/>
    <w:rsid w:val="000D7D47"/>
    <w:rsid w:val="000D7F14"/>
    <w:rsid w:val="000E01F5"/>
    <w:rsid w:val="000E024D"/>
    <w:rsid w:val="000E0623"/>
    <w:rsid w:val="000E1422"/>
    <w:rsid w:val="000E1ED6"/>
    <w:rsid w:val="000E2C54"/>
    <w:rsid w:val="000E3512"/>
    <w:rsid w:val="000E3D30"/>
    <w:rsid w:val="000E43D4"/>
    <w:rsid w:val="000E472D"/>
    <w:rsid w:val="000E4CA6"/>
    <w:rsid w:val="000E4DB6"/>
    <w:rsid w:val="000E5027"/>
    <w:rsid w:val="000E601A"/>
    <w:rsid w:val="000E7579"/>
    <w:rsid w:val="000F031C"/>
    <w:rsid w:val="000F034F"/>
    <w:rsid w:val="000F0F71"/>
    <w:rsid w:val="000F16CF"/>
    <w:rsid w:val="000F1B64"/>
    <w:rsid w:val="000F1C30"/>
    <w:rsid w:val="000F206E"/>
    <w:rsid w:val="000F2429"/>
    <w:rsid w:val="000F2B26"/>
    <w:rsid w:val="000F31F4"/>
    <w:rsid w:val="000F3782"/>
    <w:rsid w:val="000F3BDF"/>
    <w:rsid w:val="000F412A"/>
    <w:rsid w:val="000F4312"/>
    <w:rsid w:val="000F522F"/>
    <w:rsid w:val="000F53B3"/>
    <w:rsid w:val="000F54B5"/>
    <w:rsid w:val="000F5E3A"/>
    <w:rsid w:val="000F6025"/>
    <w:rsid w:val="000F633A"/>
    <w:rsid w:val="000F6751"/>
    <w:rsid w:val="000F7F8A"/>
    <w:rsid w:val="001002B3"/>
    <w:rsid w:val="00100B55"/>
    <w:rsid w:val="00101C5E"/>
    <w:rsid w:val="00101C98"/>
    <w:rsid w:val="00102698"/>
    <w:rsid w:val="0010316F"/>
    <w:rsid w:val="0010386F"/>
    <w:rsid w:val="00103A90"/>
    <w:rsid w:val="00103CA8"/>
    <w:rsid w:val="00104041"/>
    <w:rsid w:val="00104674"/>
    <w:rsid w:val="0010475F"/>
    <w:rsid w:val="00105424"/>
    <w:rsid w:val="001057A7"/>
    <w:rsid w:val="00105B3F"/>
    <w:rsid w:val="00106420"/>
    <w:rsid w:val="0010642F"/>
    <w:rsid w:val="001069CA"/>
    <w:rsid w:val="00106B88"/>
    <w:rsid w:val="001074AF"/>
    <w:rsid w:val="00107AAB"/>
    <w:rsid w:val="00107B0B"/>
    <w:rsid w:val="00107DA9"/>
    <w:rsid w:val="0011058A"/>
    <w:rsid w:val="00111082"/>
    <w:rsid w:val="00111347"/>
    <w:rsid w:val="0011160E"/>
    <w:rsid w:val="00112A70"/>
    <w:rsid w:val="00113533"/>
    <w:rsid w:val="00113865"/>
    <w:rsid w:val="00113BA6"/>
    <w:rsid w:val="0011435D"/>
    <w:rsid w:val="00114660"/>
    <w:rsid w:val="00114A40"/>
    <w:rsid w:val="001153EA"/>
    <w:rsid w:val="0011551F"/>
    <w:rsid w:val="0011564C"/>
    <w:rsid w:val="00116694"/>
    <w:rsid w:val="00116F23"/>
    <w:rsid w:val="00117720"/>
    <w:rsid w:val="00117BCB"/>
    <w:rsid w:val="001205CD"/>
    <w:rsid w:val="00120685"/>
    <w:rsid w:val="00120847"/>
    <w:rsid w:val="00120E93"/>
    <w:rsid w:val="00122074"/>
    <w:rsid w:val="001222A0"/>
    <w:rsid w:val="00122870"/>
    <w:rsid w:val="001239E9"/>
    <w:rsid w:val="00123E23"/>
    <w:rsid w:val="001259E5"/>
    <w:rsid w:val="00125CEE"/>
    <w:rsid w:val="00125F38"/>
    <w:rsid w:val="00126170"/>
    <w:rsid w:val="00126B49"/>
    <w:rsid w:val="0012713A"/>
    <w:rsid w:val="00127409"/>
    <w:rsid w:val="001275C6"/>
    <w:rsid w:val="001305B4"/>
    <w:rsid w:val="0013083E"/>
    <w:rsid w:val="00130C40"/>
    <w:rsid w:val="001338B1"/>
    <w:rsid w:val="00134C1D"/>
    <w:rsid w:val="00134CE7"/>
    <w:rsid w:val="00134E69"/>
    <w:rsid w:val="00134FDA"/>
    <w:rsid w:val="00135453"/>
    <w:rsid w:val="0013597E"/>
    <w:rsid w:val="00136302"/>
    <w:rsid w:val="001366C6"/>
    <w:rsid w:val="001368B3"/>
    <w:rsid w:val="00136AD0"/>
    <w:rsid w:val="00137C34"/>
    <w:rsid w:val="00140324"/>
    <w:rsid w:val="0014173E"/>
    <w:rsid w:val="001417A0"/>
    <w:rsid w:val="001419D3"/>
    <w:rsid w:val="0014291D"/>
    <w:rsid w:val="00142DB1"/>
    <w:rsid w:val="001435D9"/>
    <w:rsid w:val="00143D3C"/>
    <w:rsid w:val="00143E6D"/>
    <w:rsid w:val="00144115"/>
    <w:rsid w:val="0014424A"/>
    <w:rsid w:val="00145068"/>
    <w:rsid w:val="00145174"/>
    <w:rsid w:val="0014521F"/>
    <w:rsid w:val="00145532"/>
    <w:rsid w:val="00145D23"/>
    <w:rsid w:val="00146C07"/>
    <w:rsid w:val="00146E8A"/>
    <w:rsid w:val="00146F9A"/>
    <w:rsid w:val="001473F9"/>
    <w:rsid w:val="0014776C"/>
    <w:rsid w:val="00147DA1"/>
    <w:rsid w:val="001502B2"/>
    <w:rsid w:val="00150328"/>
    <w:rsid w:val="0015140A"/>
    <w:rsid w:val="001516A5"/>
    <w:rsid w:val="00151A61"/>
    <w:rsid w:val="00152425"/>
    <w:rsid w:val="0015295B"/>
    <w:rsid w:val="00152DDE"/>
    <w:rsid w:val="00154298"/>
    <w:rsid w:val="001545C9"/>
    <w:rsid w:val="001545F5"/>
    <w:rsid w:val="00155C47"/>
    <w:rsid w:val="0015676D"/>
    <w:rsid w:val="00156B8A"/>
    <w:rsid w:val="001572FE"/>
    <w:rsid w:val="00157372"/>
    <w:rsid w:val="001576F5"/>
    <w:rsid w:val="0015784F"/>
    <w:rsid w:val="001579C8"/>
    <w:rsid w:val="00157B25"/>
    <w:rsid w:val="00157D71"/>
    <w:rsid w:val="00160258"/>
    <w:rsid w:val="00160338"/>
    <w:rsid w:val="00160796"/>
    <w:rsid w:val="00160886"/>
    <w:rsid w:val="00160EE4"/>
    <w:rsid w:val="0016182B"/>
    <w:rsid w:val="00162231"/>
    <w:rsid w:val="00162284"/>
    <w:rsid w:val="001625A8"/>
    <w:rsid w:val="00162C4F"/>
    <w:rsid w:val="00162F57"/>
    <w:rsid w:val="001632B0"/>
    <w:rsid w:val="0016350B"/>
    <w:rsid w:val="00164D0A"/>
    <w:rsid w:val="0016507C"/>
    <w:rsid w:val="00165B0E"/>
    <w:rsid w:val="0016624C"/>
    <w:rsid w:val="00166527"/>
    <w:rsid w:val="00166B20"/>
    <w:rsid w:val="00166D78"/>
    <w:rsid w:val="0016707A"/>
    <w:rsid w:val="00167BF1"/>
    <w:rsid w:val="0017001A"/>
    <w:rsid w:val="001704BA"/>
    <w:rsid w:val="00171639"/>
    <w:rsid w:val="00171942"/>
    <w:rsid w:val="00171A1A"/>
    <w:rsid w:val="00171CAA"/>
    <w:rsid w:val="0017206C"/>
    <w:rsid w:val="001729A9"/>
    <w:rsid w:val="00172C5B"/>
    <w:rsid w:val="00173CCB"/>
    <w:rsid w:val="00174244"/>
    <w:rsid w:val="0017446A"/>
    <w:rsid w:val="00175B89"/>
    <w:rsid w:val="00175F60"/>
    <w:rsid w:val="001765E9"/>
    <w:rsid w:val="0017663A"/>
    <w:rsid w:val="00176BE4"/>
    <w:rsid w:val="00177268"/>
    <w:rsid w:val="00180374"/>
    <w:rsid w:val="001808B2"/>
    <w:rsid w:val="00180BA1"/>
    <w:rsid w:val="00180CEE"/>
    <w:rsid w:val="0018125A"/>
    <w:rsid w:val="00181647"/>
    <w:rsid w:val="00181ED1"/>
    <w:rsid w:val="00182AEA"/>
    <w:rsid w:val="00182BFF"/>
    <w:rsid w:val="00182D13"/>
    <w:rsid w:val="00182DF4"/>
    <w:rsid w:val="00183731"/>
    <w:rsid w:val="00183BD1"/>
    <w:rsid w:val="00184191"/>
    <w:rsid w:val="00184F9E"/>
    <w:rsid w:val="001853FE"/>
    <w:rsid w:val="00186076"/>
    <w:rsid w:val="001861A5"/>
    <w:rsid w:val="0018676B"/>
    <w:rsid w:val="00187337"/>
    <w:rsid w:val="00187AFC"/>
    <w:rsid w:val="00187BA5"/>
    <w:rsid w:val="00187BC0"/>
    <w:rsid w:val="001901F9"/>
    <w:rsid w:val="0019031A"/>
    <w:rsid w:val="0019093C"/>
    <w:rsid w:val="00191E43"/>
    <w:rsid w:val="00192635"/>
    <w:rsid w:val="00192FCF"/>
    <w:rsid w:val="00193120"/>
    <w:rsid w:val="001938C6"/>
    <w:rsid w:val="00193B47"/>
    <w:rsid w:val="00193F4F"/>
    <w:rsid w:val="0019404B"/>
    <w:rsid w:val="001942CD"/>
    <w:rsid w:val="001945E2"/>
    <w:rsid w:val="0019471D"/>
    <w:rsid w:val="00194970"/>
    <w:rsid w:val="00195035"/>
    <w:rsid w:val="00196042"/>
    <w:rsid w:val="00196B1B"/>
    <w:rsid w:val="00196D42"/>
    <w:rsid w:val="001973EF"/>
    <w:rsid w:val="00197BBA"/>
    <w:rsid w:val="001A0375"/>
    <w:rsid w:val="001A07F6"/>
    <w:rsid w:val="001A0BD8"/>
    <w:rsid w:val="001A1AB1"/>
    <w:rsid w:val="001A1B36"/>
    <w:rsid w:val="001A1D47"/>
    <w:rsid w:val="001A1DE4"/>
    <w:rsid w:val="001A2088"/>
    <w:rsid w:val="001A2394"/>
    <w:rsid w:val="001A2B7A"/>
    <w:rsid w:val="001A2E79"/>
    <w:rsid w:val="001A3D46"/>
    <w:rsid w:val="001A3F72"/>
    <w:rsid w:val="001A416B"/>
    <w:rsid w:val="001A4B27"/>
    <w:rsid w:val="001A4CD9"/>
    <w:rsid w:val="001A55DA"/>
    <w:rsid w:val="001A5D80"/>
    <w:rsid w:val="001A6090"/>
    <w:rsid w:val="001A6C24"/>
    <w:rsid w:val="001A6D78"/>
    <w:rsid w:val="001A793C"/>
    <w:rsid w:val="001A7BAB"/>
    <w:rsid w:val="001B0138"/>
    <w:rsid w:val="001B0225"/>
    <w:rsid w:val="001B058E"/>
    <w:rsid w:val="001B05D9"/>
    <w:rsid w:val="001B139B"/>
    <w:rsid w:val="001B1D47"/>
    <w:rsid w:val="001B2D10"/>
    <w:rsid w:val="001B2D6F"/>
    <w:rsid w:val="001B2DE3"/>
    <w:rsid w:val="001B356A"/>
    <w:rsid w:val="001B359C"/>
    <w:rsid w:val="001B3B8B"/>
    <w:rsid w:val="001B3BA5"/>
    <w:rsid w:val="001B3BF9"/>
    <w:rsid w:val="001B43A7"/>
    <w:rsid w:val="001B457D"/>
    <w:rsid w:val="001B4FB0"/>
    <w:rsid w:val="001B552A"/>
    <w:rsid w:val="001B5E0E"/>
    <w:rsid w:val="001B5E4D"/>
    <w:rsid w:val="001B6CA3"/>
    <w:rsid w:val="001B6FBF"/>
    <w:rsid w:val="001B7AAA"/>
    <w:rsid w:val="001B7B66"/>
    <w:rsid w:val="001B7EA2"/>
    <w:rsid w:val="001C0A40"/>
    <w:rsid w:val="001C10F1"/>
    <w:rsid w:val="001C1B46"/>
    <w:rsid w:val="001C25BD"/>
    <w:rsid w:val="001C26D2"/>
    <w:rsid w:val="001C35AB"/>
    <w:rsid w:val="001C391D"/>
    <w:rsid w:val="001C3EB5"/>
    <w:rsid w:val="001C4424"/>
    <w:rsid w:val="001C45E5"/>
    <w:rsid w:val="001C4E0F"/>
    <w:rsid w:val="001C4F55"/>
    <w:rsid w:val="001C52AD"/>
    <w:rsid w:val="001C5572"/>
    <w:rsid w:val="001C653D"/>
    <w:rsid w:val="001C65D0"/>
    <w:rsid w:val="001C6624"/>
    <w:rsid w:val="001C7AE8"/>
    <w:rsid w:val="001D0A44"/>
    <w:rsid w:val="001D1448"/>
    <w:rsid w:val="001D1708"/>
    <w:rsid w:val="001D1A38"/>
    <w:rsid w:val="001D1A60"/>
    <w:rsid w:val="001D201E"/>
    <w:rsid w:val="001D20B0"/>
    <w:rsid w:val="001D2509"/>
    <w:rsid w:val="001D25CB"/>
    <w:rsid w:val="001D26BF"/>
    <w:rsid w:val="001D294B"/>
    <w:rsid w:val="001D2DC3"/>
    <w:rsid w:val="001D49A6"/>
    <w:rsid w:val="001D4A5F"/>
    <w:rsid w:val="001D5080"/>
    <w:rsid w:val="001D5381"/>
    <w:rsid w:val="001D55B5"/>
    <w:rsid w:val="001D582D"/>
    <w:rsid w:val="001D5859"/>
    <w:rsid w:val="001D613F"/>
    <w:rsid w:val="001D6748"/>
    <w:rsid w:val="001D679E"/>
    <w:rsid w:val="001D6856"/>
    <w:rsid w:val="001D6FD0"/>
    <w:rsid w:val="001D707E"/>
    <w:rsid w:val="001D71B9"/>
    <w:rsid w:val="001D7629"/>
    <w:rsid w:val="001D78CB"/>
    <w:rsid w:val="001D7E02"/>
    <w:rsid w:val="001E124F"/>
    <w:rsid w:val="001E1B93"/>
    <w:rsid w:val="001E2997"/>
    <w:rsid w:val="001E2BF9"/>
    <w:rsid w:val="001E2C4F"/>
    <w:rsid w:val="001E2FFB"/>
    <w:rsid w:val="001E326C"/>
    <w:rsid w:val="001E4F22"/>
    <w:rsid w:val="001E5363"/>
    <w:rsid w:val="001E5E1C"/>
    <w:rsid w:val="001E5F39"/>
    <w:rsid w:val="001E65B0"/>
    <w:rsid w:val="001E6770"/>
    <w:rsid w:val="001E722A"/>
    <w:rsid w:val="001E76F3"/>
    <w:rsid w:val="001E782F"/>
    <w:rsid w:val="001F20FA"/>
    <w:rsid w:val="001F2545"/>
    <w:rsid w:val="001F2A18"/>
    <w:rsid w:val="001F3408"/>
    <w:rsid w:val="001F38EA"/>
    <w:rsid w:val="001F4472"/>
    <w:rsid w:val="001F4E81"/>
    <w:rsid w:val="001F4E9C"/>
    <w:rsid w:val="001F506F"/>
    <w:rsid w:val="001F55D0"/>
    <w:rsid w:val="001F5972"/>
    <w:rsid w:val="001F6361"/>
    <w:rsid w:val="001F652A"/>
    <w:rsid w:val="001F66B2"/>
    <w:rsid w:val="001F7634"/>
    <w:rsid w:val="001F7D55"/>
    <w:rsid w:val="002001F7"/>
    <w:rsid w:val="002002FF"/>
    <w:rsid w:val="0020091D"/>
    <w:rsid w:val="00200BED"/>
    <w:rsid w:val="002026BE"/>
    <w:rsid w:val="00202962"/>
    <w:rsid w:val="00203CD4"/>
    <w:rsid w:val="00203FF6"/>
    <w:rsid w:val="00204393"/>
    <w:rsid w:val="00204FEB"/>
    <w:rsid w:val="002050E2"/>
    <w:rsid w:val="002052B4"/>
    <w:rsid w:val="00205E5E"/>
    <w:rsid w:val="00205F93"/>
    <w:rsid w:val="00206160"/>
    <w:rsid w:val="0020644C"/>
    <w:rsid w:val="002067E2"/>
    <w:rsid w:val="00206ED8"/>
    <w:rsid w:val="002074E3"/>
    <w:rsid w:val="0021054E"/>
    <w:rsid w:val="00210905"/>
    <w:rsid w:val="00211761"/>
    <w:rsid w:val="00211899"/>
    <w:rsid w:val="00211A79"/>
    <w:rsid w:val="00211AAE"/>
    <w:rsid w:val="0021211E"/>
    <w:rsid w:val="00212368"/>
    <w:rsid w:val="002123E0"/>
    <w:rsid w:val="0021254C"/>
    <w:rsid w:val="002126D0"/>
    <w:rsid w:val="00212823"/>
    <w:rsid w:val="00212EB9"/>
    <w:rsid w:val="00213190"/>
    <w:rsid w:val="00213C86"/>
    <w:rsid w:val="00213FA0"/>
    <w:rsid w:val="0021448A"/>
    <w:rsid w:val="00214624"/>
    <w:rsid w:val="00215336"/>
    <w:rsid w:val="002156E5"/>
    <w:rsid w:val="00215A08"/>
    <w:rsid w:val="00215DD3"/>
    <w:rsid w:val="0021667A"/>
    <w:rsid w:val="002168BD"/>
    <w:rsid w:val="002169FA"/>
    <w:rsid w:val="002172C3"/>
    <w:rsid w:val="002177B3"/>
    <w:rsid w:val="00217E07"/>
    <w:rsid w:val="00220C7D"/>
    <w:rsid w:val="002212A0"/>
    <w:rsid w:val="0022157F"/>
    <w:rsid w:val="00221AD0"/>
    <w:rsid w:val="00221F11"/>
    <w:rsid w:val="00222342"/>
    <w:rsid w:val="00222417"/>
    <w:rsid w:val="00222429"/>
    <w:rsid w:val="00222EFA"/>
    <w:rsid w:val="0022321B"/>
    <w:rsid w:val="002232F3"/>
    <w:rsid w:val="0022390D"/>
    <w:rsid w:val="00224398"/>
    <w:rsid w:val="00224765"/>
    <w:rsid w:val="002249C9"/>
    <w:rsid w:val="00225352"/>
    <w:rsid w:val="002258E2"/>
    <w:rsid w:val="00225914"/>
    <w:rsid w:val="00226447"/>
    <w:rsid w:val="00226C91"/>
    <w:rsid w:val="00227CD5"/>
    <w:rsid w:val="00230756"/>
    <w:rsid w:val="0023097C"/>
    <w:rsid w:val="00230A50"/>
    <w:rsid w:val="002311DA"/>
    <w:rsid w:val="00231331"/>
    <w:rsid w:val="002318A7"/>
    <w:rsid w:val="00231A51"/>
    <w:rsid w:val="00231D84"/>
    <w:rsid w:val="0023292D"/>
    <w:rsid w:val="00232D6D"/>
    <w:rsid w:val="00233EC2"/>
    <w:rsid w:val="00234702"/>
    <w:rsid w:val="002351C0"/>
    <w:rsid w:val="00235257"/>
    <w:rsid w:val="00235353"/>
    <w:rsid w:val="00235A81"/>
    <w:rsid w:val="002368BC"/>
    <w:rsid w:val="00236F72"/>
    <w:rsid w:val="00237A67"/>
    <w:rsid w:val="00237FBE"/>
    <w:rsid w:val="002402DC"/>
    <w:rsid w:val="0024059A"/>
    <w:rsid w:val="002413DB"/>
    <w:rsid w:val="00241602"/>
    <w:rsid w:val="0024165E"/>
    <w:rsid w:val="002417F8"/>
    <w:rsid w:val="0024194B"/>
    <w:rsid w:val="00241D92"/>
    <w:rsid w:val="00242064"/>
    <w:rsid w:val="00242F7B"/>
    <w:rsid w:val="002430BC"/>
    <w:rsid w:val="00243751"/>
    <w:rsid w:val="00243A56"/>
    <w:rsid w:val="00244496"/>
    <w:rsid w:val="00244DBA"/>
    <w:rsid w:val="0024549C"/>
    <w:rsid w:val="00245FAE"/>
    <w:rsid w:val="00246A65"/>
    <w:rsid w:val="00246AA8"/>
    <w:rsid w:val="00246EE3"/>
    <w:rsid w:val="00247D15"/>
    <w:rsid w:val="0025006D"/>
    <w:rsid w:val="00250173"/>
    <w:rsid w:val="0025026C"/>
    <w:rsid w:val="0025074E"/>
    <w:rsid w:val="0025086A"/>
    <w:rsid w:val="00250932"/>
    <w:rsid w:val="0025115D"/>
    <w:rsid w:val="0025172D"/>
    <w:rsid w:val="00251977"/>
    <w:rsid w:val="00251D91"/>
    <w:rsid w:val="00251F29"/>
    <w:rsid w:val="002527CB"/>
    <w:rsid w:val="002530B0"/>
    <w:rsid w:val="002532B9"/>
    <w:rsid w:val="00253565"/>
    <w:rsid w:val="0025377F"/>
    <w:rsid w:val="00253D11"/>
    <w:rsid w:val="002540EE"/>
    <w:rsid w:val="00254E25"/>
    <w:rsid w:val="002550B6"/>
    <w:rsid w:val="002551DD"/>
    <w:rsid w:val="00255338"/>
    <w:rsid w:val="00255830"/>
    <w:rsid w:val="00255B47"/>
    <w:rsid w:val="00255D07"/>
    <w:rsid w:val="00255FC1"/>
    <w:rsid w:val="00256A37"/>
    <w:rsid w:val="00256B73"/>
    <w:rsid w:val="00256C72"/>
    <w:rsid w:val="002572BB"/>
    <w:rsid w:val="002608C8"/>
    <w:rsid w:val="00260D28"/>
    <w:rsid w:val="00260DE7"/>
    <w:rsid w:val="00261046"/>
    <w:rsid w:val="00261A70"/>
    <w:rsid w:val="00261BED"/>
    <w:rsid w:val="00261D97"/>
    <w:rsid w:val="00262368"/>
    <w:rsid w:val="002626AF"/>
    <w:rsid w:val="00263025"/>
    <w:rsid w:val="0026304F"/>
    <w:rsid w:val="0026349A"/>
    <w:rsid w:val="00263751"/>
    <w:rsid w:val="002648D8"/>
    <w:rsid w:val="00264EB4"/>
    <w:rsid w:val="002662C6"/>
    <w:rsid w:val="002666DC"/>
    <w:rsid w:val="002667A2"/>
    <w:rsid w:val="00266E48"/>
    <w:rsid w:val="00267C0D"/>
    <w:rsid w:val="00270470"/>
    <w:rsid w:val="00270967"/>
    <w:rsid w:val="00270BE4"/>
    <w:rsid w:val="0027134C"/>
    <w:rsid w:val="00271CBE"/>
    <w:rsid w:val="00271E69"/>
    <w:rsid w:val="00274182"/>
    <w:rsid w:val="00274CB7"/>
    <w:rsid w:val="00274EB8"/>
    <w:rsid w:val="00275309"/>
    <w:rsid w:val="002753D5"/>
    <w:rsid w:val="00275EDF"/>
    <w:rsid w:val="00275F59"/>
    <w:rsid w:val="0028078B"/>
    <w:rsid w:val="00280CC5"/>
    <w:rsid w:val="00280EAF"/>
    <w:rsid w:val="00281573"/>
    <w:rsid w:val="002815EB"/>
    <w:rsid w:val="00282284"/>
    <w:rsid w:val="00282323"/>
    <w:rsid w:val="002824A2"/>
    <w:rsid w:val="00282E01"/>
    <w:rsid w:val="00282FC0"/>
    <w:rsid w:val="002837C7"/>
    <w:rsid w:val="002839EF"/>
    <w:rsid w:val="00283ABC"/>
    <w:rsid w:val="00283B72"/>
    <w:rsid w:val="00283E20"/>
    <w:rsid w:val="00284206"/>
    <w:rsid w:val="00284AB1"/>
    <w:rsid w:val="00284E32"/>
    <w:rsid w:val="002853B4"/>
    <w:rsid w:val="00286081"/>
    <w:rsid w:val="0028663A"/>
    <w:rsid w:val="00286ED7"/>
    <w:rsid w:val="00287CB6"/>
    <w:rsid w:val="0029009D"/>
    <w:rsid w:val="002902ED"/>
    <w:rsid w:val="00290B1D"/>
    <w:rsid w:val="00290DF1"/>
    <w:rsid w:val="00291984"/>
    <w:rsid w:val="0029283D"/>
    <w:rsid w:val="00292AD2"/>
    <w:rsid w:val="00292DB2"/>
    <w:rsid w:val="00293CA9"/>
    <w:rsid w:val="002944C4"/>
    <w:rsid w:val="0029463F"/>
    <w:rsid w:val="00294C4D"/>
    <w:rsid w:val="00294E0A"/>
    <w:rsid w:val="00295359"/>
    <w:rsid w:val="0029582C"/>
    <w:rsid w:val="00295EFD"/>
    <w:rsid w:val="00296C4E"/>
    <w:rsid w:val="002974B8"/>
    <w:rsid w:val="00297B78"/>
    <w:rsid w:val="00297C41"/>
    <w:rsid w:val="002A0FB6"/>
    <w:rsid w:val="002A13BB"/>
    <w:rsid w:val="002A148B"/>
    <w:rsid w:val="002A1E7F"/>
    <w:rsid w:val="002A1F15"/>
    <w:rsid w:val="002A21DA"/>
    <w:rsid w:val="002A2845"/>
    <w:rsid w:val="002A30E6"/>
    <w:rsid w:val="002A347D"/>
    <w:rsid w:val="002A37D9"/>
    <w:rsid w:val="002A4737"/>
    <w:rsid w:val="002A5022"/>
    <w:rsid w:val="002A5B43"/>
    <w:rsid w:val="002A5CA3"/>
    <w:rsid w:val="002A5F2C"/>
    <w:rsid w:val="002A5FF8"/>
    <w:rsid w:val="002A63FD"/>
    <w:rsid w:val="002A66E7"/>
    <w:rsid w:val="002A6ADC"/>
    <w:rsid w:val="002A6E83"/>
    <w:rsid w:val="002A74E2"/>
    <w:rsid w:val="002A751D"/>
    <w:rsid w:val="002A7BCA"/>
    <w:rsid w:val="002A7DDA"/>
    <w:rsid w:val="002B0373"/>
    <w:rsid w:val="002B03F5"/>
    <w:rsid w:val="002B05F1"/>
    <w:rsid w:val="002B0655"/>
    <w:rsid w:val="002B0A7B"/>
    <w:rsid w:val="002B18D9"/>
    <w:rsid w:val="002B2066"/>
    <w:rsid w:val="002B3658"/>
    <w:rsid w:val="002B3853"/>
    <w:rsid w:val="002B38BC"/>
    <w:rsid w:val="002B3A70"/>
    <w:rsid w:val="002B3AF8"/>
    <w:rsid w:val="002B3DC8"/>
    <w:rsid w:val="002B4015"/>
    <w:rsid w:val="002B4BE8"/>
    <w:rsid w:val="002B510B"/>
    <w:rsid w:val="002B5AA1"/>
    <w:rsid w:val="002B6081"/>
    <w:rsid w:val="002B61FA"/>
    <w:rsid w:val="002B6664"/>
    <w:rsid w:val="002B6A19"/>
    <w:rsid w:val="002B6CDF"/>
    <w:rsid w:val="002B6CEA"/>
    <w:rsid w:val="002B72B3"/>
    <w:rsid w:val="002B767D"/>
    <w:rsid w:val="002B7D5A"/>
    <w:rsid w:val="002B7DCE"/>
    <w:rsid w:val="002B7F73"/>
    <w:rsid w:val="002C09FE"/>
    <w:rsid w:val="002C0C47"/>
    <w:rsid w:val="002C0F9D"/>
    <w:rsid w:val="002C1FBC"/>
    <w:rsid w:val="002C2107"/>
    <w:rsid w:val="002C2A98"/>
    <w:rsid w:val="002C2C5D"/>
    <w:rsid w:val="002C4003"/>
    <w:rsid w:val="002C4178"/>
    <w:rsid w:val="002C424E"/>
    <w:rsid w:val="002C4454"/>
    <w:rsid w:val="002C4518"/>
    <w:rsid w:val="002C48E9"/>
    <w:rsid w:val="002C4C54"/>
    <w:rsid w:val="002C4F8A"/>
    <w:rsid w:val="002C5582"/>
    <w:rsid w:val="002C571C"/>
    <w:rsid w:val="002C5ACF"/>
    <w:rsid w:val="002C648B"/>
    <w:rsid w:val="002C6700"/>
    <w:rsid w:val="002C72FE"/>
    <w:rsid w:val="002C7C96"/>
    <w:rsid w:val="002C7D5D"/>
    <w:rsid w:val="002D05D6"/>
    <w:rsid w:val="002D09D0"/>
    <w:rsid w:val="002D157D"/>
    <w:rsid w:val="002D175C"/>
    <w:rsid w:val="002D18C9"/>
    <w:rsid w:val="002D1A99"/>
    <w:rsid w:val="002D1B40"/>
    <w:rsid w:val="002D1EFB"/>
    <w:rsid w:val="002D21A0"/>
    <w:rsid w:val="002D2DF5"/>
    <w:rsid w:val="002D3867"/>
    <w:rsid w:val="002D4BE2"/>
    <w:rsid w:val="002D5746"/>
    <w:rsid w:val="002D5777"/>
    <w:rsid w:val="002D5BA6"/>
    <w:rsid w:val="002D5C29"/>
    <w:rsid w:val="002D5FCC"/>
    <w:rsid w:val="002D610A"/>
    <w:rsid w:val="002D674D"/>
    <w:rsid w:val="002D7944"/>
    <w:rsid w:val="002D7996"/>
    <w:rsid w:val="002D7BA9"/>
    <w:rsid w:val="002D7BFA"/>
    <w:rsid w:val="002D7D91"/>
    <w:rsid w:val="002D7EF7"/>
    <w:rsid w:val="002E061F"/>
    <w:rsid w:val="002E086C"/>
    <w:rsid w:val="002E09E3"/>
    <w:rsid w:val="002E1D6C"/>
    <w:rsid w:val="002E1EC7"/>
    <w:rsid w:val="002E223B"/>
    <w:rsid w:val="002E27ED"/>
    <w:rsid w:val="002E2CCA"/>
    <w:rsid w:val="002E2D1B"/>
    <w:rsid w:val="002E31EB"/>
    <w:rsid w:val="002E480A"/>
    <w:rsid w:val="002E4F4E"/>
    <w:rsid w:val="002E526D"/>
    <w:rsid w:val="002E6381"/>
    <w:rsid w:val="002E6840"/>
    <w:rsid w:val="002E6925"/>
    <w:rsid w:val="002E697A"/>
    <w:rsid w:val="002E74E5"/>
    <w:rsid w:val="002E7AAC"/>
    <w:rsid w:val="002E7FF0"/>
    <w:rsid w:val="002F069A"/>
    <w:rsid w:val="002F1916"/>
    <w:rsid w:val="002F1B9C"/>
    <w:rsid w:val="002F291A"/>
    <w:rsid w:val="002F329D"/>
    <w:rsid w:val="002F37A8"/>
    <w:rsid w:val="002F3889"/>
    <w:rsid w:val="002F4BEB"/>
    <w:rsid w:val="002F53E3"/>
    <w:rsid w:val="002F54B4"/>
    <w:rsid w:val="002F61C3"/>
    <w:rsid w:val="002F7669"/>
    <w:rsid w:val="002F7AF0"/>
    <w:rsid w:val="002F7C77"/>
    <w:rsid w:val="003004DF"/>
    <w:rsid w:val="00300544"/>
    <w:rsid w:val="00300A98"/>
    <w:rsid w:val="00300DBC"/>
    <w:rsid w:val="0030198F"/>
    <w:rsid w:val="00301DEE"/>
    <w:rsid w:val="00301F7F"/>
    <w:rsid w:val="003022B3"/>
    <w:rsid w:val="003024D5"/>
    <w:rsid w:val="0030257E"/>
    <w:rsid w:val="00302905"/>
    <w:rsid w:val="003031F7"/>
    <w:rsid w:val="003035A6"/>
    <w:rsid w:val="00303D2C"/>
    <w:rsid w:val="00304334"/>
    <w:rsid w:val="00304D21"/>
    <w:rsid w:val="00305121"/>
    <w:rsid w:val="003059C6"/>
    <w:rsid w:val="00305B68"/>
    <w:rsid w:val="003060E4"/>
    <w:rsid w:val="00306125"/>
    <w:rsid w:val="0030683D"/>
    <w:rsid w:val="00306CAF"/>
    <w:rsid w:val="00306F50"/>
    <w:rsid w:val="00306F54"/>
    <w:rsid w:val="00307947"/>
    <w:rsid w:val="003109B8"/>
    <w:rsid w:val="0031189D"/>
    <w:rsid w:val="00312246"/>
    <w:rsid w:val="003122D9"/>
    <w:rsid w:val="00312535"/>
    <w:rsid w:val="003125D3"/>
    <w:rsid w:val="00312891"/>
    <w:rsid w:val="00312924"/>
    <w:rsid w:val="003131CA"/>
    <w:rsid w:val="00314587"/>
    <w:rsid w:val="00314A20"/>
    <w:rsid w:val="00314F5A"/>
    <w:rsid w:val="0031514A"/>
    <w:rsid w:val="00315503"/>
    <w:rsid w:val="00315C99"/>
    <w:rsid w:val="00315FB2"/>
    <w:rsid w:val="00315FED"/>
    <w:rsid w:val="003169F6"/>
    <w:rsid w:val="00316DF6"/>
    <w:rsid w:val="003170D6"/>
    <w:rsid w:val="0031722C"/>
    <w:rsid w:val="0031723A"/>
    <w:rsid w:val="00317ED8"/>
    <w:rsid w:val="00317F95"/>
    <w:rsid w:val="00320A28"/>
    <w:rsid w:val="00321661"/>
    <w:rsid w:val="003229BC"/>
    <w:rsid w:val="00322C77"/>
    <w:rsid w:val="00322F28"/>
    <w:rsid w:val="003230F0"/>
    <w:rsid w:val="0032340C"/>
    <w:rsid w:val="00323584"/>
    <w:rsid w:val="0032390C"/>
    <w:rsid w:val="0032420E"/>
    <w:rsid w:val="00324F15"/>
    <w:rsid w:val="00324F4A"/>
    <w:rsid w:val="00324F5F"/>
    <w:rsid w:val="00325589"/>
    <w:rsid w:val="00325776"/>
    <w:rsid w:val="00326027"/>
    <w:rsid w:val="003265D5"/>
    <w:rsid w:val="00326820"/>
    <w:rsid w:val="0032741A"/>
    <w:rsid w:val="00327E64"/>
    <w:rsid w:val="003303B4"/>
    <w:rsid w:val="00330413"/>
    <w:rsid w:val="003308DF"/>
    <w:rsid w:val="00331726"/>
    <w:rsid w:val="00331B47"/>
    <w:rsid w:val="00331CA1"/>
    <w:rsid w:val="0033204F"/>
    <w:rsid w:val="00332443"/>
    <w:rsid w:val="00332623"/>
    <w:rsid w:val="003331D9"/>
    <w:rsid w:val="0033376D"/>
    <w:rsid w:val="0033392E"/>
    <w:rsid w:val="0033398F"/>
    <w:rsid w:val="00333D25"/>
    <w:rsid w:val="0033460D"/>
    <w:rsid w:val="00334F90"/>
    <w:rsid w:val="00335991"/>
    <w:rsid w:val="00335AC8"/>
    <w:rsid w:val="0033613A"/>
    <w:rsid w:val="00336FF8"/>
    <w:rsid w:val="00337E73"/>
    <w:rsid w:val="003407C0"/>
    <w:rsid w:val="00340B28"/>
    <w:rsid w:val="00341275"/>
    <w:rsid w:val="003413D3"/>
    <w:rsid w:val="003419B7"/>
    <w:rsid w:val="003426DC"/>
    <w:rsid w:val="0034286A"/>
    <w:rsid w:val="00342E9A"/>
    <w:rsid w:val="00342EF0"/>
    <w:rsid w:val="0034488B"/>
    <w:rsid w:val="00344A3B"/>
    <w:rsid w:val="003462F5"/>
    <w:rsid w:val="00346AB2"/>
    <w:rsid w:val="00346B0B"/>
    <w:rsid w:val="00346BB9"/>
    <w:rsid w:val="00346F96"/>
    <w:rsid w:val="00346FB4"/>
    <w:rsid w:val="00347776"/>
    <w:rsid w:val="0034799E"/>
    <w:rsid w:val="00347E32"/>
    <w:rsid w:val="00347F96"/>
    <w:rsid w:val="00347FCB"/>
    <w:rsid w:val="0035094E"/>
    <w:rsid w:val="00350E94"/>
    <w:rsid w:val="003511CA"/>
    <w:rsid w:val="0035155E"/>
    <w:rsid w:val="003518BE"/>
    <w:rsid w:val="00351B76"/>
    <w:rsid w:val="003523F7"/>
    <w:rsid w:val="00353195"/>
    <w:rsid w:val="00353DEF"/>
    <w:rsid w:val="00354520"/>
    <w:rsid w:val="0035455A"/>
    <w:rsid w:val="003550AE"/>
    <w:rsid w:val="003553C5"/>
    <w:rsid w:val="00355852"/>
    <w:rsid w:val="00355CB1"/>
    <w:rsid w:val="00356196"/>
    <w:rsid w:val="00356203"/>
    <w:rsid w:val="003565BB"/>
    <w:rsid w:val="00356B81"/>
    <w:rsid w:val="003573E9"/>
    <w:rsid w:val="003577C0"/>
    <w:rsid w:val="003579A8"/>
    <w:rsid w:val="00357A13"/>
    <w:rsid w:val="00357EE1"/>
    <w:rsid w:val="003614C3"/>
    <w:rsid w:val="00361DC7"/>
    <w:rsid w:val="0036235B"/>
    <w:rsid w:val="003624C4"/>
    <w:rsid w:val="00362638"/>
    <w:rsid w:val="00362856"/>
    <w:rsid w:val="00362A0C"/>
    <w:rsid w:val="003639BD"/>
    <w:rsid w:val="00363AD0"/>
    <w:rsid w:val="00363CEC"/>
    <w:rsid w:val="0036471F"/>
    <w:rsid w:val="003649D6"/>
    <w:rsid w:val="00364AAE"/>
    <w:rsid w:val="00364AFC"/>
    <w:rsid w:val="003655A4"/>
    <w:rsid w:val="003656A8"/>
    <w:rsid w:val="00365FD2"/>
    <w:rsid w:val="003664E0"/>
    <w:rsid w:val="00366789"/>
    <w:rsid w:val="00366C45"/>
    <w:rsid w:val="00366E5A"/>
    <w:rsid w:val="003672AD"/>
    <w:rsid w:val="00367799"/>
    <w:rsid w:val="003708F4"/>
    <w:rsid w:val="00370BF9"/>
    <w:rsid w:val="00371369"/>
    <w:rsid w:val="00371A3F"/>
    <w:rsid w:val="00372B1A"/>
    <w:rsid w:val="00372C8A"/>
    <w:rsid w:val="00372E4F"/>
    <w:rsid w:val="0037323F"/>
    <w:rsid w:val="003737B5"/>
    <w:rsid w:val="0037474F"/>
    <w:rsid w:val="00374795"/>
    <w:rsid w:val="00374CA5"/>
    <w:rsid w:val="00375024"/>
    <w:rsid w:val="003750BA"/>
    <w:rsid w:val="0037527F"/>
    <w:rsid w:val="003758B0"/>
    <w:rsid w:val="00376251"/>
    <w:rsid w:val="00376850"/>
    <w:rsid w:val="00376CBF"/>
    <w:rsid w:val="00376DC5"/>
    <w:rsid w:val="00376F45"/>
    <w:rsid w:val="00377218"/>
    <w:rsid w:val="003775C7"/>
    <w:rsid w:val="003779D4"/>
    <w:rsid w:val="003803AC"/>
    <w:rsid w:val="003804EF"/>
    <w:rsid w:val="003806B6"/>
    <w:rsid w:val="003810C2"/>
    <w:rsid w:val="00381429"/>
    <w:rsid w:val="00381860"/>
    <w:rsid w:val="0038324F"/>
    <w:rsid w:val="003833C5"/>
    <w:rsid w:val="00383711"/>
    <w:rsid w:val="00383944"/>
    <w:rsid w:val="00384EA4"/>
    <w:rsid w:val="00384FA4"/>
    <w:rsid w:val="00385635"/>
    <w:rsid w:val="0038581F"/>
    <w:rsid w:val="0038596B"/>
    <w:rsid w:val="00385990"/>
    <w:rsid w:val="00386AAB"/>
    <w:rsid w:val="00386BEB"/>
    <w:rsid w:val="003873C2"/>
    <w:rsid w:val="003876BE"/>
    <w:rsid w:val="0038770A"/>
    <w:rsid w:val="003878C2"/>
    <w:rsid w:val="00387D5E"/>
    <w:rsid w:val="003901AB"/>
    <w:rsid w:val="0039023B"/>
    <w:rsid w:val="00391D55"/>
    <w:rsid w:val="00392177"/>
    <w:rsid w:val="00392334"/>
    <w:rsid w:val="003927EA"/>
    <w:rsid w:val="00392C3F"/>
    <w:rsid w:val="00393266"/>
    <w:rsid w:val="00393E62"/>
    <w:rsid w:val="0039429A"/>
    <w:rsid w:val="00394777"/>
    <w:rsid w:val="003947EF"/>
    <w:rsid w:val="00395059"/>
    <w:rsid w:val="00395144"/>
    <w:rsid w:val="00395637"/>
    <w:rsid w:val="003957A1"/>
    <w:rsid w:val="00395F20"/>
    <w:rsid w:val="00396005"/>
    <w:rsid w:val="00396BCD"/>
    <w:rsid w:val="0039708D"/>
    <w:rsid w:val="003973B3"/>
    <w:rsid w:val="00397B2F"/>
    <w:rsid w:val="00397F88"/>
    <w:rsid w:val="00397FB3"/>
    <w:rsid w:val="003A003A"/>
    <w:rsid w:val="003A00E1"/>
    <w:rsid w:val="003A046E"/>
    <w:rsid w:val="003A079D"/>
    <w:rsid w:val="003A0852"/>
    <w:rsid w:val="003A27C1"/>
    <w:rsid w:val="003A335C"/>
    <w:rsid w:val="003A426D"/>
    <w:rsid w:val="003A468C"/>
    <w:rsid w:val="003A49E7"/>
    <w:rsid w:val="003A52A7"/>
    <w:rsid w:val="003A5548"/>
    <w:rsid w:val="003A570C"/>
    <w:rsid w:val="003A6044"/>
    <w:rsid w:val="003A64A9"/>
    <w:rsid w:val="003A698E"/>
    <w:rsid w:val="003A7920"/>
    <w:rsid w:val="003A7E0B"/>
    <w:rsid w:val="003A7F39"/>
    <w:rsid w:val="003B0144"/>
    <w:rsid w:val="003B029F"/>
    <w:rsid w:val="003B0347"/>
    <w:rsid w:val="003B0A3F"/>
    <w:rsid w:val="003B0EE2"/>
    <w:rsid w:val="003B1662"/>
    <w:rsid w:val="003B1A4C"/>
    <w:rsid w:val="003B251D"/>
    <w:rsid w:val="003B254F"/>
    <w:rsid w:val="003B3EDA"/>
    <w:rsid w:val="003B41F7"/>
    <w:rsid w:val="003B460B"/>
    <w:rsid w:val="003B4611"/>
    <w:rsid w:val="003B4A0B"/>
    <w:rsid w:val="003B4E09"/>
    <w:rsid w:val="003B4F99"/>
    <w:rsid w:val="003B50BA"/>
    <w:rsid w:val="003B57BB"/>
    <w:rsid w:val="003B66F1"/>
    <w:rsid w:val="003B69B9"/>
    <w:rsid w:val="003B7A8C"/>
    <w:rsid w:val="003B7B92"/>
    <w:rsid w:val="003C03C8"/>
    <w:rsid w:val="003C06CD"/>
    <w:rsid w:val="003C06FD"/>
    <w:rsid w:val="003C0B14"/>
    <w:rsid w:val="003C0CA4"/>
    <w:rsid w:val="003C2588"/>
    <w:rsid w:val="003C295E"/>
    <w:rsid w:val="003C33B3"/>
    <w:rsid w:val="003C3E72"/>
    <w:rsid w:val="003C4045"/>
    <w:rsid w:val="003C4576"/>
    <w:rsid w:val="003C4B16"/>
    <w:rsid w:val="003C4CA8"/>
    <w:rsid w:val="003C5133"/>
    <w:rsid w:val="003C5633"/>
    <w:rsid w:val="003C5CB2"/>
    <w:rsid w:val="003C5FB7"/>
    <w:rsid w:val="003C72CF"/>
    <w:rsid w:val="003C766D"/>
    <w:rsid w:val="003C7BD3"/>
    <w:rsid w:val="003C7DFA"/>
    <w:rsid w:val="003D0024"/>
    <w:rsid w:val="003D0527"/>
    <w:rsid w:val="003D053F"/>
    <w:rsid w:val="003D0548"/>
    <w:rsid w:val="003D0845"/>
    <w:rsid w:val="003D0904"/>
    <w:rsid w:val="003D0A76"/>
    <w:rsid w:val="003D118E"/>
    <w:rsid w:val="003D1B48"/>
    <w:rsid w:val="003D1EF5"/>
    <w:rsid w:val="003D1F85"/>
    <w:rsid w:val="003D20E7"/>
    <w:rsid w:val="003D34C3"/>
    <w:rsid w:val="003D59C5"/>
    <w:rsid w:val="003D656D"/>
    <w:rsid w:val="003D6595"/>
    <w:rsid w:val="003D6A09"/>
    <w:rsid w:val="003D6AEE"/>
    <w:rsid w:val="003D755D"/>
    <w:rsid w:val="003D7740"/>
    <w:rsid w:val="003D78AA"/>
    <w:rsid w:val="003D7B3F"/>
    <w:rsid w:val="003D7BE0"/>
    <w:rsid w:val="003D7D45"/>
    <w:rsid w:val="003D7DD9"/>
    <w:rsid w:val="003E0215"/>
    <w:rsid w:val="003E0249"/>
    <w:rsid w:val="003E02E5"/>
    <w:rsid w:val="003E04D8"/>
    <w:rsid w:val="003E0811"/>
    <w:rsid w:val="003E091C"/>
    <w:rsid w:val="003E0EB9"/>
    <w:rsid w:val="003E0ED6"/>
    <w:rsid w:val="003E1A66"/>
    <w:rsid w:val="003E2632"/>
    <w:rsid w:val="003E29CA"/>
    <w:rsid w:val="003E2C60"/>
    <w:rsid w:val="003E2F76"/>
    <w:rsid w:val="003E3165"/>
    <w:rsid w:val="003E33C6"/>
    <w:rsid w:val="003E3923"/>
    <w:rsid w:val="003E41BF"/>
    <w:rsid w:val="003E4AAE"/>
    <w:rsid w:val="003E5058"/>
    <w:rsid w:val="003E575A"/>
    <w:rsid w:val="003E5821"/>
    <w:rsid w:val="003E5A19"/>
    <w:rsid w:val="003E5A74"/>
    <w:rsid w:val="003E6852"/>
    <w:rsid w:val="003E698A"/>
    <w:rsid w:val="003E7372"/>
    <w:rsid w:val="003E7418"/>
    <w:rsid w:val="003E7A57"/>
    <w:rsid w:val="003E7C31"/>
    <w:rsid w:val="003E7C4E"/>
    <w:rsid w:val="003F0019"/>
    <w:rsid w:val="003F0402"/>
    <w:rsid w:val="003F0511"/>
    <w:rsid w:val="003F07AB"/>
    <w:rsid w:val="003F09E3"/>
    <w:rsid w:val="003F1EB4"/>
    <w:rsid w:val="003F22AF"/>
    <w:rsid w:val="003F2888"/>
    <w:rsid w:val="003F4CC1"/>
    <w:rsid w:val="003F553A"/>
    <w:rsid w:val="003F60C4"/>
    <w:rsid w:val="003F61CB"/>
    <w:rsid w:val="003F61DC"/>
    <w:rsid w:val="003F6322"/>
    <w:rsid w:val="003F6D7F"/>
    <w:rsid w:val="003F76D5"/>
    <w:rsid w:val="00400234"/>
    <w:rsid w:val="00400245"/>
    <w:rsid w:val="004008A9"/>
    <w:rsid w:val="004009DA"/>
    <w:rsid w:val="00400BBA"/>
    <w:rsid w:val="00400F35"/>
    <w:rsid w:val="00401129"/>
    <w:rsid w:val="00401416"/>
    <w:rsid w:val="00401AC4"/>
    <w:rsid w:val="00401D5E"/>
    <w:rsid w:val="00402B22"/>
    <w:rsid w:val="00402E8A"/>
    <w:rsid w:val="00403333"/>
    <w:rsid w:val="004035CA"/>
    <w:rsid w:val="00404615"/>
    <w:rsid w:val="00404BCC"/>
    <w:rsid w:val="00404FB9"/>
    <w:rsid w:val="00404FD6"/>
    <w:rsid w:val="004054E9"/>
    <w:rsid w:val="00405A12"/>
    <w:rsid w:val="00405B27"/>
    <w:rsid w:val="004061E3"/>
    <w:rsid w:val="0040725B"/>
    <w:rsid w:val="00407A21"/>
    <w:rsid w:val="00407D0D"/>
    <w:rsid w:val="0041039B"/>
    <w:rsid w:val="004111E5"/>
    <w:rsid w:val="00412879"/>
    <w:rsid w:val="00412950"/>
    <w:rsid w:val="00413003"/>
    <w:rsid w:val="00413412"/>
    <w:rsid w:val="00413425"/>
    <w:rsid w:val="00413AD8"/>
    <w:rsid w:val="004142AD"/>
    <w:rsid w:val="004145B4"/>
    <w:rsid w:val="0041463F"/>
    <w:rsid w:val="00415050"/>
    <w:rsid w:val="004168D6"/>
    <w:rsid w:val="00416926"/>
    <w:rsid w:val="00417D22"/>
    <w:rsid w:val="00417E97"/>
    <w:rsid w:val="00417EC1"/>
    <w:rsid w:val="004204BC"/>
    <w:rsid w:val="00420655"/>
    <w:rsid w:val="0042086E"/>
    <w:rsid w:val="004209EA"/>
    <w:rsid w:val="00420F48"/>
    <w:rsid w:val="00420F95"/>
    <w:rsid w:val="00421324"/>
    <w:rsid w:val="00421A08"/>
    <w:rsid w:val="004225DB"/>
    <w:rsid w:val="004229DF"/>
    <w:rsid w:val="0042354A"/>
    <w:rsid w:val="004235D6"/>
    <w:rsid w:val="00424066"/>
    <w:rsid w:val="004240C7"/>
    <w:rsid w:val="0042412C"/>
    <w:rsid w:val="00424181"/>
    <w:rsid w:val="00424FC0"/>
    <w:rsid w:val="00425E03"/>
    <w:rsid w:val="0042612D"/>
    <w:rsid w:val="00426283"/>
    <w:rsid w:val="00426404"/>
    <w:rsid w:val="00426CBA"/>
    <w:rsid w:val="00426F04"/>
    <w:rsid w:val="004273AF"/>
    <w:rsid w:val="004274D2"/>
    <w:rsid w:val="00427A28"/>
    <w:rsid w:val="00427FBE"/>
    <w:rsid w:val="004307C0"/>
    <w:rsid w:val="00430D83"/>
    <w:rsid w:val="00431207"/>
    <w:rsid w:val="004318BD"/>
    <w:rsid w:val="00431ADF"/>
    <w:rsid w:val="00432234"/>
    <w:rsid w:val="0043230C"/>
    <w:rsid w:val="0043328E"/>
    <w:rsid w:val="00433F4B"/>
    <w:rsid w:val="0043419D"/>
    <w:rsid w:val="004341A4"/>
    <w:rsid w:val="004343F6"/>
    <w:rsid w:val="00434773"/>
    <w:rsid w:val="00434B8A"/>
    <w:rsid w:val="004352B1"/>
    <w:rsid w:val="00435309"/>
    <w:rsid w:val="004359FF"/>
    <w:rsid w:val="00435E0E"/>
    <w:rsid w:val="00436B50"/>
    <w:rsid w:val="00436E25"/>
    <w:rsid w:val="00436E9D"/>
    <w:rsid w:val="004370C7"/>
    <w:rsid w:val="00437105"/>
    <w:rsid w:val="004400D7"/>
    <w:rsid w:val="004401AF"/>
    <w:rsid w:val="00440467"/>
    <w:rsid w:val="004407FE"/>
    <w:rsid w:val="00440D2A"/>
    <w:rsid w:val="004413ED"/>
    <w:rsid w:val="0044187D"/>
    <w:rsid w:val="00442D85"/>
    <w:rsid w:val="00444547"/>
    <w:rsid w:val="004456D3"/>
    <w:rsid w:val="00445E4A"/>
    <w:rsid w:val="004461B6"/>
    <w:rsid w:val="004468E1"/>
    <w:rsid w:val="004471DF"/>
    <w:rsid w:val="0044778C"/>
    <w:rsid w:val="00450CA1"/>
    <w:rsid w:val="00451202"/>
    <w:rsid w:val="004519B7"/>
    <w:rsid w:val="00452AB6"/>
    <w:rsid w:val="00453635"/>
    <w:rsid w:val="00453A0F"/>
    <w:rsid w:val="00454353"/>
    <w:rsid w:val="00454A3C"/>
    <w:rsid w:val="00455793"/>
    <w:rsid w:val="00455AC4"/>
    <w:rsid w:val="00455C44"/>
    <w:rsid w:val="00456127"/>
    <w:rsid w:val="004561AA"/>
    <w:rsid w:val="00456859"/>
    <w:rsid w:val="00457270"/>
    <w:rsid w:val="0045758A"/>
    <w:rsid w:val="004578C7"/>
    <w:rsid w:val="00457DAD"/>
    <w:rsid w:val="00461535"/>
    <w:rsid w:val="004621DE"/>
    <w:rsid w:val="0046278F"/>
    <w:rsid w:val="004629DB"/>
    <w:rsid w:val="00463071"/>
    <w:rsid w:val="00463F1B"/>
    <w:rsid w:val="004643BA"/>
    <w:rsid w:val="00464BD0"/>
    <w:rsid w:val="00465684"/>
    <w:rsid w:val="00466B65"/>
    <w:rsid w:val="0046721F"/>
    <w:rsid w:val="0046750B"/>
    <w:rsid w:val="0046753F"/>
    <w:rsid w:val="0046783B"/>
    <w:rsid w:val="00467874"/>
    <w:rsid w:val="00467B06"/>
    <w:rsid w:val="004702D5"/>
    <w:rsid w:val="00470DB5"/>
    <w:rsid w:val="00471022"/>
    <w:rsid w:val="004716BF"/>
    <w:rsid w:val="00473011"/>
    <w:rsid w:val="00473590"/>
    <w:rsid w:val="00473B04"/>
    <w:rsid w:val="0047504B"/>
    <w:rsid w:val="00475BF7"/>
    <w:rsid w:val="00475C50"/>
    <w:rsid w:val="00475F07"/>
    <w:rsid w:val="00476D16"/>
    <w:rsid w:val="00476D5B"/>
    <w:rsid w:val="00477871"/>
    <w:rsid w:val="00477D29"/>
    <w:rsid w:val="00480EED"/>
    <w:rsid w:val="00481393"/>
    <w:rsid w:val="004817A0"/>
    <w:rsid w:val="00481803"/>
    <w:rsid w:val="004819AB"/>
    <w:rsid w:val="00481CD5"/>
    <w:rsid w:val="0048206C"/>
    <w:rsid w:val="00482BC9"/>
    <w:rsid w:val="00482F2F"/>
    <w:rsid w:val="0048388A"/>
    <w:rsid w:val="00483C4F"/>
    <w:rsid w:val="00483F03"/>
    <w:rsid w:val="00484580"/>
    <w:rsid w:val="00485488"/>
    <w:rsid w:val="00485652"/>
    <w:rsid w:val="004861D7"/>
    <w:rsid w:val="00486802"/>
    <w:rsid w:val="004868E9"/>
    <w:rsid w:val="00486F08"/>
    <w:rsid w:val="00486FC8"/>
    <w:rsid w:val="0049009C"/>
    <w:rsid w:val="004907AA"/>
    <w:rsid w:val="00490F9C"/>
    <w:rsid w:val="00491509"/>
    <w:rsid w:val="00491847"/>
    <w:rsid w:val="00491F39"/>
    <w:rsid w:val="00491F9E"/>
    <w:rsid w:val="0049312E"/>
    <w:rsid w:val="00493904"/>
    <w:rsid w:val="00494114"/>
    <w:rsid w:val="00494B8F"/>
    <w:rsid w:val="00494D17"/>
    <w:rsid w:val="00495502"/>
    <w:rsid w:val="00495955"/>
    <w:rsid w:val="004964D1"/>
    <w:rsid w:val="00496518"/>
    <w:rsid w:val="0049664C"/>
    <w:rsid w:val="004971C3"/>
    <w:rsid w:val="00497CDF"/>
    <w:rsid w:val="004A08D4"/>
    <w:rsid w:val="004A0CA0"/>
    <w:rsid w:val="004A1166"/>
    <w:rsid w:val="004A2055"/>
    <w:rsid w:val="004A2703"/>
    <w:rsid w:val="004A39BB"/>
    <w:rsid w:val="004A3E76"/>
    <w:rsid w:val="004A4CBF"/>
    <w:rsid w:val="004A4EDA"/>
    <w:rsid w:val="004A4F27"/>
    <w:rsid w:val="004A4FCD"/>
    <w:rsid w:val="004A59E9"/>
    <w:rsid w:val="004A6330"/>
    <w:rsid w:val="004A7563"/>
    <w:rsid w:val="004A7DFB"/>
    <w:rsid w:val="004B02EA"/>
    <w:rsid w:val="004B0850"/>
    <w:rsid w:val="004B090E"/>
    <w:rsid w:val="004B0B03"/>
    <w:rsid w:val="004B1562"/>
    <w:rsid w:val="004B1D84"/>
    <w:rsid w:val="004B22A5"/>
    <w:rsid w:val="004B357C"/>
    <w:rsid w:val="004B375D"/>
    <w:rsid w:val="004B37B2"/>
    <w:rsid w:val="004B48ED"/>
    <w:rsid w:val="004B4FD1"/>
    <w:rsid w:val="004B5180"/>
    <w:rsid w:val="004B5643"/>
    <w:rsid w:val="004B56B7"/>
    <w:rsid w:val="004B64B3"/>
    <w:rsid w:val="004B6771"/>
    <w:rsid w:val="004B7787"/>
    <w:rsid w:val="004C0294"/>
    <w:rsid w:val="004C038F"/>
    <w:rsid w:val="004C070A"/>
    <w:rsid w:val="004C09A2"/>
    <w:rsid w:val="004C0B23"/>
    <w:rsid w:val="004C0CF2"/>
    <w:rsid w:val="004C10A6"/>
    <w:rsid w:val="004C11F0"/>
    <w:rsid w:val="004C140B"/>
    <w:rsid w:val="004C1F80"/>
    <w:rsid w:val="004C257A"/>
    <w:rsid w:val="004C2747"/>
    <w:rsid w:val="004C2836"/>
    <w:rsid w:val="004C2E2A"/>
    <w:rsid w:val="004C3576"/>
    <w:rsid w:val="004C3C3F"/>
    <w:rsid w:val="004C444C"/>
    <w:rsid w:val="004C570F"/>
    <w:rsid w:val="004C60A7"/>
    <w:rsid w:val="004C6A8B"/>
    <w:rsid w:val="004C709F"/>
    <w:rsid w:val="004C7180"/>
    <w:rsid w:val="004C7682"/>
    <w:rsid w:val="004C7B35"/>
    <w:rsid w:val="004C7DCF"/>
    <w:rsid w:val="004D0712"/>
    <w:rsid w:val="004D0E54"/>
    <w:rsid w:val="004D0F44"/>
    <w:rsid w:val="004D1CD4"/>
    <w:rsid w:val="004D2888"/>
    <w:rsid w:val="004D2EB7"/>
    <w:rsid w:val="004D33A8"/>
    <w:rsid w:val="004D3746"/>
    <w:rsid w:val="004D3792"/>
    <w:rsid w:val="004D37EE"/>
    <w:rsid w:val="004D3DB8"/>
    <w:rsid w:val="004D3E4C"/>
    <w:rsid w:val="004D4580"/>
    <w:rsid w:val="004D48C7"/>
    <w:rsid w:val="004D4B12"/>
    <w:rsid w:val="004D67D7"/>
    <w:rsid w:val="004D6A70"/>
    <w:rsid w:val="004D6ACA"/>
    <w:rsid w:val="004D6C46"/>
    <w:rsid w:val="004D74E3"/>
    <w:rsid w:val="004E0121"/>
    <w:rsid w:val="004E0217"/>
    <w:rsid w:val="004E0256"/>
    <w:rsid w:val="004E029F"/>
    <w:rsid w:val="004E145E"/>
    <w:rsid w:val="004E1633"/>
    <w:rsid w:val="004E26C0"/>
    <w:rsid w:val="004E381D"/>
    <w:rsid w:val="004E38EE"/>
    <w:rsid w:val="004E4545"/>
    <w:rsid w:val="004E464E"/>
    <w:rsid w:val="004E4985"/>
    <w:rsid w:val="004E4EBD"/>
    <w:rsid w:val="004E4EF6"/>
    <w:rsid w:val="004E50AE"/>
    <w:rsid w:val="004E5356"/>
    <w:rsid w:val="004E53E1"/>
    <w:rsid w:val="004E59B6"/>
    <w:rsid w:val="004E5F37"/>
    <w:rsid w:val="004E7232"/>
    <w:rsid w:val="004E76B2"/>
    <w:rsid w:val="004E7A93"/>
    <w:rsid w:val="004F039B"/>
    <w:rsid w:val="004F1280"/>
    <w:rsid w:val="004F1812"/>
    <w:rsid w:val="004F1E8B"/>
    <w:rsid w:val="004F228E"/>
    <w:rsid w:val="004F2CC2"/>
    <w:rsid w:val="004F3190"/>
    <w:rsid w:val="004F327F"/>
    <w:rsid w:val="004F336D"/>
    <w:rsid w:val="004F3E36"/>
    <w:rsid w:val="004F42CB"/>
    <w:rsid w:val="004F4617"/>
    <w:rsid w:val="004F47FA"/>
    <w:rsid w:val="004F4E3E"/>
    <w:rsid w:val="004F52CB"/>
    <w:rsid w:val="004F5E7C"/>
    <w:rsid w:val="004F67E8"/>
    <w:rsid w:val="004F6B3F"/>
    <w:rsid w:val="004F745D"/>
    <w:rsid w:val="004F76A1"/>
    <w:rsid w:val="004F77EA"/>
    <w:rsid w:val="004F7E62"/>
    <w:rsid w:val="00500C1E"/>
    <w:rsid w:val="00500D05"/>
    <w:rsid w:val="00501314"/>
    <w:rsid w:val="00501328"/>
    <w:rsid w:val="0050172A"/>
    <w:rsid w:val="00501A1B"/>
    <w:rsid w:val="005021CB"/>
    <w:rsid w:val="00502D64"/>
    <w:rsid w:val="00502D9D"/>
    <w:rsid w:val="00502EC6"/>
    <w:rsid w:val="005030EE"/>
    <w:rsid w:val="00503A39"/>
    <w:rsid w:val="00503D7C"/>
    <w:rsid w:val="00503F7D"/>
    <w:rsid w:val="005041E7"/>
    <w:rsid w:val="0050528D"/>
    <w:rsid w:val="00505FFB"/>
    <w:rsid w:val="005068DE"/>
    <w:rsid w:val="00506F20"/>
    <w:rsid w:val="005073BA"/>
    <w:rsid w:val="005075AE"/>
    <w:rsid w:val="00507ADB"/>
    <w:rsid w:val="00507E58"/>
    <w:rsid w:val="00510302"/>
    <w:rsid w:val="005106F4"/>
    <w:rsid w:val="00510B64"/>
    <w:rsid w:val="0051154E"/>
    <w:rsid w:val="00511590"/>
    <w:rsid w:val="005121F7"/>
    <w:rsid w:val="00512307"/>
    <w:rsid w:val="00513514"/>
    <w:rsid w:val="0051432B"/>
    <w:rsid w:val="005144B3"/>
    <w:rsid w:val="00515A2E"/>
    <w:rsid w:val="0051693A"/>
    <w:rsid w:val="00516B2C"/>
    <w:rsid w:val="00516E8C"/>
    <w:rsid w:val="00516F73"/>
    <w:rsid w:val="005170A6"/>
    <w:rsid w:val="005172BE"/>
    <w:rsid w:val="005178E2"/>
    <w:rsid w:val="0051796E"/>
    <w:rsid w:val="005201BE"/>
    <w:rsid w:val="00520751"/>
    <w:rsid w:val="0052194C"/>
    <w:rsid w:val="00521F38"/>
    <w:rsid w:val="00522285"/>
    <w:rsid w:val="005232A6"/>
    <w:rsid w:val="00523490"/>
    <w:rsid w:val="005236BA"/>
    <w:rsid w:val="00523B80"/>
    <w:rsid w:val="00523D46"/>
    <w:rsid w:val="00523FA3"/>
    <w:rsid w:val="0052410A"/>
    <w:rsid w:val="00524B99"/>
    <w:rsid w:val="00524FFD"/>
    <w:rsid w:val="0052583C"/>
    <w:rsid w:val="0052591D"/>
    <w:rsid w:val="00525C4A"/>
    <w:rsid w:val="00525D60"/>
    <w:rsid w:val="00525EE5"/>
    <w:rsid w:val="0052615A"/>
    <w:rsid w:val="005270CC"/>
    <w:rsid w:val="00527212"/>
    <w:rsid w:val="005273AE"/>
    <w:rsid w:val="00527578"/>
    <w:rsid w:val="00527CA1"/>
    <w:rsid w:val="00527F2F"/>
    <w:rsid w:val="0053045A"/>
    <w:rsid w:val="005307D3"/>
    <w:rsid w:val="00530E3F"/>
    <w:rsid w:val="005310C7"/>
    <w:rsid w:val="0053198D"/>
    <w:rsid w:val="00531E2B"/>
    <w:rsid w:val="00532A38"/>
    <w:rsid w:val="00532C4D"/>
    <w:rsid w:val="005345BE"/>
    <w:rsid w:val="00534B17"/>
    <w:rsid w:val="00534C2E"/>
    <w:rsid w:val="00535011"/>
    <w:rsid w:val="00535877"/>
    <w:rsid w:val="00535B17"/>
    <w:rsid w:val="00536915"/>
    <w:rsid w:val="00536C49"/>
    <w:rsid w:val="00536C91"/>
    <w:rsid w:val="005370C9"/>
    <w:rsid w:val="0053761F"/>
    <w:rsid w:val="00537EBE"/>
    <w:rsid w:val="00540375"/>
    <w:rsid w:val="00540958"/>
    <w:rsid w:val="00540A95"/>
    <w:rsid w:val="00540D4D"/>
    <w:rsid w:val="00540F2D"/>
    <w:rsid w:val="00541009"/>
    <w:rsid w:val="0054181D"/>
    <w:rsid w:val="00541959"/>
    <w:rsid w:val="00541E6E"/>
    <w:rsid w:val="00541F6D"/>
    <w:rsid w:val="005426BB"/>
    <w:rsid w:val="00542E04"/>
    <w:rsid w:val="00543A58"/>
    <w:rsid w:val="00543A88"/>
    <w:rsid w:val="00543F4F"/>
    <w:rsid w:val="005441CA"/>
    <w:rsid w:val="005449FB"/>
    <w:rsid w:val="00544CBD"/>
    <w:rsid w:val="00545006"/>
    <w:rsid w:val="00545B73"/>
    <w:rsid w:val="005467DB"/>
    <w:rsid w:val="00546D7B"/>
    <w:rsid w:val="00546DB0"/>
    <w:rsid w:val="00547015"/>
    <w:rsid w:val="005470E5"/>
    <w:rsid w:val="005474F1"/>
    <w:rsid w:val="005510C9"/>
    <w:rsid w:val="005517FB"/>
    <w:rsid w:val="005519FF"/>
    <w:rsid w:val="00551FA6"/>
    <w:rsid w:val="00552471"/>
    <w:rsid w:val="00552A6D"/>
    <w:rsid w:val="0055317C"/>
    <w:rsid w:val="0055339F"/>
    <w:rsid w:val="00553EC4"/>
    <w:rsid w:val="005545A1"/>
    <w:rsid w:val="00554600"/>
    <w:rsid w:val="0055472B"/>
    <w:rsid w:val="00554CEC"/>
    <w:rsid w:val="00555179"/>
    <w:rsid w:val="00555605"/>
    <w:rsid w:val="00555A5F"/>
    <w:rsid w:val="00555BF1"/>
    <w:rsid w:val="0055691A"/>
    <w:rsid w:val="005569E3"/>
    <w:rsid w:val="00556A21"/>
    <w:rsid w:val="00556C44"/>
    <w:rsid w:val="00556E78"/>
    <w:rsid w:val="00557219"/>
    <w:rsid w:val="0055789C"/>
    <w:rsid w:val="00557A39"/>
    <w:rsid w:val="00557AEA"/>
    <w:rsid w:val="00557BDB"/>
    <w:rsid w:val="00557F8E"/>
    <w:rsid w:val="005608E2"/>
    <w:rsid w:val="00560B4A"/>
    <w:rsid w:val="00560BC0"/>
    <w:rsid w:val="00560C71"/>
    <w:rsid w:val="005613E0"/>
    <w:rsid w:val="00561986"/>
    <w:rsid w:val="00562278"/>
    <w:rsid w:val="0056248B"/>
    <w:rsid w:val="005625C4"/>
    <w:rsid w:val="00562AD8"/>
    <w:rsid w:val="005634B6"/>
    <w:rsid w:val="005634E5"/>
    <w:rsid w:val="0056437C"/>
    <w:rsid w:val="00564894"/>
    <w:rsid w:val="005652E0"/>
    <w:rsid w:val="005661B7"/>
    <w:rsid w:val="0056658D"/>
    <w:rsid w:val="00566599"/>
    <w:rsid w:val="0056682A"/>
    <w:rsid w:val="005669C1"/>
    <w:rsid w:val="00566F09"/>
    <w:rsid w:val="00567017"/>
    <w:rsid w:val="00567226"/>
    <w:rsid w:val="0056729F"/>
    <w:rsid w:val="00567404"/>
    <w:rsid w:val="00567524"/>
    <w:rsid w:val="0056795D"/>
    <w:rsid w:val="00570353"/>
    <w:rsid w:val="0057044B"/>
    <w:rsid w:val="005713E5"/>
    <w:rsid w:val="005714FC"/>
    <w:rsid w:val="0057243F"/>
    <w:rsid w:val="00572818"/>
    <w:rsid w:val="005728CD"/>
    <w:rsid w:val="00573089"/>
    <w:rsid w:val="00573991"/>
    <w:rsid w:val="0057407D"/>
    <w:rsid w:val="00575228"/>
    <w:rsid w:val="005765A5"/>
    <w:rsid w:val="00576E81"/>
    <w:rsid w:val="005770DB"/>
    <w:rsid w:val="00577427"/>
    <w:rsid w:val="0057745F"/>
    <w:rsid w:val="00577BA8"/>
    <w:rsid w:val="00577C72"/>
    <w:rsid w:val="0058073F"/>
    <w:rsid w:val="005808B1"/>
    <w:rsid w:val="00580F54"/>
    <w:rsid w:val="005811CB"/>
    <w:rsid w:val="005817EC"/>
    <w:rsid w:val="00581BBF"/>
    <w:rsid w:val="005824EE"/>
    <w:rsid w:val="005827AB"/>
    <w:rsid w:val="00582EC8"/>
    <w:rsid w:val="00583480"/>
    <w:rsid w:val="00583697"/>
    <w:rsid w:val="005836EF"/>
    <w:rsid w:val="00583F4C"/>
    <w:rsid w:val="00583F4F"/>
    <w:rsid w:val="00584AF7"/>
    <w:rsid w:val="00585285"/>
    <w:rsid w:val="00585342"/>
    <w:rsid w:val="005858B9"/>
    <w:rsid w:val="00585A4C"/>
    <w:rsid w:val="00585BFF"/>
    <w:rsid w:val="005864FD"/>
    <w:rsid w:val="00587B2C"/>
    <w:rsid w:val="00591A51"/>
    <w:rsid w:val="00591B71"/>
    <w:rsid w:val="00591F91"/>
    <w:rsid w:val="005926BA"/>
    <w:rsid w:val="0059555C"/>
    <w:rsid w:val="0059569C"/>
    <w:rsid w:val="00595D4D"/>
    <w:rsid w:val="00595F93"/>
    <w:rsid w:val="00595F96"/>
    <w:rsid w:val="00596117"/>
    <w:rsid w:val="005962CA"/>
    <w:rsid w:val="00596612"/>
    <w:rsid w:val="0059700C"/>
    <w:rsid w:val="005972C6"/>
    <w:rsid w:val="005973FB"/>
    <w:rsid w:val="00597489"/>
    <w:rsid w:val="005975EE"/>
    <w:rsid w:val="0059776B"/>
    <w:rsid w:val="00597A89"/>
    <w:rsid w:val="005A0445"/>
    <w:rsid w:val="005A0F33"/>
    <w:rsid w:val="005A1458"/>
    <w:rsid w:val="005A1704"/>
    <w:rsid w:val="005A23FE"/>
    <w:rsid w:val="005A2D16"/>
    <w:rsid w:val="005A32DA"/>
    <w:rsid w:val="005A429D"/>
    <w:rsid w:val="005A47D5"/>
    <w:rsid w:val="005A70FA"/>
    <w:rsid w:val="005A75C3"/>
    <w:rsid w:val="005A775D"/>
    <w:rsid w:val="005A7857"/>
    <w:rsid w:val="005A7D28"/>
    <w:rsid w:val="005B00E9"/>
    <w:rsid w:val="005B089E"/>
    <w:rsid w:val="005B0FEE"/>
    <w:rsid w:val="005B251F"/>
    <w:rsid w:val="005B32D9"/>
    <w:rsid w:val="005B46CB"/>
    <w:rsid w:val="005B4E3F"/>
    <w:rsid w:val="005B4F5D"/>
    <w:rsid w:val="005B66A9"/>
    <w:rsid w:val="005B6835"/>
    <w:rsid w:val="005B6AD4"/>
    <w:rsid w:val="005B6F52"/>
    <w:rsid w:val="005B6F6F"/>
    <w:rsid w:val="005B7464"/>
    <w:rsid w:val="005B7FE6"/>
    <w:rsid w:val="005C05EC"/>
    <w:rsid w:val="005C09C1"/>
    <w:rsid w:val="005C0C39"/>
    <w:rsid w:val="005C104C"/>
    <w:rsid w:val="005C17BD"/>
    <w:rsid w:val="005C1CBF"/>
    <w:rsid w:val="005C29E1"/>
    <w:rsid w:val="005C3237"/>
    <w:rsid w:val="005C33F3"/>
    <w:rsid w:val="005C34B0"/>
    <w:rsid w:val="005C40DB"/>
    <w:rsid w:val="005C40F8"/>
    <w:rsid w:val="005C41FB"/>
    <w:rsid w:val="005C4871"/>
    <w:rsid w:val="005C4B74"/>
    <w:rsid w:val="005C5740"/>
    <w:rsid w:val="005C5E07"/>
    <w:rsid w:val="005C681A"/>
    <w:rsid w:val="005C7B53"/>
    <w:rsid w:val="005C7D2C"/>
    <w:rsid w:val="005C7E5B"/>
    <w:rsid w:val="005C7EB5"/>
    <w:rsid w:val="005D080C"/>
    <w:rsid w:val="005D1C02"/>
    <w:rsid w:val="005D1F21"/>
    <w:rsid w:val="005D24DD"/>
    <w:rsid w:val="005D280A"/>
    <w:rsid w:val="005D282A"/>
    <w:rsid w:val="005D285D"/>
    <w:rsid w:val="005D2960"/>
    <w:rsid w:val="005D2AD2"/>
    <w:rsid w:val="005D2E8A"/>
    <w:rsid w:val="005D38FA"/>
    <w:rsid w:val="005D3908"/>
    <w:rsid w:val="005D3AA1"/>
    <w:rsid w:val="005D3D0A"/>
    <w:rsid w:val="005D3EDE"/>
    <w:rsid w:val="005D49D8"/>
    <w:rsid w:val="005D4FE8"/>
    <w:rsid w:val="005D5BBC"/>
    <w:rsid w:val="005D6036"/>
    <w:rsid w:val="005D659D"/>
    <w:rsid w:val="005D7BC1"/>
    <w:rsid w:val="005E04EB"/>
    <w:rsid w:val="005E1770"/>
    <w:rsid w:val="005E1972"/>
    <w:rsid w:val="005E1A02"/>
    <w:rsid w:val="005E1AE6"/>
    <w:rsid w:val="005E1BF7"/>
    <w:rsid w:val="005E24EE"/>
    <w:rsid w:val="005E3544"/>
    <w:rsid w:val="005E3E2D"/>
    <w:rsid w:val="005E4177"/>
    <w:rsid w:val="005E41EB"/>
    <w:rsid w:val="005E50B6"/>
    <w:rsid w:val="005E54D1"/>
    <w:rsid w:val="005E5842"/>
    <w:rsid w:val="005E5923"/>
    <w:rsid w:val="005E5C72"/>
    <w:rsid w:val="005E601B"/>
    <w:rsid w:val="005E6E75"/>
    <w:rsid w:val="005E73AD"/>
    <w:rsid w:val="005E7FCF"/>
    <w:rsid w:val="005F0256"/>
    <w:rsid w:val="005F136F"/>
    <w:rsid w:val="005F1FB8"/>
    <w:rsid w:val="005F2003"/>
    <w:rsid w:val="005F2794"/>
    <w:rsid w:val="005F27C9"/>
    <w:rsid w:val="005F2A5E"/>
    <w:rsid w:val="005F3D08"/>
    <w:rsid w:val="005F3D40"/>
    <w:rsid w:val="005F3FB2"/>
    <w:rsid w:val="005F41D2"/>
    <w:rsid w:val="005F426E"/>
    <w:rsid w:val="005F440E"/>
    <w:rsid w:val="005F4706"/>
    <w:rsid w:val="005F4827"/>
    <w:rsid w:val="005F4A70"/>
    <w:rsid w:val="005F4C56"/>
    <w:rsid w:val="005F5B94"/>
    <w:rsid w:val="005F69F5"/>
    <w:rsid w:val="005F7219"/>
    <w:rsid w:val="005F750D"/>
    <w:rsid w:val="005F7C41"/>
    <w:rsid w:val="0060034D"/>
    <w:rsid w:val="0060041B"/>
    <w:rsid w:val="00600DA7"/>
    <w:rsid w:val="0060173C"/>
    <w:rsid w:val="00601C5D"/>
    <w:rsid w:val="00601EA3"/>
    <w:rsid w:val="00602B41"/>
    <w:rsid w:val="00602C88"/>
    <w:rsid w:val="00602E1E"/>
    <w:rsid w:val="00603717"/>
    <w:rsid w:val="00604180"/>
    <w:rsid w:val="00604CD1"/>
    <w:rsid w:val="00605B6C"/>
    <w:rsid w:val="00605D1C"/>
    <w:rsid w:val="00610090"/>
    <w:rsid w:val="00610530"/>
    <w:rsid w:val="006112DC"/>
    <w:rsid w:val="006113EE"/>
    <w:rsid w:val="00612425"/>
    <w:rsid w:val="00612C84"/>
    <w:rsid w:val="00612D62"/>
    <w:rsid w:val="00613212"/>
    <w:rsid w:val="0061430E"/>
    <w:rsid w:val="0061436E"/>
    <w:rsid w:val="00614C5B"/>
    <w:rsid w:val="00614F20"/>
    <w:rsid w:val="00615341"/>
    <w:rsid w:val="00615663"/>
    <w:rsid w:val="00615D59"/>
    <w:rsid w:val="00616257"/>
    <w:rsid w:val="0061646A"/>
    <w:rsid w:val="006166B1"/>
    <w:rsid w:val="0061784B"/>
    <w:rsid w:val="00617E50"/>
    <w:rsid w:val="00620736"/>
    <w:rsid w:val="00620C03"/>
    <w:rsid w:val="00620CEA"/>
    <w:rsid w:val="00621868"/>
    <w:rsid w:val="00621872"/>
    <w:rsid w:val="00621ADC"/>
    <w:rsid w:val="00621DE3"/>
    <w:rsid w:val="00621FA3"/>
    <w:rsid w:val="00622709"/>
    <w:rsid w:val="0062306C"/>
    <w:rsid w:val="00623280"/>
    <w:rsid w:val="0062395F"/>
    <w:rsid w:val="00623976"/>
    <w:rsid w:val="0062496A"/>
    <w:rsid w:val="00624F93"/>
    <w:rsid w:val="006251B5"/>
    <w:rsid w:val="00625CE1"/>
    <w:rsid w:val="0062633E"/>
    <w:rsid w:val="00626EE7"/>
    <w:rsid w:val="006272A9"/>
    <w:rsid w:val="00630365"/>
    <w:rsid w:val="006312DA"/>
    <w:rsid w:val="00631705"/>
    <w:rsid w:val="0063196D"/>
    <w:rsid w:val="00631CB2"/>
    <w:rsid w:val="00631EE8"/>
    <w:rsid w:val="00632788"/>
    <w:rsid w:val="006327CE"/>
    <w:rsid w:val="00632DA4"/>
    <w:rsid w:val="00632EAC"/>
    <w:rsid w:val="00633163"/>
    <w:rsid w:val="0063325F"/>
    <w:rsid w:val="00633424"/>
    <w:rsid w:val="00633898"/>
    <w:rsid w:val="00633AA5"/>
    <w:rsid w:val="00633BB3"/>
    <w:rsid w:val="006343BC"/>
    <w:rsid w:val="00634670"/>
    <w:rsid w:val="006346ED"/>
    <w:rsid w:val="00634C58"/>
    <w:rsid w:val="006354D6"/>
    <w:rsid w:val="006357CE"/>
    <w:rsid w:val="006358BA"/>
    <w:rsid w:val="00635E26"/>
    <w:rsid w:val="0063615C"/>
    <w:rsid w:val="00636CB3"/>
    <w:rsid w:val="00637CC8"/>
    <w:rsid w:val="00637D10"/>
    <w:rsid w:val="00640076"/>
    <w:rsid w:val="006403A5"/>
    <w:rsid w:val="006407CC"/>
    <w:rsid w:val="00640CE5"/>
    <w:rsid w:val="0064115D"/>
    <w:rsid w:val="00642402"/>
    <w:rsid w:val="00642A73"/>
    <w:rsid w:val="00642ED0"/>
    <w:rsid w:val="00643D43"/>
    <w:rsid w:val="00643F12"/>
    <w:rsid w:val="00644989"/>
    <w:rsid w:val="006449D1"/>
    <w:rsid w:val="00645246"/>
    <w:rsid w:val="006452C0"/>
    <w:rsid w:val="006455C9"/>
    <w:rsid w:val="00645C6A"/>
    <w:rsid w:val="0064646F"/>
    <w:rsid w:val="00646F08"/>
    <w:rsid w:val="00647A74"/>
    <w:rsid w:val="00647AB0"/>
    <w:rsid w:val="00647B88"/>
    <w:rsid w:val="00647E96"/>
    <w:rsid w:val="00647EB2"/>
    <w:rsid w:val="006502D2"/>
    <w:rsid w:val="0065062E"/>
    <w:rsid w:val="006507E6"/>
    <w:rsid w:val="00651B24"/>
    <w:rsid w:val="00653701"/>
    <w:rsid w:val="0065442F"/>
    <w:rsid w:val="00654E2D"/>
    <w:rsid w:val="00654ED5"/>
    <w:rsid w:val="00654F50"/>
    <w:rsid w:val="00655B90"/>
    <w:rsid w:val="00655F8B"/>
    <w:rsid w:val="006566AD"/>
    <w:rsid w:val="00656BC3"/>
    <w:rsid w:val="00656D34"/>
    <w:rsid w:val="006573D5"/>
    <w:rsid w:val="00657445"/>
    <w:rsid w:val="00657C01"/>
    <w:rsid w:val="00657D5D"/>
    <w:rsid w:val="006615D8"/>
    <w:rsid w:val="00661CDF"/>
    <w:rsid w:val="00661E78"/>
    <w:rsid w:val="00662863"/>
    <w:rsid w:val="006633A8"/>
    <w:rsid w:val="00663803"/>
    <w:rsid w:val="00664305"/>
    <w:rsid w:val="006644BF"/>
    <w:rsid w:val="0066462E"/>
    <w:rsid w:val="0066521A"/>
    <w:rsid w:val="00665270"/>
    <w:rsid w:val="00665424"/>
    <w:rsid w:val="00665629"/>
    <w:rsid w:val="006664A9"/>
    <w:rsid w:val="006666F9"/>
    <w:rsid w:val="00666A26"/>
    <w:rsid w:val="00666EDE"/>
    <w:rsid w:val="0066751A"/>
    <w:rsid w:val="00670E71"/>
    <w:rsid w:val="00671595"/>
    <w:rsid w:val="006725C2"/>
    <w:rsid w:val="0067285B"/>
    <w:rsid w:val="00672B01"/>
    <w:rsid w:val="0067325A"/>
    <w:rsid w:val="00673911"/>
    <w:rsid w:val="00673B64"/>
    <w:rsid w:val="0067436F"/>
    <w:rsid w:val="00674EDC"/>
    <w:rsid w:val="00675177"/>
    <w:rsid w:val="0067520D"/>
    <w:rsid w:val="00675CCA"/>
    <w:rsid w:val="00675EA1"/>
    <w:rsid w:val="00676152"/>
    <w:rsid w:val="00676258"/>
    <w:rsid w:val="00676380"/>
    <w:rsid w:val="006763D4"/>
    <w:rsid w:val="00676ADE"/>
    <w:rsid w:val="0067706E"/>
    <w:rsid w:val="0067775B"/>
    <w:rsid w:val="00680A8B"/>
    <w:rsid w:val="00680FF0"/>
    <w:rsid w:val="006811DF"/>
    <w:rsid w:val="006812A1"/>
    <w:rsid w:val="00681438"/>
    <w:rsid w:val="006818C5"/>
    <w:rsid w:val="00682ECA"/>
    <w:rsid w:val="006837D4"/>
    <w:rsid w:val="00684379"/>
    <w:rsid w:val="00684972"/>
    <w:rsid w:val="00684E1B"/>
    <w:rsid w:val="00685B1E"/>
    <w:rsid w:val="00686574"/>
    <w:rsid w:val="00686653"/>
    <w:rsid w:val="006878E8"/>
    <w:rsid w:val="00687DBD"/>
    <w:rsid w:val="00690271"/>
    <w:rsid w:val="006906C2"/>
    <w:rsid w:val="006913DB"/>
    <w:rsid w:val="0069152E"/>
    <w:rsid w:val="00692F8B"/>
    <w:rsid w:val="006939A8"/>
    <w:rsid w:val="00693C7C"/>
    <w:rsid w:val="00693F53"/>
    <w:rsid w:val="00695C78"/>
    <w:rsid w:val="0069621C"/>
    <w:rsid w:val="0069632C"/>
    <w:rsid w:val="006974F7"/>
    <w:rsid w:val="006A20A2"/>
    <w:rsid w:val="006A23A8"/>
    <w:rsid w:val="006A2632"/>
    <w:rsid w:val="006A278F"/>
    <w:rsid w:val="006A3BC5"/>
    <w:rsid w:val="006A3EAD"/>
    <w:rsid w:val="006A410C"/>
    <w:rsid w:val="006A46F9"/>
    <w:rsid w:val="006A501B"/>
    <w:rsid w:val="006A605E"/>
    <w:rsid w:val="006A6132"/>
    <w:rsid w:val="006A6798"/>
    <w:rsid w:val="006A7042"/>
    <w:rsid w:val="006B04F7"/>
    <w:rsid w:val="006B0B4F"/>
    <w:rsid w:val="006B13D1"/>
    <w:rsid w:val="006B1839"/>
    <w:rsid w:val="006B1B9D"/>
    <w:rsid w:val="006B1ECE"/>
    <w:rsid w:val="006B2937"/>
    <w:rsid w:val="006B2A5A"/>
    <w:rsid w:val="006B2CA9"/>
    <w:rsid w:val="006B376F"/>
    <w:rsid w:val="006B39D3"/>
    <w:rsid w:val="006B4ACE"/>
    <w:rsid w:val="006B54DC"/>
    <w:rsid w:val="006B71A4"/>
    <w:rsid w:val="006B7295"/>
    <w:rsid w:val="006B7940"/>
    <w:rsid w:val="006B7EEC"/>
    <w:rsid w:val="006C005E"/>
    <w:rsid w:val="006C07D9"/>
    <w:rsid w:val="006C2B62"/>
    <w:rsid w:val="006C3B2A"/>
    <w:rsid w:val="006C3FA1"/>
    <w:rsid w:val="006C3FAB"/>
    <w:rsid w:val="006C4396"/>
    <w:rsid w:val="006C522B"/>
    <w:rsid w:val="006C5A66"/>
    <w:rsid w:val="006C5BF5"/>
    <w:rsid w:val="006C61D5"/>
    <w:rsid w:val="006C6329"/>
    <w:rsid w:val="006C730B"/>
    <w:rsid w:val="006C75F3"/>
    <w:rsid w:val="006D00CB"/>
    <w:rsid w:val="006D040C"/>
    <w:rsid w:val="006D0C1D"/>
    <w:rsid w:val="006D1466"/>
    <w:rsid w:val="006D18A1"/>
    <w:rsid w:val="006D2295"/>
    <w:rsid w:val="006D26F1"/>
    <w:rsid w:val="006D27D6"/>
    <w:rsid w:val="006D2A05"/>
    <w:rsid w:val="006D300A"/>
    <w:rsid w:val="006D3050"/>
    <w:rsid w:val="006D389F"/>
    <w:rsid w:val="006D3B29"/>
    <w:rsid w:val="006D40AA"/>
    <w:rsid w:val="006D449B"/>
    <w:rsid w:val="006D44A8"/>
    <w:rsid w:val="006D44DF"/>
    <w:rsid w:val="006D5449"/>
    <w:rsid w:val="006D5DB3"/>
    <w:rsid w:val="006D6991"/>
    <w:rsid w:val="006D6BE2"/>
    <w:rsid w:val="006D6DD7"/>
    <w:rsid w:val="006D7063"/>
    <w:rsid w:val="006E03CB"/>
    <w:rsid w:val="006E0AAF"/>
    <w:rsid w:val="006E0B13"/>
    <w:rsid w:val="006E1B0E"/>
    <w:rsid w:val="006E1F73"/>
    <w:rsid w:val="006E218E"/>
    <w:rsid w:val="006E21FD"/>
    <w:rsid w:val="006E257A"/>
    <w:rsid w:val="006E3368"/>
    <w:rsid w:val="006E38D7"/>
    <w:rsid w:val="006E4D82"/>
    <w:rsid w:val="006E568A"/>
    <w:rsid w:val="006E57AB"/>
    <w:rsid w:val="006E58F4"/>
    <w:rsid w:val="006E5D09"/>
    <w:rsid w:val="006E62EB"/>
    <w:rsid w:val="006E6324"/>
    <w:rsid w:val="006E6687"/>
    <w:rsid w:val="006E6920"/>
    <w:rsid w:val="006E74D4"/>
    <w:rsid w:val="006F0F35"/>
    <w:rsid w:val="006F0FB6"/>
    <w:rsid w:val="006F126C"/>
    <w:rsid w:val="006F1569"/>
    <w:rsid w:val="006F180E"/>
    <w:rsid w:val="006F23A1"/>
    <w:rsid w:val="006F29F7"/>
    <w:rsid w:val="006F2B02"/>
    <w:rsid w:val="006F31D5"/>
    <w:rsid w:val="006F4AF4"/>
    <w:rsid w:val="006F4BAC"/>
    <w:rsid w:val="006F573D"/>
    <w:rsid w:val="006F65EF"/>
    <w:rsid w:val="006F683D"/>
    <w:rsid w:val="006F7859"/>
    <w:rsid w:val="006F7929"/>
    <w:rsid w:val="006F7A9A"/>
    <w:rsid w:val="006F7F80"/>
    <w:rsid w:val="00700842"/>
    <w:rsid w:val="007012BB"/>
    <w:rsid w:val="00702687"/>
    <w:rsid w:val="00703010"/>
    <w:rsid w:val="007030D6"/>
    <w:rsid w:val="0070353A"/>
    <w:rsid w:val="00703C9A"/>
    <w:rsid w:val="00703DA3"/>
    <w:rsid w:val="00704072"/>
    <w:rsid w:val="00704B51"/>
    <w:rsid w:val="00704CB4"/>
    <w:rsid w:val="00705B7A"/>
    <w:rsid w:val="00705F0D"/>
    <w:rsid w:val="0070797C"/>
    <w:rsid w:val="00707E87"/>
    <w:rsid w:val="00710A5C"/>
    <w:rsid w:val="007114E4"/>
    <w:rsid w:val="00711F80"/>
    <w:rsid w:val="00713142"/>
    <w:rsid w:val="0071314B"/>
    <w:rsid w:val="00714500"/>
    <w:rsid w:val="00714ED4"/>
    <w:rsid w:val="0071511B"/>
    <w:rsid w:val="007155F1"/>
    <w:rsid w:val="00715AE9"/>
    <w:rsid w:val="00715E8A"/>
    <w:rsid w:val="00716436"/>
    <w:rsid w:val="00716664"/>
    <w:rsid w:val="00716872"/>
    <w:rsid w:val="00717BE9"/>
    <w:rsid w:val="007200EB"/>
    <w:rsid w:val="007202B2"/>
    <w:rsid w:val="007206A9"/>
    <w:rsid w:val="00720D46"/>
    <w:rsid w:val="00721112"/>
    <w:rsid w:val="00721995"/>
    <w:rsid w:val="00721FA6"/>
    <w:rsid w:val="00722044"/>
    <w:rsid w:val="00722B14"/>
    <w:rsid w:val="00722D97"/>
    <w:rsid w:val="00723E5F"/>
    <w:rsid w:val="00724371"/>
    <w:rsid w:val="00724686"/>
    <w:rsid w:val="00724A16"/>
    <w:rsid w:val="00724DF1"/>
    <w:rsid w:val="00724E96"/>
    <w:rsid w:val="0072689F"/>
    <w:rsid w:val="00727AF7"/>
    <w:rsid w:val="00727E5E"/>
    <w:rsid w:val="00727F39"/>
    <w:rsid w:val="00730067"/>
    <w:rsid w:val="007300E4"/>
    <w:rsid w:val="007300EA"/>
    <w:rsid w:val="00730A3B"/>
    <w:rsid w:val="00730DAC"/>
    <w:rsid w:val="0073108E"/>
    <w:rsid w:val="0073134A"/>
    <w:rsid w:val="00731488"/>
    <w:rsid w:val="00731598"/>
    <w:rsid w:val="00732349"/>
    <w:rsid w:val="00732FE4"/>
    <w:rsid w:val="0073354C"/>
    <w:rsid w:val="00733CC4"/>
    <w:rsid w:val="007341D2"/>
    <w:rsid w:val="0073444F"/>
    <w:rsid w:val="00734935"/>
    <w:rsid w:val="00734B37"/>
    <w:rsid w:val="0073550B"/>
    <w:rsid w:val="007355D4"/>
    <w:rsid w:val="00735C62"/>
    <w:rsid w:val="0073674E"/>
    <w:rsid w:val="00736F0B"/>
    <w:rsid w:val="00736FEB"/>
    <w:rsid w:val="007376F0"/>
    <w:rsid w:val="00737BF5"/>
    <w:rsid w:val="00740198"/>
    <w:rsid w:val="00740371"/>
    <w:rsid w:val="00740CB0"/>
    <w:rsid w:val="00740EB3"/>
    <w:rsid w:val="007411ED"/>
    <w:rsid w:val="00741ABF"/>
    <w:rsid w:val="0074203A"/>
    <w:rsid w:val="007425C3"/>
    <w:rsid w:val="0074261D"/>
    <w:rsid w:val="00742657"/>
    <w:rsid w:val="007427EE"/>
    <w:rsid w:val="007448D6"/>
    <w:rsid w:val="00744C22"/>
    <w:rsid w:val="00745343"/>
    <w:rsid w:val="007458BF"/>
    <w:rsid w:val="00745A65"/>
    <w:rsid w:val="00745AEA"/>
    <w:rsid w:val="00745DED"/>
    <w:rsid w:val="00746415"/>
    <w:rsid w:val="00746839"/>
    <w:rsid w:val="00746841"/>
    <w:rsid w:val="00747735"/>
    <w:rsid w:val="00747740"/>
    <w:rsid w:val="00747A88"/>
    <w:rsid w:val="00747D8C"/>
    <w:rsid w:val="0075009F"/>
    <w:rsid w:val="007500BE"/>
    <w:rsid w:val="00750171"/>
    <w:rsid w:val="0075054D"/>
    <w:rsid w:val="007508D0"/>
    <w:rsid w:val="0075114F"/>
    <w:rsid w:val="0075175F"/>
    <w:rsid w:val="00751891"/>
    <w:rsid w:val="00751CE1"/>
    <w:rsid w:val="00751E77"/>
    <w:rsid w:val="007521CF"/>
    <w:rsid w:val="00752A81"/>
    <w:rsid w:val="007530F4"/>
    <w:rsid w:val="007532F2"/>
    <w:rsid w:val="007534A3"/>
    <w:rsid w:val="007536C6"/>
    <w:rsid w:val="00753E69"/>
    <w:rsid w:val="0075409F"/>
    <w:rsid w:val="007540FB"/>
    <w:rsid w:val="007543F8"/>
    <w:rsid w:val="00755004"/>
    <w:rsid w:val="007551A8"/>
    <w:rsid w:val="00756BCA"/>
    <w:rsid w:val="007571B2"/>
    <w:rsid w:val="007575A7"/>
    <w:rsid w:val="007575FC"/>
    <w:rsid w:val="00757852"/>
    <w:rsid w:val="00760523"/>
    <w:rsid w:val="00760622"/>
    <w:rsid w:val="0076095F"/>
    <w:rsid w:val="00760968"/>
    <w:rsid w:val="00761431"/>
    <w:rsid w:val="00762005"/>
    <w:rsid w:val="00762209"/>
    <w:rsid w:val="0076266F"/>
    <w:rsid w:val="00762893"/>
    <w:rsid w:val="00762B22"/>
    <w:rsid w:val="0076392F"/>
    <w:rsid w:val="00763ACB"/>
    <w:rsid w:val="00764668"/>
    <w:rsid w:val="00764AC0"/>
    <w:rsid w:val="00764AF5"/>
    <w:rsid w:val="007657C5"/>
    <w:rsid w:val="00765D80"/>
    <w:rsid w:val="007667B0"/>
    <w:rsid w:val="00766AA2"/>
    <w:rsid w:val="00766BE6"/>
    <w:rsid w:val="0076770E"/>
    <w:rsid w:val="0076787F"/>
    <w:rsid w:val="00770140"/>
    <w:rsid w:val="00770345"/>
    <w:rsid w:val="0077036E"/>
    <w:rsid w:val="0077136C"/>
    <w:rsid w:val="007720F2"/>
    <w:rsid w:val="0077261F"/>
    <w:rsid w:val="007726B4"/>
    <w:rsid w:val="0077274F"/>
    <w:rsid w:val="00773190"/>
    <w:rsid w:val="007734A9"/>
    <w:rsid w:val="00773730"/>
    <w:rsid w:val="007739F2"/>
    <w:rsid w:val="00773F38"/>
    <w:rsid w:val="007742FE"/>
    <w:rsid w:val="00774963"/>
    <w:rsid w:val="007749A0"/>
    <w:rsid w:val="00775D6F"/>
    <w:rsid w:val="00776010"/>
    <w:rsid w:val="007768DA"/>
    <w:rsid w:val="00776F9D"/>
    <w:rsid w:val="00777323"/>
    <w:rsid w:val="007807E6"/>
    <w:rsid w:val="0078149A"/>
    <w:rsid w:val="00781D27"/>
    <w:rsid w:val="007821FF"/>
    <w:rsid w:val="007824E8"/>
    <w:rsid w:val="00782BCF"/>
    <w:rsid w:val="007831BB"/>
    <w:rsid w:val="007835ED"/>
    <w:rsid w:val="007838B3"/>
    <w:rsid w:val="00785858"/>
    <w:rsid w:val="00785A5D"/>
    <w:rsid w:val="00785E76"/>
    <w:rsid w:val="0078647D"/>
    <w:rsid w:val="00790657"/>
    <w:rsid w:val="00790AAB"/>
    <w:rsid w:val="00790C02"/>
    <w:rsid w:val="00791115"/>
    <w:rsid w:val="00791B8C"/>
    <w:rsid w:val="007923FA"/>
    <w:rsid w:val="00792496"/>
    <w:rsid w:val="007928EB"/>
    <w:rsid w:val="0079293E"/>
    <w:rsid w:val="00794016"/>
    <w:rsid w:val="00796A88"/>
    <w:rsid w:val="00796B48"/>
    <w:rsid w:val="00796C38"/>
    <w:rsid w:val="00796DEC"/>
    <w:rsid w:val="00797CE9"/>
    <w:rsid w:val="007A07DA"/>
    <w:rsid w:val="007A0F34"/>
    <w:rsid w:val="007A262B"/>
    <w:rsid w:val="007A3149"/>
    <w:rsid w:val="007A314C"/>
    <w:rsid w:val="007A338C"/>
    <w:rsid w:val="007A355E"/>
    <w:rsid w:val="007A3711"/>
    <w:rsid w:val="007A39DA"/>
    <w:rsid w:val="007A3A3A"/>
    <w:rsid w:val="007A4348"/>
    <w:rsid w:val="007A4576"/>
    <w:rsid w:val="007A50A9"/>
    <w:rsid w:val="007A613B"/>
    <w:rsid w:val="007A6A5A"/>
    <w:rsid w:val="007A7384"/>
    <w:rsid w:val="007B0BCC"/>
    <w:rsid w:val="007B0FDB"/>
    <w:rsid w:val="007B111C"/>
    <w:rsid w:val="007B186A"/>
    <w:rsid w:val="007B1ABE"/>
    <w:rsid w:val="007B285B"/>
    <w:rsid w:val="007B3E15"/>
    <w:rsid w:val="007B4242"/>
    <w:rsid w:val="007B4261"/>
    <w:rsid w:val="007B51EB"/>
    <w:rsid w:val="007B53EB"/>
    <w:rsid w:val="007B5DF3"/>
    <w:rsid w:val="007B6165"/>
    <w:rsid w:val="007B6547"/>
    <w:rsid w:val="007B6BDC"/>
    <w:rsid w:val="007B7280"/>
    <w:rsid w:val="007B755B"/>
    <w:rsid w:val="007B78DA"/>
    <w:rsid w:val="007BC26C"/>
    <w:rsid w:val="007C01E4"/>
    <w:rsid w:val="007C1FE6"/>
    <w:rsid w:val="007C22F5"/>
    <w:rsid w:val="007C2417"/>
    <w:rsid w:val="007C2CA1"/>
    <w:rsid w:val="007C32DB"/>
    <w:rsid w:val="007C387A"/>
    <w:rsid w:val="007C4023"/>
    <w:rsid w:val="007C554E"/>
    <w:rsid w:val="007C5A81"/>
    <w:rsid w:val="007C5C58"/>
    <w:rsid w:val="007C5FF8"/>
    <w:rsid w:val="007C6D6D"/>
    <w:rsid w:val="007C71D7"/>
    <w:rsid w:val="007C78F8"/>
    <w:rsid w:val="007D0848"/>
    <w:rsid w:val="007D0EDA"/>
    <w:rsid w:val="007D0F77"/>
    <w:rsid w:val="007D136D"/>
    <w:rsid w:val="007D147B"/>
    <w:rsid w:val="007D18EA"/>
    <w:rsid w:val="007D2981"/>
    <w:rsid w:val="007D31C4"/>
    <w:rsid w:val="007D33F2"/>
    <w:rsid w:val="007D36AF"/>
    <w:rsid w:val="007D3D2F"/>
    <w:rsid w:val="007D4DB1"/>
    <w:rsid w:val="007D61B8"/>
    <w:rsid w:val="007D6F4C"/>
    <w:rsid w:val="007D7571"/>
    <w:rsid w:val="007D7857"/>
    <w:rsid w:val="007E0C74"/>
    <w:rsid w:val="007E0F80"/>
    <w:rsid w:val="007E12A4"/>
    <w:rsid w:val="007E1AF0"/>
    <w:rsid w:val="007E200B"/>
    <w:rsid w:val="007E2224"/>
    <w:rsid w:val="007E278E"/>
    <w:rsid w:val="007E2A72"/>
    <w:rsid w:val="007E30D1"/>
    <w:rsid w:val="007E373F"/>
    <w:rsid w:val="007E4458"/>
    <w:rsid w:val="007E486D"/>
    <w:rsid w:val="007E52E0"/>
    <w:rsid w:val="007E547C"/>
    <w:rsid w:val="007E57D9"/>
    <w:rsid w:val="007E5A88"/>
    <w:rsid w:val="007E5BD0"/>
    <w:rsid w:val="007E5BFD"/>
    <w:rsid w:val="007E5F75"/>
    <w:rsid w:val="007E6719"/>
    <w:rsid w:val="007E704F"/>
    <w:rsid w:val="007E739E"/>
    <w:rsid w:val="007E753A"/>
    <w:rsid w:val="007E7976"/>
    <w:rsid w:val="007E798F"/>
    <w:rsid w:val="007F150D"/>
    <w:rsid w:val="007F1525"/>
    <w:rsid w:val="007F1526"/>
    <w:rsid w:val="007F17BC"/>
    <w:rsid w:val="007F1941"/>
    <w:rsid w:val="007F1F3F"/>
    <w:rsid w:val="007F2C0E"/>
    <w:rsid w:val="007F2CBD"/>
    <w:rsid w:val="007F485D"/>
    <w:rsid w:val="007F4963"/>
    <w:rsid w:val="007F5154"/>
    <w:rsid w:val="007F612F"/>
    <w:rsid w:val="007F76C0"/>
    <w:rsid w:val="007F7A94"/>
    <w:rsid w:val="008011A6"/>
    <w:rsid w:val="00802376"/>
    <w:rsid w:val="008029D0"/>
    <w:rsid w:val="00802B73"/>
    <w:rsid w:val="00802B78"/>
    <w:rsid w:val="0080343C"/>
    <w:rsid w:val="00803A94"/>
    <w:rsid w:val="00803FAE"/>
    <w:rsid w:val="00805477"/>
    <w:rsid w:val="00805568"/>
    <w:rsid w:val="0080622D"/>
    <w:rsid w:val="0080649B"/>
    <w:rsid w:val="00806671"/>
    <w:rsid w:val="00806B61"/>
    <w:rsid w:val="008077C1"/>
    <w:rsid w:val="008079FB"/>
    <w:rsid w:val="00807CB8"/>
    <w:rsid w:val="00807D57"/>
    <w:rsid w:val="00807F5E"/>
    <w:rsid w:val="00810367"/>
    <w:rsid w:val="008106CC"/>
    <w:rsid w:val="00810FFF"/>
    <w:rsid w:val="008114B6"/>
    <w:rsid w:val="00811856"/>
    <w:rsid w:val="00811ED9"/>
    <w:rsid w:val="0081201F"/>
    <w:rsid w:val="0081284B"/>
    <w:rsid w:val="00813795"/>
    <w:rsid w:val="00813F39"/>
    <w:rsid w:val="00814213"/>
    <w:rsid w:val="0081432B"/>
    <w:rsid w:val="00814735"/>
    <w:rsid w:val="0081496C"/>
    <w:rsid w:val="00815382"/>
    <w:rsid w:val="00816B41"/>
    <w:rsid w:val="00817416"/>
    <w:rsid w:val="00820144"/>
    <w:rsid w:val="00820445"/>
    <w:rsid w:val="008204D6"/>
    <w:rsid w:val="00820557"/>
    <w:rsid w:val="00820769"/>
    <w:rsid w:val="00820794"/>
    <w:rsid w:val="008207C5"/>
    <w:rsid w:val="00820B00"/>
    <w:rsid w:val="008219AA"/>
    <w:rsid w:val="00821E00"/>
    <w:rsid w:val="00821EDF"/>
    <w:rsid w:val="008225AB"/>
    <w:rsid w:val="00822A02"/>
    <w:rsid w:val="00822F33"/>
    <w:rsid w:val="0082303A"/>
    <w:rsid w:val="0082423A"/>
    <w:rsid w:val="00824350"/>
    <w:rsid w:val="0082465D"/>
    <w:rsid w:val="00824804"/>
    <w:rsid w:val="00824DF1"/>
    <w:rsid w:val="00825150"/>
    <w:rsid w:val="00825D40"/>
    <w:rsid w:val="008261CF"/>
    <w:rsid w:val="0082654F"/>
    <w:rsid w:val="00826EBE"/>
    <w:rsid w:val="0082714B"/>
    <w:rsid w:val="00827EB8"/>
    <w:rsid w:val="0083020C"/>
    <w:rsid w:val="00830AD0"/>
    <w:rsid w:val="00831811"/>
    <w:rsid w:val="008319AF"/>
    <w:rsid w:val="008326C2"/>
    <w:rsid w:val="008326ED"/>
    <w:rsid w:val="00832C04"/>
    <w:rsid w:val="00832CED"/>
    <w:rsid w:val="00833D6E"/>
    <w:rsid w:val="00834059"/>
    <w:rsid w:val="0083459B"/>
    <w:rsid w:val="00834A64"/>
    <w:rsid w:val="008351DA"/>
    <w:rsid w:val="00835611"/>
    <w:rsid w:val="00835937"/>
    <w:rsid w:val="00835A29"/>
    <w:rsid w:val="00835E28"/>
    <w:rsid w:val="00836026"/>
    <w:rsid w:val="008367A0"/>
    <w:rsid w:val="00836D55"/>
    <w:rsid w:val="0083736E"/>
    <w:rsid w:val="008373DA"/>
    <w:rsid w:val="00837439"/>
    <w:rsid w:val="008377DB"/>
    <w:rsid w:val="00840025"/>
    <w:rsid w:val="00840027"/>
    <w:rsid w:val="008415E7"/>
    <w:rsid w:val="00841833"/>
    <w:rsid w:val="00841AF1"/>
    <w:rsid w:val="008433B8"/>
    <w:rsid w:val="0084368F"/>
    <w:rsid w:val="00843F6F"/>
    <w:rsid w:val="00844C84"/>
    <w:rsid w:val="00844D19"/>
    <w:rsid w:val="008457A7"/>
    <w:rsid w:val="00845B2D"/>
    <w:rsid w:val="00845C4C"/>
    <w:rsid w:val="00846318"/>
    <w:rsid w:val="00846385"/>
    <w:rsid w:val="008464C9"/>
    <w:rsid w:val="008467F2"/>
    <w:rsid w:val="00846E1B"/>
    <w:rsid w:val="00847377"/>
    <w:rsid w:val="00850340"/>
    <w:rsid w:val="00851198"/>
    <w:rsid w:val="00851985"/>
    <w:rsid w:val="008519DE"/>
    <w:rsid w:val="00851EEB"/>
    <w:rsid w:val="0085223F"/>
    <w:rsid w:val="008550D5"/>
    <w:rsid w:val="008558CB"/>
    <w:rsid w:val="00855C05"/>
    <w:rsid w:val="00856D3E"/>
    <w:rsid w:val="00856F6A"/>
    <w:rsid w:val="00860F70"/>
    <w:rsid w:val="008622EA"/>
    <w:rsid w:val="00862CB9"/>
    <w:rsid w:val="00862D02"/>
    <w:rsid w:val="00863212"/>
    <w:rsid w:val="008649DD"/>
    <w:rsid w:val="008654B1"/>
    <w:rsid w:val="0086652D"/>
    <w:rsid w:val="00866708"/>
    <w:rsid w:val="008667B8"/>
    <w:rsid w:val="00867442"/>
    <w:rsid w:val="00867C59"/>
    <w:rsid w:val="00867C7A"/>
    <w:rsid w:val="008710E7"/>
    <w:rsid w:val="00871985"/>
    <w:rsid w:val="00871F26"/>
    <w:rsid w:val="008722B5"/>
    <w:rsid w:val="00872973"/>
    <w:rsid w:val="00872B63"/>
    <w:rsid w:val="0087343D"/>
    <w:rsid w:val="00873D21"/>
    <w:rsid w:val="0087452C"/>
    <w:rsid w:val="008747DA"/>
    <w:rsid w:val="00874B20"/>
    <w:rsid w:val="00874DA1"/>
    <w:rsid w:val="00875894"/>
    <w:rsid w:val="00875C20"/>
    <w:rsid w:val="00875E6C"/>
    <w:rsid w:val="00876E2B"/>
    <w:rsid w:val="008775C2"/>
    <w:rsid w:val="00877B29"/>
    <w:rsid w:val="00877CDA"/>
    <w:rsid w:val="008801DE"/>
    <w:rsid w:val="00880217"/>
    <w:rsid w:val="00880255"/>
    <w:rsid w:val="00880EA4"/>
    <w:rsid w:val="008811E8"/>
    <w:rsid w:val="008813A5"/>
    <w:rsid w:val="008814BB"/>
    <w:rsid w:val="0088229D"/>
    <w:rsid w:val="008838BE"/>
    <w:rsid w:val="008838CE"/>
    <w:rsid w:val="00884250"/>
    <w:rsid w:val="00884A4E"/>
    <w:rsid w:val="00884AC9"/>
    <w:rsid w:val="00884BDE"/>
    <w:rsid w:val="00884E19"/>
    <w:rsid w:val="00885FC7"/>
    <w:rsid w:val="008864E6"/>
    <w:rsid w:val="00886B20"/>
    <w:rsid w:val="00886C23"/>
    <w:rsid w:val="00886F1E"/>
    <w:rsid w:val="008873F7"/>
    <w:rsid w:val="0088743B"/>
    <w:rsid w:val="0089005B"/>
    <w:rsid w:val="0089091E"/>
    <w:rsid w:val="00890A88"/>
    <w:rsid w:val="00891C17"/>
    <w:rsid w:val="00892193"/>
    <w:rsid w:val="0089280B"/>
    <w:rsid w:val="0089330A"/>
    <w:rsid w:val="00893603"/>
    <w:rsid w:val="008938E2"/>
    <w:rsid w:val="00893B2E"/>
    <w:rsid w:val="00893BFF"/>
    <w:rsid w:val="00893E3B"/>
    <w:rsid w:val="00893F70"/>
    <w:rsid w:val="0089440A"/>
    <w:rsid w:val="00894772"/>
    <w:rsid w:val="00894CA2"/>
    <w:rsid w:val="008951BC"/>
    <w:rsid w:val="00895F41"/>
    <w:rsid w:val="00895FAA"/>
    <w:rsid w:val="00896247"/>
    <w:rsid w:val="00896B8C"/>
    <w:rsid w:val="00896F1D"/>
    <w:rsid w:val="00896FEE"/>
    <w:rsid w:val="0089742E"/>
    <w:rsid w:val="0089753C"/>
    <w:rsid w:val="00897547"/>
    <w:rsid w:val="00897567"/>
    <w:rsid w:val="008A002D"/>
    <w:rsid w:val="008A0B2A"/>
    <w:rsid w:val="008A1483"/>
    <w:rsid w:val="008A1896"/>
    <w:rsid w:val="008A18DD"/>
    <w:rsid w:val="008A22F5"/>
    <w:rsid w:val="008A25B1"/>
    <w:rsid w:val="008A2B27"/>
    <w:rsid w:val="008A2E70"/>
    <w:rsid w:val="008A3BD2"/>
    <w:rsid w:val="008A4F21"/>
    <w:rsid w:val="008A5F45"/>
    <w:rsid w:val="008A7BEB"/>
    <w:rsid w:val="008B07E6"/>
    <w:rsid w:val="008B0ED0"/>
    <w:rsid w:val="008B1FF0"/>
    <w:rsid w:val="008B2EF9"/>
    <w:rsid w:val="008B2F9F"/>
    <w:rsid w:val="008B2FD1"/>
    <w:rsid w:val="008B3346"/>
    <w:rsid w:val="008B351C"/>
    <w:rsid w:val="008B3844"/>
    <w:rsid w:val="008B47F7"/>
    <w:rsid w:val="008B531C"/>
    <w:rsid w:val="008B579C"/>
    <w:rsid w:val="008B7063"/>
    <w:rsid w:val="008B79F8"/>
    <w:rsid w:val="008C10A9"/>
    <w:rsid w:val="008C18D1"/>
    <w:rsid w:val="008C19E9"/>
    <w:rsid w:val="008C1D30"/>
    <w:rsid w:val="008C1D41"/>
    <w:rsid w:val="008C2234"/>
    <w:rsid w:val="008C2536"/>
    <w:rsid w:val="008C25AA"/>
    <w:rsid w:val="008C296E"/>
    <w:rsid w:val="008C2CC9"/>
    <w:rsid w:val="008C3170"/>
    <w:rsid w:val="008C345F"/>
    <w:rsid w:val="008C386C"/>
    <w:rsid w:val="008C3D12"/>
    <w:rsid w:val="008C3D93"/>
    <w:rsid w:val="008C4381"/>
    <w:rsid w:val="008C46AB"/>
    <w:rsid w:val="008C4A21"/>
    <w:rsid w:val="008C4BD5"/>
    <w:rsid w:val="008C4DD0"/>
    <w:rsid w:val="008C629B"/>
    <w:rsid w:val="008C62BD"/>
    <w:rsid w:val="008C6733"/>
    <w:rsid w:val="008C6B31"/>
    <w:rsid w:val="008C6E7C"/>
    <w:rsid w:val="008C78BE"/>
    <w:rsid w:val="008C7DD0"/>
    <w:rsid w:val="008D0716"/>
    <w:rsid w:val="008D1004"/>
    <w:rsid w:val="008D1C8E"/>
    <w:rsid w:val="008D26FB"/>
    <w:rsid w:val="008D27C1"/>
    <w:rsid w:val="008D2A64"/>
    <w:rsid w:val="008D3174"/>
    <w:rsid w:val="008D3C55"/>
    <w:rsid w:val="008D4128"/>
    <w:rsid w:val="008D4AA9"/>
    <w:rsid w:val="008D4F2B"/>
    <w:rsid w:val="008D50E9"/>
    <w:rsid w:val="008D6A02"/>
    <w:rsid w:val="008E0159"/>
    <w:rsid w:val="008E0B87"/>
    <w:rsid w:val="008E0C59"/>
    <w:rsid w:val="008E0F94"/>
    <w:rsid w:val="008E16AF"/>
    <w:rsid w:val="008E1C18"/>
    <w:rsid w:val="008E25CC"/>
    <w:rsid w:val="008E32F2"/>
    <w:rsid w:val="008E3818"/>
    <w:rsid w:val="008E39D3"/>
    <w:rsid w:val="008E4634"/>
    <w:rsid w:val="008E47F2"/>
    <w:rsid w:val="008E4DF0"/>
    <w:rsid w:val="008E512B"/>
    <w:rsid w:val="008E5980"/>
    <w:rsid w:val="008E5F3E"/>
    <w:rsid w:val="008E61D1"/>
    <w:rsid w:val="008E65B0"/>
    <w:rsid w:val="008E6ACE"/>
    <w:rsid w:val="008E6F5E"/>
    <w:rsid w:val="008E7D3D"/>
    <w:rsid w:val="008E7E40"/>
    <w:rsid w:val="008E7E87"/>
    <w:rsid w:val="008F03BE"/>
    <w:rsid w:val="008F078F"/>
    <w:rsid w:val="008F0836"/>
    <w:rsid w:val="008F17C7"/>
    <w:rsid w:val="008F17F4"/>
    <w:rsid w:val="008F2E55"/>
    <w:rsid w:val="008F334B"/>
    <w:rsid w:val="008F3D6D"/>
    <w:rsid w:val="008F415D"/>
    <w:rsid w:val="008F42FC"/>
    <w:rsid w:val="008F4769"/>
    <w:rsid w:val="008F4EDF"/>
    <w:rsid w:val="008F4FD5"/>
    <w:rsid w:val="008F600C"/>
    <w:rsid w:val="008F669F"/>
    <w:rsid w:val="008F7375"/>
    <w:rsid w:val="008F74FE"/>
    <w:rsid w:val="008F76A7"/>
    <w:rsid w:val="008F7C5B"/>
    <w:rsid w:val="008F7C78"/>
    <w:rsid w:val="008F7F0B"/>
    <w:rsid w:val="00900075"/>
    <w:rsid w:val="00901AD3"/>
    <w:rsid w:val="009026EA"/>
    <w:rsid w:val="00902843"/>
    <w:rsid w:val="00902D9D"/>
    <w:rsid w:val="00903301"/>
    <w:rsid w:val="00903445"/>
    <w:rsid w:val="0090484B"/>
    <w:rsid w:val="00904BF9"/>
    <w:rsid w:val="009055B2"/>
    <w:rsid w:val="00905681"/>
    <w:rsid w:val="009058F2"/>
    <w:rsid w:val="009060BC"/>
    <w:rsid w:val="0090665A"/>
    <w:rsid w:val="009066D7"/>
    <w:rsid w:val="00906BF0"/>
    <w:rsid w:val="00907156"/>
    <w:rsid w:val="00907A0C"/>
    <w:rsid w:val="00910DBD"/>
    <w:rsid w:val="00911BBE"/>
    <w:rsid w:val="00911FBF"/>
    <w:rsid w:val="00912A73"/>
    <w:rsid w:val="00913138"/>
    <w:rsid w:val="00913298"/>
    <w:rsid w:val="009138DE"/>
    <w:rsid w:val="00913F87"/>
    <w:rsid w:val="00914ED2"/>
    <w:rsid w:val="009152AA"/>
    <w:rsid w:val="0091706E"/>
    <w:rsid w:val="009173E5"/>
    <w:rsid w:val="009177A6"/>
    <w:rsid w:val="00917A57"/>
    <w:rsid w:val="00920554"/>
    <w:rsid w:val="00920B80"/>
    <w:rsid w:val="00920BEE"/>
    <w:rsid w:val="00920E83"/>
    <w:rsid w:val="00921166"/>
    <w:rsid w:val="00921701"/>
    <w:rsid w:val="00921ED7"/>
    <w:rsid w:val="00922AC8"/>
    <w:rsid w:val="00922C79"/>
    <w:rsid w:val="00923466"/>
    <w:rsid w:val="00923B70"/>
    <w:rsid w:val="00923CDD"/>
    <w:rsid w:val="00926CF9"/>
    <w:rsid w:val="0092720A"/>
    <w:rsid w:val="0092751F"/>
    <w:rsid w:val="00927648"/>
    <w:rsid w:val="00927D38"/>
    <w:rsid w:val="00930696"/>
    <w:rsid w:val="009306ED"/>
    <w:rsid w:val="00930D64"/>
    <w:rsid w:val="00931541"/>
    <w:rsid w:val="009315D7"/>
    <w:rsid w:val="0093166D"/>
    <w:rsid w:val="0093184C"/>
    <w:rsid w:val="00931DEF"/>
    <w:rsid w:val="00933399"/>
    <w:rsid w:val="009336BE"/>
    <w:rsid w:val="00933AAF"/>
    <w:rsid w:val="00933BB7"/>
    <w:rsid w:val="00933EFC"/>
    <w:rsid w:val="00933FE5"/>
    <w:rsid w:val="009341BB"/>
    <w:rsid w:val="0093437B"/>
    <w:rsid w:val="0093463C"/>
    <w:rsid w:val="00935353"/>
    <w:rsid w:val="009354AC"/>
    <w:rsid w:val="009359A1"/>
    <w:rsid w:val="00935ACA"/>
    <w:rsid w:val="00936028"/>
    <w:rsid w:val="00936B40"/>
    <w:rsid w:val="00936B43"/>
    <w:rsid w:val="00936C5A"/>
    <w:rsid w:val="0093744A"/>
    <w:rsid w:val="009379AE"/>
    <w:rsid w:val="00937CBD"/>
    <w:rsid w:val="00940B9A"/>
    <w:rsid w:val="009410F0"/>
    <w:rsid w:val="00941244"/>
    <w:rsid w:val="0094129B"/>
    <w:rsid w:val="009413F8"/>
    <w:rsid w:val="00941A96"/>
    <w:rsid w:val="00942AF1"/>
    <w:rsid w:val="00942EC8"/>
    <w:rsid w:val="009430BC"/>
    <w:rsid w:val="00943EB2"/>
    <w:rsid w:val="0094436B"/>
    <w:rsid w:val="009447AE"/>
    <w:rsid w:val="00944FF0"/>
    <w:rsid w:val="00945827"/>
    <w:rsid w:val="009459D2"/>
    <w:rsid w:val="00945D0F"/>
    <w:rsid w:val="00946398"/>
    <w:rsid w:val="009465F4"/>
    <w:rsid w:val="009469F7"/>
    <w:rsid w:val="00946D1D"/>
    <w:rsid w:val="00946F30"/>
    <w:rsid w:val="009471C4"/>
    <w:rsid w:val="00947C6E"/>
    <w:rsid w:val="00947D96"/>
    <w:rsid w:val="00947DB0"/>
    <w:rsid w:val="00951C46"/>
    <w:rsid w:val="00951DDC"/>
    <w:rsid w:val="00952034"/>
    <w:rsid w:val="00952CB2"/>
    <w:rsid w:val="00952FB3"/>
    <w:rsid w:val="00953AB6"/>
    <w:rsid w:val="009546AF"/>
    <w:rsid w:val="00955A0D"/>
    <w:rsid w:val="0095609F"/>
    <w:rsid w:val="00956150"/>
    <w:rsid w:val="0095618D"/>
    <w:rsid w:val="00956305"/>
    <w:rsid w:val="009565CE"/>
    <w:rsid w:val="009567D5"/>
    <w:rsid w:val="00957787"/>
    <w:rsid w:val="00957ABE"/>
    <w:rsid w:val="00957AC9"/>
    <w:rsid w:val="00957AD1"/>
    <w:rsid w:val="009607DF"/>
    <w:rsid w:val="00960962"/>
    <w:rsid w:val="00960D8D"/>
    <w:rsid w:val="0096104A"/>
    <w:rsid w:val="009618A8"/>
    <w:rsid w:val="0096262E"/>
    <w:rsid w:val="00962662"/>
    <w:rsid w:val="00962923"/>
    <w:rsid w:val="00962991"/>
    <w:rsid w:val="009635AE"/>
    <w:rsid w:val="00963A01"/>
    <w:rsid w:val="00963AAF"/>
    <w:rsid w:val="00963D45"/>
    <w:rsid w:val="009644B4"/>
    <w:rsid w:val="009644FC"/>
    <w:rsid w:val="009655C9"/>
    <w:rsid w:val="00965EC4"/>
    <w:rsid w:val="00965ECD"/>
    <w:rsid w:val="00966826"/>
    <w:rsid w:val="009670D1"/>
    <w:rsid w:val="00967356"/>
    <w:rsid w:val="009708D4"/>
    <w:rsid w:val="00970D8D"/>
    <w:rsid w:val="00971C11"/>
    <w:rsid w:val="00971EA1"/>
    <w:rsid w:val="009728AB"/>
    <w:rsid w:val="009728E6"/>
    <w:rsid w:val="00972FE1"/>
    <w:rsid w:val="00973060"/>
    <w:rsid w:val="00973445"/>
    <w:rsid w:val="00973AFE"/>
    <w:rsid w:val="00973C83"/>
    <w:rsid w:val="00974DCF"/>
    <w:rsid w:val="00975577"/>
    <w:rsid w:val="00976297"/>
    <w:rsid w:val="00976B8A"/>
    <w:rsid w:val="00976FBA"/>
    <w:rsid w:val="00977001"/>
    <w:rsid w:val="0097725F"/>
    <w:rsid w:val="00977CF9"/>
    <w:rsid w:val="00980113"/>
    <w:rsid w:val="00980123"/>
    <w:rsid w:val="009803A3"/>
    <w:rsid w:val="009804F1"/>
    <w:rsid w:val="00980C29"/>
    <w:rsid w:val="00981E66"/>
    <w:rsid w:val="00982567"/>
    <w:rsid w:val="00982D34"/>
    <w:rsid w:val="00982DA8"/>
    <w:rsid w:val="00982F17"/>
    <w:rsid w:val="0098356B"/>
    <w:rsid w:val="00984274"/>
    <w:rsid w:val="0098438E"/>
    <w:rsid w:val="00984FFB"/>
    <w:rsid w:val="009852CA"/>
    <w:rsid w:val="009852D9"/>
    <w:rsid w:val="00985B40"/>
    <w:rsid w:val="00985EA6"/>
    <w:rsid w:val="00986606"/>
    <w:rsid w:val="0098672F"/>
    <w:rsid w:val="0098686A"/>
    <w:rsid w:val="009868AA"/>
    <w:rsid w:val="00986B91"/>
    <w:rsid w:val="00990A49"/>
    <w:rsid w:val="00991034"/>
    <w:rsid w:val="009911BD"/>
    <w:rsid w:val="0099128E"/>
    <w:rsid w:val="009918E0"/>
    <w:rsid w:val="00991B2D"/>
    <w:rsid w:val="00992207"/>
    <w:rsid w:val="009923AB"/>
    <w:rsid w:val="00992CD7"/>
    <w:rsid w:val="00992D32"/>
    <w:rsid w:val="00993585"/>
    <w:rsid w:val="009937B6"/>
    <w:rsid w:val="00993889"/>
    <w:rsid w:val="00993B40"/>
    <w:rsid w:val="00994082"/>
    <w:rsid w:val="00994FA7"/>
    <w:rsid w:val="009955A4"/>
    <w:rsid w:val="00995701"/>
    <w:rsid w:val="0099602C"/>
    <w:rsid w:val="00996268"/>
    <w:rsid w:val="00996311"/>
    <w:rsid w:val="0099676F"/>
    <w:rsid w:val="00996BEA"/>
    <w:rsid w:val="00996EAA"/>
    <w:rsid w:val="0099739D"/>
    <w:rsid w:val="00997478"/>
    <w:rsid w:val="00997F2D"/>
    <w:rsid w:val="009A031B"/>
    <w:rsid w:val="009A073D"/>
    <w:rsid w:val="009A0DC1"/>
    <w:rsid w:val="009A0F14"/>
    <w:rsid w:val="009A12AA"/>
    <w:rsid w:val="009A15B5"/>
    <w:rsid w:val="009A1761"/>
    <w:rsid w:val="009A2024"/>
    <w:rsid w:val="009A2E3A"/>
    <w:rsid w:val="009A344F"/>
    <w:rsid w:val="009A36DF"/>
    <w:rsid w:val="009A39D2"/>
    <w:rsid w:val="009A3C99"/>
    <w:rsid w:val="009A44C4"/>
    <w:rsid w:val="009A4754"/>
    <w:rsid w:val="009A4782"/>
    <w:rsid w:val="009A5338"/>
    <w:rsid w:val="009A55CC"/>
    <w:rsid w:val="009A5B3C"/>
    <w:rsid w:val="009A6286"/>
    <w:rsid w:val="009A6513"/>
    <w:rsid w:val="009A684F"/>
    <w:rsid w:val="009A6F0C"/>
    <w:rsid w:val="009A7212"/>
    <w:rsid w:val="009A7EE6"/>
    <w:rsid w:val="009B0C71"/>
    <w:rsid w:val="009B0D55"/>
    <w:rsid w:val="009B0F5C"/>
    <w:rsid w:val="009B10FC"/>
    <w:rsid w:val="009B144F"/>
    <w:rsid w:val="009B14A8"/>
    <w:rsid w:val="009B1881"/>
    <w:rsid w:val="009B1C50"/>
    <w:rsid w:val="009B1DE3"/>
    <w:rsid w:val="009B28A4"/>
    <w:rsid w:val="009B3401"/>
    <w:rsid w:val="009B3789"/>
    <w:rsid w:val="009B3FA5"/>
    <w:rsid w:val="009B454D"/>
    <w:rsid w:val="009B4688"/>
    <w:rsid w:val="009B4B2F"/>
    <w:rsid w:val="009B4E57"/>
    <w:rsid w:val="009B5393"/>
    <w:rsid w:val="009B53C0"/>
    <w:rsid w:val="009B6A9A"/>
    <w:rsid w:val="009B6D1B"/>
    <w:rsid w:val="009B70AE"/>
    <w:rsid w:val="009B7539"/>
    <w:rsid w:val="009B782F"/>
    <w:rsid w:val="009B7F90"/>
    <w:rsid w:val="009B7FB6"/>
    <w:rsid w:val="009B7FFA"/>
    <w:rsid w:val="009C015E"/>
    <w:rsid w:val="009C0CAE"/>
    <w:rsid w:val="009C1326"/>
    <w:rsid w:val="009C1F95"/>
    <w:rsid w:val="009C221E"/>
    <w:rsid w:val="009C2ADA"/>
    <w:rsid w:val="009C2AE2"/>
    <w:rsid w:val="009C322D"/>
    <w:rsid w:val="009C3B9A"/>
    <w:rsid w:val="009C3D26"/>
    <w:rsid w:val="009C3DBD"/>
    <w:rsid w:val="009C4121"/>
    <w:rsid w:val="009C4134"/>
    <w:rsid w:val="009C446F"/>
    <w:rsid w:val="009C4856"/>
    <w:rsid w:val="009C550F"/>
    <w:rsid w:val="009C586B"/>
    <w:rsid w:val="009C5C1D"/>
    <w:rsid w:val="009C5E77"/>
    <w:rsid w:val="009C6005"/>
    <w:rsid w:val="009C68F0"/>
    <w:rsid w:val="009C6DE1"/>
    <w:rsid w:val="009C7E4A"/>
    <w:rsid w:val="009C7F35"/>
    <w:rsid w:val="009D09F9"/>
    <w:rsid w:val="009D0D3D"/>
    <w:rsid w:val="009D100E"/>
    <w:rsid w:val="009D14A7"/>
    <w:rsid w:val="009D1B8C"/>
    <w:rsid w:val="009D2367"/>
    <w:rsid w:val="009D2590"/>
    <w:rsid w:val="009D2978"/>
    <w:rsid w:val="009D2BC3"/>
    <w:rsid w:val="009D2DF4"/>
    <w:rsid w:val="009D3154"/>
    <w:rsid w:val="009D3264"/>
    <w:rsid w:val="009D3F7E"/>
    <w:rsid w:val="009D45FC"/>
    <w:rsid w:val="009D4837"/>
    <w:rsid w:val="009D51D9"/>
    <w:rsid w:val="009D71DC"/>
    <w:rsid w:val="009D7C72"/>
    <w:rsid w:val="009D7E53"/>
    <w:rsid w:val="009E14DB"/>
    <w:rsid w:val="009E1CB8"/>
    <w:rsid w:val="009E2381"/>
    <w:rsid w:val="009E2D6A"/>
    <w:rsid w:val="009E3453"/>
    <w:rsid w:val="009E351A"/>
    <w:rsid w:val="009E3804"/>
    <w:rsid w:val="009E4643"/>
    <w:rsid w:val="009E49AE"/>
    <w:rsid w:val="009E4B72"/>
    <w:rsid w:val="009E5CE0"/>
    <w:rsid w:val="009E66C3"/>
    <w:rsid w:val="009E6DE5"/>
    <w:rsid w:val="009E708A"/>
    <w:rsid w:val="009E7661"/>
    <w:rsid w:val="009F07A2"/>
    <w:rsid w:val="009F0B9E"/>
    <w:rsid w:val="009F1BDA"/>
    <w:rsid w:val="009F2A1F"/>
    <w:rsid w:val="009F2AA1"/>
    <w:rsid w:val="009F2D5E"/>
    <w:rsid w:val="009F6481"/>
    <w:rsid w:val="009F6A08"/>
    <w:rsid w:val="009F6BB5"/>
    <w:rsid w:val="009F73E8"/>
    <w:rsid w:val="009F7C2D"/>
    <w:rsid w:val="00A00031"/>
    <w:rsid w:val="00A007DE"/>
    <w:rsid w:val="00A00B33"/>
    <w:rsid w:val="00A00D20"/>
    <w:rsid w:val="00A015C2"/>
    <w:rsid w:val="00A041D4"/>
    <w:rsid w:val="00A04229"/>
    <w:rsid w:val="00A0494D"/>
    <w:rsid w:val="00A04E02"/>
    <w:rsid w:val="00A04E33"/>
    <w:rsid w:val="00A07142"/>
    <w:rsid w:val="00A075DD"/>
    <w:rsid w:val="00A11711"/>
    <w:rsid w:val="00A12C20"/>
    <w:rsid w:val="00A12D30"/>
    <w:rsid w:val="00A12E42"/>
    <w:rsid w:val="00A1364B"/>
    <w:rsid w:val="00A13833"/>
    <w:rsid w:val="00A13844"/>
    <w:rsid w:val="00A13CC0"/>
    <w:rsid w:val="00A14400"/>
    <w:rsid w:val="00A14D53"/>
    <w:rsid w:val="00A155D6"/>
    <w:rsid w:val="00A156FF"/>
    <w:rsid w:val="00A1631F"/>
    <w:rsid w:val="00A163F8"/>
    <w:rsid w:val="00A16A5B"/>
    <w:rsid w:val="00A16BA6"/>
    <w:rsid w:val="00A20192"/>
    <w:rsid w:val="00A20338"/>
    <w:rsid w:val="00A20852"/>
    <w:rsid w:val="00A20A73"/>
    <w:rsid w:val="00A20F7D"/>
    <w:rsid w:val="00A21147"/>
    <w:rsid w:val="00A227D6"/>
    <w:rsid w:val="00A229D2"/>
    <w:rsid w:val="00A22A55"/>
    <w:rsid w:val="00A22B6C"/>
    <w:rsid w:val="00A23048"/>
    <w:rsid w:val="00A2358C"/>
    <w:rsid w:val="00A236AF"/>
    <w:rsid w:val="00A23821"/>
    <w:rsid w:val="00A23A7A"/>
    <w:rsid w:val="00A240C4"/>
    <w:rsid w:val="00A24643"/>
    <w:rsid w:val="00A24F20"/>
    <w:rsid w:val="00A25240"/>
    <w:rsid w:val="00A25A38"/>
    <w:rsid w:val="00A27059"/>
    <w:rsid w:val="00A27373"/>
    <w:rsid w:val="00A273A2"/>
    <w:rsid w:val="00A273C2"/>
    <w:rsid w:val="00A2767D"/>
    <w:rsid w:val="00A3087F"/>
    <w:rsid w:val="00A31499"/>
    <w:rsid w:val="00A31789"/>
    <w:rsid w:val="00A31959"/>
    <w:rsid w:val="00A31A5F"/>
    <w:rsid w:val="00A31FEE"/>
    <w:rsid w:val="00A323FE"/>
    <w:rsid w:val="00A3276C"/>
    <w:rsid w:val="00A32A49"/>
    <w:rsid w:val="00A32ABE"/>
    <w:rsid w:val="00A32F20"/>
    <w:rsid w:val="00A33504"/>
    <w:rsid w:val="00A335D4"/>
    <w:rsid w:val="00A34C26"/>
    <w:rsid w:val="00A3597E"/>
    <w:rsid w:val="00A35B9D"/>
    <w:rsid w:val="00A35DC6"/>
    <w:rsid w:val="00A3601C"/>
    <w:rsid w:val="00A362DD"/>
    <w:rsid w:val="00A36D0C"/>
    <w:rsid w:val="00A36DD3"/>
    <w:rsid w:val="00A3705F"/>
    <w:rsid w:val="00A3772B"/>
    <w:rsid w:val="00A37818"/>
    <w:rsid w:val="00A379B8"/>
    <w:rsid w:val="00A37D66"/>
    <w:rsid w:val="00A41113"/>
    <w:rsid w:val="00A415CB"/>
    <w:rsid w:val="00A41F24"/>
    <w:rsid w:val="00A41F6B"/>
    <w:rsid w:val="00A422AC"/>
    <w:rsid w:val="00A42378"/>
    <w:rsid w:val="00A4249B"/>
    <w:rsid w:val="00A42E3E"/>
    <w:rsid w:val="00A43B85"/>
    <w:rsid w:val="00A44138"/>
    <w:rsid w:val="00A44A6E"/>
    <w:rsid w:val="00A456D7"/>
    <w:rsid w:val="00A45C07"/>
    <w:rsid w:val="00A4682E"/>
    <w:rsid w:val="00A46E4C"/>
    <w:rsid w:val="00A47039"/>
    <w:rsid w:val="00A47072"/>
    <w:rsid w:val="00A50256"/>
    <w:rsid w:val="00A5032B"/>
    <w:rsid w:val="00A50AFC"/>
    <w:rsid w:val="00A520E3"/>
    <w:rsid w:val="00A5251B"/>
    <w:rsid w:val="00A52575"/>
    <w:rsid w:val="00A533CE"/>
    <w:rsid w:val="00A53598"/>
    <w:rsid w:val="00A5387D"/>
    <w:rsid w:val="00A54195"/>
    <w:rsid w:val="00A54549"/>
    <w:rsid w:val="00A55C20"/>
    <w:rsid w:val="00A56501"/>
    <w:rsid w:val="00A5677C"/>
    <w:rsid w:val="00A5768A"/>
    <w:rsid w:val="00A57C50"/>
    <w:rsid w:val="00A57D20"/>
    <w:rsid w:val="00A60049"/>
    <w:rsid w:val="00A6039F"/>
    <w:rsid w:val="00A60402"/>
    <w:rsid w:val="00A6046B"/>
    <w:rsid w:val="00A61086"/>
    <w:rsid w:val="00A612C1"/>
    <w:rsid w:val="00A620A2"/>
    <w:rsid w:val="00A62A87"/>
    <w:rsid w:val="00A6387F"/>
    <w:rsid w:val="00A63928"/>
    <w:rsid w:val="00A63A80"/>
    <w:rsid w:val="00A64B21"/>
    <w:rsid w:val="00A651DB"/>
    <w:rsid w:val="00A65911"/>
    <w:rsid w:val="00A65D6A"/>
    <w:rsid w:val="00A6705A"/>
    <w:rsid w:val="00A6712F"/>
    <w:rsid w:val="00A67582"/>
    <w:rsid w:val="00A70735"/>
    <w:rsid w:val="00A70CC7"/>
    <w:rsid w:val="00A71155"/>
    <w:rsid w:val="00A71509"/>
    <w:rsid w:val="00A7166A"/>
    <w:rsid w:val="00A718D7"/>
    <w:rsid w:val="00A71FDE"/>
    <w:rsid w:val="00A7261C"/>
    <w:rsid w:val="00A7263D"/>
    <w:rsid w:val="00A732CE"/>
    <w:rsid w:val="00A736D6"/>
    <w:rsid w:val="00A73739"/>
    <w:rsid w:val="00A744C0"/>
    <w:rsid w:val="00A745A9"/>
    <w:rsid w:val="00A74F0F"/>
    <w:rsid w:val="00A7714B"/>
    <w:rsid w:val="00A77D0E"/>
    <w:rsid w:val="00A802A6"/>
    <w:rsid w:val="00A82B77"/>
    <w:rsid w:val="00A83083"/>
    <w:rsid w:val="00A830EE"/>
    <w:rsid w:val="00A83551"/>
    <w:rsid w:val="00A83B1A"/>
    <w:rsid w:val="00A8475E"/>
    <w:rsid w:val="00A84DEA"/>
    <w:rsid w:val="00A851E2"/>
    <w:rsid w:val="00A855D0"/>
    <w:rsid w:val="00A86DB2"/>
    <w:rsid w:val="00A870D0"/>
    <w:rsid w:val="00A87563"/>
    <w:rsid w:val="00A8769A"/>
    <w:rsid w:val="00A90879"/>
    <w:rsid w:val="00A90A71"/>
    <w:rsid w:val="00A90D9F"/>
    <w:rsid w:val="00A91004"/>
    <w:rsid w:val="00A91099"/>
    <w:rsid w:val="00A9112B"/>
    <w:rsid w:val="00A912D6"/>
    <w:rsid w:val="00A91664"/>
    <w:rsid w:val="00A918BD"/>
    <w:rsid w:val="00A91C50"/>
    <w:rsid w:val="00A91D14"/>
    <w:rsid w:val="00A92BF6"/>
    <w:rsid w:val="00A92FDA"/>
    <w:rsid w:val="00A9361F"/>
    <w:rsid w:val="00A93B27"/>
    <w:rsid w:val="00A93F8A"/>
    <w:rsid w:val="00A93FE5"/>
    <w:rsid w:val="00A94BF5"/>
    <w:rsid w:val="00A955F0"/>
    <w:rsid w:val="00A956F5"/>
    <w:rsid w:val="00A95C2B"/>
    <w:rsid w:val="00A96222"/>
    <w:rsid w:val="00A9660B"/>
    <w:rsid w:val="00A969B5"/>
    <w:rsid w:val="00A96A2D"/>
    <w:rsid w:val="00A970A2"/>
    <w:rsid w:val="00A9787D"/>
    <w:rsid w:val="00A97C2F"/>
    <w:rsid w:val="00A97F27"/>
    <w:rsid w:val="00AA0748"/>
    <w:rsid w:val="00AA0931"/>
    <w:rsid w:val="00AA12FF"/>
    <w:rsid w:val="00AA2056"/>
    <w:rsid w:val="00AA20C4"/>
    <w:rsid w:val="00AA3179"/>
    <w:rsid w:val="00AA3CBA"/>
    <w:rsid w:val="00AA40A8"/>
    <w:rsid w:val="00AA40F1"/>
    <w:rsid w:val="00AA448D"/>
    <w:rsid w:val="00AA4A7B"/>
    <w:rsid w:val="00AA5188"/>
    <w:rsid w:val="00AA69E4"/>
    <w:rsid w:val="00AA6FEA"/>
    <w:rsid w:val="00AA708F"/>
    <w:rsid w:val="00AA756C"/>
    <w:rsid w:val="00AB0407"/>
    <w:rsid w:val="00AB047B"/>
    <w:rsid w:val="00AB0639"/>
    <w:rsid w:val="00AB0840"/>
    <w:rsid w:val="00AB161D"/>
    <w:rsid w:val="00AB1C74"/>
    <w:rsid w:val="00AB1DAB"/>
    <w:rsid w:val="00AB22E8"/>
    <w:rsid w:val="00AB3F30"/>
    <w:rsid w:val="00AB40D0"/>
    <w:rsid w:val="00AB41FD"/>
    <w:rsid w:val="00AB4451"/>
    <w:rsid w:val="00AB44CF"/>
    <w:rsid w:val="00AB4EC3"/>
    <w:rsid w:val="00AB5E55"/>
    <w:rsid w:val="00AB6006"/>
    <w:rsid w:val="00AB6EAD"/>
    <w:rsid w:val="00AB77AE"/>
    <w:rsid w:val="00AB7864"/>
    <w:rsid w:val="00AC0101"/>
    <w:rsid w:val="00AC038B"/>
    <w:rsid w:val="00AC0427"/>
    <w:rsid w:val="00AC19DD"/>
    <w:rsid w:val="00AC1C23"/>
    <w:rsid w:val="00AC1C81"/>
    <w:rsid w:val="00AC1FE2"/>
    <w:rsid w:val="00AC2FA1"/>
    <w:rsid w:val="00AC35CB"/>
    <w:rsid w:val="00AC3FEA"/>
    <w:rsid w:val="00AC42FF"/>
    <w:rsid w:val="00AC52C8"/>
    <w:rsid w:val="00AC5CCB"/>
    <w:rsid w:val="00AC6C31"/>
    <w:rsid w:val="00AC7489"/>
    <w:rsid w:val="00AC7D6D"/>
    <w:rsid w:val="00AC7F74"/>
    <w:rsid w:val="00AD0200"/>
    <w:rsid w:val="00AD0467"/>
    <w:rsid w:val="00AD1081"/>
    <w:rsid w:val="00AD13BF"/>
    <w:rsid w:val="00AD25DC"/>
    <w:rsid w:val="00AD28ED"/>
    <w:rsid w:val="00AD36B9"/>
    <w:rsid w:val="00AD3AF3"/>
    <w:rsid w:val="00AD3C1A"/>
    <w:rsid w:val="00AD3C29"/>
    <w:rsid w:val="00AD4039"/>
    <w:rsid w:val="00AD4E88"/>
    <w:rsid w:val="00AD5928"/>
    <w:rsid w:val="00AD5A3B"/>
    <w:rsid w:val="00AD5CF7"/>
    <w:rsid w:val="00AD5E42"/>
    <w:rsid w:val="00AD65A8"/>
    <w:rsid w:val="00AD6DED"/>
    <w:rsid w:val="00AD7E39"/>
    <w:rsid w:val="00AE006B"/>
    <w:rsid w:val="00AE04FD"/>
    <w:rsid w:val="00AE0712"/>
    <w:rsid w:val="00AE10B3"/>
    <w:rsid w:val="00AE2691"/>
    <w:rsid w:val="00AE3972"/>
    <w:rsid w:val="00AE3B25"/>
    <w:rsid w:val="00AE3E32"/>
    <w:rsid w:val="00AE3F0F"/>
    <w:rsid w:val="00AE4BDC"/>
    <w:rsid w:val="00AE4D9A"/>
    <w:rsid w:val="00AE4ED6"/>
    <w:rsid w:val="00AE5CF1"/>
    <w:rsid w:val="00AE5F40"/>
    <w:rsid w:val="00AE6284"/>
    <w:rsid w:val="00AE66D6"/>
    <w:rsid w:val="00AE6A1F"/>
    <w:rsid w:val="00AE730B"/>
    <w:rsid w:val="00AE7423"/>
    <w:rsid w:val="00AE77BF"/>
    <w:rsid w:val="00AF0085"/>
    <w:rsid w:val="00AF016B"/>
    <w:rsid w:val="00AF08C6"/>
    <w:rsid w:val="00AF0922"/>
    <w:rsid w:val="00AF14CC"/>
    <w:rsid w:val="00AF152C"/>
    <w:rsid w:val="00AF1595"/>
    <w:rsid w:val="00AF1641"/>
    <w:rsid w:val="00AF1DA5"/>
    <w:rsid w:val="00AF1F84"/>
    <w:rsid w:val="00AF2E79"/>
    <w:rsid w:val="00AF3197"/>
    <w:rsid w:val="00AF36F2"/>
    <w:rsid w:val="00AF3934"/>
    <w:rsid w:val="00AF3C04"/>
    <w:rsid w:val="00AF3EDC"/>
    <w:rsid w:val="00AF416C"/>
    <w:rsid w:val="00AF565C"/>
    <w:rsid w:val="00AF60DA"/>
    <w:rsid w:val="00AF64C9"/>
    <w:rsid w:val="00AF64E9"/>
    <w:rsid w:val="00AF6984"/>
    <w:rsid w:val="00AF7229"/>
    <w:rsid w:val="00B00B27"/>
    <w:rsid w:val="00B00CBD"/>
    <w:rsid w:val="00B00CFB"/>
    <w:rsid w:val="00B00F45"/>
    <w:rsid w:val="00B01D6A"/>
    <w:rsid w:val="00B0209D"/>
    <w:rsid w:val="00B02DCC"/>
    <w:rsid w:val="00B035E3"/>
    <w:rsid w:val="00B046FA"/>
    <w:rsid w:val="00B04753"/>
    <w:rsid w:val="00B049A8"/>
    <w:rsid w:val="00B058DA"/>
    <w:rsid w:val="00B05AB2"/>
    <w:rsid w:val="00B061EB"/>
    <w:rsid w:val="00B06554"/>
    <w:rsid w:val="00B069FC"/>
    <w:rsid w:val="00B06AFA"/>
    <w:rsid w:val="00B06B44"/>
    <w:rsid w:val="00B06B52"/>
    <w:rsid w:val="00B06B83"/>
    <w:rsid w:val="00B071D2"/>
    <w:rsid w:val="00B077C8"/>
    <w:rsid w:val="00B07F99"/>
    <w:rsid w:val="00B101DE"/>
    <w:rsid w:val="00B1075F"/>
    <w:rsid w:val="00B111E8"/>
    <w:rsid w:val="00B115DC"/>
    <w:rsid w:val="00B11684"/>
    <w:rsid w:val="00B12AF0"/>
    <w:rsid w:val="00B13131"/>
    <w:rsid w:val="00B134D2"/>
    <w:rsid w:val="00B13DC2"/>
    <w:rsid w:val="00B14CA2"/>
    <w:rsid w:val="00B16AB8"/>
    <w:rsid w:val="00B172AC"/>
    <w:rsid w:val="00B1747F"/>
    <w:rsid w:val="00B17586"/>
    <w:rsid w:val="00B17A62"/>
    <w:rsid w:val="00B17C6F"/>
    <w:rsid w:val="00B201FB"/>
    <w:rsid w:val="00B215BA"/>
    <w:rsid w:val="00B21C66"/>
    <w:rsid w:val="00B2201C"/>
    <w:rsid w:val="00B22353"/>
    <w:rsid w:val="00B2383B"/>
    <w:rsid w:val="00B24A02"/>
    <w:rsid w:val="00B24F54"/>
    <w:rsid w:val="00B25C83"/>
    <w:rsid w:val="00B261DF"/>
    <w:rsid w:val="00B267C8"/>
    <w:rsid w:val="00B26979"/>
    <w:rsid w:val="00B269DE"/>
    <w:rsid w:val="00B269EC"/>
    <w:rsid w:val="00B27350"/>
    <w:rsid w:val="00B3095D"/>
    <w:rsid w:val="00B310F7"/>
    <w:rsid w:val="00B31916"/>
    <w:rsid w:val="00B31E85"/>
    <w:rsid w:val="00B3322B"/>
    <w:rsid w:val="00B33AF5"/>
    <w:rsid w:val="00B341C7"/>
    <w:rsid w:val="00B34501"/>
    <w:rsid w:val="00B34F98"/>
    <w:rsid w:val="00B358CB"/>
    <w:rsid w:val="00B35CCE"/>
    <w:rsid w:val="00B360BC"/>
    <w:rsid w:val="00B365D6"/>
    <w:rsid w:val="00B37891"/>
    <w:rsid w:val="00B400AE"/>
    <w:rsid w:val="00B406A8"/>
    <w:rsid w:val="00B40B2F"/>
    <w:rsid w:val="00B40BA7"/>
    <w:rsid w:val="00B41175"/>
    <w:rsid w:val="00B41498"/>
    <w:rsid w:val="00B41B89"/>
    <w:rsid w:val="00B41DBB"/>
    <w:rsid w:val="00B41FC7"/>
    <w:rsid w:val="00B420CD"/>
    <w:rsid w:val="00B42173"/>
    <w:rsid w:val="00B42282"/>
    <w:rsid w:val="00B42686"/>
    <w:rsid w:val="00B4268A"/>
    <w:rsid w:val="00B42C2B"/>
    <w:rsid w:val="00B42E78"/>
    <w:rsid w:val="00B42EC5"/>
    <w:rsid w:val="00B4313D"/>
    <w:rsid w:val="00B434A1"/>
    <w:rsid w:val="00B43875"/>
    <w:rsid w:val="00B442E1"/>
    <w:rsid w:val="00B458F4"/>
    <w:rsid w:val="00B45A95"/>
    <w:rsid w:val="00B4645B"/>
    <w:rsid w:val="00B4652F"/>
    <w:rsid w:val="00B46BD3"/>
    <w:rsid w:val="00B47A0E"/>
    <w:rsid w:val="00B5044D"/>
    <w:rsid w:val="00B50912"/>
    <w:rsid w:val="00B50AA6"/>
    <w:rsid w:val="00B50DDE"/>
    <w:rsid w:val="00B51AAA"/>
    <w:rsid w:val="00B51BD1"/>
    <w:rsid w:val="00B51D1A"/>
    <w:rsid w:val="00B52AC5"/>
    <w:rsid w:val="00B530FE"/>
    <w:rsid w:val="00B53108"/>
    <w:rsid w:val="00B53CCE"/>
    <w:rsid w:val="00B5480E"/>
    <w:rsid w:val="00B5552C"/>
    <w:rsid w:val="00B55977"/>
    <w:rsid w:val="00B56644"/>
    <w:rsid w:val="00B56C10"/>
    <w:rsid w:val="00B5735F"/>
    <w:rsid w:val="00B5766E"/>
    <w:rsid w:val="00B57AB6"/>
    <w:rsid w:val="00B57F34"/>
    <w:rsid w:val="00B606A8"/>
    <w:rsid w:val="00B60725"/>
    <w:rsid w:val="00B61042"/>
    <w:rsid w:val="00B6162B"/>
    <w:rsid w:val="00B61C2C"/>
    <w:rsid w:val="00B620E6"/>
    <w:rsid w:val="00B624B3"/>
    <w:rsid w:val="00B62975"/>
    <w:rsid w:val="00B62A31"/>
    <w:rsid w:val="00B62E1E"/>
    <w:rsid w:val="00B63147"/>
    <w:rsid w:val="00B63A16"/>
    <w:rsid w:val="00B64931"/>
    <w:rsid w:val="00B64A06"/>
    <w:rsid w:val="00B64CC1"/>
    <w:rsid w:val="00B64CF6"/>
    <w:rsid w:val="00B65FC0"/>
    <w:rsid w:val="00B66427"/>
    <w:rsid w:val="00B66599"/>
    <w:rsid w:val="00B677A6"/>
    <w:rsid w:val="00B67C28"/>
    <w:rsid w:val="00B70101"/>
    <w:rsid w:val="00B710E4"/>
    <w:rsid w:val="00B7120B"/>
    <w:rsid w:val="00B71408"/>
    <w:rsid w:val="00B71A04"/>
    <w:rsid w:val="00B71A0D"/>
    <w:rsid w:val="00B7243C"/>
    <w:rsid w:val="00B72B77"/>
    <w:rsid w:val="00B72D9F"/>
    <w:rsid w:val="00B739DB"/>
    <w:rsid w:val="00B73CA3"/>
    <w:rsid w:val="00B746DF"/>
    <w:rsid w:val="00B74B1B"/>
    <w:rsid w:val="00B74FBF"/>
    <w:rsid w:val="00B75363"/>
    <w:rsid w:val="00B75A1A"/>
    <w:rsid w:val="00B75B3E"/>
    <w:rsid w:val="00B76186"/>
    <w:rsid w:val="00B77104"/>
    <w:rsid w:val="00B771B2"/>
    <w:rsid w:val="00B77524"/>
    <w:rsid w:val="00B8029D"/>
    <w:rsid w:val="00B80FB4"/>
    <w:rsid w:val="00B81546"/>
    <w:rsid w:val="00B817A9"/>
    <w:rsid w:val="00B819E7"/>
    <w:rsid w:val="00B827D6"/>
    <w:rsid w:val="00B83039"/>
    <w:rsid w:val="00B8443C"/>
    <w:rsid w:val="00B84BB7"/>
    <w:rsid w:val="00B84FC0"/>
    <w:rsid w:val="00B850BE"/>
    <w:rsid w:val="00B852DF"/>
    <w:rsid w:val="00B869F2"/>
    <w:rsid w:val="00B86E76"/>
    <w:rsid w:val="00B870A6"/>
    <w:rsid w:val="00B87421"/>
    <w:rsid w:val="00B87F1E"/>
    <w:rsid w:val="00B901CA"/>
    <w:rsid w:val="00B9039F"/>
    <w:rsid w:val="00B90610"/>
    <w:rsid w:val="00B91A03"/>
    <w:rsid w:val="00B91A9F"/>
    <w:rsid w:val="00B92458"/>
    <w:rsid w:val="00B92513"/>
    <w:rsid w:val="00B9264F"/>
    <w:rsid w:val="00B927DA"/>
    <w:rsid w:val="00B93F8A"/>
    <w:rsid w:val="00B9442B"/>
    <w:rsid w:val="00B954C5"/>
    <w:rsid w:val="00B95DFC"/>
    <w:rsid w:val="00B96D90"/>
    <w:rsid w:val="00B97341"/>
    <w:rsid w:val="00B9736E"/>
    <w:rsid w:val="00B97802"/>
    <w:rsid w:val="00B97917"/>
    <w:rsid w:val="00BA1205"/>
    <w:rsid w:val="00BA208E"/>
    <w:rsid w:val="00BA34D3"/>
    <w:rsid w:val="00BA3530"/>
    <w:rsid w:val="00BA3B1C"/>
    <w:rsid w:val="00BA49D2"/>
    <w:rsid w:val="00BA4E07"/>
    <w:rsid w:val="00BA4FF3"/>
    <w:rsid w:val="00BA5BB4"/>
    <w:rsid w:val="00BA5DDE"/>
    <w:rsid w:val="00BA5F1D"/>
    <w:rsid w:val="00BA6285"/>
    <w:rsid w:val="00BA6609"/>
    <w:rsid w:val="00BA6E65"/>
    <w:rsid w:val="00BA7E93"/>
    <w:rsid w:val="00BA7F5E"/>
    <w:rsid w:val="00BB0663"/>
    <w:rsid w:val="00BB13F9"/>
    <w:rsid w:val="00BB1768"/>
    <w:rsid w:val="00BB271C"/>
    <w:rsid w:val="00BB353E"/>
    <w:rsid w:val="00BB3F87"/>
    <w:rsid w:val="00BB3FE8"/>
    <w:rsid w:val="00BB4047"/>
    <w:rsid w:val="00BB45E5"/>
    <w:rsid w:val="00BB4A22"/>
    <w:rsid w:val="00BB4B3B"/>
    <w:rsid w:val="00BB501B"/>
    <w:rsid w:val="00BB52FF"/>
    <w:rsid w:val="00BB58BB"/>
    <w:rsid w:val="00BB60FE"/>
    <w:rsid w:val="00BB6383"/>
    <w:rsid w:val="00BB6706"/>
    <w:rsid w:val="00BB6D5D"/>
    <w:rsid w:val="00BB7268"/>
    <w:rsid w:val="00BC00F9"/>
    <w:rsid w:val="00BC028B"/>
    <w:rsid w:val="00BC0364"/>
    <w:rsid w:val="00BC0751"/>
    <w:rsid w:val="00BC0E84"/>
    <w:rsid w:val="00BC1AD3"/>
    <w:rsid w:val="00BC1FBE"/>
    <w:rsid w:val="00BC1FCC"/>
    <w:rsid w:val="00BC213B"/>
    <w:rsid w:val="00BC26EB"/>
    <w:rsid w:val="00BC26F5"/>
    <w:rsid w:val="00BC4B8C"/>
    <w:rsid w:val="00BC4D2D"/>
    <w:rsid w:val="00BC53D4"/>
    <w:rsid w:val="00BC5F32"/>
    <w:rsid w:val="00BC6527"/>
    <w:rsid w:val="00BC6609"/>
    <w:rsid w:val="00BC6C6B"/>
    <w:rsid w:val="00BC705F"/>
    <w:rsid w:val="00BC78A6"/>
    <w:rsid w:val="00BD2577"/>
    <w:rsid w:val="00BD3F92"/>
    <w:rsid w:val="00BD4B41"/>
    <w:rsid w:val="00BD4D4D"/>
    <w:rsid w:val="00BD4D55"/>
    <w:rsid w:val="00BD55DA"/>
    <w:rsid w:val="00BD5E27"/>
    <w:rsid w:val="00BD6658"/>
    <w:rsid w:val="00BD68E3"/>
    <w:rsid w:val="00BD7884"/>
    <w:rsid w:val="00BD7962"/>
    <w:rsid w:val="00BD7F9E"/>
    <w:rsid w:val="00BE0539"/>
    <w:rsid w:val="00BE0815"/>
    <w:rsid w:val="00BE1372"/>
    <w:rsid w:val="00BE1585"/>
    <w:rsid w:val="00BE24BB"/>
    <w:rsid w:val="00BE2DC8"/>
    <w:rsid w:val="00BE3FF6"/>
    <w:rsid w:val="00BE4081"/>
    <w:rsid w:val="00BE4289"/>
    <w:rsid w:val="00BE4510"/>
    <w:rsid w:val="00BE4FDF"/>
    <w:rsid w:val="00BE5FD6"/>
    <w:rsid w:val="00BE62AD"/>
    <w:rsid w:val="00BE653D"/>
    <w:rsid w:val="00BE67D7"/>
    <w:rsid w:val="00BE6B93"/>
    <w:rsid w:val="00BE7C77"/>
    <w:rsid w:val="00BF0026"/>
    <w:rsid w:val="00BF01CA"/>
    <w:rsid w:val="00BF0564"/>
    <w:rsid w:val="00BF081A"/>
    <w:rsid w:val="00BF11F8"/>
    <w:rsid w:val="00BF1392"/>
    <w:rsid w:val="00BF2ADA"/>
    <w:rsid w:val="00BF363C"/>
    <w:rsid w:val="00BF3848"/>
    <w:rsid w:val="00BF3A11"/>
    <w:rsid w:val="00BF3BB9"/>
    <w:rsid w:val="00BF42F3"/>
    <w:rsid w:val="00BF568A"/>
    <w:rsid w:val="00BF574E"/>
    <w:rsid w:val="00BF5BB5"/>
    <w:rsid w:val="00BF5F49"/>
    <w:rsid w:val="00BF5FCC"/>
    <w:rsid w:val="00BF6582"/>
    <w:rsid w:val="00BF6AB4"/>
    <w:rsid w:val="00BF6C00"/>
    <w:rsid w:val="00BF71A2"/>
    <w:rsid w:val="00C00371"/>
    <w:rsid w:val="00C007CC"/>
    <w:rsid w:val="00C01477"/>
    <w:rsid w:val="00C01762"/>
    <w:rsid w:val="00C01959"/>
    <w:rsid w:val="00C021AC"/>
    <w:rsid w:val="00C023AF"/>
    <w:rsid w:val="00C02952"/>
    <w:rsid w:val="00C02A07"/>
    <w:rsid w:val="00C02B0D"/>
    <w:rsid w:val="00C03624"/>
    <w:rsid w:val="00C038D0"/>
    <w:rsid w:val="00C03C4E"/>
    <w:rsid w:val="00C03F20"/>
    <w:rsid w:val="00C04650"/>
    <w:rsid w:val="00C04894"/>
    <w:rsid w:val="00C048D9"/>
    <w:rsid w:val="00C049DF"/>
    <w:rsid w:val="00C050BC"/>
    <w:rsid w:val="00C05213"/>
    <w:rsid w:val="00C05A04"/>
    <w:rsid w:val="00C05B33"/>
    <w:rsid w:val="00C05DDF"/>
    <w:rsid w:val="00C05DE9"/>
    <w:rsid w:val="00C069BF"/>
    <w:rsid w:val="00C07112"/>
    <w:rsid w:val="00C077D9"/>
    <w:rsid w:val="00C077F0"/>
    <w:rsid w:val="00C07857"/>
    <w:rsid w:val="00C126A0"/>
    <w:rsid w:val="00C129D1"/>
    <w:rsid w:val="00C12D81"/>
    <w:rsid w:val="00C13225"/>
    <w:rsid w:val="00C13336"/>
    <w:rsid w:val="00C135AD"/>
    <w:rsid w:val="00C137B5"/>
    <w:rsid w:val="00C1435F"/>
    <w:rsid w:val="00C146BC"/>
    <w:rsid w:val="00C146E6"/>
    <w:rsid w:val="00C15666"/>
    <w:rsid w:val="00C1566A"/>
    <w:rsid w:val="00C15DDA"/>
    <w:rsid w:val="00C161D1"/>
    <w:rsid w:val="00C17153"/>
    <w:rsid w:val="00C172AF"/>
    <w:rsid w:val="00C17439"/>
    <w:rsid w:val="00C1762D"/>
    <w:rsid w:val="00C17AD0"/>
    <w:rsid w:val="00C17B3F"/>
    <w:rsid w:val="00C17B62"/>
    <w:rsid w:val="00C20B78"/>
    <w:rsid w:val="00C20CED"/>
    <w:rsid w:val="00C20E67"/>
    <w:rsid w:val="00C20F9F"/>
    <w:rsid w:val="00C2191A"/>
    <w:rsid w:val="00C21976"/>
    <w:rsid w:val="00C21C80"/>
    <w:rsid w:val="00C230DF"/>
    <w:rsid w:val="00C23139"/>
    <w:rsid w:val="00C235CD"/>
    <w:rsid w:val="00C23CF8"/>
    <w:rsid w:val="00C2493C"/>
    <w:rsid w:val="00C25390"/>
    <w:rsid w:val="00C25EDE"/>
    <w:rsid w:val="00C26842"/>
    <w:rsid w:val="00C27487"/>
    <w:rsid w:val="00C27881"/>
    <w:rsid w:val="00C30007"/>
    <w:rsid w:val="00C30253"/>
    <w:rsid w:val="00C304EC"/>
    <w:rsid w:val="00C30971"/>
    <w:rsid w:val="00C312D6"/>
    <w:rsid w:val="00C314AC"/>
    <w:rsid w:val="00C31FBD"/>
    <w:rsid w:val="00C32464"/>
    <w:rsid w:val="00C33378"/>
    <w:rsid w:val="00C33600"/>
    <w:rsid w:val="00C33873"/>
    <w:rsid w:val="00C33893"/>
    <w:rsid w:val="00C33BE2"/>
    <w:rsid w:val="00C33C7D"/>
    <w:rsid w:val="00C33D5E"/>
    <w:rsid w:val="00C34472"/>
    <w:rsid w:val="00C34AC0"/>
    <w:rsid w:val="00C353F8"/>
    <w:rsid w:val="00C355CD"/>
    <w:rsid w:val="00C3564C"/>
    <w:rsid w:val="00C357CA"/>
    <w:rsid w:val="00C3583E"/>
    <w:rsid w:val="00C35990"/>
    <w:rsid w:val="00C359B3"/>
    <w:rsid w:val="00C35A13"/>
    <w:rsid w:val="00C35C21"/>
    <w:rsid w:val="00C35E63"/>
    <w:rsid w:val="00C361F2"/>
    <w:rsid w:val="00C366E7"/>
    <w:rsid w:val="00C36E46"/>
    <w:rsid w:val="00C36F0F"/>
    <w:rsid w:val="00C374CB"/>
    <w:rsid w:val="00C376C0"/>
    <w:rsid w:val="00C378ED"/>
    <w:rsid w:val="00C37B83"/>
    <w:rsid w:val="00C37C8B"/>
    <w:rsid w:val="00C40563"/>
    <w:rsid w:val="00C40EE8"/>
    <w:rsid w:val="00C42650"/>
    <w:rsid w:val="00C42CCD"/>
    <w:rsid w:val="00C43E3E"/>
    <w:rsid w:val="00C45141"/>
    <w:rsid w:val="00C45EFE"/>
    <w:rsid w:val="00C45F77"/>
    <w:rsid w:val="00C46134"/>
    <w:rsid w:val="00C50C3D"/>
    <w:rsid w:val="00C518DE"/>
    <w:rsid w:val="00C51EDA"/>
    <w:rsid w:val="00C51FEA"/>
    <w:rsid w:val="00C523B1"/>
    <w:rsid w:val="00C5277D"/>
    <w:rsid w:val="00C5343B"/>
    <w:rsid w:val="00C53CA3"/>
    <w:rsid w:val="00C545C3"/>
    <w:rsid w:val="00C55326"/>
    <w:rsid w:val="00C55D53"/>
    <w:rsid w:val="00C56286"/>
    <w:rsid w:val="00C565A2"/>
    <w:rsid w:val="00C5719A"/>
    <w:rsid w:val="00C57CC5"/>
    <w:rsid w:val="00C6035F"/>
    <w:rsid w:val="00C60AFB"/>
    <w:rsid w:val="00C60CD1"/>
    <w:rsid w:val="00C612A2"/>
    <w:rsid w:val="00C61922"/>
    <w:rsid w:val="00C62263"/>
    <w:rsid w:val="00C626A2"/>
    <w:rsid w:val="00C632DE"/>
    <w:rsid w:val="00C63697"/>
    <w:rsid w:val="00C63B3C"/>
    <w:rsid w:val="00C643B9"/>
    <w:rsid w:val="00C64F83"/>
    <w:rsid w:val="00C65D72"/>
    <w:rsid w:val="00C661DF"/>
    <w:rsid w:val="00C66579"/>
    <w:rsid w:val="00C6664C"/>
    <w:rsid w:val="00C67260"/>
    <w:rsid w:val="00C67A9B"/>
    <w:rsid w:val="00C67F67"/>
    <w:rsid w:val="00C70F4C"/>
    <w:rsid w:val="00C70FCA"/>
    <w:rsid w:val="00C711C9"/>
    <w:rsid w:val="00C714C5"/>
    <w:rsid w:val="00C715E3"/>
    <w:rsid w:val="00C71628"/>
    <w:rsid w:val="00C71DB7"/>
    <w:rsid w:val="00C727D2"/>
    <w:rsid w:val="00C72B94"/>
    <w:rsid w:val="00C72D78"/>
    <w:rsid w:val="00C73AF6"/>
    <w:rsid w:val="00C74B5A"/>
    <w:rsid w:val="00C74BF2"/>
    <w:rsid w:val="00C74F43"/>
    <w:rsid w:val="00C751AB"/>
    <w:rsid w:val="00C76730"/>
    <w:rsid w:val="00C7782D"/>
    <w:rsid w:val="00C778F7"/>
    <w:rsid w:val="00C81219"/>
    <w:rsid w:val="00C81927"/>
    <w:rsid w:val="00C81A6B"/>
    <w:rsid w:val="00C81E9F"/>
    <w:rsid w:val="00C821F2"/>
    <w:rsid w:val="00C82B01"/>
    <w:rsid w:val="00C82E66"/>
    <w:rsid w:val="00C82FF7"/>
    <w:rsid w:val="00C840B7"/>
    <w:rsid w:val="00C8418D"/>
    <w:rsid w:val="00C8445F"/>
    <w:rsid w:val="00C84E9F"/>
    <w:rsid w:val="00C85114"/>
    <w:rsid w:val="00C8527A"/>
    <w:rsid w:val="00C86442"/>
    <w:rsid w:val="00C867E4"/>
    <w:rsid w:val="00C86EB9"/>
    <w:rsid w:val="00C86F10"/>
    <w:rsid w:val="00C872BA"/>
    <w:rsid w:val="00C87AD6"/>
    <w:rsid w:val="00C87B1B"/>
    <w:rsid w:val="00C87FE3"/>
    <w:rsid w:val="00C9022E"/>
    <w:rsid w:val="00C91033"/>
    <w:rsid w:val="00C91137"/>
    <w:rsid w:val="00C913B3"/>
    <w:rsid w:val="00C91526"/>
    <w:rsid w:val="00C9158C"/>
    <w:rsid w:val="00C92FA7"/>
    <w:rsid w:val="00C93397"/>
    <w:rsid w:val="00C93494"/>
    <w:rsid w:val="00C93621"/>
    <w:rsid w:val="00C93A69"/>
    <w:rsid w:val="00C9430E"/>
    <w:rsid w:val="00C94776"/>
    <w:rsid w:val="00C949FA"/>
    <w:rsid w:val="00C94DEA"/>
    <w:rsid w:val="00C9572A"/>
    <w:rsid w:val="00C95FA8"/>
    <w:rsid w:val="00C9608B"/>
    <w:rsid w:val="00C9723B"/>
    <w:rsid w:val="00C97684"/>
    <w:rsid w:val="00C97DFB"/>
    <w:rsid w:val="00CA03F2"/>
    <w:rsid w:val="00CA105B"/>
    <w:rsid w:val="00CA1280"/>
    <w:rsid w:val="00CA1483"/>
    <w:rsid w:val="00CA205B"/>
    <w:rsid w:val="00CA2127"/>
    <w:rsid w:val="00CA27A2"/>
    <w:rsid w:val="00CA36DE"/>
    <w:rsid w:val="00CA3B8A"/>
    <w:rsid w:val="00CA48CB"/>
    <w:rsid w:val="00CA4A65"/>
    <w:rsid w:val="00CA4A6F"/>
    <w:rsid w:val="00CA5129"/>
    <w:rsid w:val="00CA5737"/>
    <w:rsid w:val="00CA5B53"/>
    <w:rsid w:val="00CA6298"/>
    <w:rsid w:val="00CA6816"/>
    <w:rsid w:val="00CA6C09"/>
    <w:rsid w:val="00CA72D5"/>
    <w:rsid w:val="00CA74FF"/>
    <w:rsid w:val="00CA7924"/>
    <w:rsid w:val="00CA7A0A"/>
    <w:rsid w:val="00CB03E8"/>
    <w:rsid w:val="00CB0574"/>
    <w:rsid w:val="00CB0976"/>
    <w:rsid w:val="00CB0CCA"/>
    <w:rsid w:val="00CB0CFB"/>
    <w:rsid w:val="00CB1015"/>
    <w:rsid w:val="00CB1056"/>
    <w:rsid w:val="00CB182B"/>
    <w:rsid w:val="00CB1D01"/>
    <w:rsid w:val="00CB1FD9"/>
    <w:rsid w:val="00CB21A8"/>
    <w:rsid w:val="00CB2D50"/>
    <w:rsid w:val="00CB2E64"/>
    <w:rsid w:val="00CB2E65"/>
    <w:rsid w:val="00CB31FD"/>
    <w:rsid w:val="00CB36EE"/>
    <w:rsid w:val="00CB39D4"/>
    <w:rsid w:val="00CB3C6E"/>
    <w:rsid w:val="00CB5680"/>
    <w:rsid w:val="00CB5F74"/>
    <w:rsid w:val="00CB61E3"/>
    <w:rsid w:val="00CB6CB5"/>
    <w:rsid w:val="00CB6DB9"/>
    <w:rsid w:val="00CB72B4"/>
    <w:rsid w:val="00CB753E"/>
    <w:rsid w:val="00CB7983"/>
    <w:rsid w:val="00CB7CA9"/>
    <w:rsid w:val="00CC17CB"/>
    <w:rsid w:val="00CC1C02"/>
    <w:rsid w:val="00CC2104"/>
    <w:rsid w:val="00CC24B7"/>
    <w:rsid w:val="00CC2FD8"/>
    <w:rsid w:val="00CC3827"/>
    <w:rsid w:val="00CC4354"/>
    <w:rsid w:val="00CC4969"/>
    <w:rsid w:val="00CC4984"/>
    <w:rsid w:val="00CC4AA8"/>
    <w:rsid w:val="00CC5052"/>
    <w:rsid w:val="00CC5607"/>
    <w:rsid w:val="00CC58D9"/>
    <w:rsid w:val="00CC5A61"/>
    <w:rsid w:val="00CC5D93"/>
    <w:rsid w:val="00CC6088"/>
    <w:rsid w:val="00CC6198"/>
    <w:rsid w:val="00CC7006"/>
    <w:rsid w:val="00CC70D9"/>
    <w:rsid w:val="00CC7211"/>
    <w:rsid w:val="00CC72FB"/>
    <w:rsid w:val="00CC7833"/>
    <w:rsid w:val="00CC7F41"/>
    <w:rsid w:val="00CD0001"/>
    <w:rsid w:val="00CD0013"/>
    <w:rsid w:val="00CD09B9"/>
    <w:rsid w:val="00CD1601"/>
    <w:rsid w:val="00CD1E99"/>
    <w:rsid w:val="00CD31D2"/>
    <w:rsid w:val="00CD35A7"/>
    <w:rsid w:val="00CD3798"/>
    <w:rsid w:val="00CD3AF0"/>
    <w:rsid w:val="00CD473F"/>
    <w:rsid w:val="00CD4F91"/>
    <w:rsid w:val="00CD57AC"/>
    <w:rsid w:val="00CD5EEF"/>
    <w:rsid w:val="00CD7AF8"/>
    <w:rsid w:val="00CD7AFB"/>
    <w:rsid w:val="00CE0180"/>
    <w:rsid w:val="00CE033F"/>
    <w:rsid w:val="00CE0BF7"/>
    <w:rsid w:val="00CE0DCD"/>
    <w:rsid w:val="00CE1724"/>
    <w:rsid w:val="00CE174D"/>
    <w:rsid w:val="00CE1769"/>
    <w:rsid w:val="00CE1EC7"/>
    <w:rsid w:val="00CE2451"/>
    <w:rsid w:val="00CE29D4"/>
    <w:rsid w:val="00CE403A"/>
    <w:rsid w:val="00CE4892"/>
    <w:rsid w:val="00CE4A4A"/>
    <w:rsid w:val="00CE4E9F"/>
    <w:rsid w:val="00CE58F5"/>
    <w:rsid w:val="00CE5963"/>
    <w:rsid w:val="00CE61EC"/>
    <w:rsid w:val="00CE62C1"/>
    <w:rsid w:val="00CE63CD"/>
    <w:rsid w:val="00CE6535"/>
    <w:rsid w:val="00CE7503"/>
    <w:rsid w:val="00CE7883"/>
    <w:rsid w:val="00CE7A02"/>
    <w:rsid w:val="00CF01F4"/>
    <w:rsid w:val="00CF0222"/>
    <w:rsid w:val="00CF0675"/>
    <w:rsid w:val="00CF1D20"/>
    <w:rsid w:val="00CF1D96"/>
    <w:rsid w:val="00CF2DF4"/>
    <w:rsid w:val="00CF309E"/>
    <w:rsid w:val="00CF3447"/>
    <w:rsid w:val="00CF3FC6"/>
    <w:rsid w:val="00CF40E1"/>
    <w:rsid w:val="00CF431C"/>
    <w:rsid w:val="00CF5106"/>
    <w:rsid w:val="00CF5BF6"/>
    <w:rsid w:val="00CF5FDA"/>
    <w:rsid w:val="00CF650C"/>
    <w:rsid w:val="00CF676E"/>
    <w:rsid w:val="00CF7874"/>
    <w:rsid w:val="00CF7B47"/>
    <w:rsid w:val="00CF7C26"/>
    <w:rsid w:val="00D00B51"/>
    <w:rsid w:val="00D00BA1"/>
    <w:rsid w:val="00D01008"/>
    <w:rsid w:val="00D010F8"/>
    <w:rsid w:val="00D0161E"/>
    <w:rsid w:val="00D016DB"/>
    <w:rsid w:val="00D016F6"/>
    <w:rsid w:val="00D01E8F"/>
    <w:rsid w:val="00D03443"/>
    <w:rsid w:val="00D04026"/>
    <w:rsid w:val="00D04270"/>
    <w:rsid w:val="00D04340"/>
    <w:rsid w:val="00D04598"/>
    <w:rsid w:val="00D048E5"/>
    <w:rsid w:val="00D0516C"/>
    <w:rsid w:val="00D054CA"/>
    <w:rsid w:val="00D0556E"/>
    <w:rsid w:val="00D05803"/>
    <w:rsid w:val="00D05B2A"/>
    <w:rsid w:val="00D06762"/>
    <w:rsid w:val="00D06EF9"/>
    <w:rsid w:val="00D0722B"/>
    <w:rsid w:val="00D07797"/>
    <w:rsid w:val="00D07A1B"/>
    <w:rsid w:val="00D07DB4"/>
    <w:rsid w:val="00D104AB"/>
    <w:rsid w:val="00D1194A"/>
    <w:rsid w:val="00D11B30"/>
    <w:rsid w:val="00D11E41"/>
    <w:rsid w:val="00D11F04"/>
    <w:rsid w:val="00D1206B"/>
    <w:rsid w:val="00D14AA1"/>
    <w:rsid w:val="00D14D2C"/>
    <w:rsid w:val="00D155E0"/>
    <w:rsid w:val="00D157C7"/>
    <w:rsid w:val="00D16992"/>
    <w:rsid w:val="00D16A25"/>
    <w:rsid w:val="00D17C2C"/>
    <w:rsid w:val="00D20104"/>
    <w:rsid w:val="00D20A5E"/>
    <w:rsid w:val="00D20B5D"/>
    <w:rsid w:val="00D21AE3"/>
    <w:rsid w:val="00D21B5E"/>
    <w:rsid w:val="00D21BEF"/>
    <w:rsid w:val="00D21CDA"/>
    <w:rsid w:val="00D21CEE"/>
    <w:rsid w:val="00D21EE4"/>
    <w:rsid w:val="00D227D4"/>
    <w:rsid w:val="00D22BBE"/>
    <w:rsid w:val="00D22C3B"/>
    <w:rsid w:val="00D25AAC"/>
    <w:rsid w:val="00D26A63"/>
    <w:rsid w:val="00D26ADC"/>
    <w:rsid w:val="00D27262"/>
    <w:rsid w:val="00D30078"/>
    <w:rsid w:val="00D300BB"/>
    <w:rsid w:val="00D30167"/>
    <w:rsid w:val="00D304FB"/>
    <w:rsid w:val="00D30B43"/>
    <w:rsid w:val="00D30F06"/>
    <w:rsid w:val="00D316F7"/>
    <w:rsid w:val="00D31D85"/>
    <w:rsid w:val="00D322AA"/>
    <w:rsid w:val="00D325A1"/>
    <w:rsid w:val="00D32687"/>
    <w:rsid w:val="00D331B7"/>
    <w:rsid w:val="00D33272"/>
    <w:rsid w:val="00D33A14"/>
    <w:rsid w:val="00D33D9F"/>
    <w:rsid w:val="00D345F5"/>
    <w:rsid w:val="00D34D94"/>
    <w:rsid w:val="00D357E9"/>
    <w:rsid w:val="00D36DF9"/>
    <w:rsid w:val="00D37902"/>
    <w:rsid w:val="00D37A58"/>
    <w:rsid w:val="00D37B08"/>
    <w:rsid w:val="00D404F3"/>
    <w:rsid w:val="00D407D7"/>
    <w:rsid w:val="00D40B2D"/>
    <w:rsid w:val="00D411DC"/>
    <w:rsid w:val="00D41523"/>
    <w:rsid w:val="00D41E24"/>
    <w:rsid w:val="00D421AF"/>
    <w:rsid w:val="00D422A1"/>
    <w:rsid w:val="00D427EA"/>
    <w:rsid w:val="00D428AF"/>
    <w:rsid w:val="00D428F1"/>
    <w:rsid w:val="00D429E5"/>
    <w:rsid w:val="00D42A02"/>
    <w:rsid w:val="00D42D3A"/>
    <w:rsid w:val="00D44726"/>
    <w:rsid w:val="00D447EB"/>
    <w:rsid w:val="00D44A3B"/>
    <w:rsid w:val="00D45454"/>
    <w:rsid w:val="00D45615"/>
    <w:rsid w:val="00D4581B"/>
    <w:rsid w:val="00D46256"/>
    <w:rsid w:val="00D47A26"/>
    <w:rsid w:val="00D47B25"/>
    <w:rsid w:val="00D47C12"/>
    <w:rsid w:val="00D50BEA"/>
    <w:rsid w:val="00D519A1"/>
    <w:rsid w:val="00D5322B"/>
    <w:rsid w:val="00D53BDE"/>
    <w:rsid w:val="00D553BF"/>
    <w:rsid w:val="00D55EAD"/>
    <w:rsid w:val="00D563E4"/>
    <w:rsid w:val="00D57B47"/>
    <w:rsid w:val="00D57E40"/>
    <w:rsid w:val="00D60C3F"/>
    <w:rsid w:val="00D60C4D"/>
    <w:rsid w:val="00D611D7"/>
    <w:rsid w:val="00D612D3"/>
    <w:rsid w:val="00D61E0E"/>
    <w:rsid w:val="00D6216F"/>
    <w:rsid w:val="00D62304"/>
    <w:rsid w:val="00D627D5"/>
    <w:rsid w:val="00D62B54"/>
    <w:rsid w:val="00D62C36"/>
    <w:rsid w:val="00D64EEB"/>
    <w:rsid w:val="00D652E1"/>
    <w:rsid w:val="00D6578E"/>
    <w:rsid w:val="00D65CCB"/>
    <w:rsid w:val="00D662A5"/>
    <w:rsid w:val="00D67C54"/>
    <w:rsid w:val="00D70297"/>
    <w:rsid w:val="00D707B6"/>
    <w:rsid w:val="00D708E1"/>
    <w:rsid w:val="00D70C1F"/>
    <w:rsid w:val="00D70D05"/>
    <w:rsid w:val="00D70E8F"/>
    <w:rsid w:val="00D71303"/>
    <w:rsid w:val="00D71781"/>
    <w:rsid w:val="00D717EE"/>
    <w:rsid w:val="00D71B15"/>
    <w:rsid w:val="00D72851"/>
    <w:rsid w:val="00D737C6"/>
    <w:rsid w:val="00D74585"/>
    <w:rsid w:val="00D7482B"/>
    <w:rsid w:val="00D75E81"/>
    <w:rsid w:val="00D760D5"/>
    <w:rsid w:val="00D77082"/>
    <w:rsid w:val="00D77E26"/>
    <w:rsid w:val="00D8052F"/>
    <w:rsid w:val="00D805E3"/>
    <w:rsid w:val="00D809BF"/>
    <w:rsid w:val="00D80CD4"/>
    <w:rsid w:val="00D815F1"/>
    <w:rsid w:val="00D81ED9"/>
    <w:rsid w:val="00D81EF9"/>
    <w:rsid w:val="00D826F2"/>
    <w:rsid w:val="00D82912"/>
    <w:rsid w:val="00D82EDF"/>
    <w:rsid w:val="00D833EC"/>
    <w:rsid w:val="00D83A1D"/>
    <w:rsid w:val="00D83C98"/>
    <w:rsid w:val="00D83E6D"/>
    <w:rsid w:val="00D84030"/>
    <w:rsid w:val="00D8469E"/>
    <w:rsid w:val="00D84B77"/>
    <w:rsid w:val="00D84C21"/>
    <w:rsid w:val="00D85655"/>
    <w:rsid w:val="00D858BE"/>
    <w:rsid w:val="00D85E67"/>
    <w:rsid w:val="00D85F7D"/>
    <w:rsid w:val="00D8672B"/>
    <w:rsid w:val="00D871CD"/>
    <w:rsid w:val="00D87366"/>
    <w:rsid w:val="00D87A6A"/>
    <w:rsid w:val="00D90D1B"/>
    <w:rsid w:val="00D9136D"/>
    <w:rsid w:val="00D913B2"/>
    <w:rsid w:val="00D91534"/>
    <w:rsid w:val="00D91A0D"/>
    <w:rsid w:val="00D91DBA"/>
    <w:rsid w:val="00D924C1"/>
    <w:rsid w:val="00D9254A"/>
    <w:rsid w:val="00D9293C"/>
    <w:rsid w:val="00D92AE7"/>
    <w:rsid w:val="00D9319C"/>
    <w:rsid w:val="00D9342A"/>
    <w:rsid w:val="00D935F3"/>
    <w:rsid w:val="00D93A32"/>
    <w:rsid w:val="00D94563"/>
    <w:rsid w:val="00D957B7"/>
    <w:rsid w:val="00D95C80"/>
    <w:rsid w:val="00D96BDF"/>
    <w:rsid w:val="00D9726A"/>
    <w:rsid w:val="00D972B5"/>
    <w:rsid w:val="00D973D3"/>
    <w:rsid w:val="00D978BE"/>
    <w:rsid w:val="00D97B74"/>
    <w:rsid w:val="00DA006F"/>
    <w:rsid w:val="00DA0A5F"/>
    <w:rsid w:val="00DA1250"/>
    <w:rsid w:val="00DA132F"/>
    <w:rsid w:val="00DA149D"/>
    <w:rsid w:val="00DA19DC"/>
    <w:rsid w:val="00DA1ED3"/>
    <w:rsid w:val="00DA26A8"/>
    <w:rsid w:val="00DA26FA"/>
    <w:rsid w:val="00DA37D9"/>
    <w:rsid w:val="00DA3E60"/>
    <w:rsid w:val="00DA47A3"/>
    <w:rsid w:val="00DA5366"/>
    <w:rsid w:val="00DA54DA"/>
    <w:rsid w:val="00DA5CC7"/>
    <w:rsid w:val="00DA7050"/>
    <w:rsid w:val="00DB00F2"/>
    <w:rsid w:val="00DB013A"/>
    <w:rsid w:val="00DB052C"/>
    <w:rsid w:val="00DB1216"/>
    <w:rsid w:val="00DB1DDD"/>
    <w:rsid w:val="00DB27CD"/>
    <w:rsid w:val="00DB2B1D"/>
    <w:rsid w:val="00DB2F8D"/>
    <w:rsid w:val="00DB31E1"/>
    <w:rsid w:val="00DB3CBE"/>
    <w:rsid w:val="00DB3CC8"/>
    <w:rsid w:val="00DB4804"/>
    <w:rsid w:val="00DB48BB"/>
    <w:rsid w:val="00DB4CFF"/>
    <w:rsid w:val="00DB5270"/>
    <w:rsid w:val="00DB57C8"/>
    <w:rsid w:val="00DB5B3A"/>
    <w:rsid w:val="00DB6241"/>
    <w:rsid w:val="00DB6443"/>
    <w:rsid w:val="00DB6C6A"/>
    <w:rsid w:val="00DB7608"/>
    <w:rsid w:val="00DB7886"/>
    <w:rsid w:val="00DB7A97"/>
    <w:rsid w:val="00DC0692"/>
    <w:rsid w:val="00DC08D1"/>
    <w:rsid w:val="00DC1193"/>
    <w:rsid w:val="00DC1553"/>
    <w:rsid w:val="00DC1A23"/>
    <w:rsid w:val="00DC235A"/>
    <w:rsid w:val="00DC2875"/>
    <w:rsid w:val="00DC2E10"/>
    <w:rsid w:val="00DC3733"/>
    <w:rsid w:val="00DC42C4"/>
    <w:rsid w:val="00DC4428"/>
    <w:rsid w:val="00DC4482"/>
    <w:rsid w:val="00DC4E41"/>
    <w:rsid w:val="00DC5516"/>
    <w:rsid w:val="00DC5B1E"/>
    <w:rsid w:val="00DC5BBA"/>
    <w:rsid w:val="00DC5E70"/>
    <w:rsid w:val="00DC6003"/>
    <w:rsid w:val="00DC63EF"/>
    <w:rsid w:val="00DC6605"/>
    <w:rsid w:val="00DC7124"/>
    <w:rsid w:val="00DC763E"/>
    <w:rsid w:val="00DC7B65"/>
    <w:rsid w:val="00DC7DCF"/>
    <w:rsid w:val="00DC7EF4"/>
    <w:rsid w:val="00DD005C"/>
    <w:rsid w:val="00DD1130"/>
    <w:rsid w:val="00DD15B8"/>
    <w:rsid w:val="00DD1792"/>
    <w:rsid w:val="00DD1864"/>
    <w:rsid w:val="00DD1892"/>
    <w:rsid w:val="00DD1C62"/>
    <w:rsid w:val="00DD21CB"/>
    <w:rsid w:val="00DD26B8"/>
    <w:rsid w:val="00DD35F1"/>
    <w:rsid w:val="00DD5017"/>
    <w:rsid w:val="00DD5C22"/>
    <w:rsid w:val="00DD721B"/>
    <w:rsid w:val="00DE02BA"/>
    <w:rsid w:val="00DE1076"/>
    <w:rsid w:val="00DE1169"/>
    <w:rsid w:val="00DE122D"/>
    <w:rsid w:val="00DE1B1E"/>
    <w:rsid w:val="00DE25A9"/>
    <w:rsid w:val="00DE376A"/>
    <w:rsid w:val="00DE3DFB"/>
    <w:rsid w:val="00DE3F9A"/>
    <w:rsid w:val="00DE48A3"/>
    <w:rsid w:val="00DE5B21"/>
    <w:rsid w:val="00DE6AED"/>
    <w:rsid w:val="00DE6C65"/>
    <w:rsid w:val="00DE7CB5"/>
    <w:rsid w:val="00DF060C"/>
    <w:rsid w:val="00DF07CB"/>
    <w:rsid w:val="00DF0D2A"/>
    <w:rsid w:val="00DF1BE6"/>
    <w:rsid w:val="00DF1F28"/>
    <w:rsid w:val="00DF2409"/>
    <w:rsid w:val="00DF2A01"/>
    <w:rsid w:val="00DF2B59"/>
    <w:rsid w:val="00DF2D28"/>
    <w:rsid w:val="00DF3A90"/>
    <w:rsid w:val="00DF4086"/>
    <w:rsid w:val="00DF4443"/>
    <w:rsid w:val="00DF5312"/>
    <w:rsid w:val="00DF583B"/>
    <w:rsid w:val="00DF5F3B"/>
    <w:rsid w:val="00DF667A"/>
    <w:rsid w:val="00DF7B81"/>
    <w:rsid w:val="00E000B7"/>
    <w:rsid w:val="00E0054A"/>
    <w:rsid w:val="00E00DF1"/>
    <w:rsid w:val="00E010AA"/>
    <w:rsid w:val="00E02214"/>
    <w:rsid w:val="00E02AA4"/>
    <w:rsid w:val="00E02BFC"/>
    <w:rsid w:val="00E03A34"/>
    <w:rsid w:val="00E0423A"/>
    <w:rsid w:val="00E051D2"/>
    <w:rsid w:val="00E0533B"/>
    <w:rsid w:val="00E05477"/>
    <w:rsid w:val="00E065B2"/>
    <w:rsid w:val="00E067B5"/>
    <w:rsid w:val="00E06933"/>
    <w:rsid w:val="00E06C1C"/>
    <w:rsid w:val="00E10682"/>
    <w:rsid w:val="00E12116"/>
    <w:rsid w:val="00E12276"/>
    <w:rsid w:val="00E126EB"/>
    <w:rsid w:val="00E12DD0"/>
    <w:rsid w:val="00E12DEC"/>
    <w:rsid w:val="00E13534"/>
    <w:rsid w:val="00E136A2"/>
    <w:rsid w:val="00E13E20"/>
    <w:rsid w:val="00E13FFE"/>
    <w:rsid w:val="00E14308"/>
    <w:rsid w:val="00E14530"/>
    <w:rsid w:val="00E145F1"/>
    <w:rsid w:val="00E14D37"/>
    <w:rsid w:val="00E15AC8"/>
    <w:rsid w:val="00E16924"/>
    <w:rsid w:val="00E169F8"/>
    <w:rsid w:val="00E16F0F"/>
    <w:rsid w:val="00E174B9"/>
    <w:rsid w:val="00E17503"/>
    <w:rsid w:val="00E17A82"/>
    <w:rsid w:val="00E17DC0"/>
    <w:rsid w:val="00E17DF6"/>
    <w:rsid w:val="00E17ECF"/>
    <w:rsid w:val="00E17FFA"/>
    <w:rsid w:val="00E20891"/>
    <w:rsid w:val="00E208F4"/>
    <w:rsid w:val="00E21122"/>
    <w:rsid w:val="00E21C2A"/>
    <w:rsid w:val="00E21DB2"/>
    <w:rsid w:val="00E22C7B"/>
    <w:rsid w:val="00E22CA8"/>
    <w:rsid w:val="00E23726"/>
    <w:rsid w:val="00E23735"/>
    <w:rsid w:val="00E23F56"/>
    <w:rsid w:val="00E24D65"/>
    <w:rsid w:val="00E25A71"/>
    <w:rsid w:val="00E25C47"/>
    <w:rsid w:val="00E26DC2"/>
    <w:rsid w:val="00E2785F"/>
    <w:rsid w:val="00E3014D"/>
    <w:rsid w:val="00E30599"/>
    <w:rsid w:val="00E31000"/>
    <w:rsid w:val="00E317F0"/>
    <w:rsid w:val="00E3184C"/>
    <w:rsid w:val="00E31D72"/>
    <w:rsid w:val="00E31EBC"/>
    <w:rsid w:val="00E32009"/>
    <w:rsid w:val="00E32525"/>
    <w:rsid w:val="00E32AE9"/>
    <w:rsid w:val="00E32D44"/>
    <w:rsid w:val="00E33C82"/>
    <w:rsid w:val="00E34674"/>
    <w:rsid w:val="00E3498F"/>
    <w:rsid w:val="00E351D6"/>
    <w:rsid w:val="00E35749"/>
    <w:rsid w:val="00E358C4"/>
    <w:rsid w:val="00E35ACA"/>
    <w:rsid w:val="00E35F80"/>
    <w:rsid w:val="00E3616B"/>
    <w:rsid w:val="00E36D8F"/>
    <w:rsid w:val="00E3746C"/>
    <w:rsid w:val="00E37947"/>
    <w:rsid w:val="00E37994"/>
    <w:rsid w:val="00E406FB"/>
    <w:rsid w:val="00E408EB"/>
    <w:rsid w:val="00E40CEE"/>
    <w:rsid w:val="00E410FD"/>
    <w:rsid w:val="00E412FD"/>
    <w:rsid w:val="00E417BB"/>
    <w:rsid w:val="00E41863"/>
    <w:rsid w:val="00E41E2D"/>
    <w:rsid w:val="00E41E86"/>
    <w:rsid w:val="00E42071"/>
    <w:rsid w:val="00E4214A"/>
    <w:rsid w:val="00E451B0"/>
    <w:rsid w:val="00E4565C"/>
    <w:rsid w:val="00E460BB"/>
    <w:rsid w:val="00E46577"/>
    <w:rsid w:val="00E471D5"/>
    <w:rsid w:val="00E47512"/>
    <w:rsid w:val="00E47518"/>
    <w:rsid w:val="00E50820"/>
    <w:rsid w:val="00E50BEE"/>
    <w:rsid w:val="00E5187C"/>
    <w:rsid w:val="00E51EA7"/>
    <w:rsid w:val="00E527B5"/>
    <w:rsid w:val="00E52F3F"/>
    <w:rsid w:val="00E53108"/>
    <w:rsid w:val="00E53148"/>
    <w:rsid w:val="00E54063"/>
    <w:rsid w:val="00E54342"/>
    <w:rsid w:val="00E54EBC"/>
    <w:rsid w:val="00E5585C"/>
    <w:rsid w:val="00E55939"/>
    <w:rsid w:val="00E55995"/>
    <w:rsid w:val="00E55C39"/>
    <w:rsid w:val="00E55D37"/>
    <w:rsid w:val="00E564C9"/>
    <w:rsid w:val="00E57CE0"/>
    <w:rsid w:val="00E60D9C"/>
    <w:rsid w:val="00E60E56"/>
    <w:rsid w:val="00E6124D"/>
    <w:rsid w:val="00E6196D"/>
    <w:rsid w:val="00E62270"/>
    <w:rsid w:val="00E6317D"/>
    <w:rsid w:val="00E64589"/>
    <w:rsid w:val="00E64698"/>
    <w:rsid w:val="00E665E0"/>
    <w:rsid w:val="00E66A7C"/>
    <w:rsid w:val="00E671A5"/>
    <w:rsid w:val="00E67631"/>
    <w:rsid w:val="00E67952"/>
    <w:rsid w:val="00E67B3E"/>
    <w:rsid w:val="00E67E55"/>
    <w:rsid w:val="00E7022B"/>
    <w:rsid w:val="00E7049A"/>
    <w:rsid w:val="00E7059D"/>
    <w:rsid w:val="00E70DF6"/>
    <w:rsid w:val="00E721A8"/>
    <w:rsid w:val="00E72954"/>
    <w:rsid w:val="00E72E5D"/>
    <w:rsid w:val="00E731B3"/>
    <w:rsid w:val="00E740AB"/>
    <w:rsid w:val="00E754F2"/>
    <w:rsid w:val="00E757EC"/>
    <w:rsid w:val="00E75AC9"/>
    <w:rsid w:val="00E76264"/>
    <w:rsid w:val="00E771EE"/>
    <w:rsid w:val="00E778B2"/>
    <w:rsid w:val="00E801DA"/>
    <w:rsid w:val="00E80220"/>
    <w:rsid w:val="00E80B48"/>
    <w:rsid w:val="00E810E4"/>
    <w:rsid w:val="00E810FF"/>
    <w:rsid w:val="00E81B56"/>
    <w:rsid w:val="00E81E2B"/>
    <w:rsid w:val="00E82F89"/>
    <w:rsid w:val="00E83770"/>
    <w:rsid w:val="00E83F85"/>
    <w:rsid w:val="00E84D67"/>
    <w:rsid w:val="00E85579"/>
    <w:rsid w:val="00E8642F"/>
    <w:rsid w:val="00E86986"/>
    <w:rsid w:val="00E86DBD"/>
    <w:rsid w:val="00E8706A"/>
    <w:rsid w:val="00E913DE"/>
    <w:rsid w:val="00E91A58"/>
    <w:rsid w:val="00E923B0"/>
    <w:rsid w:val="00E92AB0"/>
    <w:rsid w:val="00E92AFE"/>
    <w:rsid w:val="00E92E15"/>
    <w:rsid w:val="00E93BE4"/>
    <w:rsid w:val="00E93F8C"/>
    <w:rsid w:val="00E94BBB"/>
    <w:rsid w:val="00E94F0D"/>
    <w:rsid w:val="00E950DA"/>
    <w:rsid w:val="00E965CD"/>
    <w:rsid w:val="00E9695C"/>
    <w:rsid w:val="00E96B5C"/>
    <w:rsid w:val="00E97189"/>
    <w:rsid w:val="00E97621"/>
    <w:rsid w:val="00EA03FA"/>
    <w:rsid w:val="00EA0777"/>
    <w:rsid w:val="00EA0851"/>
    <w:rsid w:val="00EA0BCB"/>
    <w:rsid w:val="00EA1633"/>
    <w:rsid w:val="00EA2EA8"/>
    <w:rsid w:val="00EA2EB0"/>
    <w:rsid w:val="00EA3A64"/>
    <w:rsid w:val="00EA43A3"/>
    <w:rsid w:val="00EA442F"/>
    <w:rsid w:val="00EA4ABA"/>
    <w:rsid w:val="00EA64C2"/>
    <w:rsid w:val="00EA6C22"/>
    <w:rsid w:val="00EA6D59"/>
    <w:rsid w:val="00EA7976"/>
    <w:rsid w:val="00EB0161"/>
    <w:rsid w:val="00EB1425"/>
    <w:rsid w:val="00EB1560"/>
    <w:rsid w:val="00EB17C9"/>
    <w:rsid w:val="00EB1A65"/>
    <w:rsid w:val="00EB21A1"/>
    <w:rsid w:val="00EB25A6"/>
    <w:rsid w:val="00EB4C1B"/>
    <w:rsid w:val="00EB4CD6"/>
    <w:rsid w:val="00EB5258"/>
    <w:rsid w:val="00EB627C"/>
    <w:rsid w:val="00EB69E2"/>
    <w:rsid w:val="00EB72C1"/>
    <w:rsid w:val="00EBE93B"/>
    <w:rsid w:val="00EC0AE6"/>
    <w:rsid w:val="00EC0E78"/>
    <w:rsid w:val="00EC1009"/>
    <w:rsid w:val="00EC11A6"/>
    <w:rsid w:val="00EC16CC"/>
    <w:rsid w:val="00EC18C3"/>
    <w:rsid w:val="00EC203E"/>
    <w:rsid w:val="00EC285F"/>
    <w:rsid w:val="00EC2C09"/>
    <w:rsid w:val="00EC310C"/>
    <w:rsid w:val="00EC3F3C"/>
    <w:rsid w:val="00EC46A1"/>
    <w:rsid w:val="00EC4764"/>
    <w:rsid w:val="00EC47EF"/>
    <w:rsid w:val="00EC49DD"/>
    <w:rsid w:val="00EC5001"/>
    <w:rsid w:val="00EC5779"/>
    <w:rsid w:val="00EC61E7"/>
    <w:rsid w:val="00EC69E6"/>
    <w:rsid w:val="00EC6BB9"/>
    <w:rsid w:val="00EC71D1"/>
    <w:rsid w:val="00EC73C6"/>
    <w:rsid w:val="00EC7E3B"/>
    <w:rsid w:val="00ED0362"/>
    <w:rsid w:val="00ED0533"/>
    <w:rsid w:val="00ED058F"/>
    <w:rsid w:val="00ED0844"/>
    <w:rsid w:val="00ED1197"/>
    <w:rsid w:val="00ED1C92"/>
    <w:rsid w:val="00ED3AAB"/>
    <w:rsid w:val="00ED4894"/>
    <w:rsid w:val="00ED52FA"/>
    <w:rsid w:val="00ED5746"/>
    <w:rsid w:val="00ED59C7"/>
    <w:rsid w:val="00ED5DC6"/>
    <w:rsid w:val="00ED62A7"/>
    <w:rsid w:val="00ED69D2"/>
    <w:rsid w:val="00ED6E54"/>
    <w:rsid w:val="00ED7368"/>
    <w:rsid w:val="00ED7717"/>
    <w:rsid w:val="00ED77F2"/>
    <w:rsid w:val="00ED78B7"/>
    <w:rsid w:val="00EE028A"/>
    <w:rsid w:val="00EE0358"/>
    <w:rsid w:val="00EE03A0"/>
    <w:rsid w:val="00EE0792"/>
    <w:rsid w:val="00EE0FD8"/>
    <w:rsid w:val="00EE17D5"/>
    <w:rsid w:val="00EE20AD"/>
    <w:rsid w:val="00EE2159"/>
    <w:rsid w:val="00EE29E2"/>
    <w:rsid w:val="00EE318B"/>
    <w:rsid w:val="00EE468D"/>
    <w:rsid w:val="00EE5033"/>
    <w:rsid w:val="00EE5B5A"/>
    <w:rsid w:val="00EE5ECB"/>
    <w:rsid w:val="00EE5FD9"/>
    <w:rsid w:val="00EE68A4"/>
    <w:rsid w:val="00EE6C23"/>
    <w:rsid w:val="00EE6D13"/>
    <w:rsid w:val="00EE7A8E"/>
    <w:rsid w:val="00EE7EE7"/>
    <w:rsid w:val="00EF01F2"/>
    <w:rsid w:val="00EF048F"/>
    <w:rsid w:val="00EF0506"/>
    <w:rsid w:val="00EF146D"/>
    <w:rsid w:val="00EF1530"/>
    <w:rsid w:val="00EF1531"/>
    <w:rsid w:val="00EF1EBC"/>
    <w:rsid w:val="00EF1EFC"/>
    <w:rsid w:val="00EF223B"/>
    <w:rsid w:val="00EF27C4"/>
    <w:rsid w:val="00EF2884"/>
    <w:rsid w:val="00EF28D7"/>
    <w:rsid w:val="00EF2E6E"/>
    <w:rsid w:val="00EF3720"/>
    <w:rsid w:val="00EF4E45"/>
    <w:rsid w:val="00EF51D5"/>
    <w:rsid w:val="00EF546D"/>
    <w:rsid w:val="00EF58D6"/>
    <w:rsid w:val="00EF6973"/>
    <w:rsid w:val="00EF6A60"/>
    <w:rsid w:val="00EF6F34"/>
    <w:rsid w:val="00EF779E"/>
    <w:rsid w:val="00EF795B"/>
    <w:rsid w:val="00EF79E8"/>
    <w:rsid w:val="00EF7F7E"/>
    <w:rsid w:val="00F00705"/>
    <w:rsid w:val="00F00E23"/>
    <w:rsid w:val="00F01290"/>
    <w:rsid w:val="00F01790"/>
    <w:rsid w:val="00F01798"/>
    <w:rsid w:val="00F01BDC"/>
    <w:rsid w:val="00F01FFA"/>
    <w:rsid w:val="00F023A4"/>
    <w:rsid w:val="00F02710"/>
    <w:rsid w:val="00F0309F"/>
    <w:rsid w:val="00F03315"/>
    <w:rsid w:val="00F04037"/>
    <w:rsid w:val="00F04881"/>
    <w:rsid w:val="00F04906"/>
    <w:rsid w:val="00F05536"/>
    <w:rsid w:val="00F06136"/>
    <w:rsid w:val="00F0623F"/>
    <w:rsid w:val="00F06AF4"/>
    <w:rsid w:val="00F074E9"/>
    <w:rsid w:val="00F07C21"/>
    <w:rsid w:val="00F07FD9"/>
    <w:rsid w:val="00F1132A"/>
    <w:rsid w:val="00F134B3"/>
    <w:rsid w:val="00F13608"/>
    <w:rsid w:val="00F13766"/>
    <w:rsid w:val="00F13D24"/>
    <w:rsid w:val="00F14B6C"/>
    <w:rsid w:val="00F14D3F"/>
    <w:rsid w:val="00F14E24"/>
    <w:rsid w:val="00F15A9A"/>
    <w:rsid w:val="00F15AED"/>
    <w:rsid w:val="00F16BD3"/>
    <w:rsid w:val="00F17978"/>
    <w:rsid w:val="00F20754"/>
    <w:rsid w:val="00F20B7B"/>
    <w:rsid w:val="00F20E66"/>
    <w:rsid w:val="00F20EB5"/>
    <w:rsid w:val="00F20F42"/>
    <w:rsid w:val="00F21CF9"/>
    <w:rsid w:val="00F226BF"/>
    <w:rsid w:val="00F22727"/>
    <w:rsid w:val="00F230FA"/>
    <w:rsid w:val="00F23ABC"/>
    <w:rsid w:val="00F23C85"/>
    <w:rsid w:val="00F246F6"/>
    <w:rsid w:val="00F259EB"/>
    <w:rsid w:val="00F25D9B"/>
    <w:rsid w:val="00F2620E"/>
    <w:rsid w:val="00F26534"/>
    <w:rsid w:val="00F26955"/>
    <w:rsid w:val="00F26D70"/>
    <w:rsid w:val="00F2703E"/>
    <w:rsid w:val="00F27670"/>
    <w:rsid w:val="00F27842"/>
    <w:rsid w:val="00F27E96"/>
    <w:rsid w:val="00F30294"/>
    <w:rsid w:val="00F32575"/>
    <w:rsid w:val="00F33103"/>
    <w:rsid w:val="00F331D4"/>
    <w:rsid w:val="00F33536"/>
    <w:rsid w:val="00F33B13"/>
    <w:rsid w:val="00F33E76"/>
    <w:rsid w:val="00F341B9"/>
    <w:rsid w:val="00F34620"/>
    <w:rsid w:val="00F347F8"/>
    <w:rsid w:val="00F34D91"/>
    <w:rsid w:val="00F366A1"/>
    <w:rsid w:val="00F371CE"/>
    <w:rsid w:val="00F3773A"/>
    <w:rsid w:val="00F37952"/>
    <w:rsid w:val="00F40A01"/>
    <w:rsid w:val="00F40FAE"/>
    <w:rsid w:val="00F410B4"/>
    <w:rsid w:val="00F414CB"/>
    <w:rsid w:val="00F41731"/>
    <w:rsid w:val="00F42300"/>
    <w:rsid w:val="00F42CCB"/>
    <w:rsid w:val="00F42D8F"/>
    <w:rsid w:val="00F43B5B"/>
    <w:rsid w:val="00F43C94"/>
    <w:rsid w:val="00F43E13"/>
    <w:rsid w:val="00F442A2"/>
    <w:rsid w:val="00F44556"/>
    <w:rsid w:val="00F4542F"/>
    <w:rsid w:val="00F45612"/>
    <w:rsid w:val="00F45EFD"/>
    <w:rsid w:val="00F46135"/>
    <w:rsid w:val="00F46509"/>
    <w:rsid w:val="00F46C2C"/>
    <w:rsid w:val="00F46E0B"/>
    <w:rsid w:val="00F47ABF"/>
    <w:rsid w:val="00F47C52"/>
    <w:rsid w:val="00F5114D"/>
    <w:rsid w:val="00F5304B"/>
    <w:rsid w:val="00F53C04"/>
    <w:rsid w:val="00F5414E"/>
    <w:rsid w:val="00F547F2"/>
    <w:rsid w:val="00F54960"/>
    <w:rsid w:val="00F5519F"/>
    <w:rsid w:val="00F5536A"/>
    <w:rsid w:val="00F55495"/>
    <w:rsid w:val="00F554F6"/>
    <w:rsid w:val="00F5551C"/>
    <w:rsid w:val="00F55C20"/>
    <w:rsid w:val="00F57B43"/>
    <w:rsid w:val="00F602BB"/>
    <w:rsid w:val="00F60596"/>
    <w:rsid w:val="00F62117"/>
    <w:rsid w:val="00F631D3"/>
    <w:rsid w:val="00F64438"/>
    <w:rsid w:val="00F6532D"/>
    <w:rsid w:val="00F657BB"/>
    <w:rsid w:val="00F661A3"/>
    <w:rsid w:val="00F661A7"/>
    <w:rsid w:val="00F66296"/>
    <w:rsid w:val="00F66476"/>
    <w:rsid w:val="00F664CF"/>
    <w:rsid w:val="00F66E42"/>
    <w:rsid w:val="00F66E7A"/>
    <w:rsid w:val="00F67205"/>
    <w:rsid w:val="00F676CB"/>
    <w:rsid w:val="00F677CD"/>
    <w:rsid w:val="00F67E30"/>
    <w:rsid w:val="00F7091C"/>
    <w:rsid w:val="00F71230"/>
    <w:rsid w:val="00F717C1"/>
    <w:rsid w:val="00F71A96"/>
    <w:rsid w:val="00F723AD"/>
    <w:rsid w:val="00F7253A"/>
    <w:rsid w:val="00F727B5"/>
    <w:rsid w:val="00F72A1C"/>
    <w:rsid w:val="00F730F5"/>
    <w:rsid w:val="00F73472"/>
    <w:rsid w:val="00F739AC"/>
    <w:rsid w:val="00F73BA7"/>
    <w:rsid w:val="00F743EA"/>
    <w:rsid w:val="00F748BF"/>
    <w:rsid w:val="00F74AF8"/>
    <w:rsid w:val="00F75C70"/>
    <w:rsid w:val="00F75CAA"/>
    <w:rsid w:val="00F75EC0"/>
    <w:rsid w:val="00F76291"/>
    <w:rsid w:val="00F7699C"/>
    <w:rsid w:val="00F8080D"/>
    <w:rsid w:val="00F80A90"/>
    <w:rsid w:val="00F81309"/>
    <w:rsid w:val="00F81C82"/>
    <w:rsid w:val="00F81CD0"/>
    <w:rsid w:val="00F81D7E"/>
    <w:rsid w:val="00F827B3"/>
    <w:rsid w:val="00F828D0"/>
    <w:rsid w:val="00F82F74"/>
    <w:rsid w:val="00F8329A"/>
    <w:rsid w:val="00F8381C"/>
    <w:rsid w:val="00F84C24"/>
    <w:rsid w:val="00F852AE"/>
    <w:rsid w:val="00F86328"/>
    <w:rsid w:val="00F86919"/>
    <w:rsid w:val="00F869E1"/>
    <w:rsid w:val="00F874C2"/>
    <w:rsid w:val="00F87B91"/>
    <w:rsid w:val="00F904FB"/>
    <w:rsid w:val="00F9076E"/>
    <w:rsid w:val="00F919BB"/>
    <w:rsid w:val="00F91CE1"/>
    <w:rsid w:val="00F92A1F"/>
    <w:rsid w:val="00F92D08"/>
    <w:rsid w:val="00F9386B"/>
    <w:rsid w:val="00F93F6A"/>
    <w:rsid w:val="00F94119"/>
    <w:rsid w:val="00F94246"/>
    <w:rsid w:val="00F94300"/>
    <w:rsid w:val="00F9478E"/>
    <w:rsid w:val="00F94FEA"/>
    <w:rsid w:val="00F95883"/>
    <w:rsid w:val="00F96D74"/>
    <w:rsid w:val="00F97F91"/>
    <w:rsid w:val="00FA0247"/>
    <w:rsid w:val="00FA06CF"/>
    <w:rsid w:val="00FA0836"/>
    <w:rsid w:val="00FA08A2"/>
    <w:rsid w:val="00FA1A45"/>
    <w:rsid w:val="00FA1D2C"/>
    <w:rsid w:val="00FA2654"/>
    <w:rsid w:val="00FA2B95"/>
    <w:rsid w:val="00FA2FCD"/>
    <w:rsid w:val="00FA3798"/>
    <w:rsid w:val="00FA38DF"/>
    <w:rsid w:val="00FA3D95"/>
    <w:rsid w:val="00FA3ECA"/>
    <w:rsid w:val="00FA4B5A"/>
    <w:rsid w:val="00FA4C34"/>
    <w:rsid w:val="00FA5345"/>
    <w:rsid w:val="00FA54A6"/>
    <w:rsid w:val="00FA553A"/>
    <w:rsid w:val="00FA619D"/>
    <w:rsid w:val="00FA67AF"/>
    <w:rsid w:val="00FA6910"/>
    <w:rsid w:val="00FA7790"/>
    <w:rsid w:val="00FA7C6C"/>
    <w:rsid w:val="00FA7F8F"/>
    <w:rsid w:val="00FB0832"/>
    <w:rsid w:val="00FB1231"/>
    <w:rsid w:val="00FB168B"/>
    <w:rsid w:val="00FB26A2"/>
    <w:rsid w:val="00FB321B"/>
    <w:rsid w:val="00FB37D8"/>
    <w:rsid w:val="00FB3BBD"/>
    <w:rsid w:val="00FB3CCA"/>
    <w:rsid w:val="00FB3F05"/>
    <w:rsid w:val="00FB3FCD"/>
    <w:rsid w:val="00FB40EF"/>
    <w:rsid w:val="00FB4DBA"/>
    <w:rsid w:val="00FB4E4F"/>
    <w:rsid w:val="00FB539B"/>
    <w:rsid w:val="00FB555F"/>
    <w:rsid w:val="00FB5588"/>
    <w:rsid w:val="00FB6216"/>
    <w:rsid w:val="00FB75CD"/>
    <w:rsid w:val="00FC004E"/>
    <w:rsid w:val="00FC046F"/>
    <w:rsid w:val="00FC04A2"/>
    <w:rsid w:val="00FC04AB"/>
    <w:rsid w:val="00FC0E56"/>
    <w:rsid w:val="00FC21D6"/>
    <w:rsid w:val="00FC23D8"/>
    <w:rsid w:val="00FC2718"/>
    <w:rsid w:val="00FC2819"/>
    <w:rsid w:val="00FC3C18"/>
    <w:rsid w:val="00FC41D3"/>
    <w:rsid w:val="00FC459B"/>
    <w:rsid w:val="00FC53CE"/>
    <w:rsid w:val="00FC5B06"/>
    <w:rsid w:val="00FC6601"/>
    <w:rsid w:val="00FC6C00"/>
    <w:rsid w:val="00FC7928"/>
    <w:rsid w:val="00FC7C29"/>
    <w:rsid w:val="00FD0BE2"/>
    <w:rsid w:val="00FD0EDC"/>
    <w:rsid w:val="00FD14BB"/>
    <w:rsid w:val="00FD151B"/>
    <w:rsid w:val="00FD1CB1"/>
    <w:rsid w:val="00FD1EA6"/>
    <w:rsid w:val="00FD2886"/>
    <w:rsid w:val="00FD3FE0"/>
    <w:rsid w:val="00FD486D"/>
    <w:rsid w:val="00FD4D56"/>
    <w:rsid w:val="00FD4ED6"/>
    <w:rsid w:val="00FD5D76"/>
    <w:rsid w:val="00FD6297"/>
    <w:rsid w:val="00FD6469"/>
    <w:rsid w:val="00FD6DDD"/>
    <w:rsid w:val="00FD703E"/>
    <w:rsid w:val="00FD72C7"/>
    <w:rsid w:val="00FE0491"/>
    <w:rsid w:val="00FE04AD"/>
    <w:rsid w:val="00FE096A"/>
    <w:rsid w:val="00FE0DCF"/>
    <w:rsid w:val="00FE14C9"/>
    <w:rsid w:val="00FE18A5"/>
    <w:rsid w:val="00FE1D6D"/>
    <w:rsid w:val="00FE265E"/>
    <w:rsid w:val="00FE2ACB"/>
    <w:rsid w:val="00FE2DF1"/>
    <w:rsid w:val="00FE4CAA"/>
    <w:rsid w:val="00FE552B"/>
    <w:rsid w:val="00FE5A66"/>
    <w:rsid w:val="00FE5E99"/>
    <w:rsid w:val="00FE5EF9"/>
    <w:rsid w:val="00FE6C35"/>
    <w:rsid w:val="00FE7516"/>
    <w:rsid w:val="00FE78E1"/>
    <w:rsid w:val="00FE7A8C"/>
    <w:rsid w:val="00FF04B0"/>
    <w:rsid w:val="00FF0F1E"/>
    <w:rsid w:val="00FF1369"/>
    <w:rsid w:val="00FF1DB2"/>
    <w:rsid w:val="00FF26C1"/>
    <w:rsid w:val="00FF297B"/>
    <w:rsid w:val="00FF3031"/>
    <w:rsid w:val="00FF3468"/>
    <w:rsid w:val="00FF399A"/>
    <w:rsid w:val="00FF451C"/>
    <w:rsid w:val="00FF4961"/>
    <w:rsid w:val="00FF49A4"/>
    <w:rsid w:val="00FF4DDB"/>
    <w:rsid w:val="00FF51BF"/>
    <w:rsid w:val="00FF5871"/>
    <w:rsid w:val="00FF5909"/>
    <w:rsid w:val="00FF59B5"/>
    <w:rsid w:val="00FF5B14"/>
    <w:rsid w:val="00FF5BE0"/>
    <w:rsid w:val="00FF60DB"/>
    <w:rsid w:val="00FF63A3"/>
    <w:rsid w:val="00FF6967"/>
    <w:rsid w:val="00FF775B"/>
    <w:rsid w:val="00FF7F4A"/>
    <w:rsid w:val="00FF7FC1"/>
    <w:rsid w:val="0201AB64"/>
    <w:rsid w:val="024001F7"/>
    <w:rsid w:val="026CCCDC"/>
    <w:rsid w:val="030FA584"/>
    <w:rsid w:val="0328B372"/>
    <w:rsid w:val="0358ADEB"/>
    <w:rsid w:val="0370D38B"/>
    <w:rsid w:val="03A1C3C3"/>
    <w:rsid w:val="05ED7C26"/>
    <w:rsid w:val="06A7E2C2"/>
    <w:rsid w:val="06FD3FFA"/>
    <w:rsid w:val="07CCA867"/>
    <w:rsid w:val="080376DE"/>
    <w:rsid w:val="0948A772"/>
    <w:rsid w:val="09D8BCA4"/>
    <w:rsid w:val="0A5B8E6B"/>
    <w:rsid w:val="0AFF7FD2"/>
    <w:rsid w:val="0B4C6FA1"/>
    <w:rsid w:val="0B5E7E55"/>
    <w:rsid w:val="0B6267E3"/>
    <w:rsid w:val="0C138930"/>
    <w:rsid w:val="0D36D120"/>
    <w:rsid w:val="0DE4EDB1"/>
    <w:rsid w:val="0F6882BE"/>
    <w:rsid w:val="0F759CEF"/>
    <w:rsid w:val="0FB59001"/>
    <w:rsid w:val="10A27C08"/>
    <w:rsid w:val="10E22374"/>
    <w:rsid w:val="12530DD7"/>
    <w:rsid w:val="1345219B"/>
    <w:rsid w:val="140EDA45"/>
    <w:rsid w:val="14943A0F"/>
    <w:rsid w:val="14C31EA9"/>
    <w:rsid w:val="154A0424"/>
    <w:rsid w:val="16662F40"/>
    <w:rsid w:val="169370B8"/>
    <w:rsid w:val="173B1AC0"/>
    <w:rsid w:val="17A57DAF"/>
    <w:rsid w:val="17D82722"/>
    <w:rsid w:val="1823E2D5"/>
    <w:rsid w:val="184A49B9"/>
    <w:rsid w:val="186B0BE6"/>
    <w:rsid w:val="18818A4B"/>
    <w:rsid w:val="1977B8C9"/>
    <w:rsid w:val="19EF96FC"/>
    <w:rsid w:val="1BB36F66"/>
    <w:rsid w:val="1BE76AB6"/>
    <w:rsid w:val="1D0CE0D4"/>
    <w:rsid w:val="1D1F790E"/>
    <w:rsid w:val="1D7E642C"/>
    <w:rsid w:val="20E6D68B"/>
    <w:rsid w:val="224EDD37"/>
    <w:rsid w:val="225E6939"/>
    <w:rsid w:val="22E48B3F"/>
    <w:rsid w:val="232E2791"/>
    <w:rsid w:val="25BF6D11"/>
    <w:rsid w:val="2660B9E2"/>
    <w:rsid w:val="275D9E64"/>
    <w:rsid w:val="27759212"/>
    <w:rsid w:val="27EA85F5"/>
    <w:rsid w:val="28B6EADF"/>
    <w:rsid w:val="28F0675C"/>
    <w:rsid w:val="292DBB39"/>
    <w:rsid w:val="29B10BC5"/>
    <w:rsid w:val="2A1DB6E1"/>
    <w:rsid w:val="2A6E6693"/>
    <w:rsid w:val="2BA4A4BF"/>
    <w:rsid w:val="2C4794D6"/>
    <w:rsid w:val="2C7081BA"/>
    <w:rsid w:val="2D430759"/>
    <w:rsid w:val="2D44A0C1"/>
    <w:rsid w:val="2D57D09F"/>
    <w:rsid w:val="2DA3EE1A"/>
    <w:rsid w:val="2EF47356"/>
    <w:rsid w:val="2F0AC189"/>
    <w:rsid w:val="312AD0BC"/>
    <w:rsid w:val="325788AE"/>
    <w:rsid w:val="331CA03A"/>
    <w:rsid w:val="33493DBB"/>
    <w:rsid w:val="3482C29C"/>
    <w:rsid w:val="351B8D23"/>
    <w:rsid w:val="3659C1C8"/>
    <w:rsid w:val="3711D038"/>
    <w:rsid w:val="38110878"/>
    <w:rsid w:val="3B81648A"/>
    <w:rsid w:val="3BA2D99E"/>
    <w:rsid w:val="3BC51C03"/>
    <w:rsid w:val="3BCFE219"/>
    <w:rsid w:val="3BEC766F"/>
    <w:rsid w:val="3C088E33"/>
    <w:rsid w:val="3C58106D"/>
    <w:rsid w:val="3CFBC202"/>
    <w:rsid w:val="3E5FB6B5"/>
    <w:rsid w:val="3E9DBB91"/>
    <w:rsid w:val="3F215E74"/>
    <w:rsid w:val="3FA40B73"/>
    <w:rsid w:val="3FB7898A"/>
    <w:rsid w:val="406FACBC"/>
    <w:rsid w:val="40EC3D4A"/>
    <w:rsid w:val="4195939E"/>
    <w:rsid w:val="42987039"/>
    <w:rsid w:val="42ADDA1C"/>
    <w:rsid w:val="4451A275"/>
    <w:rsid w:val="44BC3A40"/>
    <w:rsid w:val="4712BC8A"/>
    <w:rsid w:val="4764E126"/>
    <w:rsid w:val="48A57D7C"/>
    <w:rsid w:val="48B96B36"/>
    <w:rsid w:val="499CFAA5"/>
    <w:rsid w:val="49FB5247"/>
    <w:rsid w:val="49FECDF4"/>
    <w:rsid w:val="4AE12EF9"/>
    <w:rsid w:val="4B7801F7"/>
    <w:rsid w:val="4C3A6EC1"/>
    <w:rsid w:val="4CE19C46"/>
    <w:rsid w:val="4CFB2828"/>
    <w:rsid w:val="4D2A54C2"/>
    <w:rsid w:val="4F859A8F"/>
    <w:rsid w:val="50BA8D87"/>
    <w:rsid w:val="50CCF441"/>
    <w:rsid w:val="5125B4C4"/>
    <w:rsid w:val="5170B4E8"/>
    <w:rsid w:val="546E30C8"/>
    <w:rsid w:val="5474FDD4"/>
    <w:rsid w:val="5576AE40"/>
    <w:rsid w:val="56AB8996"/>
    <w:rsid w:val="56C31886"/>
    <w:rsid w:val="57143B7F"/>
    <w:rsid w:val="572CDD6F"/>
    <w:rsid w:val="574E7CE1"/>
    <w:rsid w:val="57596ED0"/>
    <w:rsid w:val="588FE5BF"/>
    <w:rsid w:val="5901D3FD"/>
    <w:rsid w:val="5903FF70"/>
    <w:rsid w:val="59215C40"/>
    <w:rsid w:val="59D86531"/>
    <w:rsid w:val="5A29492C"/>
    <w:rsid w:val="5A8D89EF"/>
    <w:rsid w:val="5A9501EF"/>
    <w:rsid w:val="5ADBB0BC"/>
    <w:rsid w:val="5B626487"/>
    <w:rsid w:val="5C6E7641"/>
    <w:rsid w:val="5D3A40EF"/>
    <w:rsid w:val="5F1E0A52"/>
    <w:rsid w:val="5F3EC29D"/>
    <w:rsid w:val="608911F3"/>
    <w:rsid w:val="608D79E7"/>
    <w:rsid w:val="61A37A69"/>
    <w:rsid w:val="63677A6C"/>
    <w:rsid w:val="63843F53"/>
    <w:rsid w:val="67F24A04"/>
    <w:rsid w:val="6A041656"/>
    <w:rsid w:val="6AB00FC3"/>
    <w:rsid w:val="6B6262A5"/>
    <w:rsid w:val="6CCCC178"/>
    <w:rsid w:val="6D0D98CC"/>
    <w:rsid w:val="6D76C41B"/>
    <w:rsid w:val="6E91871F"/>
    <w:rsid w:val="6FE5A195"/>
    <w:rsid w:val="704D3611"/>
    <w:rsid w:val="70E4CDFE"/>
    <w:rsid w:val="71DC93AF"/>
    <w:rsid w:val="72479B74"/>
    <w:rsid w:val="7271C8D7"/>
    <w:rsid w:val="732CED8C"/>
    <w:rsid w:val="734616E7"/>
    <w:rsid w:val="73C98D03"/>
    <w:rsid w:val="7592C562"/>
    <w:rsid w:val="75F32458"/>
    <w:rsid w:val="7613F97F"/>
    <w:rsid w:val="76359DA9"/>
    <w:rsid w:val="766EDDFF"/>
    <w:rsid w:val="768C0447"/>
    <w:rsid w:val="7696B869"/>
    <w:rsid w:val="769E9D71"/>
    <w:rsid w:val="77732927"/>
    <w:rsid w:val="77CC1C00"/>
    <w:rsid w:val="77F88C4C"/>
    <w:rsid w:val="7854B564"/>
    <w:rsid w:val="78799C28"/>
    <w:rsid w:val="78C1999B"/>
    <w:rsid w:val="78DDA938"/>
    <w:rsid w:val="78DE2EEA"/>
    <w:rsid w:val="792AAF38"/>
    <w:rsid w:val="79622A08"/>
    <w:rsid w:val="79BB2555"/>
    <w:rsid w:val="7AE6C3FF"/>
    <w:rsid w:val="7C237891"/>
    <w:rsid w:val="7C30EF04"/>
    <w:rsid w:val="7CF07E13"/>
    <w:rsid w:val="7D5935D2"/>
    <w:rsid w:val="7DB53C0C"/>
    <w:rsid w:val="7E104D57"/>
    <w:rsid w:val="7F1006F9"/>
    <w:rsid w:val="7FA716EF"/>
  </w:rsids>
  <m:mathPr>
    <m:mathFont m:val="Cambria Math"/>
    <m:brkBin m:val="before"/>
    <m:brkBinSub m:val="--"/>
    <m:smallFrac m:val="0"/>
    <m:dispDef/>
    <m:lMargin m:val="0"/>
    <m:rMargin m:val="0"/>
    <m:defJc m:val="centerGroup"/>
    <m:wrapIndent m:val="1440"/>
    <m:intLim m:val="subSup"/>
    <m:naryLim m:val="undOvr"/>
  </m:mathPr>
  <w:themeFontLang w:val="fr-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7FB03D"/>
  <w15:docId w15:val="{8FD78B41-8740-4197-8985-5E1FC89CB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04AB"/>
    <w:pPr>
      <w:spacing w:after="160" w:line="276" w:lineRule="auto"/>
    </w:pPr>
    <w:rPr>
      <w:rFonts w:ascii="Georgia" w:hAnsi="Georgia"/>
      <w:color w:val="585756"/>
      <w:sz w:val="21"/>
      <w:szCs w:val="22"/>
      <w:lang w:eastAsia="en-US"/>
    </w:rPr>
  </w:style>
  <w:style w:type="paragraph" w:styleId="Heading1">
    <w:name w:val="heading 1"/>
    <w:aliases w:val="Document Header1"/>
    <w:basedOn w:val="Normal"/>
    <w:next w:val="Normal"/>
    <w:link w:val="Heading1Char"/>
    <w:qFormat/>
    <w:rsid w:val="00A379B8"/>
    <w:pPr>
      <w:numPr>
        <w:numId w:val="83"/>
      </w:numPr>
      <w:shd w:val="clear" w:color="auto" w:fill="D81A1C"/>
      <w:autoSpaceDE w:val="0"/>
      <w:autoSpaceDN w:val="0"/>
      <w:adjustRightInd w:val="0"/>
      <w:spacing w:before="240" w:after="240"/>
      <w:outlineLvl w:val="0"/>
    </w:pPr>
    <w:rPr>
      <w:rFonts w:ascii="Calibri" w:hAnsi="Calibri" w:cs="Calibri"/>
      <w:b/>
      <w:color w:val="FFFFFF"/>
      <w:sz w:val="32"/>
      <w:szCs w:val="32"/>
    </w:rPr>
  </w:style>
  <w:style w:type="paragraph" w:styleId="Heading2">
    <w:name w:val="heading 2"/>
    <w:aliases w:val="Title Header2,Chapter x.x,H2,Heading 2a,h2,2,Header 2,l2,UNDERRUBRIK 1-2"/>
    <w:basedOn w:val="Normal"/>
    <w:next w:val="Normal"/>
    <w:link w:val="Heading2Char"/>
    <w:unhideWhenUsed/>
    <w:qFormat/>
    <w:rsid w:val="00F75EC0"/>
    <w:pPr>
      <w:keepNext/>
      <w:keepLines/>
      <w:numPr>
        <w:ilvl w:val="1"/>
        <w:numId w:val="83"/>
      </w:numPr>
      <w:spacing w:before="120" w:after="120" w:line="240" w:lineRule="auto"/>
      <w:outlineLvl w:val="1"/>
    </w:pPr>
    <w:rPr>
      <w:rFonts w:ascii="Calibri" w:eastAsia="Times New Roman" w:hAnsi="Calibri"/>
      <w:b/>
      <w:color w:val="D81A1A"/>
      <w:sz w:val="28"/>
      <w:szCs w:val="26"/>
    </w:rPr>
  </w:style>
  <w:style w:type="paragraph" w:styleId="Heading3">
    <w:name w:val="heading 3"/>
    <w:aliases w:val="Car,Section Header3,Sub-Clause Paragraph"/>
    <w:basedOn w:val="ListParagraph"/>
    <w:next w:val="Normal"/>
    <w:link w:val="Heading3Char"/>
    <w:unhideWhenUsed/>
    <w:qFormat/>
    <w:rsid w:val="00503F7D"/>
    <w:pPr>
      <w:numPr>
        <w:ilvl w:val="2"/>
        <w:numId w:val="83"/>
      </w:numPr>
      <w:autoSpaceDE w:val="0"/>
      <w:autoSpaceDN w:val="0"/>
      <w:adjustRightInd w:val="0"/>
      <w:spacing w:before="60" w:after="60" w:line="240" w:lineRule="auto"/>
      <w:outlineLvl w:val="2"/>
    </w:pPr>
    <w:rPr>
      <w:rFonts w:ascii="Calibri" w:hAnsi="Calibri" w:cs="Calibri-Bold"/>
      <w:b/>
      <w:bCs/>
      <w:sz w:val="24"/>
      <w:szCs w:val="24"/>
    </w:rPr>
  </w:style>
  <w:style w:type="paragraph" w:styleId="Heading4">
    <w:name w:val="heading 4"/>
    <w:aliases w:val="Sub-Clause Sub-paragraph"/>
    <w:basedOn w:val="Normal"/>
    <w:next w:val="Normal"/>
    <w:link w:val="Heading4Char"/>
    <w:unhideWhenUsed/>
    <w:qFormat/>
    <w:rsid w:val="003779D4"/>
    <w:pPr>
      <w:keepNext/>
      <w:keepLines/>
      <w:numPr>
        <w:ilvl w:val="3"/>
        <w:numId w:val="83"/>
      </w:numPr>
      <w:spacing w:before="60" w:after="60"/>
      <w:outlineLvl w:val="3"/>
    </w:pPr>
    <w:rPr>
      <w:rFonts w:eastAsia="Times New Roman"/>
      <w:b/>
      <w:iCs/>
    </w:rPr>
  </w:style>
  <w:style w:type="paragraph" w:styleId="Heading5">
    <w:name w:val="heading 5"/>
    <w:aliases w:val="(1.1.1.1.1.),a"/>
    <w:basedOn w:val="Normal"/>
    <w:next w:val="Normal"/>
    <w:link w:val="Heading5Char"/>
    <w:unhideWhenUsed/>
    <w:qFormat/>
    <w:rsid w:val="00C45EFE"/>
    <w:pPr>
      <w:keepNext/>
      <w:keepLines/>
      <w:numPr>
        <w:ilvl w:val="4"/>
        <w:numId w:val="83"/>
      </w:numPr>
      <w:spacing w:before="40" w:after="0"/>
      <w:outlineLvl w:val="4"/>
    </w:pPr>
    <w:rPr>
      <w:rFonts w:ascii="Calibri Light" w:eastAsia="Times New Roman" w:hAnsi="Calibri Light"/>
      <w:color w:val="2E74B5"/>
    </w:rPr>
  </w:style>
  <w:style w:type="paragraph" w:styleId="Heading6">
    <w:name w:val="heading 6"/>
    <w:basedOn w:val="Normal"/>
    <w:next w:val="Normal"/>
    <w:link w:val="Heading6Char"/>
    <w:unhideWhenUsed/>
    <w:qFormat/>
    <w:rsid w:val="00C45EFE"/>
    <w:pPr>
      <w:keepNext/>
      <w:keepLines/>
      <w:numPr>
        <w:ilvl w:val="5"/>
        <w:numId w:val="83"/>
      </w:numPr>
      <w:spacing w:before="40" w:after="0"/>
      <w:outlineLvl w:val="5"/>
    </w:pPr>
    <w:rPr>
      <w:rFonts w:ascii="Calibri Light" w:eastAsia="Times New Roman" w:hAnsi="Calibri Light"/>
      <w:color w:val="1F4D78"/>
    </w:rPr>
  </w:style>
  <w:style w:type="paragraph" w:styleId="Heading7">
    <w:name w:val="heading 7"/>
    <w:aliases w:val="centré 12"/>
    <w:basedOn w:val="Normal"/>
    <w:next w:val="Normal"/>
    <w:link w:val="Heading7Char"/>
    <w:unhideWhenUsed/>
    <w:qFormat/>
    <w:rsid w:val="00C45EFE"/>
    <w:pPr>
      <w:keepNext/>
      <w:keepLines/>
      <w:numPr>
        <w:ilvl w:val="6"/>
        <w:numId w:val="83"/>
      </w:numPr>
      <w:spacing w:before="40" w:after="0"/>
      <w:outlineLvl w:val="6"/>
    </w:pPr>
    <w:rPr>
      <w:rFonts w:ascii="Calibri Light" w:eastAsia="Times New Roman" w:hAnsi="Calibri Light"/>
      <w:i/>
      <w:iCs/>
      <w:color w:val="1F4D78"/>
    </w:rPr>
  </w:style>
  <w:style w:type="paragraph" w:styleId="Heading8">
    <w:name w:val="heading 8"/>
    <w:basedOn w:val="Normal"/>
    <w:next w:val="Normal"/>
    <w:link w:val="Heading8Char"/>
    <w:unhideWhenUsed/>
    <w:qFormat/>
    <w:rsid w:val="00C45EFE"/>
    <w:pPr>
      <w:keepNext/>
      <w:keepLines/>
      <w:numPr>
        <w:ilvl w:val="7"/>
        <w:numId w:val="83"/>
      </w:numPr>
      <w:spacing w:before="40" w:after="0"/>
      <w:outlineLvl w:val="7"/>
    </w:pPr>
    <w:rPr>
      <w:rFonts w:ascii="Calibri Light" w:eastAsia="Times New Roman" w:hAnsi="Calibri Light"/>
      <w:color w:val="272727"/>
      <w:szCs w:val="21"/>
    </w:rPr>
  </w:style>
  <w:style w:type="paragraph" w:styleId="Heading9">
    <w:name w:val="heading 9"/>
    <w:aliases w:val="Heading 9-paranum"/>
    <w:basedOn w:val="Normal"/>
    <w:next w:val="Normal"/>
    <w:link w:val="Heading9Char"/>
    <w:unhideWhenUsed/>
    <w:qFormat/>
    <w:rsid w:val="00C45EFE"/>
    <w:pPr>
      <w:keepNext/>
      <w:keepLines/>
      <w:numPr>
        <w:ilvl w:val="8"/>
        <w:numId w:val="83"/>
      </w:numPr>
      <w:spacing w:before="40" w:after="0"/>
      <w:outlineLvl w:val="8"/>
    </w:pPr>
    <w:rPr>
      <w:rFonts w:ascii="Calibri Light" w:eastAsia="Times New Roman" w:hAnsi="Calibri Light"/>
      <w:i/>
      <w:iCs/>
      <w:color w:val="272727"/>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recouverture">
    <w:name w:val="Titre couverture"/>
    <w:basedOn w:val="Normal"/>
    <w:link w:val="TitrecouvertureCar"/>
    <w:qFormat/>
    <w:rsid w:val="004145B4"/>
    <w:rPr>
      <w:rFonts w:ascii="Calibri" w:hAnsi="Calibri"/>
      <w:sz w:val="32"/>
    </w:rPr>
  </w:style>
  <w:style w:type="character" w:styleId="PlaceholderText">
    <w:name w:val="Placeholder Text"/>
    <w:uiPriority w:val="99"/>
    <w:semiHidden/>
    <w:rsid w:val="003664E0"/>
    <w:rPr>
      <w:color w:val="808080"/>
    </w:rPr>
  </w:style>
  <w:style w:type="character" w:customStyle="1" w:styleId="TitrecouvertureCar">
    <w:name w:val="Titre couverture Car"/>
    <w:link w:val="Titrecouverture"/>
    <w:rsid w:val="004145B4"/>
    <w:rPr>
      <w:rFonts w:ascii="Calibri" w:hAnsi="Calibri"/>
      <w:color w:val="262626"/>
      <w:sz w:val="32"/>
    </w:rPr>
  </w:style>
  <w:style w:type="character" w:customStyle="1" w:styleId="Heading1Char">
    <w:name w:val="Heading 1 Char"/>
    <w:aliases w:val="Document Header1 Char"/>
    <w:link w:val="Heading1"/>
    <w:rsid w:val="00A379B8"/>
    <w:rPr>
      <w:rFonts w:cs="Calibri"/>
      <w:b/>
      <w:color w:val="FFFFFF"/>
      <w:sz w:val="32"/>
      <w:szCs w:val="32"/>
      <w:shd w:val="clear" w:color="auto" w:fill="D81A1C"/>
      <w:lang w:val="en-GB" w:eastAsia="en-US"/>
    </w:rPr>
  </w:style>
  <w:style w:type="character" w:customStyle="1" w:styleId="Heading2Char">
    <w:name w:val="Heading 2 Char"/>
    <w:aliases w:val="Title Header2 Char,Chapter x.x Char,H2 Char,Heading 2a Char,h2 Char,2 Char,Header 2 Char,l2 Char,UNDERRUBRIK 1-2 Char"/>
    <w:link w:val="Heading2"/>
    <w:rsid w:val="00F75EC0"/>
    <w:rPr>
      <w:rFonts w:eastAsia="Times New Roman"/>
      <w:b/>
      <w:color w:val="D81A1A"/>
      <w:sz w:val="28"/>
      <w:szCs w:val="26"/>
      <w:lang w:val="en-GB" w:eastAsia="en-US"/>
    </w:rPr>
  </w:style>
  <w:style w:type="character" w:customStyle="1" w:styleId="Heading3Char">
    <w:name w:val="Heading 3 Char"/>
    <w:aliases w:val="Car Char,Section Header3 Char,Sub-Clause Paragraph Char"/>
    <w:link w:val="Heading3"/>
    <w:rsid w:val="00503F7D"/>
    <w:rPr>
      <w:rFonts w:cs="Calibri-Bold"/>
      <w:b/>
      <w:bCs/>
      <w:color w:val="585756"/>
      <w:sz w:val="24"/>
      <w:szCs w:val="24"/>
      <w:lang w:val="en-GB" w:eastAsia="en-US"/>
    </w:rPr>
  </w:style>
  <w:style w:type="paragraph" w:styleId="Title">
    <w:name w:val="Title"/>
    <w:aliases w:val="Titre4"/>
    <w:basedOn w:val="ListParagraph"/>
    <w:next w:val="Normal"/>
    <w:link w:val="TitleChar"/>
    <w:uiPriority w:val="10"/>
    <w:rsid w:val="00A379B8"/>
    <w:pPr>
      <w:numPr>
        <w:ilvl w:val="3"/>
        <w:numId w:val="1"/>
      </w:numPr>
      <w:autoSpaceDE w:val="0"/>
      <w:autoSpaceDN w:val="0"/>
      <w:adjustRightInd w:val="0"/>
      <w:spacing w:before="60" w:after="60" w:line="240" w:lineRule="auto"/>
      <w:ind w:left="1077" w:hanging="1077"/>
    </w:pPr>
    <w:rPr>
      <w:rFonts w:ascii="Calibri" w:hAnsi="Calibri" w:cs="Calibri-Bold"/>
      <w:b/>
      <w:bCs/>
      <w:color w:val="333333"/>
      <w:szCs w:val="21"/>
    </w:rPr>
  </w:style>
  <w:style w:type="character" w:customStyle="1" w:styleId="TitleChar">
    <w:name w:val="Title Char"/>
    <w:aliases w:val="Titre4 Char"/>
    <w:link w:val="Title"/>
    <w:uiPriority w:val="10"/>
    <w:rsid w:val="00A379B8"/>
    <w:rPr>
      <w:rFonts w:cs="Calibri-Bold"/>
      <w:b/>
      <w:bCs/>
      <w:color w:val="333333"/>
      <w:sz w:val="21"/>
      <w:szCs w:val="21"/>
      <w:lang w:val="en-GB" w:eastAsia="en-US"/>
    </w:rPr>
  </w:style>
  <w:style w:type="paragraph" w:customStyle="1" w:styleId="Basdepage">
    <w:name w:val="Bas de page"/>
    <w:basedOn w:val="Normal"/>
    <w:link w:val="BasdepageCar"/>
    <w:qFormat/>
    <w:rsid w:val="008367A0"/>
    <w:pPr>
      <w:keepNext/>
      <w:keepLines/>
      <w:spacing w:after="0"/>
      <w:outlineLvl w:val="0"/>
    </w:pPr>
    <w:rPr>
      <w:rFonts w:ascii="Calibri" w:eastAsia="Times New Roman" w:hAnsi="Calibri"/>
      <w:sz w:val="18"/>
      <w:szCs w:val="24"/>
    </w:rPr>
  </w:style>
  <w:style w:type="character" w:customStyle="1" w:styleId="BasdepageCar">
    <w:name w:val="Bas de page Car"/>
    <w:link w:val="Basdepage"/>
    <w:rsid w:val="008367A0"/>
    <w:rPr>
      <w:rFonts w:ascii="Calibri" w:eastAsia="Times New Roman" w:hAnsi="Calibri" w:cs="Times New Roman"/>
      <w:color w:val="262626"/>
      <w:sz w:val="18"/>
      <w:szCs w:val="24"/>
      <w:lang w:val="en-GB"/>
    </w:rPr>
  </w:style>
  <w:style w:type="paragraph" w:styleId="Header">
    <w:name w:val="header"/>
    <w:basedOn w:val="Normal"/>
    <w:link w:val="HeaderChar"/>
    <w:uiPriority w:val="99"/>
    <w:unhideWhenUsed/>
    <w:rsid w:val="00C913B3"/>
    <w:pPr>
      <w:tabs>
        <w:tab w:val="center" w:pos="4536"/>
        <w:tab w:val="right" w:pos="9072"/>
      </w:tabs>
      <w:spacing w:after="0" w:line="240" w:lineRule="auto"/>
    </w:pPr>
  </w:style>
  <w:style w:type="character" w:customStyle="1" w:styleId="HeaderChar">
    <w:name w:val="Header Char"/>
    <w:basedOn w:val="DefaultParagraphFont"/>
    <w:link w:val="Header"/>
    <w:uiPriority w:val="99"/>
    <w:rsid w:val="00C913B3"/>
  </w:style>
  <w:style w:type="paragraph" w:styleId="Footer">
    <w:name w:val="footer"/>
    <w:basedOn w:val="Normal"/>
    <w:link w:val="FooterChar"/>
    <w:unhideWhenUsed/>
    <w:rsid w:val="00C913B3"/>
    <w:pPr>
      <w:tabs>
        <w:tab w:val="center" w:pos="4536"/>
        <w:tab w:val="right" w:pos="9072"/>
      </w:tabs>
      <w:spacing w:after="0" w:line="240" w:lineRule="auto"/>
    </w:pPr>
  </w:style>
  <w:style w:type="character" w:customStyle="1" w:styleId="FooterChar">
    <w:name w:val="Footer Char"/>
    <w:basedOn w:val="DefaultParagraphFont"/>
    <w:link w:val="Footer"/>
    <w:uiPriority w:val="99"/>
    <w:rsid w:val="00C913B3"/>
  </w:style>
  <w:style w:type="character" w:styleId="Hyperlink">
    <w:name w:val="Hyperlink"/>
    <w:uiPriority w:val="99"/>
    <w:unhideWhenUsed/>
    <w:rsid w:val="00C913B3"/>
    <w:rPr>
      <w:color w:val="0563C1"/>
      <w:u w:val="single"/>
    </w:rPr>
  </w:style>
  <w:style w:type="paragraph" w:styleId="ListParagraph">
    <w:name w:val="List Paragraph"/>
    <w:aliases w:val="Blue Bullet,Bullets,References,- List tir,liste 1,puce 1,Puces,Paragraphe  revu,Listes,Bullet List Paragraph,List Paragraph (numbered (a)),Lapis Bulleted List,Liste 1,List Paragraph1,ReferencesCxSpLast,Numbered List Paragraph,RM1,3,l"/>
    <w:basedOn w:val="Normal"/>
    <w:link w:val="ListParagraphChar"/>
    <w:qFormat/>
    <w:rsid w:val="00AB1DAB"/>
    <w:pPr>
      <w:ind w:left="720"/>
      <w:contextualSpacing/>
    </w:pPr>
  </w:style>
  <w:style w:type="character" w:customStyle="1" w:styleId="Heading4Char">
    <w:name w:val="Heading 4 Char"/>
    <w:aliases w:val="Sub-Clause Sub-paragraph Char"/>
    <w:link w:val="Heading4"/>
    <w:rsid w:val="005D080C"/>
    <w:rPr>
      <w:rFonts w:ascii="Georgia" w:eastAsia="Times New Roman" w:hAnsi="Georgia"/>
      <w:b/>
      <w:iCs/>
      <w:color w:val="585756"/>
      <w:sz w:val="21"/>
      <w:szCs w:val="22"/>
      <w:lang w:val="en-GB" w:eastAsia="en-US"/>
    </w:rPr>
  </w:style>
  <w:style w:type="paragraph" w:styleId="Subtitle">
    <w:name w:val="Subtitle"/>
    <w:basedOn w:val="Titrecouverture"/>
    <w:next w:val="Normal"/>
    <w:link w:val="SubtitleChar"/>
    <w:uiPriority w:val="11"/>
    <w:qFormat/>
    <w:rsid w:val="004145B4"/>
  </w:style>
  <w:style w:type="character" w:customStyle="1" w:styleId="SubtitleChar">
    <w:name w:val="Subtitle Char"/>
    <w:link w:val="Subtitle"/>
    <w:uiPriority w:val="11"/>
    <w:rsid w:val="004145B4"/>
    <w:rPr>
      <w:rFonts w:ascii="Calibri" w:hAnsi="Calibri"/>
      <w:color w:val="262626"/>
      <w:sz w:val="32"/>
    </w:rPr>
  </w:style>
  <w:style w:type="paragraph" w:styleId="TOC1">
    <w:name w:val="toc 1"/>
    <w:basedOn w:val="Normal"/>
    <w:next w:val="Normal"/>
    <w:autoRedefine/>
    <w:uiPriority w:val="39"/>
    <w:unhideWhenUsed/>
    <w:rsid w:val="00896F1D"/>
    <w:pPr>
      <w:tabs>
        <w:tab w:val="left" w:pos="567"/>
        <w:tab w:val="right" w:leader="dot" w:pos="9072"/>
      </w:tabs>
      <w:spacing w:after="100"/>
    </w:pPr>
    <w:rPr>
      <w:rFonts w:ascii="Calibri" w:hAnsi="Calibri"/>
      <w:b/>
    </w:rPr>
  </w:style>
  <w:style w:type="paragraph" w:styleId="TOC2">
    <w:name w:val="toc 2"/>
    <w:basedOn w:val="Normal"/>
    <w:next w:val="Normal"/>
    <w:autoRedefine/>
    <w:uiPriority w:val="39"/>
    <w:unhideWhenUsed/>
    <w:rsid w:val="001D49A6"/>
    <w:pPr>
      <w:tabs>
        <w:tab w:val="left" w:pos="880"/>
        <w:tab w:val="right" w:leader="dot" w:pos="9140"/>
      </w:tabs>
      <w:spacing w:after="100"/>
      <w:ind w:left="210"/>
      <w:jc w:val="both"/>
    </w:pPr>
    <w:rPr>
      <w:rFonts w:ascii="Calibri" w:hAnsi="Calibri"/>
    </w:rPr>
  </w:style>
  <w:style w:type="paragraph" w:styleId="TOC3">
    <w:name w:val="toc 3"/>
    <w:basedOn w:val="Normal"/>
    <w:next w:val="Normal"/>
    <w:autoRedefine/>
    <w:uiPriority w:val="39"/>
    <w:unhideWhenUsed/>
    <w:rsid w:val="00896F1D"/>
    <w:pPr>
      <w:tabs>
        <w:tab w:val="left" w:pos="879"/>
        <w:tab w:val="right" w:leader="dot" w:pos="9072"/>
      </w:tabs>
      <w:spacing w:after="100"/>
      <w:ind w:left="210"/>
    </w:pPr>
    <w:rPr>
      <w:rFonts w:ascii="Calibri" w:hAnsi="Calibri"/>
    </w:rPr>
  </w:style>
  <w:style w:type="paragraph" w:styleId="TOCHeading">
    <w:name w:val="TOC Heading"/>
    <w:basedOn w:val="Heading1"/>
    <w:next w:val="Normal"/>
    <w:uiPriority w:val="39"/>
    <w:unhideWhenUsed/>
    <w:qFormat/>
    <w:rsid w:val="000753B2"/>
    <w:pPr>
      <w:keepNext/>
      <w:keepLines/>
      <w:numPr>
        <w:numId w:val="0"/>
      </w:numPr>
      <w:shd w:val="clear" w:color="auto" w:fill="auto"/>
      <w:autoSpaceDE/>
      <w:autoSpaceDN/>
      <w:adjustRightInd/>
      <w:spacing w:after="0" w:line="259" w:lineRule="auto"/>
      <w:outlineLvl w:val="9"/>
    </w:pPr>
    <w:rPr>
      <w:rFonts w:eastAsia="Times New Roman" w:cs="Times New Roman"/>
      <w:b w:val="0"/>
      <w:color w:val="000000"/>
      <w:lang w:eastAsia="fr-BE"/>
    </w:rPr>
  </w:style>
  <w:style w:type="paragraph" w:styleId="TOC4">
    <w:name w:val="toc 4"/>
    <w:basedOn w:val="Normal"/>
    <w:next w:val="Normal"/>
    <w:autoRedefine/>
    <w:uiPriority w:val="39"/>
    <w:unhideWhenUsed/>
    <w:rsid w:val="00896F1D"/>
    <w:pPr>
      <w:tabs>
        <w:tab w:val="left" w:pos="879"/>
        <w:tab w:val="right" w:leader="dot" w:pos="9072"/>
      </w:tabs>
      <w:spacing w:after="100"/>
      <w:ind w:left="210"/>
    </w:pPr>
    <w:rPr>
      <w:rFonts w:ascii="Calibri" w:hAnsi="Calibri"/>
    </w:rPr>
  </w:style>
  <w:style w:type="character" w:customStyle="1" w:styleId="Heading5Char">
    <w:name w:val="Heading 5 Char"/>
    <w:aliases w:val="(1.1.1.1.1.) Char,a Char"/>
    <w:link w:val="Heading5"/>
    <w:rsid w:val="00C45EFE"/>
    <w:rPr>
      <w:rFonts w:ascii="Calibri Light" w:eastAsia="Times New Roman" w:hAnsi="Calibri Light"/>
      <w:color w:val="2E74B5"/>
      <w:sz w:val="21"/>
      <w:szCs w:val="22"/>
      <w:lang w:val="en-GB" w:eastAsia="en-US"/>
    </w:rPr>
  </w:style>
  <w:style w:type="character" w:customStyle="1" w:styleId="Heading6Char">
    <w:name w:val="Heading 6 Char"/>
    <w:link w:val="Heading6"/>
    <w:rsid w:val="00C45EFE"/>
    <w:rPr>
      <w:rFonts w:ascii="Calibri Light" w:eastAsia="Times New Roman" w:hAnsi="Calibri Light"/>
      <w:color w:val="1F4D78"/>
      <w:sz w:val="21"/>
      <w:szCs w:val="22"/>
      <w:lang w:val="en-GB" w:eastAsia="en-US"/>
    </w:rPr>
  </w:style>
  <w:style w:type="character" w:customStyle="1" w:styleId="Heading7Char">
    <w:name w:val="Heading 7 Char"/>
    <w:aliases w:val="centré 12 Char"/>
    <w:link w:val="Heading7"/>
    <w:rsid w:val="00C45EFE"/>
    <w:rPr>
      <w:rFonts w:ascii="Calibri Light" w:eastAsia="Times New Roman" w:hAnsi="Calibri Light"/>
      <w:i/>
      <w:iCs/>
      <w:color w:val="1F4D78"/>
      <w:sz w:val="21"/>
      <w:szCs w:val="22"/>
      <w:lang w:val="en-GB" w:eastAsia="en-US"/>
    </w:rPr>
  </w:style>
  <w:style w:type="character" w:customStyle="1" w:styleId="Heading8Char">
    <w:name w:val="Heading 8 Char"/>
    <w:link w:val="Heading8"/>
    <w:rsid w:val="00C45EFE"/>
    <w:rPr>
      <w:rFonts w:ascii="Calibri Light" w:eastAsia="Times New Roman" w:hAnsi="Calibri Light"/>
      <w:color w:val="272727"/>
      <w:sz w:val="21"/>
      <w:szCs w:val="21"/>
      <w:lang w:val="en-GB" w:eastAsia="en-US"/>
    </w:rPr>
  </w:style>
  <w:style w:type="character" w:customStyle="1" w:styleId="Heading9Char">
    <w:name w:val="Heading 9 Char"/>
    <w:aliases w:val="Heading 9-paranum Char"/>
    <w:link w:val="Heading9"/>
    <w:rsid w:val="00C45EFE"/>
    <w:rPr>
      <w:rFonts w:ascii="Calibri Light" w:eastAsia="Times New Roman" w:hAnsi="Calibri Light"/>
      <w:i/>
      <w:iCs/>
      <w:color w:val="272727"/>
      <w:sz w:val="21"/>
      <w:szCs w:val="21"/>
      <w:lang w:val="en-GB" w:eastAsia="en-US"/>
    </w:rPr>
  </w:style>
  <w:style w:type="paragraph" w:styleId="FootnoteText">
    <w:name w:val="footnote text"/>
    <w:aliases w:val="CTB Bas de page,Footnote,12pt,fn,single space,footnote text,ALTS FOOTNOTE,Footnote Text Quote,FOOTNOTES,Note de bas de page2,Note de bas de page Car Car Car,Note de bas de page Car Car,Note de bas de page Car Car Car2,Footnote Text1"/>
    <w:basedOn w:val="Normal"/>
    <w:link w:val="FootnoteTextChar"/>
    <w:unhideWhenUsed/>
    <w:qFormat/>
    <w:rsid w:val="00495502"/>
    <w:pPr>
      <w:spacing w:after="0" w:line="240" w:lineRule="auto"/>
    </w:pPr>
    <w:rPr>
      <w:rFonts w:ascii="Calibri" w:hAnsi="Calibri"/>
      <w:sz w:val="14"/>
      <w:szCs w:val="20"/>
    </w:rPr>
  </w:style>
  <w:style w:type="character" w:customStyle="1" w:styleId="FootnoteTextChar">
    <w:name w:val="Footnote Text Char"/>
    <w:aliases w:val="CTB Bas de page Char,Footnote Char,12pt Char,fn Char,single space Char,footnote text Char,ALTS FOOTNOTE Char,Footnote Text Quote Char,FOOTNOTES Char,Note de bas de page2 Char,Note de bas de page Car Car Car Char,Footnote Text1 Char"/>
    <w:link w:val="FootnoteText"/>
    <w:rsid w:val="00495502"/>
    <w:rPr>
      <w:rFonts w:ascii="Calibri" w:hAnsi="Calibri"/>
      <w:color w:val="585756"/>
      <w:sz w:val="14"/>
      <w:szCs w:val="20"/>
    </w:rPr>
  </w:style>
  <w:style w:type="character" w:styleId="FootnoteReference">
    <w:name w:val="footnote reference"/>
    <w:aliases w:val="ftref,Знак сноски 1,16 Point,Superscript 6 Point,Знак сноски-FN,Ciae niinee-FN,Error-Fußnotenzeichen5,Error-Fußnotenzeichen6,Error-Fußnotenzeichen3,Footnote Reference1,BVI fnr,Footnote Reference Number,SUPERS,note bp,Ref"/>
    <w:link w:val="Appelnotedebasdepage"/>
    <w:uiPriority w:val="99"/>
    <w:unhideWhenUsed/>
    <w:qFormat/>
    <w:rsid w:val="00ED6E54"/>
    <w:rPr>
      <w:vertAlign w:val="superscript"/>
    </w:rPr>
  </w:style>
  <w:style w:type="paragraph" w:customStyle="1" w:styleId="notedebasdepage">
    <w:name w:val="note de bas de page"/>
    <w:basedOn w:val="Normal"/>
    <w:link w:val="notedebasdepageCar"/>
    <w:qFormat/>
    <w:rsid w:val="00ED6E54"/>
    <w:pPr>
      <w:autoSpaceDE w:val="0"/>
      <w:autoSpaceDN w:val="0"/>
      <w:adjustRightInd w:val="0"/>
      <w:spacing w:after="0"/>
    </w:pPr>
    <w:rPr>
      <w:rFonts w:ascii="Calibri" w:hAnsi="Calibri" w:cs="Calibri"/>
      <w:sz w:val="14"/>
      <w:szCs w:val="21"/>
    </w:rPr>
  </w:style>
  <w:style w:type="character" w:customStyle="1" w:styleId="notedebasdepageCar">
    <w:name w:val="note de bas de page Car"/>
    <w:link w:val="notedebasdepage"/>
    <w:rsid w:val="00ED6E54"/>
    <w:rPr>
      <w:rFonts w:ascii="Calibri" w:hAnsi="Calibri" w:cs="Calibri"/>
      <w:color w:val="585756"/>
      <w:sz w:val="14"/>
      <w:szCs w:val="21"/>
    </w:rPr>
  </w:style>
  <w:style w:type="paragraph" w:styleId="BalloonText">
    <w:name w:val="Balloon Text"/>
    <w:basedOn w:val="Normal"/>
    <w:link w:val="BalloonTextChar"/>
    <w:uiPriority w:val="99"/>
    <w:semiHidden/>
    <w:unhideWhenUsed/>
    <w:rsid w:val="00F023A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023A4"/>
    <w:rPr>
      <w:rFonts w:ascii="Tahoma" w:hAnsi="Tahoma" w:cs="Tahoma"/>
      <w:color w:val="585756"/>
      <w:sz w:val="16"/>
      <w:szCs w:val="16"/>
    </w:rPr>
  </w:style>
  <w:style w:type="paragraph" w:styleId="BodyText">
    <w:name w:val="Body Text"/>
    <w:aliases w:val="bt,Body Text Char2,A - Corps de texte,TextMG,Body Text Char Char Char Char,Body Text Char1,Body Text Char Char,Body Text Char1 Char Char Char,Body Text Char1 Char Char Char Char Char,TextM,Rapport-normal,gl"/>
    <w:basedOn w:val="Normal"/>
    <w:link w:val="BodyTextChar3"/>
    <w:qFormat/>
    <w:rsid w:val="005C33F3"/>
    <w:pPr>
      <w:widowControl w:val="0"/>
      <w:suppressAutoHyphens/>
      <w:spacing w:after="120" w:line="288" w:lineRule="auto"/>
      <w:jc w:val="both"/>
    </w:pPr>
    <w:rPr>
      <w:rFonts w:ascii="Arial" w:eastAsia="DejaVu Sans" w:hAnsi="Arial" w:cs="Tahoma"/>
      <w:color w:val="auto"/>
      <w:kern w:val="18"/>
      <w:sz w:val="20"/>
      <w:szCs w:val="24"/>
    </w:rPr>
  </w:style>
  <w:style w:type="character" w:customStyle="1" w:styleId="BodyTextChar">
    <w:name w:val="Body Text Char"/>
    <w:uiPriority w:val="99"/>
    <w:semiHidden/>
    <w:rsid w:val="005C33F3"/>
    <w:rPr>
      <w:rFonts w:ascii="Georgia" w:hAnsi="Georgia"/>
      <w:color w:val="585756"/>
      <w:sz w:val="21"/>
      <w:szCs w:val="22"/>
      <w:lang w:eastAsia="en-US"/>
    </w:rPr>
  </w:style>
  <w:style w:type="character" w:customStyle="1" w:styleId="BodyTextChar3">
    <w:name w:val="Body Text Char3"/>
    <w:aliases w:val="bt Char,Body Text Char2 Char,A - Corps de texte Char,TextMG Char,Body Text Char Char Char Char Char,Body Text Char1 Char,Body Text Char Char Char,Body Text Char1 Char Char Char Char,Body Text Char1 Char Char Char Char Char Char,gl Char"/>
    <w:link w:val="BodyText"/>
    <w:rsid w:val="005C33F3"/>
    <w:rPr>
      <w:rFonts w:ascii="Arial" w:eastAsia="DejaVu Sans" w:hAnsi="Arial" w:cs="Tahoma"/>
      <w:kern w:val="18"/>
      <w:szCs w:val="24"/>
      <w:lang w:val="en-GB"/>
    </w:rPr>
  </w:style>
  <w:style w:type="paragraph" w:customStyle="1" w:styleId="BankNormal">
    <w:name w:val="BankNormal"/>
    <w:basedOn w:val="Normal"/>
    <w:rsid w:val="0067285B"/>
    <w:pPr>
      <w:numPr>
        <w:numId w:val="3"/>
      </w:numPr>
      <w:tabs>
        <w:tab w:val="clear" w:pos="720"/>
      </w:tabs>
      <w:spacing w:after="240" w:line="240" w:lineRule="auto"/>
      <w:ind w:left="446" w:hanging="446"/>
    </w:pPr>
    <w:rPr>
      <w:rFonts w:ascii="Times New Roman" w:eastAsia="Times New Roman" w:hAnsi="Times New Roman"/>
      <w:noProof/>
      <w:color w:val="auto"/>
      <w:sz w:val="22"/>
      <w:szCs w:val="20"/>
    </w:rPr>
  </w:style>
  <w:style w:type="paragraph" w:customStyle="1" w:styleId="BTCtextCTB">
    <w:name w:val="BTC text CTB"/>
    <w:rsid w:val="0067285B"/>
    <w:pPr>
      <w:spacing w:before="120" w:after="120"/>
      <w:jc w:val="both"/>
    </w:pPr>
    <w:rPr>
      <w:rFonts w:ascii="Garamond" w:eastAsia="Times New Roman" w:hAnsi="Garamond"/>
      <w:sz w:val="24"/>
      <w:lang w:eastAsia="en-US"/>
    </w:rPr>
  </w:style>
  <w:style w:type="paragraph" w:customStyle="1" w:styleId="BTCbulletsCTB">
    <w:name w:val="BTC bullets CTB"/>
    <w:basedOn w:val="Normal"/>
    <w:rsid w:val="0067285B"/>
    <w:pPr>
      <w:spacing w:after="0" w:line="240" w:lineRule="auto"/>
    </w:pPr>
    <w:rPr>
      <w:rFonts w:ascii="Garamond" w:eastAsia="Times New Roman" w:hAnsi="Garamond"/>
      <w:bCs/>
      <w:color w:val="auto"/>
      <w:sz w:val="24"/>
      <w:szCs w:val="24"/>
      <w:lang w:eastAsia="nl-NL"/>
    </w:rPr>
  </w:style>
  <w:style w:type="paragraph" w:styleId="BodyTextIndent2">
    <w:name w:val="Body Text Indent 2"/>
    <w:basedOn w:val="Normal"/>
    <w:link w:val="BodyTextIndent2Char"/>
    <w:uiPriority w:val="99"/>
    <w:semiHidden/>
    <w:unhideWhenUsed/>
    <w:rsid w:val="005F2003"/>
    <w:pPr>
      <w:widowControl w:val="0"/>
      <w:suppressAutoHyphens/>
      <w:spacing w:after="120" w:line="480" w:lineRule="auto"/>
      <w:ind w:left="283"/>
    </w:pPr>
    <w:rPr>
      <w:rFonts w:ascii="Arial" w:eastAsia="DejaVu Sans" w:hAnsi="Arial" w:cs="Tahoma"/>
      <w:color w:val="auto"/>
      <w:kern w:val="1"/>
      <w:sz w:val="24"/>
      <w:szCs w:val="24"/>
    </w:rPr>
  </w:style>
  <w:style w:type="character" w:customStyle="1" w:styleId="BodyTextIndent2Char">
    <w:name w:val="Body Text Indent 2 Char"/>
    <w:link w:val="BodyTextIndent2"/>
    <w:uiPriority w:val="99"/>
    <w:semiHidden/>
    <w:rsid w:val="005F2003"/>
    <w:rPr>
      <w:rFonts w:ascii="Arial" w:eastAsia="DejaVu Sans" w:hAnsi="Arial" w:cs="Tahoma"/>
      <w:kern w:val="1"/>
      <w:sz w:val="24"/>
      <w:szCs w:val="24"/>
      <w:lang w:val="en-GB"/>
    </w:rPr>
  </w:style>
  <w:style w:type="paragraph" w:styleId="BodyText2">
    <w:name w:val="Body Text 2"/>
    <w:basedOn w:val="Normal"/>
    <w:link w:val="BodyText2Char"/>
    <w:uiPriority w:val="99"/>
    <w:unhideWhenUsed/>
    <w:rsid w:val="005F2003"/>
    <w:pPr>
      <w:spacing w:after="120" w:line="480" w:lineRule="auto"/>
    </w:pPr>
  </w:style>
  <w:style w:type="character" w:customStyle="1" w:styleId="BodyText2Char">
    <w:name w:val="Body Text 2 Char"/>
    <w:link w:val="BodyText2"/>
    <w:uiPriority w:val="99"/>
    <w:rsid w:val="005F2003"/>
    <w:rPr>
      <w:rFonts w:ascii="Georgia" w:hAnsi="Georgia"/>
      <w:color w:val="585756"/>
      <w:sz w:val="21"/>
      <w:szCs w:val="22"/>
      <w:lang w:eastAsia="en-US"/>
    </w:rPr>
  </w:style>
  <w:style w:type="paragraph" w:customStyle="1" w:styleId="BTCBullets">
    <w:name w:val="BTC Bullets"/>
    <w:basedOn w:val="BodyText"/>
    <w:rsid w:val="00B90610"/>
    <w:pPr>
      <w:numPr>
        <w:ilvl w:val="8"/>
        <w:numId w:val="7"/>
      </w:numPr>
      <w:spacing w:after="60"/>
    </w:pPr>
  </w:style>
  <w:style w:type="character" w:customStyle="1" w:styleId="ListParagraphChar">
    <w:name w:val="List Paragraph Char"/>
    <w:aliases w:val="Blue Bullet Char,Bullets Char,References Char,- List tir Char,liste 1 Char,puce 1 Char,Puces Char,Paragraphe  revu Char,Listes Char,Bullet List Paragraph Char,List Paragraph (numbered (a)) Char,Lapis Bulleted List Char,Liste 1 Char"/>
    <w:link w:val="ListParagraph"/>
    <w:qFormat/>
    <w:rsid w:val="0061784B"/>
    <w:rPr>
      <w:rFonts w:ascii="Georgia" w:hAnsi="Georgia"/>
      <w:color w:val="585756"/>
      <w:sz w:val="21"/>
      <w:szCs w:val="22"/>
      <w:lang w:eastAsia="en-US"/>
    </w:rPr>
  </w:style>
  <w:style w:type="paragraph" w:customStyle="1" w:styleId="Default">
    <w:name w:val="Default"/>
    <w:qFormat/>
    <w:rsid w:val="00C33600"/>
    <w:pPr>
      <w:autoSpaceDE w:val="0"/>
      <w:autoSpaceDN w:val="0"/>
      <w:adjustRightInd w:val="0"/>
    </w:pPr>
    <w:rPr>
      <w:rFonts w:ascii="Georgia" w:hAnsi="Georgia" w:cs="Georgia"/>
      <w:color w:val="000000"/>
      <w:sz w:val="24"/>
      <w:szCs w:val="24"/>
      <w:lang w:eastAsia="fr-BE"/>
    </w:rPr>
  </w:style>
  <w:style w:type="paragraph" w:customStyle="1" w:styleId="TxtI">
    <w:name w:val="Txt I"/>
    <w:basedOn w:val="Normal"/>
    <w:link w:val="TxtIChar"/>
    <w:autoRedefine/>
    <w:qFormat/>
    <w:rsid w:val="00AD5CF7"/>
    <w:pPr>
      <w:widowControl w:val="0"/>
      <w:autoSpaceDE w:val="0"/>
      <w:autoSpaceDN w:val="0"/>
      <w:adjustRightInd w:val="0"/>
      <w:spacing w:before="60" w:after="60"/>
      <w:jc w:val="both"/>
    </w:pPr>
    <w:rPr>
      <w:rFonts w:ascii="Garamond" w:hAnsi="Garamond" w:cs="Arial"/>
      <w:color w:val="000000"/>
      <w:sz w:val="24"/>
    </w:rPr>
  </w:style>
  <w:style w:type="character" w:customStyle="1" w:styleId="TxtIChar">
    <w:name w:val="Txt I Char"/>
    <w:link w:val="TxtI"/>
    <w:rsid w:val="00AD5CF7"/>
    <w:rPr>
      <w:rFonts w:ascii="Garamond" w:hAnsi="Garamond" w:cs="Arial"/>
      <w:color w:val="000000"/>
      <w:sz w:val="24"/>
      <w:szCs w:val="22"/>
      <w:lang w:eastAsia="en-US"/>
    </w:rPr>
  </w:style>
  <w:style w:type="paragraph" w:styleId="Caption">
    <w:name w:val="caption"/>
    <w:basedOn w:val="Normal"/>
    <w:next w:val="Normal"/>
    <w:uiPriority w:val="35"/>
    <w:unhideWhenUsed/>
    <w:qFormat/>
    <w:rsid w:val="00AD5CF7"/>
    <w:pPr>
      <w:spacing w:after="200" w:line="240" w:lineRule="auto"/>
    </w:pPr>
    <w:rPr>
      <w:i/>
      <w:iCs/>
      <w:color w:val="44546A"/>
      <w:sz w:val="18"/>
      <w:szCs w:val="18"/>
    </w:rPr>
  </w:style>
  <w:style w:type="table" w:styleId="TableGrid">
    <w:name w:val="Table Grid"/>
    <w:basedOn w:val="TableNormal"/>
    <w:uiPriority w:val="39"/>
    <w:rsid w:val="007A39DA"/>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lnotedebasdepage">
    <w:name w:val="Appel note de bas de page"/>
    <w:aliases w:val="BVI fnr Car Car,BVI fnr Car,BVI fnr Car Car Car Car,BVI fnr Car Car1 Car,BVI fnr Car Car Car Car1 Car,BVI fnr Car Car Car Car Car Car Car"/>
    <w:basedOn w:val="Normal"/>
    <w:link w:val="FootnoteReference"/>
    <w:rsid w:val="00C129D1"/>
    <w:pPr>
      <w:spacing w:line="240" w:lineRule="exact"/>
    </w:pPr>
    <w:rPr>
      <w:rFonts w:ascii="Calibri" w:hAnsi="Calibri"/>
      <w:color w:val="auto"/>
      <w:sz w:val="20"/>
      <w:szCs w:val="20"/>
      <w:vertAlign w:val="superscript"/>
      <w:lang w:eastAsia="fr-BE"/>
    </w:rPr>
  </w:style>
  <w:style w:type="paragraph" w:customStyle="1" w:styleId="TableParagraph">
    <w:name w:val="Table Paragraph"/>
    <w:basedOn w:val="Normal"/>
    <w:uiPriority w:val="1"/>
    <w:qFormat/>
    <w:rsid w:val="00FB3FCD"/>
    <w:pPr>
      <w:widowControl w:val="0"/>
      <w:autoSpaceDE w:val="0"/>
      <w:autoSpaceDN w:val="0"/>
      <w:spacing w:after="0" w:line="240" w:lineRule="auto"/>
    </w:pPr>
    <w:rPr>
      <w:rFonts w:eastAsia="Georgia" w:cs="Georgia"/>
      <w:color w:val="auto"/>
      <w:sz w:val="22"/>
      <w:lang w:bidi="en-US"/>
    </w:rPr>
  </w:style>
  <w:style w:type="character" w:customStyle="1" w:styleId="NoSpacingChar">
    <w:name w:val="No Spacing Char"/>
    <w:link w:val="NoSpacing"/>
    <w:uiPriority w:val="1"/>
    <w:locked/>
    <w:rsid w:val="009A4782"/>
    <w:rPr>
      <w:lang w:val="en-GB"/>
    </w:rPr>
  </w:style>
  <w:style w:type="paragraph" w:styleId="NoSpacing">
    <w:name w:val="No Spacing"/>
    <w:link w:val="NoSpacingChar"/>
    <w:uiPriority w:val="1"/>
    <w:qFormat/>
    <w:rsid w:val="009A4782"/>
    <w:rPr>
      <w:lang w:eastAsia="fr-BE"/>
    </w:rPr>
  </w:style>
  <w:style w:type="character" w:customStyle="1" w:styleId="eop">
    <w:name w:val="eop"/>
    <w:rsid w:val="00346F96"/>
  </w:style>
  <w:style w:type="paragraph" w:styleId="TOC5">
    <w:name w:val="toc 5"/>
    <w:basedOn w:val="Normal"/>
    <w:next w:val="Normal"/>
    <w:autoRedefine/>
    <w:uiPriority w:val="39"/>
    <w:unhideWhenUsed/>
    <w:rsid w:val="00A956F5"/>
    <w:pPr>
      <w:spacing w:after="100" w:line="259" w:lineRule="auto"/>
      <w:ind w:left="880"/>
    </w:pPr>
    <w:rPr>
      <w:rFonts w:ascii="Calibri" w:eastAsia="Times New Roman" w:hAnsi="Calibri"/>
      <w:color w:val="auto"/>
      <w:sz w:val="22"/>
      <w:lang w:eastAsia="fr-FR"/>
    </w:rPr>
  </w:style>
  <w:style w:type="paragraph" w:styleId="TOC6">
    <w:name w:val="toc 6"/>
    <w:basedOn w:val="Normal"/>
    <w:next w:val="Normal"/>
    <w:autoRedefine/>
    <w:uiPriority w:val="39"/>
    <w:unhideWhenUsed/>
    <w:rsid w:val="00A956F5"/>
    <w:pPr>
      <w:spacing w:after="100" w:line="259" w:lineRule="auto"/>
      <w:ind w:left="1100"/>
    </w:pPr>
    <w:rPr>
      <w:rFonts w:ascii="Calibri" w:eastAsia="Times New Roman" w:hAnsi="Calibri"/>
      <w:color w:val="auto"/>
      <w:sz w:val="22"/>
      <w:lang w:eastAsia="fr-FR"/>
    </w:rPr>
  </w:style>
  <w:style w:type="paragraph" w:styleId="TOC7">
    <w:name w:val="toc 7"/>
    <w:basedOn w:val="Normal"/>
    <w:next w:val="Normal"/>
    <w:autoRedefine/>
    <w:uiPriority w:val="39"/>
    <w:unhideWhenUsed/>
    <w:rsid w:val="00A956F5"/>
    <w:pPr>
      <w:spacing w:after="100" w:line="259" w:lineRule="auto"/>
      <w:ind w:left="1320"/>
    </w:pPr>
    <w:rPr>
      <w:rFonts w:ascii="Calibri" w:eastAsia="Times New Roman" w:hAnsi="Calibri"/>
      <w:color w:val="auto"/>
      <w:sz w:val="22"/>
      <w:lang w:eastAsia="fr-FR"/>
    </w:rPr>
  </w:style>
  <w:style w:type="paragraph" w:styleId="TOC8">
    <w:name w:val="toc 8"/>
    <w:basedOn w:val="Normal"/>
    <w:next w:val="Normal"/>
    <w:autoRedefine/>
    <w:uiPriority w:val="39"/>
    <w:unhideWhenUsed/>
    <w:rsid w:val="00A956F5"/>
    <w:pPr>
      <w:spacing w:after="100" w:line="259" w:lineRule="auto"/>
      <w:ind w:left="1540"/>
    </w:pPr>
    <w:rPr>
      <w:rFonts w:ascii="Calibri" w:eastAsia="Times New Roman" w:hAnsi="Calibri"/>
      <w:color w:val="auto"/>
      <w:sz w:val="22"/>
      <w:lang w:eastAsia="fr-FR"/>
    </w:rPr>
  </w:style>
  <w:style w:type="paragraph" w:styleId="TOC9">
    <w:name w:val="toc 9"/>
    <w:basedOn w:val="Normal"/>
    <w:next w:val="Normal"/>
    <w:autoRedefine/>
    <w:uiPriority w:val="39"/>
    <w:unhideWhenUsed/>
    <w:rsid w:val="00A956F5"/>
    <w:pPr>
      <w:spacing w:after="100" w:line="259" w:lineRule="auto"/>
      <w:ind w:left="1760"/>
    </w:pPr>
    <w:rPr>
      <w:rFonts w:ascii="Calibri" w:eastAsia="Times New Roman" w:hAnsi="Calibri"/>
      <w:color w:val="auto"/>
      <w:sz w:val="22"/>
      <w:lang w:eastAsia="fr-FR"/>
    </w:rPr>
  </w:style>
  <w:style w:type="character" w:styleId="UnresolvedMention">
    <w:name w:val="Unresolved Mention"/>
    <w:basedOn w:val="DefaultParagraphFont"/>
    <w:uiPriority w:val="99"/>
    <w:semiHidden/>
    <w:unhideWhenUsed/>
    <w:rsid w:val="00F05536"/>
    <w:rPr>
      <w:color w:val="605E5C"/>
      <w:shd w:val="clear" w:color="auto" w:fill="E1DFDD"/>
    </w:rPr>
  </w:style>
  <w:style w:type="character" w:styleId="FollowedHyperlink">
    <w:name w:val="FollowedHyperlink"/>
    <w:basedOn w:val="DefaultParagraphFont"/>
    <w:uiPriority w:val="99"/>
    <w:semiHidden/>
    <w:unhideWhenUsed/>
    <w:rsid w:val="008811E8"/>
    <w:rPr>
      <w:color w:val="954F72" w:themeColor="followedHyperlink"/>
      <w:u w:val="single"/>
    </w:rPr>
  </w:style>
  <w:style w:type="paragraph" w:styleId="NormalWeb">
    <w:name w:val="Normal (Web)"/>
    <w:basedOn w:val="Normal"/>
    <w:uiPriority w:val="99"/>
    <w:unhideWhenUsed/>
    <w:rsid w:val="00463071"/>
    <w:pPr>
      <w:spacing w:before="100" w:beforeAutospacing="1" w:after="100" w:afterAutospacing="1" w:line="240" w:lineRule="auto"/>
    </w:pPr>
    <w:rPr>
      <w:rFonts w:ascii="Times New Roman" w:eastAsia="Times New Roman" w:hAnsi="Times New Roman"/>
      <w:color w:val="auto"/>
      <w:sz w:val="24"/>
      <w:szCs w:val="24"/>
      <w:lang w:eastAsia="fr-CI"/>
    </w:rPr>
  </w:style>
  <w:style w:type="character" w:styleId="CommentReference">
    <w:name w:val="annotation reference"/>
    <w:basedOn w:val="DefaultParagraphFont"/>
    <w:uiPriority w:val="99"/>
    <w:semiHidden/>
    <w:unhideWhenUsed/>
    <w:rsid w:val="0074203A"/>
    <w:rPr>
      <w:sz w:val="16"/>
      <w:szCs w:val="16"/>
    </w:rPr>
  </w:style>
  <w:style w:type="paragraph" w:styleId="CommentText">
    <w:name w:val="annotation text"/>
    <w:basedOn w:val="Normal"/>
    <w:link w:val="CommentTextChar"/>
    <w:uiPriority w:val="99"/>
    <w:unhideWhenUsed/>
    <w:rsid w:val="0074203A"/>
    <w:pPr>
      <w:spacing w:line="240" w:lineRule="auto"/>
    </w:pPr>
    <w:rPr>
      <w:sz w:val="20"/>
      <w:szCs w:val="20"/>
    </w:rPr>
  </w:style>
  <w:style w:type="character" w:customStyle="1" w:styleId="CommentTextChar">
    <w:name w:val="Comment Text Char"/>
    <w:basedOn w:val="DefaultParagraphFont"/>
    <w:link w:val="CommentText"/>
    <w:uiPriority w:val="99"/>
    <w:rsid w:val="0074203A"/>
    <w:rPr>
      <w:rFonts w:ascii="Georgia" w:hAnsi="Georgia"/>
      <w:color w:val="585756"/>
      <w:lang w:val="en-GB" w:eastAsia="en-US"/>
    </w:rPr>
  </w:style>
  <w:style w:type="paragraph" w:styleId="CommentSubject">
    <w:name w:val="annotation subject"/>
    <w:basedOn w:val="CommentText"/>
    <w:next w:val="CommentText"/>
    <w:link w:val="CommentSubjectChar"/>
    <w:uiPriority w:val="99"/>
    <w:semiHidden/>
    <w:unhideWhenUsed/>
    <w:rsid w:val="0074203A"/>
    <w:rPr>
      <w:b/>
      <w:bCs/>
    </w:rPr>
  </w:style>
  <w:style w:type="character" w:customStyle="1" w:styleId="CommentSubjectChar">
    <w:name w:val="Comment Subject Char"/>
    <w:basedOn w:val="CommentTextChar"/>
    <w:link w:val="CommentSubject"/>
    <w:uiPriority w:val="99"/>
    <w:semiHidden/>
    <w:rsid w:val="0074203A"/>
    <w:rPr>
      <w:rFonts w:ascii="Georgia" w:hAnsi="Georgia"/>
      <w:b/>
      <w:bCs/>
      <w:color w:val="585756"/>
      <w:lang w:val="en-GB" w:eastAsia="en-US"/>
    </w:rPr>
  </w:style>
  <w:style w:type="character" w:customStyle="1" w:styleId="normaltextrun">
    <w:name w:val="normaltextrun"/>
    <w:basedOn w:val="DefaultParagraphFont"/>
    <w:rsid w:val="00B81546"/>
  </w:style>
  <w:style w:type="paragraph" w:customStyle="1" w:styleId="paragraph">
    <w:name w:val="paragraph"/>
    <w:basedOn w:val="Normal"/>
    <w:rsid w:val="00B1075F"/>
    <w:pPr>
      <w:spacing w:before="100" w:beforeAutospacing="1" w:after="100" w:afterAutospacing="1" w:line="240" w:lineRule="auto"/>
    </w:pPr>
    <w:rPr>
      <w:rFonts w:ascii="Times New Roman" w:eastAsia="Times New Roman" w:hAnsi="Times New Roman"/>
      <w:color w:val="auto"/>
      <w:sz w:val="24"/>
      <w:szCs w:val="24"/>
      <w:lang w:eastAsia="fr-BE"/>
    </w:rPr>
  </w:style>
  <w:style w:type="character" w:customStyle="1" w:styleId="cf01">
    <w:name w:val="cf01"/>
    <w:basedOn w:val="DefaultParagraphFont"/>
    <w:rsid w:val="00AE3B25"/>
    <w:rPr>
      <w:rFonts w:ascii="Segoe UI" w:hAnsi="Segoe UI" w:cs="Segoe UI" w:hint="default"/>
      <w:color w:val="585756"/>
      <w:sz w:val="18"/>
      <w:szCs w:val="18"/>
    </w:rPr>
  </w:style>
  <w:style w:type="table" w:customStyle="1" w:styleId="TableNormal1">
    <w:name w:val="Table Normal1"/>
    <w:uiPriority w:val="2"/>
    <w:semiHidden/>
    <w:unhideWhenUsed/>
    <w:qFormat/>
    <w:rsid w:val="00D0516C"/>
    <w:pPr>
      <w:widowControl w:val="0"/>
      <w:autoSpaceDE w:val="0"/>
      <w:autoSpaceDN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Corps">
    <w:name w:val="Corps"/>
    <w:rsid w:val="00D0516C"/>
    <w:pPr>
      <w:pBdr>
        <w:top w:val="nil"/>
        <w:left w:val="nil"/>
        <w:bottom w:val="nil"/>
        <w:right w:val="nil"/>
        <w:between w:val="nil"/>
        <w:bar w:val="nil"/>
      </w:pBdr>
      <w:spacing w:after="160" w:line="259" w:lineRule="auto"/>
    </w:pPr>
    <w:rPr>
      <w:rFonts w:eastAsia="Arial Unicode MS" w:cs="Arial Unicode MS"/>
      <w:color w:val="000000"/>
      <w:sz w:val="22"/>
      <w:szCs w:val="22"/>
      <w:u w:color="000000"/>
      <w:bdr w:val="nil"/>
      <w14:textOutline w14:w="0" w14:cap="flat" w14:cmpd="sng" w14:algn="ctr">
        <w14:noFill/>
        <w14:prstDash w14:val="solid"/>
        <w14:bevel/>
      </w14:textOutline>
    </w:rPr>
  </w:style>
  <w:style w:type="paragraph" w:styleId="Revision">
    <w:name w:val="Revision"/>
    <w:hidden/>
    <w:uiPriority w:val="99"/>
    <w:semiHidden/>
    <w:rsid w:val="00D0516C"/>
    <w:rPr>
      <w:rFonts w:ascii="Georgia" w:hAnsi="Georgia"/>
      <w:color w:val="585756"/>
      <w:sz w:val="21"/>
      <w:szCs w:val="22"/>
      <w:lang w:eastAsia="en-US"/>
    </w:rPr>
  </w:style>
  <w:style w:type="character" w:customStyle="1" w:styleId="ui-provider">
    <w:name w:val="ui-provider"/>
    <w:basedOn w:val="DefaultParagraphFont"/>
    <w:rsid w:val="00A736D6"/>
  </w:style>
  <w:style w:type="character" w:customStyle="1" w:styleId="contentpasted0">
    <w:name w:val="contentpasted0"/>
    <w:basedOn w:val="DefaultParagraphFont"/>
    <w:rsid w:val="00424066"/>
  </w:style>
  <w:style w:type="character" w:customStyle="1" w:styleId="spellingerror">
    <w:name w:val="spellingerror"/>
    <w:rsid w:val="00ED5DC6"/>
  </w:style>
  <w:style w:type="character" w:customStyle="1" w:styleId="contextualspellingandgrammarerror">
    <w:name w:val="contextualspellingandgrammarerror"/>
    <w:rsid w:val="00ED5DC6"/>
  </w:style>
  <w:style w:type="character" w:customStyle="1" w:styleId="scxw174104514">
    <w:name w:val="scxw174104514"/>
    <w:rsid w:val="00ED5DC6"/>
  </w:style>
  <w:style w:type="character" w:styleId="Mention">
    <w:name w:val="Mention"/>
    <w:basedOn w:val="DefaultParagraphFont"/>
    <w:uiPriority w:val="99"/>
    <w:unhideWhenUsed/>
    <w:rsid w:val="00F8329A"/>
    <w:rPr>
      <w:color w:val="2B579A"/>
      <w:shd w:val="clear" w:color="auto" w:fill="E1DFDD"/>
    </w:rPr>
  </w:style>
  <w:style w:type="character" w:customStyle="1" w:styleId="superscript">
    <w:name w:val="superscript"/>
    <w:basedOn w:val="DefaultParagraphFont"/>
    <w:rsid w:val="00FA619D"/>
  </w:style>
  <w:style w:type="paragraph" w:customStyle="1" w:styleId="Appendix">
    <w:name w:val="Appendix"/>
    <w:basedOn w:val="Normal"/>
    <w:link w:val="AppendixChar"/>
    <w:qFormat/>
    <w:rsid w:val="00B91A03"/>
    <w:pPr>
      <w:keepNext/>
      <w:pageBreakBefore/>
      <w:numPr>
        <w:numId w:val="93"/>
      </w:numPr>
      <w:spacing w:after="0" w:line="240" w:lineRule="auto"/>
      <w:jc w:val="center"/>
      <w:outlineLvl w:val="0"/>
    </w:pPr>
    <w:rPr>
      <w:rFonts w:ascii="Tahoma" w:eastAsia="Times New Roman" w:hAnsi="Tahoma"/>
      <w:b/>
      <w:color w:val="auto"/>
      <w:sz w:val="28"/>
      <w:szCs w:val="24"/>
      <w:u w:val="single"/>
    </w:rPr>
  </w:style>
  <w:style w:type="character" w:customStyle="1" w:styleId="AppendixChar">
    <w:name w:val="Appendix Char"/>
    <w:link w:val="Appendix"/>
    <w:rsid w:val="00B91A03"/>
    <w:rPr>
      <w:rFonts w:ascii="Tahoma" w:eastAsia="Times New Roman" w:hAnsi="Tahoma"/>
      <w:b/>
      <w:sz w:val="28"/>
      <w:szCs w:val="24"/>
      <w:u w:val="single"/>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480140">
      <w:bodyDiv w:val="1"/>
      <w:marLeft w:val="0"/>
      <w:marRight w:val="0"/>
      <w:marTop w:val="0"/>
      <w:marBottom w:val="0"/>
      <w:divBdr>
        <w:top w:val="none" w:sz="0" w:space="0" w:color="auto"/>
        <w:left w:val="none" w:sz="0" w:space="0" w:color="auto"/>
        <w:bottom w:val="none" w:sz="0" w:space="0" w:color="auto"/>
        <w:right w:val="none" w:sz="0" w:space="0" w:color="auto"/>
      </w:divBdr>
    </w:div>
    <w:div w:id="123816558">
      <w:bodyDiv w:val="1"/>
      <w:marLeft w:val="0"/>
      <w:marRight w:val="0"/>
      <w:marTop w:val="0"/>
      <w:marBottom w:val="0"/>
      <w:divBdr>
        <w:top w:val="none" w:sz="0" w:space="0" w:color="auto"/>
        <w:left w:val="none" w:sz="0" w:space="0" w:color="auto"/>
        <w:bottom w:val="none" w:sz="0" w:space="0" w:color="auto"/>
        <w:right w:val="none" w:sz="0" w:space="0" w:color="auto"/>
      </w:divBdr>
      <w:divsChild>
        <w:div w:id="256184204">
          <w:marLeft w:val="0"/>
          <w:marRight w:val="0"/>
          <w:marTop w:val="0"/>
          <w:marBottom w:val="0"/>
          <w:divBdr>
            <w:top w:val="none" w:sz="0" w:space="0" w:color="auto"/>
            <w:left w:val="none" w:sz="0" w:space="0" w:color="auto"/>
            <w:bottom w:val="none" w:sz="0" w:space="0" w:color="auto"/>
            <w:right w:val="none" w:sz="0" w:space="0" w:color="auto"/>
          </w:divBdr>
        </w:div>
        <w:div w:id="768085597">
          <w:marLeft w:val="0"/>
          <w:marRight w:val="0"/>
          <w:marTop w:val="0"/>
          <w:marBottom w:val="0"/>
          <w:divBdr>
            <w:top w:val="none" w:sz="0" w:space="0" w:color="auto"/>
            <w:left w:val="none" w:sz="0" w:space="0" w:color="auto"/>
            <w:bottom w:val="none" w:sz="0" w:space="0" w:color="auto"/>
            <w:right w:val="none" w:sz="0" w:space="0" w:color="auto"/>
          </w:divBdr>
        </w:div>
        <w:div w:id="872573584">
          <w:marLeft w:val="0"/>
          <w:marRight w:val="0"/>
          <w:marTop w:val="0"/>
          <w:marBottom w:val="0"/>
          <w:divBdr>
            <w:top w:val="none" w:sz="0" w:space="0" w:color="auto"/>
            <w:left w:val="none" w:sz="0" w:space="0" w:color="auto"/>
            <w:bottom w:val="none" w:sz="0" w:space="0" w:color="auto"/>
            <w:right w:val="none" w:sz="0" w:space="0" w:color="auto"/>
          </w:divBdr>
        </w:div>
        <w:div w:id="1176533781">
          <w:marLeft w:val="0"/>
          <w:marRight w:val="0"/>
          <w:marTop w:val="0"/>
          <w:marBottom w:val="0"/>
          <w:divBdr>
            <w:top w:val="none" w:sz="0" w:space="0" w:color="auto"/>
            <w:left w:val="none" w:sz="0" w:space="0" w:color="auto"/>
            <w:bottom w:val="none" w:sz="0" w:space="0" w:color="auto"/>
            <w:right w:val="none" w:sz="0" w:space="0" w:color="auto"/>
          </w:divBdr>
        </w:div>
        <w:div w:id="1301768848">
          <w:marLeft w:val="0"/>
          <w:marRight w:val="0"/>
          <w:marTop w:val="0"/>
          <w:marBottom w:val="0"/>
          <w:divBdr>
            <w:top w:val="none" w:sz="0" w:space="0" w:color="auto"/>
            <w:left w:val="none" w:sz="0" w:space="0" w:color="auto"/>
            <w:bottom w:val="none" w:sz="0" w:space="0" w:color="auto"/>
            <w:right w:val="none" w:sz="0" w:space="0" w:color="auto"/>
          </w:divBdr>
        </w:div>
        <w:div w:id="1353335589">
          <w:marLeft w:val="0"/>
          <w:marRight w:val="0"/>
          <w:marTop w:val="0"/>
          <w:marBottom w:val="0"/>
          <w:divBdr>
            <w:top w:val="none" w:sz="0" w:space="0" w:color="auto"/>
            <w:left w:val="none" w:sz="0" w:space="0" w:color="auto"/>
            <w:bottom w:val="none" w:sz="0" w:space="0" w:color="auto"/>
            <w:right w:val="none" w:sz="0" w:space="0" w:color="auto"/>
          </w:divBdr>
        </w:div>
        <w:div w:id="1816605133">
          <w:marLeft w:val="0"/>
          <w:marRight w:val="0"/>
          <w:marTop w:val="0"/>
          <w:marBottom w:val="0"/>
          <w:divBdr>
            <w:top w:val="none" w:sz="0" w:space="0" w:color="auto"/>
            <w:left w:val="none" w:sz="0" w:space="0" w:color="auto"/>
            <w:bottom w:val="none" w:sz="0" w:space="0" w:color="auto"/>
            <w:right w:val="none" w:sz="0" w:space="0" w:color="auto"/>
          </w:divBdr>
        </w:div>
        <w:div w:id="1966230721">
          <w:marLeft w:val="0"/>
          <w:marRight w:val="0"/>
          <w:marTop w:val="0"/>
          <w:marBottom w:val="0"/>
          <w:divBdr>
            <w:top w:val="none" w:sz="0" w:space="0" w:color="auto"/>
            <w:left w:val="none" w:sz="0" w:space="0" w:color="auto"/>
            <w:bottom w:val="none" w:sz="0" w:space="0" w:color="auto"/>
            <w:right w:val="none" w:sz="0" w:space="0" w:color="auto"/>
          </w:divBdr>
        </w:div>
        <w:div w:id="2065326899">
          <w:marLeft w:val="0"/>
          <w:marRight w:val="0"/>
          <w:marTop w:val="0"/>
          <w:marBottom w:val="0"/>
          <w:divBdr>
            <w:top w:val="none" w:sz="0" w:space="0" w:color="auto"/>
            <w:left w:val="none" w:sz="0" w:space="0" w:color="auto"/>
            <w:bottom w:val="none" w:sz="0" w:space="0" w:color="auto"/>
            <w:right w:val="none" w:sz="0" w:space="0" w:color="auto"/>
          </w:divBdr>
        </w:div>
        <w:div w:id="2082168989">
          <w:marLeft w:val="0"/>
          <w:marRight w:val="0"/>
          <w:marTop w:val="0"/>
          <w:marBottom w:val="0"/>
          <w:divBdr>
            <w:top w:val="none" w:sz="0" w:space="0" w:color="auto"/>
            <w:left w:val="none" w:sz="0" w:space="0" w:color="auto"/>
            <w:bottom w:val="none" w:sz="0" w:space="0" w:color="auto"/>
            <w:right w:val="none" w:sz="0" w:space="0" w:color="auto"/>
          </w:divBdr>
        </w:div>
      </w:divsChild>
    </w:div>
    <w:div w:id="127937463">
      <w:bodyDiv w:val="1"/>
      <w:marLeft w:val="0"/>
      <w:marRight w:val="0"/>
      <w:marTop w:val="0"/>
      <w:marBottom w:val="0"/>
      <w:divBdr>
        <w:top w:val="none" w:sz="0" w:space="0" w:color="auto"/>
        <w:left w:val="none" w:sz="0" w:space="0" w:color="auto"/>
        <w:bottom w:val="none" w:sz="0" w:space="0" w:color="auto"/>
        <w:right w:val="none" w:sz="0" w:space="0" w:color="auto"/>
      </w:divBdr>
      <w:divsChild>
        <w:div w:id="62653632">
          <w:marLeft w:val="0"/>
          <w:marRight w:val="0"/>
          <w:marTop w:val="0"/>
          <w:marBottom w:val="0"/>
          <w:divBdr>
            <w:top w:val="none" w:sz="0" w:space="0" w:color="auto"/>
            <w:left w:val="none" w:sz="0" w:space="0" w:color="auto"/>
            <w:bottom w:val="none" w:sz="0" w:space="0" w:color="auto"/>
            <w:right w:val="none" w:sz="0" w:space="0" w:color="auto"/>
          </w:divBdr>
        </w:div>
        <w:div w:id="573394060">
          <w:marLeft w:val="0"/>
          <w:marRight w:val="0"/>
          <w:marTop w:val="0"/>
          <w:marBottom w:val="0"/>
          <w:divBdr>
            <w:top w:val="none" w:sz="0" w:space="0" w:color="auto"/>
            <w:left w:val="none" w:sz="0" w:space="0" w:color="auto"/>
            <w:bottom w:val="none" w:sz="0" w:space="0" w:color="auto"/>
            <w:right w:val="none" w:sz="0" w:space="0" w:color="auto"/>
          </w:divBdr>
        </w:div>
        <w:div w:id="676349118">
          <w:marLeft w:val="0"/>
          <w:marRight w:val="0"/>
          <w:marTop w:val="0"/>
          <w:marBottom w:val="0"/>
          <w:divBdr>
            <w:top w:val="none" w:sz="0" w:space="0" w:color="auto"/>
            <w:left w:val="none" w:sz="0" w:space="0" w:color="auto"/>
            <w:bottom w:val="none" w:sz="0" w:space="0" w:color="auto"/>
            <w:right w:val="none" w:sz="0" w:space="0" w:color="auto"/>
          </w:divBdr>
        </w:div>
        <w:div w:id="852770011">
          <w:marLeft w:val="0"/>
          <w:marRight w:val="0"/>
          <w:marTop w:val="0"/>
          <w:marBottom w:val="0"/>
          <w:divBdr>
            <w:top w:val="none" w:sz="0" w:space="0" w:color="auto"/>
            <w:left w:val="none" w:sz="0" w:space="0" w:color="auto"/>
            <w:bottom w:val="none" w:sz="0" w:space="0" w:color="auto"/>
            <w:right w:val="none" w:sz="0" w:space="0" w:color="auto"/>
          </w:divBdr>
        </w:div>
        <w:div w:id="890849742">
          <w:marLeft w:val="0"/>
          <w:marRight w:val="0"/>
          <w:marTop w:val="0"/>
          <w:marBottom w:val="0"/>
          <w:divBdr>
            <w:top w:val="none" w:sz="0" w:space="0" w:color="auto"/>
            <w:left w:val="none" w:sz="0" w:space="0" w:color="auto"/>
            <w:bottom w:val="none" w:sz="0" w:space="0" w:color="auto"/>
            <w:right w:val="none" w:sz="0" w:space="0" w:color="auto"/>
          </w:divBdr>
        </w:div>
        <w:div w:id="936212002">
          <w:marLeft w:val="0"/>
          <w:marRight w:val="0"/>
          <w:marTop w:val="0"/>
          <w:marBottom w:val="0"/>
          <w:divBdr>
            <w:top w:val="none" w:sz="0" w:space="0" w:color="auto"/>
            <w:left w:val="none" w:sz="0" w:space="0" w:color="auto"/>
            <w:bottom w:val="none" w:sz="0" w:space="0" w:color="auto"/>
            <w:right w:val="none" w:sz="0" w:space="0" w:color="auto"/>
          </w:divBdr>
        </w:div>
        <w:div w:id="1124156640">
          <w:marLeft w:val="0"/>
          <w:marRight w:val="0"/>
          <w:marTop w:val="0"/>
          <w:marBottom w:val="0"/>
          <w:divBdr>
            <w:top w:val="none" w:sz="0" w:space="0" w:color="auto"/>
            <w:left w:val="none" w:sz="0" w:space="0" w:color="auto"/>
            <w:bottom w:val="none" w:sz="0" w:space="0" w:color="auto"/>
            <w:right w:val="none" w:sz="0" w:space="0" w:color="auto"/>
          </w:divBdr>
        </w:div>
        <w:div w:id="1493832653">
          <w:marLeft w:val="0"/>
          <w:marRight w:val="0"/>
          <w:marTop w:val="0"/>
          <w:marBottom w:val="0"/>
          <w:divBdr>
            <w:top w:val="none" w:sz="0" w:space="0" w:color="auto"/>
            <w:left w:val="none" w:sz="0" w:space="0" w:color="auto"/>
            <w:bottom w:val="none" w:sz="0" w:space="0" w:color="auto"/>
            <w:right w:val="none" w:sz="0" w:space="0" w:color="auto"/>
          </w:divBdr>
        </w:div>
        <w:div w:id="1902406201">
          <w:marLeft w:val="0"/>
          <w:marRight w:val="0"/>
          <w:marTop w:val="0"/>
          <w:marBottom w:val="0"/>
          <w:divBdr>
            <w:top w:val="none" w:sz="0" w:space="0" w:color="auto"/>
            <w:left w:val="none" w:sz="0" w:space="0" w:color="auto"/>
            <w:bottom w:val="none" w:sz="0" w:space="0" w:color="auto"/>
            <w:right w:val="none" w:sz="0" w:space="0" w:color="auto"/>
          </w:divBdr>
        </w:div>
        <w:div w:id="1960867491">
          <w:marLeft w:val="0"/>
          <w:marRight w:val="0"/>
          <w:marTop w:val="0"/>
          <w:marBottom w:val="0"/>
          <w:divBdr>
            <w:top w:val="none" w:sz="0" w:space="0" w:color="auto"/>
            <w:left w:val="none" w:sz="0" w:space="0" w:color="auto"/>
            <w:bottom w:val="none" w:sz="0" w:space="0" w:color="auto"/>
            <w:right w:val="none" w:sz="0" w:space="0" w:color="auto"/>
          </w:divBdr>
        </w:div>
      </w:divsChild>
    </w:div>
    <w:div w:id="141626454">
      <w:bodyDiv w:val="1"/>
      <w:marLeft w:val="0"/>
      <w:marRight w:val="0"/>
      <w:marTop w:val="0"/>
      <w:marBottom w:val="0"/>
      <w:divBdr>
        <w:top w:val="none" w:sz="0" w:space="0" w:color="auto"/>
        <w:left w:val="none" w:sz="0" w:space="0" w:color="auto"/>
        <w:bottom w:val="none" w:sz="0" w:space="0" w:color="auto"/>
        <w:right w:val="none" w:sz="0" w:space="0" w:color="auto"/>
      </w:divBdr>
      <w:divsChild>
        <w:div w:id="593128582">
          <w:marLeft w:val="0"/>
          <w:marRight w:val="0"/>
          <w:marTop w:val="0"/>
          <w:marBottom w:val="0"/>
          <w:divBdr>
            <w:top w:val="none" w:sz="0" w:space="0" w:color="auto"/>
            <w:left w:val="none" w:sz="0" w:space="0" w:color="auto"/>
            <w:bottom w:val="none" w:sz="0" w:space="0" w:color="auto"/>
            <w:right w:val="none" w:sz="0" w:space="0" w:color="auto"/>
          </w:divBdr>
          <w:divsChild>
            <w:div w:id="40448017">
              <w:marLeft w:val="0"/>
              <w:marRight w:val="0"/>
              <w:marTop w:val="0"/>
              <w:marBottom w:val="0"/>
              <w:divBdr>
                <w:top w:val="none" w:sz="0" w:space="0" w:color="auto"/>
                <w:left w:val="none" w:sz="0" w:space="0" w:color="auto"/>
                <w:bottom w:val="none" w:sz="0" w:space="0" w:color="auto"/>
                <w:right w:val="none" w:sz="0" w:space="0" w:color="auto"/>
              </w:divBdr>
            </w:div>
            <w:div w:id="107697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097606">
      <w:bodyDiv w:val="1"/>
      <w:marLeft w:val="0"/>
      <w:marRight w:val="0"/>
      <w:marTop w:val="0"/>
      <w:marBottom w:val="0"/>
      <w:divBdr>
        <w:top w:val="none" w:sz="0" w:space="0" w:color="auto"/>
        <w:left w:val="none" w:sz="0" w:space="0" w:color="auto"/>
        <w:bottom w:val="none" w:sz="0" w:space="0" w:color="auto"/>
        <w:right w:val="none" w:sz="0" w:space="0" w:color="auto"/>
      </w:divBdr>
    </w:div>
    <w:div w:id="490027376">
      <w:bodyDiv w:val="1"/>
      <w:marLeft w:val="0"/>
      <w:marRight w:val="0"/>
      <w:marTop w:val="0"/>
      <w:marBottom w:val="0"/>
      <w:divBdr>
        <w:top w:val="none" w:sz="0" w:space="0" w:color="auto"/>
        <w:left w:val="none" w:sz="0" w:space="0" w:color="auto"/>
        <w:bottom w:val="none" w:sz="0" w:space="0" w:color="auto"/>
        <w:right w:val="none" w:sz="0" w:space="0" w:color="auto"/>
      </w:divBdr>
      <w:divsChild>
        <w:div w:id="60100577">
          <w:marLeft w:val="0"/>
          <w:marRight w:val="0"/>
          <w:marTop w:val="0"/>
          <w:marBottom w:val="0"/>
          <w:divBdr>
            <w:top w:val="none" w:sz="0" w:space="0" w:color="auto"/>
            <w:left w:val="none" w:sz="0" w:space="0" w:color="auto"/>
            <w:bottom w:val="none" w:sz="0" w:space="0" w:color="auto"/>
            <w:right w:val="none" w:sz="0" w:space="0" w:color="auto"/>
          </w:divBdr>
        </w:div>
        <w:div w:id="688290490">
          <w:marLeft w:val="0"/>
          <w:marRight w:val="0"/>
          <w:marTop w:val="0"/>
          <w:marBottom w:val="0"/>
          <w:divBdr>
            <w:top w:val="none" w:sz="0" w:space="0" w:color="auto"/>
            <w:left w:val="none" w:sz="0" w:space="0" w:color="auto"/>
            <w:bottom w:val="none" w:sz="0" w:space="0" w:color="auto"/>
            <w:right w:val="none" w:sz="0" w:space="0" w:color="auto"/>
          </w:divBdr>
        </w:div>
        <w:div w:id="859663499">
          <w:marLeft w:val="0"/>
          <w:marRight w:val="0"/>
          <w:marTop w:val="0"/>
          <w:marBottom w:val="0"/>
          <w:divBdr>
            <w:top w:val="none" w:sz="0" w:space="0" w:color="auto"/>
            <w:left w:val="none" w:sz="0" w:space="0" w:color="auto"/>
            <w:bottom w:val="none" w:sz="0" w:space="0" w:color="auto"/>
            <w:right w:val="none" w:sz="0" w:space="0" w:color="auto"/>
          </w:divBdr>
        </w:div>
        <w:div w:id="1136752733">
          <w:marLeft w:val="0"/>
          <w:marRight w:val="0"/>
          <w:marTop w:val="0"/>
          <w:marBottom w:val="0"/>
          <w:divBdr>
            <w:top w:val="none" w:sz="0" w:space="0" w:color="auto"/>
            <w:left w:val="none" w:sz="0" w:space="0" w:color="auto"/>
            <w:bottom w:val="none" w:sz="0" w:space="0" w:color="auto"/>
            <w:right w:val="none" w:sz="0" w:space="0" w:color="auto"/>
          </w:divBdr>
        </w:div>
        <w:div w:id="1424183081">
          <w:marLeft w:val="0"/>
          <w:marRight w:val="0"/>
          <w:marTop w:val="0"/>
          <w:marBottom w:val="0"/>
          <w:divBdr>
            <w:top w:val="none" w:sz="0" w:space="0" w:color="auto"/>
            <w:left w:val="none" w:sz="0" w:space="0" w:color="auto"/>
            <w:bottom w:val="none" w:sz="0" w:space="0" w:color="auto"/>
            <w:right w:val="none" w:sz="0" w:space="0" w:color="auto"/>
          </w:divBdr>
        </w:div>
        <w:div w:id="1484468968">
          <w:marLeft w:val="0"/>
          <w:marRight w:val="0"/>
          <w:marTop w:val="0"/>
          <w:marBottom w:val="0"/>
          <w:divBdr>
            <w:top w:val="none" w:sz="0" w:space="0" w:color="auto"/>
            <w:left w:val="none" w:sz="0" w:space="0" w:color="auto"/>
            <w:bottom w:val="none" w:sz="0" w:space="0" w:color="auto"/>
            <w:right w:val="none" w:sz="0" w:space="0" w:color="auto"/>
          </w:divBdr>
        </w:div>
        <w:div w:id="1706832713">
          <w:marLeft w:val="0"/>
          <w:marRight w:val="0"/>
          <w:marTop w:val="0"/>
          <w:marBottom w:val="0"/>
          <w:divBdr>
            <w:top w:val="none" w:sz="0" w:space="0" w:color="auto"/>
            <w:left w:val="none" w:sz="0" w:space="0" w:color="auto"/>
            <w:bottom w:val="none" w:sz="0" w:space="0" w:color="auto"/>
            <w:right w:val="none" w:sz="0" w:space="0" w:color="auto"/>
          </w:divBdr>
        </w:div>
        <w:div w:id="1746994303">
          <w:marLeft w:val="0"/>
          <w:marRight w:val="0"/>
          <w:marTop w:val="0"/>
          <w:marBottom w:val="0"/>
          <w:divBdr>
            <w:top w:val="none" w:sz="0" w:space="0" w:color="auto"/>
            <w:left w:val="none" w:sz="0" w:space="0" w:color="auto"/>
            <w:bottom w:val="none" w:sz="0" w:space="0" w:color="auto"/>
            <w:right w:val="none" w:sz="0" w:space="0" w:color="auto"/>
          </w:divBdr>
          <w:divsChild>
            <w:div w:id="358356432">
              <w:marLeft w:val="0"/>
              <w:marRight w:val="0"/>
              <w:marTop w:val="0"/>
              <w:marBottom w:val="0"/>
              <w:divBdr>
                <w:top w:val="none" w:sz="0" w:space="0" w:color="auto"/>
                <w:left w:val="none" w:sz="0" w:space="0" w:color="auto"/>
                <w:bottom w:val="none" w:sz="0" w:space="0" w:color="auto"/>
                <w:right w:val="none" w:sz="0" w:space="0" w:color="auto"/>
              </w:divBdr>
            </w:div>
            <w:div w:id="378940763">
              <w:marLeft w:val="0"/>
              <w:marRight w:val="0"/>
              <w:marTop w:val="0"/>
              <w:marBottom w:val="0"/>
              <w:divBdr>
                <w:top w:val="none" w:sz="0" w:space="0" w:color="auto"/>
                <w:left w:val="none" w:sz="0" w:space="0" w:color="auto"/>
                <w:bottom w:val="none" w:sz="0" w:space="0" w:color="auto"/>
                <w:right w:val="none" w:sz="0" w:space="0" w:color="auto"/>
              </w:divBdr>
            </w:div>
            <w:div w:id="502938819">
              <w:marLeft w:val="0"/>
              <w:marRight w:val="0"/>
              <w:marTop w:val="0"/>
              <w:marBottom w:val="0"/>
              <w:divBdr>
                <w:top w:val="none" w:sz="0" w:space="0" w:color="auto"/>
                <w:left w:val="none" w:sz="0" w:space="0" w:color="auto"/>
                <w:bottom w:val="none" w:sz="0" w:space="0" w:color="auto"/>
                <w:right w:val="none" w:sz="0" w:space="0" w:color="auto"/>
              </w:divBdr>
            </w:div>
            <w:div w:id="581377479">
              <w:marLeft w:val="0"/>
              <w:marRight w:val="0"/>
              <w:marTop w:val="0"/>
              <w:marBottom w:val="0"/>
              <w:divBdr>
                <w:top w:val="none" w:sz="0" w:space="0" w:color="auto"/>
                <w:left w:val="none" w:sz="0" w:space="0" w:color="auto"/>
                <w:bottom w:val="none" w:sz="0" w:space="0" w:color="auto"/>
                <w:right w:val="none" w:sz="0" w:space="0" w:color="auto"/>
              </w:divBdr>
            </w:div>
            <w:div w:id="655568558">
              <w:marLeft w:val="0"/>
              <w:marRight w:val="0"/>
              <w:marTop w:val="0"/>
              <w:marBottom w:val="0"/>
              <w:divBdr>
                <w:top w:val="none" w:sz="0" w:space="0" w:color="auto"/>
                <w:left w:val="none" w:sz="0" w:space="0" w:color="auto"/>
                <w:bottom w:val="none" w:sz="0" w:space="0" w:color="auto"/>
                <w:right w:val="none" w:sz="0" w:space="0" w:color="auto"/>
              </w:divBdr>
            </w:div>
            <w:div w:id="672755925">
              <w:marLeft w:val="0"/>
              <w:marRight w:val="0"/>
              <w:marTop w:val="0"/>
              <w:marBottom w:val="0"/>
              <w:divBdr>
                <w:top w:val="none" w:sz="0" w:space="0" w:color="auto"/>
                <w:left w:val="none" w:sz="0" w:space="0" w:color="auto"/>
                <w:bottom w:val="none" w:sz="0" w:space="0" w:color="auto"/>
                <w:right w:val="none" w:sz="0" w:space="0" w:color="auto"/>
              </w:divBdr>
            </w:div>
            <w:div w:id="857083151">
              <w:marLeft w:val="0"/>
              <w:marRight w:val="0"/>
              <w:marTop w:val="0"/>
              <w:marBottom w:val="0"/>
              <w:divBdr>
                <w:top w:val="none" w:sz="0" w:space="0" w:color="auto"/>
                <w:left w:val="none" w:sz="0" w:space="0" w:color="auto"/>
                <w:bottom w:val="none" w:sz="0" w:space="0" w:color="auto"/>
                <w:right w:val="none" w:sz="0" w:space="0" w:color="auto"/>
              </w:divBdr>
            </w:div>
            <w:div w:id="858860064">
              <w:marLeft w:val="0"/>
              <w:marRight w:val="0"/>
              <w:marTop w:val="0"/>
              <w:marBottom w:val="0"/>
              <w:divBdr>
                <w:top w:val="none" w:sz="0" w:space="0" w:color="auto"/>
                <w:left w:val="none" w:sz="0" w:space="0" w:color="auto"/>
                <w:bottom w:val="none" w:sz="0" w:space="0" w:color="auto"/>
                <w:right w:val="none" w:sz="0" w:space="0" w:color="auto"/>
              </w:divBdr>
            </w:div>
            <w:div w:id="1242328168">
              <w:marLeft w:val="0"/>
              <w:marRight w:val="0"/>
              <w:marTop w:val="0"/>
              <w:marBottom w:val="0"/>
              <w:divBdr>
                <w:top w:val="none" w:sz="0" w:space="0" w:color="auto"/>
                <w:left w:val="none" w:sz="0" w:space="0" w:color="auto"/>
                <w:bottom w:val="none" w:sz="0" w:space="0" w:color="auto"/>
                <w:right w:val="none" w:sz="0" w:space="0" w:color="auto"/>
              </w:divBdr>
            </w:div>
            <w:div w:id="1322004993">
              <w:marLeft w:val="0"/>
              <w:marRight w:val="0"/>
              <w:marTop w:val="0"/>
              <w:marBottom w:val="0"/>
              <w:divBdr>
                <w:top w:val="none" w:sz="0" w:space="0" w:color="auto"/>
                <w:left w:val="none" w:sz="0" w:space="0" w:color="auto"/>
                <w:bottom w:val="none" w:sz="0" w:space="0" w:color="auto"/>
                <w:right w:val="none" w:sz="0" w:space="0" w:color="auto"/>
              </w:divBdr>
            </w:div>
            <w:div w:id="1478230637">
              <w:marLeft w:val="0"/>
              <w:marRight w:val="0"/>
              <w:marTop w:val="0"/>
              <w:marBottom w:val="0"/>
              <w:divBdr>
                <w:top w:val="none" w:sz="0" w:space="0" w:color="auto"/>
                <w:left w:val="none" w:sz="0" w:space="0" w:color="auto"/>
                <w:bottom w:val="none" w:sz="0" w:space="0" w:color="auto"/>
                <w:right w:val="none" w:sz="0" w:space="0" w:color="auto"/>
              </w:divBdr>
            </w:div>
            <w:div w:id="1530988089">
              <w:marLeft w:val="0"/>
              <w:marRight w:val="0"/>
              <w:marTop w:val="0"/>
              <w:marBottom w:val="0"/>
              <w:divBdr>
                <w:top w:val="none" w:sz="0" w:space="0" w:color="auto"/>
                <w:left w:val="none" w:sz="0" w:space="0" w:color="auto"/>
                <w:bottom w:val="none" w:sz="0" w:space="0" w:color="auto"/>
                <w:right w:val="none" w:sz="0" w:space="0" w:color="auto"/>
              </w:divBdr>
            </w:div>
            <w:div w:id="1732577463">
              <w:marLeft w:val="0"/>
              <w:marRight w:val="0"/>
              <w:marTop w:val="0"/>
              <w:marBottom w:val="0"/>
              <w:divBdr>
                <w:top w:val="none" w:sz="0" w:space="0" w:color="auto"/>
                <w:left w:val="none" w:sz="0" w:space="0" w:color="auto"/>
                <w:bottom w:val="none" w:sz="0" w:space="0" w:color="auto"/>
                <w:right w:val="none" w:sz="0" w:space="0" w:color="auto"/>
              </w:divBdr>
            </w:div>
            <w:div w:id="1869634752">
              <w:marLeft w:val="0"/>
              <w:marRight w:val="0"/>
              <w:marTop w:val="0"/>
              <w:marBottom w:val="0"/>
              <w:divBdr>
                <w:top w:val="none" w:sz="0" w:space="0" w:color="auto"/>
                <w:left w:val="none" w:sz="0" w:space="0" w:color="auto"/>
                <w:bottom w:val="none" w:sz="0" w:space="0" w:color="auto"/>
                <w:right w:val="none" w:sz="0" w:space="0" w:color="auto"/>
              </w:divBdr>
            </w:div>
          </w:divsChild>
        </w:div>
        <w:div w:id="1920678204">
          <w:marLeft w:val="0"/>
          <w:marRight w:val="0"/>
          <w:marTop w:val="0"/>
          <w:marBottom w:val="0"/>
          <w:divBdr>
            <w:top w:val="none" w:sz="0" w:space="0" w:color="auto"/>
            <w:left w:val="none" w:sz="0" w:space="0" w:color="auto"/>
            <w:bottom w:val="none" w:sz="0" w:space="0" w:color="auto"/>
            <w:right w:val="none" w:sz="0" w:space="0" w:color="auto"/>
          </w:divBdr>
        </w:div>
      </w:divsChild>
    </w:div>
    <w:div w:id="493495830">
      <w:bodyDiv w:val="1"/>
      <w:marLeft w:val="0"/>
      <w:marRight w:val="0"/>
      <w:marTop w:val="0"/>
      <w:marBottom w:val="0"/>
      <w:divBdr>
        <w:top w:val="none" w:sz="0" w:space="0" w:color="auto"/>
        <w:left w:val="none" w:sz="0" w:space="0" w:color="auto"/>
        <w:bottom w:val="none" w:sz="0" w:space="0" w:color="auto"/>
        <w:right w:val="none" w:sz="0" w:space="0" w:color="auto"/>
      </w:divBdr>
      <w:divsChild>
        <w:div w:id="41295378">
          <w:marLeft w:val="0"/>
          <w:marRight w:val="0"/>
          <w:marTop w:val="0"/>
          <w:marBottom w:val="0"/>
          <w:divBdr>
            <w:top w:val="none" w:sz="0" w:space="0" w:color="auto"/>
            <w:left w:val="none" w:sz="0" w:space="0" w:color="auto"/>
            <w:bottom w:val="none" w:sz="0" w:space="0" w:color="auto"/>
            <w:right w:val="none" w:sz="0" w:space="0" w:color="auto"/>
          </w:divBdr>
        </w:div>
      </w:divsChild>
    </w:div>
    <w:div w:id="606816668">
      <w:bodyDiv w:val="1"/>
      <w:marLeft w:val="0"/>
      <w:marRight w:val="0"/>
      <w:marTop w:val="0"/>
      <w:marBottom w:val="0"/>
      <w:divBdr>
        <w:top w:val="none" w:sz="0" w:space="0" w:color="auto"/>
        <w:left w:val="none" w:sz="0" w:space="0" w:color="auto"/>
        <w:bottom w:val="none" w:sz="0" w:space="0" w:color="auto"/>
        <w:right w:val="none" w:sz="0" w:space="0" w:color="auto"/>
      </w:divBdr>
    </w:div>
    <w:div w:id="614753441">
      <w:bodyDiv w:val="1"/>
      <w:marLeft w:val="0"/>
      <w:marRight w:val="0"/>
      <w:marTop w:val="0"/>
      <w:marBottom w:val="0"/>
      <w:divBdr>
        <w:top w:val="none" w:sz="0" w:space="0" w:color="auto"/>
        <w:left w:val="none" w:sz="0" w:space="0" w:color="auto"/>
        <w:bottom w:val="none" w:sz="0" w:space="0" w:color="auto"/>
        <w:right w:val="none" w:sz="0" w:space="0" w:color="auto"/>
      </w:divBdr>
    </w:div>
    <w:div w:id="712268994">
      <w:bodyDiv w:val="1"/>
      <w:marLeft w:val="0"/>
      <w:marRight w:val="0"/>
      <w:marTop w:val="0"/>
      <w:marBottom w:val="0"/>
      <w:divBdr>
        <w:top w:val="none" w:sz="0" w:space="0" w:color="auto"/>
        <w:left w:val="none" w:sz="0" w:space="0" w:color="auto"/>
        <w:bottom w:val="none" w:sz="0" w:space="0" w:color="auto"/>
        <w:right w:val="none" w:sz="0" w:space="0" w:color="auto"/>
      </w:divBdr>
    </w:div>
    <w:div w:id="813914368">
      <w:bodyDiv w:val="1"/>
      <w:marLeft w:val="0"/>
      <w:marRight w:val="0"/>
      <w:marTop w:val="0"/>
      <w:marBottom w:val="0"/>
      <w:divBdr>
        <w:top w:val="none" w:sz="0" w:space="0" w:color="auto"/>
        <w:left w:val="none" w:sz="0" w:space="0" w:color="auto"/>
        <w:bottom w:val="none" w:sz="0" w:space="0" w:color="auto"/>
        <w:right w:val="none" w:sz="0" w:space="0" w:color="auto"/>
      </w:divBdr>
    </w:div>
    <w:div w:id="852570264">
      <w:bodyDiv w:val="1"/>
      <w:marLeft w:val="0"/>
      <w:marRight w:val="0"/>
      <w:marTop w:val="0"/>
      <w:marBottom w:val="0"/>
      <w:divBdr>
        <w:top w:val="none" w:sz="0" w:space="0" w:color="auto"/>
        <w:left w:val="none" w:sz="0" w:space="0" w:color="auto"/>
        <w:bottom w:val="none" w:sz="0" w:space="0" w:color="auto"/>
        <w:right w:val="none" w:sz="0" w:space="0" w:color="auto"/>
      </w:divBdr>
    </w:div>
    <w:div w:id="957681511">
      <w:bodyDiv w:val="1"/>
      <w:marLeft w:val="0"/>
      <w:marRight w:val="0"/>
      <w:marTop w:val="0"/>
      <w:marBottom w:val="0"/>
      <w:divBdr>
        <w:top w:val="none" w:sz="0" w:space="0" w:color="auto"/>
        <w:left w:val="none" w:sz="0" w:space="0" w:color="auto"/>
        <w:bottom w:val="none" w:sz="0" w:space="0" w:color="auto"/>
        <w:right w:val="none" w:sz="0" w:space="0" w:color="auto"/>
      </w:divBdr>
      <w:divsChild>
        <w:div w:id="879441919">
          <w:marLeft w:val="0"/>
          <w:marRight w:val="0"/>
          <w:marTop w:val="0"/>
          <w:marBottom w:val="0"/>
          <w:divBdr>
            <w:top w:val="none" w:sz="0" w:space="0" w:color="auto"/>
            <w:left w:val="none" w:sz="0" w:space="0" w:color="auto"/>
            <w:bottom w:val="none" w:sz="0" w:space="0" w:color="auto"/>
            <w:right w:val="none" w:sz="0" w:space="0" w:color="auto"/>
          </w:divBdr>
          <w:divsChild>
            <w:div w:id="455562020">
              <w:marLeft w:val="0"/>
              <w:marRight w:val="0"/>
              <w:marTop w:val="0"/>
              <w:marBottom w:val="0"/>
              <w:divBdr>
                <w:top w:val="none" w:sz="0" w:space="0" w:color="auto"/>
                <w:left w:val="none" w:sz="0" w:space="0" w:color="auto"/>
                <w:bottom w:val="none" w:sz="0" w:space="0" w:color="auto"/>
                <w:right w:val="none" w:sz="0" w:space="0" w:color="auto"/>
              </w:divBdr>
              <w:divsChild>
                <w:div w:id="1191839892">
                  <w:marLeft w:val="0"/>
                  <w:marRight w:val="0"/>
                  <w:marTop w:val="0"/>
                  <w:marBottom w:val="0"/>
                  <w:divBdr>
                    <w:top w:val="none" w:sz="0" w:space="0" w:color="auto"/>
                    <w:left w:val="none" w:sz="0" w:space="0" w:color="auto"/>
                    <w:bottom w:val="none" w:sz="0" w:space="0" w:color="auto"/>
                    <w:right w:val="none" w:sz="0" w:space="0" w:color="auto"/>
                  </w:divBdr>
                </w:div>
                <w:div w:id="1883635961">
                  <w:marLeft w:val="0"/>
                  <w:marRight w:val="0"/>
                  <w:marTop w:val="0"/>
                  <w:marBottom w:val="0"/>
                  <w:divBdr>
                    <w:top w:val="none" w:sz="0" w:space="0" w:color="auto"/>
                    <w:left w:val="none" w:sz="0" w:space="0" w:color="auto"/>
                    <w:bottom w:val="none" w:sz="0" w:space="0" w:color="auto"/>
                    <w:right w:val="none" w:sz="0" w:space="0" w:color="auto"/>
                  </w:divBdr>
                </w:div>
              </w:divsChild>
            </w:div>
            <w:div w:id="1917857008">
              <w:marLeft w:val="0"/>
              <w:marRight w:val="0"/>
              <w:marTop w:val="0"/>
              <w:marBottom w:val="0"/>
              <w:divBdr>
                <w:top w:val="none" w:sz="0" w:space="0" w:color="auto"/>
                <w:left w:val="none" w:sz="0" w:space="0" w:color="auto"/>
                <w:bottom w:val="none" w:sz="0" w:space="0" w:color="auto"/>
                <w:right w:val="none" w:sz="0" w:space="0" w:color="auto"/>
              </w:divBdr>
              <w:divsChild>
                <w:div w:id="186141679">
                  <w:marLeft w:val="0"/>
                  <w:marRight w:val="0"/>
                  <w:marTop w:val="0"/>
                  <w:marBottom w:val="0"/>
                  <w:divBdr>
                    <w:top w:val="none" w:sz="0" w:space="0" w:color="auto"/>
                    <w:left w:val="none" w:sz="0" w:space="0" w:color="auto"/>
                    <w:bottom w:val="none" w:sz="0" w:space="0" w:color="auto"/>
                    <w:right w:val="none" w:sz="0" w:space="0" w:color="auto"/>
                  </w:divBdr>
                </w:div>
                <w:div w:id="624581142">
                  <w:marLeft w:val="0"/>
                  <w:marRight w:val="0"/>
                  <w:marTop w:val="0"/>
                  <w:marBottom w:val="0"/>
                  <w:divBdr>
                    <w:top w:val="none" w:sz="0" w:space="0" w:color="auto"/>
                    <w:left w:val="none" w:sz="0" w:space="0" w:color="auto"/>
                    <w:bottom w:val="none" w:sz="0" w:space="0" w:color="auto"/>
                    <w:right w:val="none" w:sz="0" w:space="0" w:color="auto"/>
                  </w:divBdr>
                </w:div>
                <w:div w:id="725108296">
                  <w:marLeft w:val="0"/>
                  <w:marRight w:val="0"/>
                  <w:marTop w:val="0"/>
                  <w:marBottom w:val="0"/>
                  <w:divBdr>
                    <w:top w:val="none" w:sz="0" w:space="0" w:color="auto"/>
                    <w:left w:val="none" w:sz="0" w:space="0" w:color="auto"/>
                    <w:bottom w:val="none" w:sz="0" w:space="0" w:color="auto"/>
                    <w:right w:val="none" w:sz="0" w:space="0" w:color="auto"/>
                  </w:divBdr>
                </w:div>
                <w:div w:id="1562591100">
                  <w:marLeft w:val="0"/>
                  <w:marRight w:val="0"/>
                  <w:marTop w:val="0"/>
                  <w:marBottom w:val="0"/>
                  <w:divBdr>
                    <w:top w:val="none" w:sz="0" w:space="0" w:color="auto"/>
                    <w:left w:val="none" w:sz="0" w:space="0" w:color="auto"/>
                    <w:bottom w:val="none" w:sz="0" w:space="0" w:color="auto"/>
                    <w:right w:val="none" w:sz="0" w:space="0" w:color="auto"/>
                  </w:divBdr>
                </w:div>
                <w:div w:id="205789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750277">
      <w:bodyDiv w:val="1"/>
      <w:marLeft w:val="0"/>
      <w:marRight w:val="0"/>
      <w:marTop w:val="0"/>
      <w:marBottom w:val="0"/>
      <w:divBdr>
        <w:top w:val="none" w:sz="0" w:space="0" w:color="auto"/>
        <w:left w:val="none" w:sz="0" w:space="0" w:color="auto"/>
        <w:bottom w:val="none" w:sz="0" w:space="0" w:color="auto"/>
        <w:right w:val="none" w:sz="0" w:space="0" w:color="auto"/>
      </w:divBdr>
    </w:div>
    <w:div w:id="1407336147">
      <w:bodyDiv w:val="1"/>
      <w:marLeft w:val="0"/>
      <w:marRight w:val="0"/>
      <w:marTop w:val="0"/>
      <w:marBottom w:val="0"/>
      <w:divBdr>
        <w:top w:val="none" w:sz="0" w:space="0" w:color="auto"/>
        <w:left w:val="none" w:sz="0" w:space="0" w:color="auto"/>
        <w:bottom w:val="none" w:sz="0" w:space="0" w:color="auto"/>
        <w:right w:val="none" w:sz="0" w:space="0" w:color="auto"/>
      </w:divBdr>
    </w:div>
    <w:div w:id="1472676435">
      <w:bodyDiv w:val="1"/>
      <w:marLeft w:val="0"/>
      <w:marRight w:val="0"/>
      <w:marTop w:val="0"/>
      <w:marBottom w:val="0"/>
      <w:divBdr>
        <w:top w:val="none" w:sz="0" w:space="0" w:color="auto"/>
        <w:left w:val="none" w:sz="0" w:space="0" w:color="auto"/>
        <w:bottom w:val="none" w:sz="0" w:space="0" w:color="auto"/>
        <w:right w:val="none" w:sz="0" w:space="0" w:color="auto"/>
      </w:divBdr>
    </w:div>
    <w:div w:id="1499542220">
      <w:bodyDiv w:val="1"/>
      <w:marLeft w:val="0"/>
      <w:marRight w:val="0"/>
      <w:marTop w:val="0"/>
      <w:marBottom w:val="0"/>
      <w:divBdr>
        <w:top w:val="none" w:sz="0" w:space="0" w:color="auto"/>
        <w:left w:val="none" w:sz="0" w:space="0" w:color="auto"/>
        <w:bottom w:val="none" w:sz="0" w:space="0" w:color="auto"/>
        <w:right w:val="none" w:sz="0" w:space="0" w:color="auto"/>
      </w:divBdr>
    </w:div>
    <w:div w:id="1779905865">
      <w:bodyDiv w:val="1"/>
      <w:marLeft w:val="0"/>
      <w:marRight w:val="0"/>
      <w:marTop w:val="0"/>
      <w:marBottom w:val="0"/>
      <w:divBdr>
        <w:top w:val="none" w:sz="0" w:space="0" w:color="auto"/>
        <w:left w:val="none" w:sz="0" w:space="0" w:color="auto"/>
        <w:bottom w:val="none" w:sz="0" w:space="0" w:color="auto"/>
        <w:right w:val="none" w:sz="0" w:space="0" w:color="auto"/>
      </w:divBdr>
    </w:div>
    <w:div w:id="1882398023">
      <w:bodyDiv w:val="1"/>
      <w:marLeft w:val="0"/>
      <w:marRight w:val="0"/>
      <w:marTop w:val="0"/>
      <w:marBottom w:val="0"/>
      <w:divBdr>
        <w:top w:val="none" w:sz="0" w:space="0" w:color="auto"/>
        <w:left w:val="none" w:sz="0" w:space="0" w:color="auto"/>
        <w:bottom w:val="none" w:sz="0" w:space="0" w:color="auto"/>
        <w:right w:val="none" w:sz="0" w:space="0" w:color="auto"/>
      </w:divBdr>
    </w:div>
    <w:div w:id="2004621434">
      <w:bodyDiv w:val="1"/>
      <w:marLeft w:val="0"/>
      <w:marRight w:val="0"/>
      <w:marTop w:val="0"/>
      <w:marBottom w:val="0"/>
      <w:divBdr>
        <w:top w:val="none" w:sz="0" w:space="0" w:color="auto"/>
        <w:left w:val="none" w:sz="0" w:space="0" w:color="auto"/>
        <w:bottom w:val="none" w:sz="0" w:space="0" w:color="auto"/>
        <w:right w:val="none" w:sz="0" w:space="0" w:color="auto"/>
      </w:divBdr>
    </w:div>
    <w:div w:id="2011788050">
      <w:bodyDiv w:val="1"/>
      <w:marLeft w:val="0"/>
      <w:marRight w:val="0"/>
      <w:marTop w:val="0"/>
      <w:marBottom w:val="0"/>
      <w:divBdr>
        <w:top w:val="none" w:sz="0" w:space="0" w:color="auto"/>
        <w:left w:val="none" w:sz="0" w:space="0" w:color="auto"/>
        <w:bottom w:val="none" w:sz="0" w:space="0" w:color="auto"/>
        <w:right w:val="none" w:sz="0" w:space="0" w:color="auto"/>
      </w:divBdr>
    </w:div>
    <w:div w:id="2045062130">
      <w:bodyDiv w:val="1"/>
      <w:marLeft w:val="0"/>
      <w:marRight w:val="0"/>
      <w:marTop w:val="0"/>
      <w:marBottom w:val="0"/>
      <w:divBdr>
        <w:top w:val="none" w:sz="0" w:space="0" w:color="auto"/>
        <w:left w:val="none" w:sz="0" w:space="0" w:color="auto"/>
        <w:bottom w:val="none" w:sz="0" w:space="0" w:color="auto"/>
        <w:right w:val="none" w:sz="0" w:space="0" w:color="auto"/>
      </w:divBdr>
    </w:div>
    <w:div w:id="2077389301">
      <w:bodyDiv w:val="1"/>
      <w:marLeft w:val="0"/>
      <w:marRight w:val="0"/>
      <w:marTop w:val="0"/>
      <w:marBottom w:val="0"/>
      <w:divBdr>
        <w:top w:val="none" w:sz="0" w:space="0" w:color="auto"/>
        <w:left w:val="none" w:sz="0" w:space="0" w:color="auto"/>
        <w:bottom w:val="none" w:sz="0" w:space="0" w:color="auto"/>
        <w:right w:val="none" w:sz="0" w:space="0" w:color="auto"/>
      </w:divBdr>
    </w:div>
    <w:div w:id="2099672136">
      <w:bodyDiv w:val="1"/>
      <w:marLeft w:val="0"/>
      <w:marRight w:val="0"/>
      <w:marTop w:val="0"/>
      <w:marBottom w:val="0"/>
      <w:divBdr>
        <w:top w:val="none" w:sz="0" w:space="0" w:color="auto"/>
        <w:left w:val="none" w:sz="0" w:space="0" w:color="auto"/>
        <w:bottom w:val="none" w:sz="0" w:space="0" w:color="auto"/>
        <w:right w:val="none" w:sz="0" w:space="0" w:color="auto"/>
      </w:divBdr>
    </w:div>
    <w:div w:id="2123302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bosa.belgium.be/fr/themes/marches-publics/reglementation" TargetMode="External"/><Relationship Id="rId26" Type="http://schemas.openxmlformats.org/officeDocument/2006/relationships/hyperlink" Target="http://www.ejustice.just.fgov.be/cgi_loi/loi_a1.pl?DETAIL=2017041810%2FN&amp;caller=list&amp;row_id=1&amp;numero=2&amp;rech=2&amp;cn=2017041810&amp;table_name=WET&amp;nm=2017020322&amp;la=N&amp;chercher=t&amp;dt=ARRETE+ROYAL&amp;language=fr&amp;fr=f&amp;choix1=ET&amp;choix2=ET&amp;fromtab=justel&amp;nl=n&amp;sql=dt+contains++%27ARRETE%27%2526+%27ROYAL%27+and+dd+%3D+date%272017-04-18%27+and+so1+contains+%27CHANCELLERIE+DU+PREMIER+MINISTRE%27and+actif+%3D+%27Y%27&amp;ddda=2017&amp;tri=dd+AS+RANK+&amp;trier=promulgation&amp;dddj=18&amp;so=CHANCELLERIE+DU+PREMIER+MINISTRE&amp;dddm=04&amp;imgcn.x=35&amp;imgcn.y=12" TargetMode="External"/><Relationship Id="rId39" Type="http://schemas.openxmlformats.org/officeDocument/2006/relationships/hyperlink" Target="https://finance.belgium.be/en/control-financial-instruments-and-institutions/compliance/financial-sanctions" TargetMode="External"/><Relationship Id="rId21" Type="http://schemas.openxmlformats.org/officeDocument/2006/relationships/hyperlink" Target="http://www.enabel.be" TargetMode="External"/><Relationship Id="rId34" Type="http://schemas.openxmlformats.org/officeDocument/2006/relationships/footer" Target="footer3.xml"/><Relationship Id="rId42"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www.publicprocurement.be" TargetMode="External"/><Relationship Id="rId20" Type="http://schemas.openxmlformats.org/officeDocument/2006/relationships/hyperlink" Target="mailto:integrity@enabel.be" TargetMode="External"/><Relationship Id="rId29" Type="http://schemas.openxmlformats.org/officeDocument/2006/relationships/hyperlink" Target="https://openpeppol.atlassian.net/wiki/spaces/Belgium/pages/617906281/Strat+gie+du+secteur+public+belge+en+mati+re+de+facturation+lectronique"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publicprocurement.be/" TargetMode="External"/><Relationship Id="rId32" Type="http://schemas.openxmlformats.org/officeDocument/2006/relationships/hyperlink" Target="https://travellersonline.diplomatie.be/" TargetMode="External"/><Relationship Id="rId37" Type="http://schemas.openxmlformats.org/officeDocument/2006/relationships/hyperlink" Target="https://www.enabel.be/app/uploads/2022/08/Enabels-policy-on-sexual-exploitation-and-abuse.pdf" TargetMode="External"/><Relationship Id="rId40"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bosa.service-now.com/eprocurement?id=kb_article_view&amp;sysparm_article=KB0010799" TargetMode="External"/><Relationship Id="rId28" Type="http://schemas.openxmlformats.org/officeDocument/2006/relationships/hyperlink" Target="mailto:dieudonne.sow@enabel.be" TargetMode="External"/><Relationship Id="rId36"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hyperlink" Target="https://www.enabel.be/gdpr-privacy-notice/" TargetMode="External"/><Relationship Id="rId31" Type="http://schemas.openxmlformats.org/officeDocument/2006/relationships/hyperlink" Target="https://peppol.org/members/peppol-certified-service-provider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www.publicprocurement.be/" TargetMode="External"/><Relationship Id="rId27" Type="http://schemas.openxmlformats.org/officeDocument/2006/relationships/hyperlink" Target="http://www.ejustice.just.fgov.be/cgi_loi/loi_a1.pl?DETAIL=2017041810%2FN&amp;caller=list&amp;row_id=1&amp;numero=2&amp;rech=2&amp;cn=2017041810&amp;table_name=WET&amp;nm=2017020322&amp;la=N&amp;chercher=t&amp;dt=ARRETE+ROYAL&amp;language=fr&amp;fr=f&amp;choix1=ET&amp;choix2=ET&amp;fromtab=justel&amp;nl=n&amp;sql=dt+contains++%27ARRETE%27%2526+%27ROYAL%27+and+dd+%3D+date%272017-04-18%27+and+so1+contains+%27CHANCELLERIE+DU+PREMIER+MINISTRE%27and+actif+%3D+%27Y%27&amp;ddda=2017&amp;tri=dd+AS+RANK+&amp;trier=promulgation&amp;dddj=18&amp;so=CHANCELLERIE+DU+PREMIER+MINISTRE&amp;dddm=04&amp;imgcn.x=35&amp;imgcn.y=12" TargetMode="External"/><Relationship Id="rId30" Type="http://schemas.openxmlformats.org/officeDocument/2006/relationships/hyperlink" Target="https://peppol.org/about/" TargetMode="External"/><Relationship Id="rId35" Type="http://schemas.openxmlformats.org/officeDocument/2006/relationships/header" Target="header4.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www.enabel.be/content/integrity-desk" TargetMode="External"/><Relationship Id="rId25" Type="http://schemas.openxmlformats.org/officeDocument/2006/relationships/hyperlink" Target="mailto:e.proc@publicprocurement.be" TargetMode="External"/><Relationship Id="rId33" Type="http://schemas.openxmlformats.org/officeDocument/2006/relationships/header" Target="header3.xml"/><Relationship Id="rId38" Type="http://schemas.openxmlformats.org/officeDocument/2006/relationships/hyperlink" Target="https://www.enabel.be/app/uploads/2022/08/Enabels-policy-on-fraud.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debuege\AppData\Local\Packages\Microsoft.MicrosoftEdge_8wekyb3d8bbwe\TempState\Downloads\Rapport%20Template%20Enabel%20fran&#231;ais.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27b67ea-5ffb-42b0-a4b0-e3be0ae2578c">
      <Value>6</Value>
      <Value>1506</Value>
      <Value>1</Value>
      <Value>121</Value>
    </TaxCatchAll>
    <o99d250c03344da181939f0145dbc023 xmlns="14a9c00f-d9e3-4eb9-aad3-f69239d17d9c">
      <Terms xmlns="http://schemas.microsoft.com/office/infopath/2007/PartnerControls">
        <TermInfo xmlns="http://schemas.microsoft.com/office/infopath/2007/PartnerControls">
          <TermName xmlns="http://schemas.microsoft.com/office/infopath/2007/PartnerControls">FR</TermName>
          <TermId xmlns="http://schemas.microsoft.com/office/infopath/2007/PartnerControls">e5b11214-e6fc-4287-b1cb-b050c041462c</TermId>
        </TermInfo>
      </Terms>
    </o99d250c03344da181939f0145dbc023>
    <e2b781e9cad840cd89b90f5a7e989839 xmlns="14a9c00f-d9e3-4eb9-aad3-f69239d17d9c">
      <Terms xmlns="http://schemas.microsoft.com/office/infopath/2007/PartnerControls">
        <TermInfo xmlns="http://schemas.microsoft.com/office/infopath/2007/PartnerControls">
          <TermName xmlns="http://schemas.microsoft.com/office/infopath/2007/PartnerControls">BEL22010</TermName>
          <TermId xmlns="http://schemas.microsoft.com/office/infopath/2007/PartnerControls">c5ed112f-1b79-41b9-aef7-f6228718ec72</TermId>
        </TermInfo>
      </Terms>
    </e2b781e9cad840cd89b90f5a7e989839>
    <jcd7455606374210a964e5d7a999097a xmlns="14a9c00f-d9e3-4eb9-aad3-f69239d17d9c">
      <Terms xmlns="http://schemas.microsoft.com/office/infopath/2007/PartnerControls">
        <TermInfo xmlns="http://schemas.microsoft.com/office/infopath/2007/PartnerControls">
          <TermName xmlns="http://schemas.microsoft.com/office/infopath/2007/PartnerControls">BEL</TermName>
          <TermId xmlns="http://schemas.microsoft.com/office/infopath/2007/PartnerControls">ff4ffeae-c722-491b-b0ff-ada5a56a847d</TermId>
        </TermInfo>
      </Terms>
    </jcd7455606374210a964e5d7a999097a>
    <j50cb40f2a0941d2947e6bcbd5d19dce xmlns="14a9c00f-d9e3-4eb9-aad3-f69239d17d9c">
      <Terms xmlns="http://schemas.microsoft.com/office/infopath/2007/PartnerControls"/>
    </j50cb40f2a0941d2947e6bcbd5d19dce>
    <kecc0e8a0a3349c79c5d1d6e51bea7c3 xmlns="14a9c00f-d9e3-4eb9-aad3-f69239d17d9c">
      <Terms xmlns="http://schemas.microsoft.com/office/infopath/2007/PartnerControls"/>
    </kecc0e8a0a3349c79c5d1d6e51bea7c3>
    <l9d65098618b4a8fbbe87718e7187e6b xmlns="14a9c00f-d9e3-4eb9-aad3-f69239d17d9c">
      <Terms xmlns="http://schemas.microsoft.com/office/infopath/2007/PartnerControls">
        <TermInfo xmlns="http://schemas.microsoft.com/office/infopath/2007/PartnerControls">
          <TermName xmlns="http://schemas.microsoft.com/office/infopath/2007/PartnerControls">BEL22010-10073</TermName>
          <TermId xmlns="http://schemas.microsoft.com/office/infopath/2007/PartnerControls">3444510f-8cd4-4dea-acbd-71f4382ec6fc</TermId>
        </TermInfo>
      </Terms>
    </l9d65098618b4a8fbbe87718e7187e6b>
    <_dlc_DocId xmlns="508ba6eb-9e09-4fd5-92f2-2d9921329f2d">BELENABEL-48159048-45273</_dlc_DocId>
    <_dlc_DocIdUrl xmlns="508ba6eb-9e09-4fd5-92f2-2d9921329f2d">
      <Url>https://enabelbe.sharepoint.com/sites/BEL/_layouts/15/DocIdRedir.aspx?ID=BELENABEL-48159048-45273</Url>
      <Description>BELENABEL-48159048-45273</Description>
    </_dlc_DocIdUrl>
    <lcf76f155ced4ddcb4097134ff3c332f xmlns="d9877c68-d32f-4330-bb42-9689baf17c0d"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Enabel_document" ma:contentTypeID="0x010100A054E23CC720224AB55CD5109E0645C000A7485C2520C2D743AD02E84D1883ECCE" ma:contentTypeVersion="15" ma:contentTypeDescription="" ma:contentTypeScope="" ma:versionID="e358e58711b9a0eb2577c6f94d8aca7f">
  <xsd:schema xmlns:xsd="http://www.w3.org/2001/XMLSchema" xmlns:xs="http://www.w3.org/2001/XMLSchema" xmlns:p="http://schemas.microsoft.com/office/2006/metadata/properties" xmlns:ns2="508ba6eb-9e09-4fd5-92f2-2d9921329f2d" xmlns:ns3="14a9c00f-d9e3-4eb9-aad3-f69239d17d9c" xmlns:ns4="e27b67ea-5ffb-42b0-a4b0-e3be0ae2578c" xmlns:ns5="d9877c68-d32f-4330-bb42-9689baf17c0d" targetNamespace="http://schemas.microsoft.com/office/2006/metadata/properties" ma:root="true" ma:fieldsID="37a957e8422c1d971c8b7cd8c61be38f" ns2:_="" ns3:_="" ns4:_="" ns5:_="">
    <xsd:import namespace="508ba6eb-9e09-4fd5-92f2-2d9921329f2d"/>
    <xsd:import namespace="14a9c00f-d9e3-4eb9-aad3-f69239d17d9c"/>
    <xsd:import namespace="e27b67ea-5ffb-42b0-a4b0-e3be0ae2578c"/>
    <xsd:import namespace="d9877c68-d32f-4330-bb42-9689baf17c0d"/>
    <xsd:element name="properties">
      <xsd:complexType>
        <xsd:sequence>
          <xsd:element name="documentManagement">
            <xsd:complexType>
              <xsd:all>
                <xsd:element ref="ns2:_dlc_DocId" minOccurs="0"/>
                <xsd:element ref="ns2:_dlc_DocIdUrl" minOccurs="0"/>
                <xsd:element ref="ns2:_dlc_DocIdPersistId" minOccurs="0"/>
                <xsd:element ref="ns3:o99d250c03344da181939f0145dbc023" minOccurs="0"/>
                <xsd:element ref="ns4:TaxCatchAll" minOccurs="0"/>
                <xsd:element ref="ns4:TaxCatchAllLabel" minOccurs="0"/>
                <xsd:element ref="ns3:kecc0e8a0a3349c79c5d1d6e51bea7c3" minOccurs="0"/>
                <xsd:element ref="ns3:j50cb40f2a0941d2947e6bcbd5d19dce" minOccurs="0"/>
                <xsd:element ref="ns3:jcd7455606374210a964e5d7a999097a" minOccurs="0"/>
                <xsd:element ref="ns3:e2b781e9cad840cd89b90f5a7e989839" minOccurs="0"/>
                <xsd:element ref="ns3:l9d65098618b4a8fbbe87718e7187e6b" minOccurs="0"/>
                <xsd:element ref="ns5: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8ba6eb-9e09-4fd5-92f2-2d9921329f2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blijven behouden" ma:description="Id behouden tijdens toevoegen."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4a9c00f-d9e3-4eb9-aad3-f69239d17d9c" elementFormDefault="qualified">
    <xsd:import namespace="http://schemas.microsoft.com/office/2006/documentManagement/types"/>
    <xsd:import namespace="http://schemas.microsoft.com/office/infopath/2007/PartnerControls"/>
    <xsd:element name="o99d250c03344da181939f0145dbc023" ma:index="11" nillable="true" ma:taxonomy="true" ma:internalName="o99d250c03344da181939f0145dbc023" ma:taxonomyFieldName="Document_Language" ma:displayName="Document_Language" ma:readOnly="false" ma:default="6;#FR|e5b11214-e6fc-4287-b1cb-b050c041462c" ma:fieldId="{899d250c-0334-4da1-8193-9f0145dbc023}" ma:sspId="60552f54-6c29-411d-8801-9a0c08c1a1a0" ma:termSetId="df09f262-5bd0-48f7-8ff9-66e612052d7c" ma:anchorId="00000000-0000-0000-0000-000000000000" ma:open="false" ma:isKeyword="false">
      <xsd:complexType>
        <xsd:sequence>
          <xsd:element ref="pc:Terms" minOccurs="0" maxOccurs="1"/>
        </xsd:sequence>
      </xsd:complexType>
    </xsd:element>
    <xsd:element name="kecc0e8a0a3349c79c5d1d6e51bea7c3" ma:index="15" nillable="true" ma:taxonomy="true" ma:internalName="kecc0e8a0a3349c79c5d1d6e51bea7c3" ma:taxonomyFieldName="Document_Status" ma:displayName="Document_Status" ma:readOnly="false" ma:default="" ma:fieldId="{4ecc0e8a-0a33-49c7-9c5d-1d6e51bea7c3}" ma:sspId="60552f54-6c29-411d-8801-9a0c08c1a1a0" ma:termSetId="44d061db-62b2-4b12-a4d8-975f9639cbdb" ma:anchorId="00000000-0000-0000-0000-000000000000" ma:open="false" ma:isKeyword="false">
      <xsd:complexType>
        <xsd:sequence>
          <xsd:element ref="pc:Terms" minOccurs="0" maxOccurs="1"/>
        </xsd:sequence>
      </xsd:complexType>
    </xsd:element>
    <xsd:element name="j50cb40f2a0941d2947e6bcbd5d19dce" ma:index="17" nillable="true" ma:taxonomy="true" ma:internalName="j50cb40f2a0941d2947e6bcbd5d19dce" ma:taxonomyFieldName="Document_Type" ma:displayName="Document_Type" ma:readOnly="false" ma:default="" ma:fieldId="{350cb40f-2a09-41d2-947e-6bcbd5d19dce}" ma:sspId="60552f54-6c29-411d-8801-9a0c08c1a1a0" ma:termSetId="33f81917-df70-4c8b-9cac-ffa47dc2aabf" ma:anchorId="00000000-0000-0000-0000-000000000000" ma:open="false" ma:isKeyword="false">
      <xsd:complexType>
        <xsd:sequence>
          <xsd:element ref="pc:Terms" minOccurs="0" maxOccurs="1"/>
        </xsd:sequence>
      </xsd:complexType>
    </xsd:element>
    <xsd:element name="jcd7455606374210a964e5d7a999097a" ma:index="19" nillable="true" ma:taxonomy="true" ma:internalName="jcd7455606374210a964e5d7a999097a" ma:taxonomyFieldName="Country" ma:displayName="Country" ma:readOnly="false" ma:default="1;#BEL|ff4ffeae-c722-491b-b0ff-ada5a56a847d" ma:fieldId="{3cd74556-0637-4210-a964-e5d7a999097a}" ma:sspId="60552f54-6c29-411d-8801-9a0c08c1a1a0" ma:termSetId="a5b2ccc0-0626-4c6c-a942-5ad76bcb68f2" ma:anchorId="00000000-0000-0000-0000-000000000000" ma:open="false" ma:isKeyword="false">
      <xsd:complexType>
        <xsd:sequence>
          <xsd:element ref="pc:Terms" minOccurs="0" maxOccurs="1"/>
        </xsd:sequence>
      </xsd:complexType>
    </xsd:element>
    <xsd:element name="e2b781e9cad840cd89b90f5a7e989839" ma:index="21" ma:taxonomy="true" ma:internalName="e2b781e9cad840cd89b90f5a7e989839" ma:taxonomyFieldName="Project_code" ma:displayName="Project_code" ma:readOnly="false" ma:default="" ma:fieldId="{e2b781e9-cad8-40cd-89b9-0f5a7e989839}" ma:sspId="60552f54-6c29-411d-8801-9a0c08c1a1a0" ma:termSetId="8587b757-e1df-402e-8661-395e63ee9461" ma:anchorId="00000000-0000-0000-0000-000000000000" ma:open="false" ma:isKeyword="false">
      <xsd:complexType>
        <xsd:sequence>
          <xsd:element ref="pc:Terms" minOccurs="0" maxOccurs="1"/>
        </xsd:sequence>
      </xsd:complexType>
    </xsd:element>
    <xsd:element name="l9d65098618b4a8fbbe87718e7187e6b" ma:index="23" ma:taxonomy="true" ma:internalName="l9d65098618b4a8fbbe87718e7187e6b" ma:taxonomyFieldName="Contract_reference" ma:displayName="Contract_reference" ma:readOnly="false" ma:default="" ma:fieldId="{59d65098-618b-4a8f-bbe8-7718e7187e6b}" ma:sspId="60552f54-6c29-411d-8801-9a0c08c1a1a0" ma:termSetId="6b2ff0ad-1426-4170-972c-650f8b36e80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27b67ea-5ffb-42b0-a4b0-e3be0ae2578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9e47374-b479-47ba-96a2-ea379a6f4cbd}" ma:internalName="TaxCatchAll" ma:showField="CatchAllData" ma:web="e27b67ea-5ffb-42b0-a4b0-e3be0ae2578c">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39e47374-b479-47ba-96a2-ea379a6f4cbd}" ma:internalName="TaxCatchAllLabel" ma:readOnly="true" ma:showField="CatchAllDataLabel" ma:web="e27b67ea-5ffb-42b0-a4b0-e3be0ae2578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9877c68-d32f-4330-bb42-9689baf17c0d" elementFormDefault="qualified">
    <xsd:import namespace="http://schemas.microsoft.com/office/2006/documentManagement/types"/>
    <xsd:import namespace="http://schemas.microsoft.com/office/infopath/2007/PartnerControls"/>
    <xsd:element name="lcf76f155ced4ddcb4097134ff3c332f" ma:index="25" nillable="true" ma:displayName="Image Tags_0" ma:hidden="true" ma:internalName="lcf76f155ced4ddcb4097134ff3c332f">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2BAB54-EB1F-4EAB-A799-A0CD35511CD7}">
  <ds:schemaRefs>
    <ds:schemaRef ds:uri="http://schemas.openxmlformats.org/officeDocument/2006/bibliography"/>
  </ds:schemaRefs>
</ds:datastoreItem>
</file>

<file path=customXml/itemProps2.xml><?xml version="1.0" encoding="utf-8"?>
<ds:datastoreItem xmlns:ds="http://schemas.openxmlformats.org/officeDocument/2006/customXml" ds:itemID="{4A04915C-A86A-4E91-962A-39496863DA62}">
  <ds:schemaRefs>
    <ds:schemaRef ds:uri="http://schemas.microsoft.com/sharepoint/v3/contenttype/forms"/>
  </ds:schemaRefs>
</ds:datastoreItem>
</file>

<file path=customXml/itemProps3.xml><?xml version="1.0" encoding="utf-8"?>
<ds:datastoreItem xmlns:ds="http://schemas.openxmlformats.org/officeDocument/2006/customXml" ds:itemID="{2D2E6F87-2F18-4117-B1E6-934DEFD0B512}">
  <ds:schemaRefs>
    <ds:schemaRef ds:uri="http://schemas.microsoft.com/office/2006/metadata/properties"/>
    <ds:schemaRef ds:uri="http://schemas.microsoft.com/office/infopath/2007/PartnerControls"/>
    <ds:schemaRef ds:uri="e27b67ea-5ffb-42b0-a4b0-e3be0ae2578c"/>
    <ds:schemaRef ds:uri="14a9c00f-d9e3-4eb9-aad3-f69239d17d9c"/>
    <ds:schemaRef ds:uri="508ba6eb-9e09-4fd5-92f2-2d9921329f2d"/>
    <ds:schemaRef ds:uri="d9877c68-d32f-4330-bb42-9689baf17c0d"/>
  </ds:schemaRefs>
</ds:datastoreItem>
</file>

<file path=customXml/itemProps4.xml><?xml version="1.0" encoding="utf-8"?>
<ds:datastoreItem xmlns:ds="http://schemas.openxmlformats.org/officeDocument/2006/customXml" ds:itemID="{9A06CFB4-B934-4066-9B91-4302DED54A3B}">
  <ds:schemaRefs>
    <ds:schemaRef ds:uri="http://schemas.microsoft.com/sharepoint/events"/>
  </ds:schemaRefs>
</ds:datastoreItem>
</file>

<file path=customXml/itemProps5.xml><?xml version="1.0" encoding="utf-8"?>
<ds:datastoreItem xmlns:ds="http://schemas.openxmlformats.org/officeDocument/2006/customXml" ds:itemID="{7759313D-971B-4A09-8074-B79C21EB80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8ba6eb-9e09-4fd5-92f2-2d9921329f2d"/>
    <ds:schemaRef ds:uri="14a9c00f-d9e3-4eb9-aad3-f69239d17d9c"/>
    <ds:schemaRef ds:uri="e27b67ea-5ffb-42b0-a4b0-e3be0ae2578c"/>
    <ds:schemaRef ds:uri="d9877c68-d32f-4330-bb42-9689baf17c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Rapport Template Enabel français</Template>
  <TotalTime>92</TotalTime>
  <Pages>74</Pages>
  <Words>24370</Words>
  <Characters>134036</Characters>
  <Application>Microsoft Office Word</Application>
  <DocSecurity>0</DocSecurity>
  <Lines>1116</Lines>
  <Paragraphs>316</Paragraphs>
  <ScaleCrop>false</ScaleCrop>
  <Company>BTCCTB</Company>
  <LinksUpToDate>false</LinksUpToDate>
  <CharactersWithSpaces>158090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Cedric De BUEGER</dc:creator>
  <cp:keywords/>
  <dc:description/>
  <cp:lastModifiedBy>DESANTOINE, Mathieu</cp:lastModifiedBy>
  <cp:revision>637</cp:revision>
  <cp:lastPrinted>2024-11-21T11:16:00Z</cp:lastPrinted>
  <dcterms:created xsi:type="dcterms:W3CDTF">2024-10-04T09:37:00Z</dcterms:created>
  <dcterms:modified xsi:type="dcterms:W3CDTF">2024-11-21T11:16:00Z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0x010100A054E23CC720224AB55CD5109E0645C000A7485C2520C2D743AD02E84D1883ECCE</vt:lpwstr>
  </property>
  <property fmtid="{D5CDD505-2E9C-101B-9397-08002B2CF9AE}" pid="3" name="Language">
    <vt:lpwstr>2;#FR|e5b11214-e6fc-4287-b1cb-b050c041462c</vt:lpwstr>
  </property>
  <property fmtid="{D5CDD505-2E9C-101B-9397-08002B2CF9AE}" pid="4" name="Owner">
    <vt:lpwstr>1;#Procurement|63c10b1a-587f-4ec6-924f-4565dd1c55f4</vt:lpwstr>
  </property>
  <property fmtid="{D5CDD505-2E9C-101B-9397-08002B2CF9AE}" pid="5" name="Type_Document">
    <vt:lpwstr>8;#Template|507c20e7-7939-4ae2-9a5d-822aa0fd4f74</vt:lpwstr>
  </property>
  <property fmtid="{D5CDD505-2E9C-101B-9397-08002B2CF9AE}" pid="6" name="Document_Language">
    <vt:lpwstr>6;#FR|e5b11214-e6fc-4287-b1cb-b050c041462c</vt:lpwstr>
  </property>
  <property fmtid="{D5CDD505-2E9C-101B-9397-08002B2CF9AE}" pid="7" name="Country">
    <vt:lpwstr>1;#BEL|ff4ffeae-c722-491b-b0ff-ada5a56a847d</vt:lpwstr>
  </property>
  <property fmtid="{D5CDD505-2E9C-101B-9397-08002B2CF9AE}" pid="8" name="MediaServiceImageTags">
    <vt:lpwstr/>
  </property>
  <property fmtid="{D5CDD505-2E9C-101B-9397-08002B2CF9AE}" pid="9" name="Document_Type">
    <vt:lpwstr/>
  </property>
  <property fmtid="{D5CDD505-2E9C-101B-9397-08002B2CF9AE}" pid="10" name="Document_Status">
    <vt:lpwstr/>
  </property>
  <property fmtid="{D5CDD505-2E9C-101B-9397-08002B2CF9AE}" pid="11" name="Contract_reference">
    <vt:lpwstr>1506;#BEL22010-10073|3444510f-8cd4-4dea-acbd-71f4382ec6fc</vt:lpwstr>
  </property>
  <property fmtid="{D5CDD505-2E9C-101B-9397-08002B2CF9AE}" pid="12" name="Project_code">
    <vt:lpwstr>121;#BEL22010|c5ed112f-1b79-41b9-aef7-f6228718ec72</vt:lpwstr>
  </property>
  <property fmtid="{D5CDD505-2E9C-101B-9397-08002B2CF9AE}" pid="13" name="_dlc_DocIdItemGuid">
    <vt:lpwstr>cfbbe6d9-7aed-49a0-8517-9884dc774310</vt:lpwstr>
  </property>
</Properties>
</file>